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FD33F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D33F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D33F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FD33F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D33FF" w:rsidTr="002E5576">
        <w:tc>
          <w:tcPr>
            <w:tcW w:w="4518" w:type="dxa"/>
          </w:tcPr>
          <w:p w:rsidR="00BF25F3" w:rsidRPr="002E2327" w:rsidRDefault="00BC0F40"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C0F40"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FD33FF" w:rsidTr="002E5576">
        <w:tc>
          <w:tcPr>
            <w:tcW w:w="4518" w:type="dxa"/>
          </w:tcPr>
          <w:p w:rsidR="009F3024" w:rsidRPr="00470427" w:rsidRDefault="009F3024" w:rsidP="009F3024">
            <w:pPr>
              <w:tabs>
                <w:tab w:val="left" w:pos="6075"/>
              </w:tabs>
              <w:rPr>
                <w:rFonts w:cs="Times New Roman"/>
                <w:szCs w:val="24"/>
                <w:lang w:val="fr-CA"/>
              </w:rPr>
            </w:pPr>
          </w:p>
          <w:p w:rsidR="009F3024" w:rsidRPr="00470427" w:rsidRDefault="009F3024" w:rsidP="009F3024">
            <w:pPr>
              <w:tabs>
                <w:tab w:val="left" w:pos="6075"/>
              </w:tabs>
              <w:rPr>
                <w:rFonts w:cs="Times New Roman"/>
                <w:szCs w:val="24"/>
                <w:lang w:val="fr-CA"/>
              </w:rPr>
            </w:pPr>
          </w:p>
        </w:tc>
        <w:tc>
          <w:tcPr>
            <w:tcW w:w="630" w:type="dxa"/>
          </w:tcPr>
          <w:p w:rsidR="009F3024" w:rsidRPr="00470427"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FD33FF"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2F15CC" w:rsidP="00F0068D">
      <w:pPr>
        <w:pBdr>
          <w:bottom w:val="single" w:sz="6" w:space="1" w:color="auto"/>
        </w:pBdr>
        <w:tabs>
          <w:tab w:val="center" w:pos="4680"/>
          <w:tab w:val="right" w:pos="9360"/>
        </w:tabs>
        <w:rPr>
          <w:lang w:val="fr-CA"/>
        </w:rPr>
      </w:pPr>
      <w:proofErr w:type="spellStart"/>
      <w:r>
        <w:rPr>
          <w:lang w:val="fr-CA"/>
        </w:rPr>
        <w:t>Febr</w:t>
      </w:r>
      <w:r w:rsidR="00C73D06">
        <w:rPr>
          <w:lang w:val="fr-CA"/>
        </w:rPr>
        <w:t>uary</w:t>
      </w:r>
      <w:proofErr w:type="spellEnd"/>
      <w:r w:rsidR="00440E24" w:rsidRPr="00675479">
        <w:rPr>
          <w:lang w:val="fr-CA"/>
        </w:rPr>
        <w:t xml:space="preserve"> </w:t>
      </w:r>
      <w:r>
        <w:rPr>
          <w:lang w:val="fr-CA"/>
        </w:rPr>
        <w:t>24</w:t>
      </w:r>
      <w:r w:rsidR="00440E24" w:rsidRPr="00675479">
        <w:rPr>
          <w:lang w:val="fr-CA"/>
        </w:rPr>
        <w:t>, 201</w:t>
      </w:r>
      <w:r w:rsidR="00C73D06">
        <w:rPr>
          <w:lang w:val="fr-CA"/>
        </w:rPr>
        <w:t>2</w:t>
      </w:r>
      <w:r w:rsidR="00F0068D" w:rsidRPr="00675479">
        <w:rPr>
          <w:lang w:val="fr-CA"/>
        </w:rPr>
        <w:tab/>
      </w:r>
      <w:r>
        <w:rPr>
          <w:lang w:val="fr-CA"/>
        </w:rPr>
        <w:t>22</w:t>
      </w:r>
      <w:r w:rsidR="00184E6A">
        <w:rPr>
          <w:lang w:val="fr-CA"/>
        </w:rPr>
        <w:t>4</w:t>
      </w:r>
      <w:r w:rsidR="00F0068D" w:rsidRPr="00675479">
        <w:rPr>
          <w:lang w:val="fr-CA"/>
        </w:rPr>
        <w:t xml:space="preserve"> - </w:t>
      </w:r>
      <w:r w:rsidR="008E4983">
        <w:rPr>
          <w:lang w:val="fr-CA"/>
        </w:rPr>
        <w:t>26</w:t>
      </w:r>
      <w:r w:rsidR="00184E6A">
        <w:rPr>
          <w:lang w:val="fr-CA"/>
        </w:rPr>
        <w:t>4</w:t>
      </w:r>
      <w:r w:rsidR="00440E24" w:rsidRPr="00675479">
        <w:rPr>
          <w:lang w:val="fr-CA"/>
        </w:rPr>
        <w:tab/>
      </w:r>
      <w:r w:rsidR="00440E24" w:rsidRPr="002E2327">
        <w:rPr>
          <w:lang w:val="fr-CA"/>
        </w:rPr>
        <w:t>Le</w:t>
      </w:r>
      <w:r w:rsidR="00C73D06">
        <w:rPr>
          <w:lang w:val="fr-CA"/>
        </w:rPr>
        <w:t xml:space="preserve"> </w:t>
      </w:r>
      <w:r>
        <w:rPr>
          <w:lang w:val="fr-CA"/>
        </w:rPr>
        <w:t>24 fé</w:t>
      </w:r>
      <w:r w:rsidR="00440E24" w:rsidRPr="002E2327">
        <w:rPr>
          <w:lang w:val="fr-CA"/>
        </w:rPr>
        <w:t>v</w:t>
      </w:r>
      <w:r>
        <w:rPr>
          <w:lang w:val="fr-CA"/>
        </w:rPr>
        <w:t>r</w:t>
      </w:r>
      <w:r w:rsidR="00440E24" w:rsidRPr="002E2327">
        <w:rPr>
          <w:lang w:val="fr-CA"/>
        </w:rPr>
        <w:t>i</w:t>
      </w:r>
      <w:r w:rsidR="00C73D06">
        <w:rPr>
          <w:lang w:val="fr-CA"/>
        </w:rPr>
        <w:t>er</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2F15CC" w:rsidRDefault="00440E24" w:rsidP="00440E24">
      <w:pPr>
        <w:pBdr>
          <w:bottom w:val="single" w:sz="6" w:space="1" w:color="auto"/>
        </w:pBdr>
        <w:tabs>
          <w:tab w:val="right" w:pos="9360"/>
        </w:tabs>
        <w:rPr>
          <w:sz w:val="18"/>
          <w:szCs w:val="18"/>
        </w:rPr>
      </w:pPr>
      <w:r w:rsidRPr="002F15CC">
        <w:rPr>
          <w:sz w:val="18"/>
          <w:szCs w:val="18"/>
        </w:rPr>
        <w:t>© Supreme Court of Canada (201</w:t>
      </w:r>
      <w:r w:rsidR="00C73D06" w:rsidRPr="002F15CC">
        <w:rPr>
          <w:sz w:val="18"/>
          <w:szCs w:val="18"/>
        </w:rPr>
        <w:t>2</w:t>
      </w:r>
      <w:r w:rsidRPr="002F15CC">
        <w:rPr>
          <w:sz w:val="18"/>
          <w:szCs w:val="18"/>
        </w:rPr>
        <w:t>)</w:t>
      </w:r>
      <w:r w:rsidRPr="002F15CC">
        <w:rPr>
          <w:sz w:val="18"/>
          <w:szCs w:val="18"/>
        </w:rPr>
        <w:tab/>
        <w:t xml:space="preserve">© </w:t>
      </w:r>
      <w:proofErr w:type="spellStart"/>
      <w:r w:rsidRPr="002F15CC">
        <w:rPr>
          <w:sz w:val="18"/>
          <w:szCs w:val="18"/>
        </w:rPr>
        <w:t>Cour</w:t>
      </w:r>
      <w:proofErr w:type="spellEnd"/>
      <w:r w:rsidRPr="002F15CC">
        <w:rPr>
          <w:sz w:val="18"/>
          <w:szCs w:val="18"/>
        </w:rPr>
        <w:t xml:space="preserve"> </w:t>
      </w:r>
      <w:proofErr w:type="spellStart"/>
      <w:r w:rsidRPr="002F15CC">
        <w:rPr>
          <w:sz w:val="18"/>
          <w:szCs w:val="18"/>
        </w:rPr>
        <w:t>suprême</w:t>
      </w:r>
      <w:proofErr w:type="spellEnd"/>
      <w:r w:rsidRPr="002F15CC">
        <w:rPr>
          <w:sz w:val="18"/>
          <w:szCs w:val="18"/>
        </w:rPr>
        <w:t xml:space="preserve"> du Canada (201</w:t>
      </w:r>
      <w:r w:rsidR="00C73D06" w:rsidRPr="002F15CC">
        <w:rPr>
          <w:sz w:val="18"/>
          <w:szCs w:val="18"/>
        </w:rPr>
        <w:t>2</w:t>
      </w:r>
      <w:r w:rsidRPr="002F15CC">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FD33FF"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A87207" w:rsidRPr="002E2327" w:rsidRDefault="0095096B" w:rsidP="00006850">
            <w:pPr>
              <w:tabs>
                <w:tab w:val="right" w:pos="9360"/>
              </w:tabs>
              <w:rPr>
                <w:rFonts w:cs="Times New Roman"/>
                <w:sz w:val="20"/>
                <w:szCs w:val="20"/>
              </w:rPr>
            </w:pPr>
            <w:r w:rsidRPr="002E2327">
              <w:rPr>
                <w:rFonts w:cs="Times New Roman"/>
                <w:sz w:val="20"/>
                <w:szCs w:val="20"/>
              </w:rPr>
              <w:t>Judgments reported in S.C.R.</w:t>
            </w:r>
          </w:p>
        </w:tc>
        <w:tc>
          <w:tcPr>
            <w:tcW w:w="1980" w:type="dxa"/>
          </w:tcPr>
          <w:p w:rsidR="0095096B" w:rsidRPr="002E2327" w:rsidRDefault="002F15CC" w:rsidP="0095096B">
            <w:pPr>
              <w:jc w:val="center"/>
              <w:rPr>
                <w:rFonts w:cs="Times New Roman"/>
                <w:sz w:val="20"/>
                <w:szCs w:val="20"/>
              </w:rPr>
            </w:pPr>
            <w:r>
              <w:rPr>
                <w:rFonts w:cs="Times New Roman"/>
                <w:sz w:val="20"/>
                <w:szCs w:val="20"/>
              </w:rPr>
              <w:t>22</w:t>
            </w:r>
            <w:r w:rsidR="00184E6A">
              <w:rPr>
                <w:rFonts w:cs="Times New Roman"/>
                <w:sz w:val="20"/>
                <w:szCs w:val="20"/>
              </w:rPr>
              <w:t>4</w:t>
            </w:r>
            <w:r>
              <w:rPr>
                <w:rFonts w:cs="Times New Roman"/>
                <w:sz w:val="20"/>
                <w:szCs w:val="20"/>
              </w:rPr>
              <w:t xml:space="preserve"> </w:t>
            </w:r>
            <w:r w:rsidR="00BC0F40" w:rsidRPr="002E2327">
              <w:rPr>
                <w:rFonts w:cs="Times New Roman"/>
                <w:sz w:val="20"/>
                <w:szCs w:val="20"/>
              </w:rPr>
              <w:fldChar w:fldCharType="begin"/>
            </w:r>
            <w:r w:rsidR="0095096B" w:rsidRPr="002E2327">
              <w:rPr>
                <w:rFonts w:cs="Times New Roman"/>
                <w:sz w:val="20"/>
                <w:szCs w:val="20"/>
              </w:rPr>
              <w:instrText xml:space="preserve"> SEQ CHAPTER \h \r 1</w:instrText>
            </w:r>
            <w:r w:rsidR="00BC0F40" w:rsidRPr="002E2327">
              <w:rPr>
                <w:rFonts w:cs="Times New Roman"/>
                <w:sz w:val="20"/>
                <w:szCs w:val="20"/>
              </w:rPr>
              <w:fldChar w:fldCharType="end"/>
            </w:r>
            <w:r w:rsidR="0095096B" w:rsidRPr="002E2327">
              <w:rPr>
                <w:rFonts w:cs="Times New Roman"/>
                <w:sz w:val="20"/>
                <w:szCs w:val="20"/>
              </w:rPr>
              <w:t>-</w:t>
            </w:r>
            <w:r w:rsidR="00FD22C4">
              <w:rPr>
                <w:rFonts w:cs="Times New Roman"/>
                <w:sz w:val="20"/>
                <w:szCs w:val="20"/>
              </w:rPr>
              <w:t xml:space="preserve"> 22</w:t>
            </w:r>
            <w:r w:rsidR="00184E6A">
              <w:rPr>
                <w:rFonts w:cs="Times New Roman"/>
                <w:sz w:val="20"/>
                <w:szCs w:val="20"/>
              </w:rPr>
              <w:t>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D22C4" w:rsidP="0095096B">
            <w:pPr>
              <w:jc w:val="center"/>
              <w:rPr>
                <w:rFonts w:cs="Times New Roman"/>
                <w:sz w:val="20"/>
                <w:szCs w:val="20"/>
              </w:rPr>
            </w:pPr>
            <w:r>
              <w:rPr>
                <w:rFonts w:cs="Times New Roman"/>
                <w:sz w:val="20"/>
                <w:szCs w:val="20"/>
              </w:rPr>
              <w:t>22</w:t>
            </w:r>
            <w:r w:rsidR="00184E6A">
              <w:rPr>
                <w:rFonts w:cs="Times New Roman"/>
                <w:sz w:val="20"/>
                <w:szCs w:val="20"/>
              </w:rPr>
              <w:t>7</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22</w:t>
            </w:r>
            <w:r w:rsidR="00184E6A">
              <w:rPr>
                <w:rFonts w:cs="Times New Roman"/>
                <w:sz w:val="20"/>
                <w:szCs w:val="20"/>
              </w:rPr>
              <w:t>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D22C4" w:rsidP="0095096B">
            <w:pPr>
              <w:jc w:val="center"/>
              <w:rPr>
                <w:rFonts w:cs="Times New Roman"/>
                <w:sz w:val="20"/>
                <w:szCs w:val="20"/>
              </w:rPr>
            </w:pPr>
            <w:r>
              <w:rPr>
                <w:rFonts w:cs="Times New Roman"/>
                <w:sz w:val="20"/>
                <w:szCs w:val="20"/>
              </w:rPr>
              <w:t>22</w:t>
            </w:r>
            <w:r w:rsidR="00184E6A">
              <w:rPr>
                <w:rFonts w:cs="Times New Roman"/>
                <w:sz w:val="20"/>
                <w:szCs w:val="20"/>
              </w:rPr>
              <w:t>9</w:t>
            </w:r>
            <w:r>
              <w:rPr>
                <w:rFonts w:cs="Times New Roman"/>
                <w:sz w:val="20"/>
                <w:szCs w:val="20"/>
              </w:rPr>
              <w:t xml:space="preserve"> </w:t>
            </w:r>
            <w:r w:rsidR="0095096B" w:rsidRPr="002E2327">
              <w:rPr>
                <w:rFonts w:cs="Times New Roman"/>
                <w:sz w:val="20"/>
                <w:szCs w:val="20"/>
              </w:rPr>
              <w:t>-</w:t>
            </w:r>
            <w:r w:rsidR="008E4983">
              <w:rPr>
                <w:rFonts w:cs="Times New Roman"/>
                <w:sz w:val="20"/>
                <w:szCs w:val="20"/>
              </w:rPr>
              <w:t xml:space="preserve"> 25</w:t>
            </w:r>
            <w:r w:rsidR="00184E6A">
              <w:rPr>
                <w:rFonts w:cs="Times New Roman"/>
                <w:sz w:val="20"/>
                <w:szCs w:val="20"/>
              </w:rPr>
              <w:t>6</w:t>
            </w:r>
          </w:p>
          <w:p w:rsidR="0095096B" w:rsidRPr="002E2327" w:rsidRDefault="0095096B" w:rsidP="0095096B">
            <w:pPr>
              <w:jc w:val="center"/>
              <w:rPr>
                <w:rFonts w:cs="Times New Roman"/>
                <w:sz w:val="20"/>
                <w:szCs w:val="20"/>
              </w:rPr>
            </w:pPr>
          </w:p>
          <w:p w:rsidR="008E4983" w:rsidRDefault="008E4983" w:rsidP="0095096B">
            <w:pPr>
              <w:jc w:val="center"/>
              <w:rPr>
                <w:rFonts w:cs="Times New Roman"/>
                <w:sz w:val="20"/>
                <w:szCs w:val="20"/>
              </w:rPr>
            </w:pPr>
          </w:p>
          <w:p w:rsidR="0095096B" w:rsidRPr="002E2327" w:rsidRDefault="008E4983" w:rsidP="0095096B">
            <w:pPr>
              <w:jc w:val="center"/>
              <w:rPr>
                <w:rFonts w:cs="Times New Roman"/>
                <w:sz w:val="20"/>
                <w:szCs w:val="20"/>
              </w:rPr>
            </w:pPr>
            <w:r>
              <w:rPr>
                <w:rFonts w:cs="Times New Roman"/>
                <w:sz w:val="20"/>
                <w:szCs w:val="20"/>
              </w:rPr>
              <w:t>25</w:t>
            </w:r>
            <w:r w:rsidR="00184E6A">
              <w:rPr>
                <w:rFonts w:cs="Times New Roman"/>
                <w:sz w:val="20"/>
                <w:szCs w:val="20"/>
              </w:rPr>
              <w:t>7</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26</w:t>
            </w:r>
            <w:r w:rsidR="00184E6A">
              <w:rPr>
                <w:rFonts w:cs="Times New Roman"/>
                <w:sz w:val="20"/>
                <w:szCs w:val="20"/>
              </w:rPr>
              <w:t>2</w:t>
            </w:r>
          </w:p>
          <w:p w:rsidR="0095096B" w:rsidRPr="002E2327" w:rsidRDefault="0095096B" w:rsidP="0095096B">
            <w:pPr>
              <w:jc w:val="center"/>
              <w:rPr>
                <w:rFonts w:cs="Times New Roman"/>
                <w:sz w:val="20"/>
                <w:szCs w:val="20"/>
              </w:rPr>
            </w:pPr>
          </w:p>
          <w:p w:rsidR="0095096B" w:rsidRPr="002E2327" w:rsidRDefault="008E4983" w:rsidP="0095096B">
            <w:pPr>
              <w:jc w:val="center"/>
              <w:rPr>
                <w:rFonts w:cs="Times New Roman"/>
                <w:sz w:val="20"/>
                <w:szCs w:val="20"/>
              </w:rPr>
            </w:pPr>
            <w:r>
              <w:rPr>
                <w:rFonts w:cs="Times New Roman"/>
                <w:sz w:val="20"/>
                <w:szCs w:val="20"/>
              </w:rPr>
              <w:t>26</w:t>
            </w:r>
            <w:r w:rsidR="00184E6A">
              <w:rPr>
                <w:rFonts w:cs="Times New Roman"/>
                <w:sz w:val="20"/>
                <w:szCs w:val="20"/>
              </w:rPr>
              <w:t>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A87207" w:rsidRPr="002E2327" w:rsidRDefault="008E4983" w:rsidP="00184E6A">
            <w:pPr>
              <w:jc w:val="center"/>
              <w:rPr>
                <w:rFonts w:cs="Times New Roman"/>
                <w:sz w:val="20"/>
                <w:szCs w:val="20"/>
              </w:rPr>
            </w:pPr>
            <w:r>
              <w:rPr>
                <w:rFonts w:cs="Times New Roman"/>
                <w:sz w:val="20"/>
                <w:szCs w:val="20"/>
              </w:rPr>
              <w:t>26</w:t>
            </w:r>
            <w:r w:rsidR="00184E6A">
              <w:rPr>
                <w:rFonts w:cs="Times New Roman"/>
                <w:sz w:val="20"/>
                <w:szCs w:val="20"/>
              </w:rPr>
              <w:t>4</w:t>
            </w:r>
          </w:p>
        </w:tc>
        <w:tc>
          <w:tcPr>
            <w:tcW w:w="3888" w:type="dxa"/>
          </w:tcPr>
          <w:p w:rsidR="0095096B" w:rsidRPr="002E2327" w:rsidRDefault="00BC0F40"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A87207" w:rsidRPr="002E2327" w:rsidRDefault="0095096B" w:rsidP="00006850">
            <w:pPr>
              <w:tabs>
                <w:tab w:val="right" w:pos="9360"/>
              </w:tabs>
              <w:rPr>
                <w:rFonts w:cs="Times New Roman"/>
                <w:sz w:val="20"/>
                <w:szCs w:val="20"/>
                <w:lang w:val="fr-CA"/>
              </w:rPr>
            </w:pPr>
            <w:r w:rsidRPr="002E2327">
              <w:rPr>
                <w:rFonts w:cs="Times New Roman"/>
                <w:sz w:val="20"/>
                <w:szCs w:val="20"/>
                <w:lang w:val="fr-CA"/>
              </w:rPr>
              <w:t>Jugements publiés au R.C.S.</w:t>
            </w:r>
          </w:p>
        </w:tc>
      </w:tr>
    </w:tbl>
    <w:p w:rsidR="0095096B" w:rsidRDefault="0095096B" w:rsidP="0095096B">
      <w:pPr>
        <w:tabs>
          <w:tab w:val="right" w:pos="9360"/>
        </w:tabs>
        <w:rPr>
          <w:lang w:val="fr-CA"/>
        </w:rPr>
      </w:pPr>
    </w:p>
    <w:p w:rsidR="00006850" w:rsidRDefault="00006850" w:rsidP="0095096B">
      <w:pPr>
        <w:tabs>
          <w:tab w:val="right" w:pos="9360"/>
        </w:tabs>
        <w:rPr>
          <w:lang w:val="fr-CA"/>
        </w:rPr>
      </w:pPr>
    </w:p>
    <w:p w:rsidR="00006850" w:rsidRDefault="00006850" w:rsidP="0095096B">
      <w:pPr>
        <w:tabs>
          <w:tab w:val="right" w:pos="9360"/>
        </w:tabs>
        <w:rPr>
          <w:lang w:val="fr-CA"/>
        </w:rPr>
      </w:pPr>
    </w:p>
    <w:p w:rsidR="00006850" w:rsidRDefault="00006850" w:rsidP="0095096B">
      <w:pPr>
        <w:tabs>
          <w:tab w:val="right" w:pos="9360"/>
        </w:tabs>
        <w:rPr>
          <w:lang w:val="fr-CA"/>
        </w:rPr>
      </w:pPr>
    </w:p>
    <w:p w:rsidR="00006850" w:rsidRDefault="00006850" w:rsidP="0095096B">
      <w:pPr>
        <w:tabs>
          <w:tab w:val="right" w:pos="9360"/>
        </w:tabs>
        <w:rPr>
          <w:lang w:val="fr-CA"/>
        </w:rPr>
      </w:pPr>
    </w:p>
    <w:p w:rsidR="00006850" w:rsidRDefault="00006850" w:rsidP="0095096B">
      <w:pPr>
        <w:tabs>
          <w:tab w:val="right" w:pos="9360"/>
        </w:tabs>
        <w:rPr>
          <w:lang w:val="fr-CA"/>
        </w:rPr>
      </w:pPr>
    </w:p>
    <w:p w:rsidR="00006850" w:rsidRPr="00983110" w:rsidRDefault="00006850" w:rsidP="0095096B">
      <w:pPr>
        <w:tabs>
          <w:tab w:val="right" w:pos="9360"/>
        </w:tabs>
        <w:rPr>
          <w:lang w:val="fr-CA"/>
        </w:rPr>
      </w:pPr>
    </w:p>
    <w:tbl>
      <w:tblPr>
        <w:tblStyle w:val="TableGrid"/>
        <w:tblW w:w="0" w:type="auto"/>
        <w:tblLook w:val="04A0"/>
      </w:tblPr>
      <w:tblGrid>
        <w:gridCol w:w="9576"/>
      </w:tblGrid>
      <w:tr w:rsidR="0079724F" w:rsidRPr="00FD33F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A12DAD" w:rsidP="003B3977">
            <w:pPr>
              <w:rPr>
                <w:b/>
                <w:sz w:val="20"/>
                <w:szCs w:val="20"/>
              </w:rPr>
            </w:pPr>
            <w:r>
              <w:rPr>
                <w:b/>
                <w:sz w:val="20"/>
                <w:szCs w:val="20"/>
              </w:rPr>
              <w:t>Alpha Manufacturing Inc. et al.</w:t>
            </w:r>
          </w:p>
          <w:p w:rsidR="00242AEE" w:rsidRPr="00A935AA" w:rsidRDefault="00242AEE" w:rsidP="003B3977">
            <w:pPr>
              <w:tabs>
                <w:tab w:val="left" w:pos="-1440"/>
                <w:tab w:val="left" w:pos="-720"/>
              </w:tabs>
              <w:rPr>
                <w:sz w:val="20"/>
                <w:szCs w:val="20"/>
              </w:rPr>
            </w:pPr>
            <w:r w:rsidRPr="00A935AA">
              <w:rPr>
                <w:sz w:val="20"/>
                <w:szCs w:val="20"/>
              </w:rPr>
              <w:tab/>
            </w:r>
            <w:r w:rsidR="00A12DAD">
              <w:rPr>
                <w:sz w:val="20"/>
                <w:szCs w:val="20"/>
              </w:rPr>
              <w:t>Ernst Bauer</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C63E62">
              <w:rPr>
                <w:sz w:val="20"/>
                <w:szCs w:val="20"/>
              </w:rPr>
              <w:t>46</w:t>
            </w:r>
            <w:r w:rsidR="00A12DAD">
              <w:rPr>
                <w:sz w:val="20"/>
                <w:szCs w:val="20"/>
              </w:rPr>
              <w:t>10</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A12DAD"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(B.C.)</w:t>
            </w:r>
          </w:p>
          <w:p w:rsidR="00242AEE" w:rsidRPr="00A935AA" w:rsidRDefault="00242AEE" w:rsidP="003B3977">
            <w:pPr>
              <w:tabs>
                <w:tab w:val="left" w:pos="-1440"/>
                <w:tab w:val="left" w:pos="-720"/>
              </w:tabs>
              <w:rPr>
                <w:sz w:val="20"/>
                <w:szCs w:val="20"/>
              </w:rPr>
            </w:pPr>
            <w:r w:rsidRPr="00A935AA">
              <w:rPr>
                <w:sz w:val="20"/>
                <w:szCs w:val="20"/>
              </w:rPr>
              <w:tab/>
            </w:r>
            <w:r w:rsidR="00A12DAD">
              <w:rPr>
                <w:sz w:val="20"/>
                <w:szCs w:val="20"/>
              </w:rPr>
              <w:t>J. Brian McKinley</w:t>
            </w:r>
          </w:p>
          <w:p w:rsidR="00242AEE" w:rsidRPr="00A935AA" w:rsidRDefault="00242AEE" w:rsidP="003B3977">
            <w:pPr>
              <w:tabs>
                <w:tab w:val="left" w:pos="-1440"/>
                <w:tab w:val="left" w:pos="-720"/>
              </w:tabs>
              <w:rPr>
                <w:sz w:val="20"/>
                <w:szCs w:val="20"/>
              </w:rPr>
            </w:pPr>
            <w:r w:rsidRPr="00A935AA">
              <w:rPr>
                <w:sz w:val="20"/>
                <w:szCs w:val="20"/>
              </w:rPr>
              <w:tab/>
            </w:r>
            <w:r w:rsidR="00A12DAD">
              <w:rPr>
                <w:sz w:val="20"/>
                <w:szCs w:val="20"/>
              </w:rPr>
              <w:t>A.G. of British Columbia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 2</w:t>
            </w:r>
            <w:r w:rsidR="00A12DAD">
              <w:rPr>
                <w:sz w:val="20"/>
                <w:szCs w:val="20"/>
              </w:rPr>
              <w:t>9</w:t>
            </w:r>
            <w:r w:rsidRPr="00A935AA">
              <w:rPr>
                <w:sz w:val="20"/>
                <w:szCs w:val="20"/>
              </w:rPr>
              <w:t>.</w:t>
            </w:r>
            <w:r w:rsidR="00C63E62">
              <w:rPr>
                <w:sz w:val="20"/>
                <w:szCs w:val="20"/>
              </w:rPr>
              <w:t>1</w:t>
            </w:r>
            <w:r w:rsidR="00A12DAD">
              <w:rPr>
                <w:sz w:val="20"/>
                <w:szCs w:val="20"/>
              </w:rPr>
              <w:t>2</w:t>
            </w:r>
            <w:r w:rsidRPr="00A935AA">
              <w:rPr>
                <w:sz w:val="20"/>
                <w:szCs w:val="20"/>
              </w:rPr>
              <w:t>.201</w:t>
            </w:r>
            <w:r w:rsidR="00A12DAD">
              <w:rPr>
                <w:sz w:val="20"/>
                <w:szCs w:val="20"/>
              </w:rPr>
              <w:t>1</w:t>
            </w:r>
          </w:p>
          <w:p w:rsidR="00242AEE" w:rsidRPr="00A935AA" w:rsidRDefault="00BC0F40" w:rsidP="003B3977">
            <w:pPr>
              <w:rPr>
                <w:sz w:val="20"/>
                <w:szCs w:val="20"/>
              </w:rPr>
            </w:pPr>
            <w:r w:rsidRPr="00BC0F40">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12DAD" w:rsidRDefault="00A12DAD" w:rsidP="003B3977">
            <w:pPr>
              <w:keepNext/>
              <w:keepLines/>
              <w:tabs>
                <w:tab w:val="left" w:pos="-1440"/>
                <w:tab w:val="left" w:pos="-720"/>
              </w:tabs>
              <w:rPr>
                <w:b/>
                <w:sz w:val="20"/>
                <w:szCs w:val="20"/>
                <w:lang w:val="fr-CA"/>
              </w:rPr>
            </w:pPr>
            <w:r w:rsidRPr="00A12DAD">
              <w:rPr>
                <w:b/>
                <w:sz w:val="20"/>
                <w:szCs w:val="20"/>
                <w:lang w:val="fr-CA"/>
              </w:rPr>
              <w:t>Marc-Antoine Gagné</w:t>
            </w:r>
          </w:p>
          <w:p w:rsidR="00C63E62" w:rsidRPr="00A12DAD" w:rsidRDefault="00242AEE" w:rsidP="003B3977">
            <w:pPr>
              <w:keepNext/>
              <w:keepLines/>
              <w:tabs>
                <w:tab w:val="left" w:pos="-1440"/>
                <w:tab w:val="left" w:pos="-720"/>
              </w:tabs>
              <w:rPr>
                <w:sz w:val="20"/>
                <w:szCs w:val="20"/>
                <w:lang w:val="fr-CA"/>
              </w:rPr>
            </w:pPr>
            <w:r w:rsidRPr="00A12DAD">
              <w:rPr>
                <w:sz w:val="20"/>
                <w:szCs w:val="20"/>
                <w:lang w:val="fr-CA"/>
              </w:rPr>
              <w:tab/>
            </w:r>
            <w:r w:rsidR="00A12DAD" w:rsidRPr="00A12DAD">
              <w:rPr>
                <w:sz w:val="20"/>
                <w:szCs w:val="20"/>
                <w:lang w:val="fr-CA"/>
              </w:rPr>
              <w:t>Marc-Antoine Gagné</w:t>
            </w:r>
          </w:p>
          <w:p w:rsidR="00242AEE" w:rsidRPr="00A12DAD" w:rsidRDefault="00242AEE" w:rsidP="003B3977">
            <w:pPr>
              <w:keepNext/>
              <w:keepLines/>
              <w:tabs>
                <w:tab w:val="left" w:pos="-1440"/>
                <w:tab w:val="left" w:pos="-720"/>
              </w:tabs>
              <w:rPr>
                <w:sz w:val="20"/>
                <w:szCs w:val="20"/>
                <w:lang w:val="fr-CA"/>
              </w:rPr>
            </w:pPr>
          </w:p>
          <w:p w:rsidR="00242AEE" w:rsidRPr="00A12DAD" w:rsidRDefault="00242AEE" w:rsidP="003B3977">
            <w:pPr>
              <w:keepNext/>
              <w:keepLines/>
              <w:tabs>
                <w:tab w:val="left" w:pos="-1440"/>
                <w:tab w:val="left" w:pos="-720"/>
              </w:tabs>
              <w:rPr>
                <w:sz w:val="20"/>
                <w:szCs w:val="20"/>
                <w:lang w:val="fr-CA"/>
              </w:rPr>
            </w:pPr>
            <w:r w:rsidRPr="00A12DAD">
              <w:rPr>
                <w:sz w:val="20"/>
                <w:szCs w:val="20"/>
                <w:lang w:val="fr-CA"/>
              </w:rPr>
              <w:tab/>
            </w:r>
            <w:r w:rsidR="00A12DAD">
              <w:rPr>
                <w:sz w:val="20"/>
                <w:szCs w:val="20"/>
                <w:lang w:val="fr-CA"/>
              </w:rPr>
              <w:t>c</w:t>
            </w:r>
            <w:r w:rsidRPr="00A12DAD">
              <w:rPr>
                <w:sz w:val="20"/>
                <w:szCs w:val="20"/>
                <w:lang w:val="fr-CA"/>
              </w:rPr>
              <w:t>. (3</w:t>
            </w:r>
            <w:r w:rsidR="00C63E62" w:rsidRPr="00A12DAD">
              <w:rPr>
                <w:sz w:val="20"/>
                <w:szCs w:val="20"/>
                <w:lang w:val="fr-CA"/>
              </w:rPr>
              <w:t>4</w:t>
            </w:r>
            <w:r w:rsidR="00A12DAD" w:rsidRPr="00A12DAD">
              <w:rPr>
                <w:sz w:val="20"/>
                <w:szCs w:val="20"/>
                <w:lang w:val="fr-CA"/>
              </w:rPr>
              <w:t>221</w:t>
            </w:r>
            <w:r w:rsidRPr="00A12DAD">
              <w:rPr>
                <w:sz w:val="20"/>
                <w:szCs w:val="20"/>
                <w:lang w:val="fr-CA"/>
              </w:rPr>
              <w:t>)</w:t>
            </w:r>
          </w:p>
          <w:p w:rsidR="00242AEE" w:rsidRPr="00A12DAD" w:rsidRDefault="00242AEE" w:rsidP="003B3977">
            <w:pPr>
              <w:keepNext/>
              <w:keepLines/>
              <w:tabs>
                <w:tab w:val="left" w:pos="-1440"/>
                <w:tab w:val="left" w:pos="-720"/>
              </w:tabs>
              <w:rPr>
                <w:sz w:val="20"/>
                <w:szCs w:val="20"/>
                <w:lang w:val="fr-CA"/>
              </w:rPr>
            </w:pPr>
          </w:p>
          <w:p w:rsidR="00242AEE" w:rsidRPr="00A12DAD" w:rsidRDefault="00A12DAD" w:rsidP="003B3977">
            <w:pPr>
              <w:keepNext/>
              <w:keepLines/>
              <w:tabs>
                <w:tab w:val="left" w:pos="-1440"/>
                <w:tab w:val="left" w:pos="-720"/>
              </w:tabs>
              <w:rPr>
                <w:b/>
                <w:sz w:val="20"/>
                <w:szCs w:val="20"/>
                <w:lang w:val="fr-CA"/>
              </w:rPr>
            </w:pPr>
            <w:r w:rsidRPr="00A12DAD">
              <w:rPr>
                <w:b/>
                <w:sz w:val="20"/>
                <w:szCs w:val="20"/>
                <w:lang w:val="fr-CA"/>
              </w:rPr>
              <w:t>Sa Majesté la Rein</w:t>
            </w:r>
            <w:r>
              <w:rPr>
                <w:b/>
                <w:sz w:val="20"/>
                <w:szCs w:val="20"/>
                <w:lang w:val="fr-CA"/>
              </w:rPr>
              <w:t>e</w:t>
            </w:r>
            <w:r w:rsidRPr="00A12DAD">
              <w:rPr>
                <w:b/>
                <w:sz w:val="20"/>
                <w:szCs w:val="20"/>
                <w:lang w:val="fr-CA"/>
              </w:rPr>
              <w:t xml:space="preserve"> </w:t>
            </w:r>
            <w:r w:rsidR="00242AEE" w:rsidRPr="00A12DAD">
              <w:rPr>
                <w:b/>
                <w:sz w:val="20"/>
                <w:szCs w:val="20"/>
                <w:lang w:val="fr-CA"/>
              </w:rPr>
              <w:t>(</w:t>
            </w:r>
            <w:proofErr w:type="spellStart"/>
            <w:r w:rsidRPr="00A12DAD">
              <w:rPr>
                <w:b/>
                <w:sz w:val="20"/>
                <w:szCs w:val="20"/>
                <w:lang w:val="fr-CA"/>
              </w:rPr>
              <w:t>Qc</w:t>
            </w:r>
            <w:proofErr w:type="spellEnd"/>
            <w:r w:rsidR="00242AEE" w:rsidRPr="00A12DAD">
              <w:rPr>
                <w:b/>
                <w:sz w:val="20"/>
                <w:szCs w:val="20"/>
                <w:lang w:val="fr-CA"/>
              </w:rPr>
              <w:t>)</w:t>
            </w:r>
          </w:p>
          <w:p w:rsidR="00242AEE" w:rsidRPr="00A12DAD" w:rsidRDefault="00242AEE" w:rsidP="003B3977">
            <w:pPr>
              <w:keepNext/>
              <w:keepLines/>
              <w:tabs>
                <w:tab w:val="left" w:pos="-1440"/>
                <w:tab w:val="left" w:pos="-720"/>
              </w:tabs>
              <w:rPr>
                <w:sz w:val="20"/>
                <w:szCs w:val="20"/>
                <w:lang w:val="fr-CA"/>
              </w:rPr>
            </w:pPr>
            <w:r w:rsidRPr="00A12DAD">
              <w:rPr>
                <w:sz w:val="20"/>
                <w:szCs w:val="20"/>
                <w:lang w:val="fr-CA"/>
              </w:rPr>
              <w:tab/>
            </w:r>
            <w:r w:rsidR="00A12DAD">
              <w:rPr>
                <w:sz w:val="20"/>
                <w:szCs w:val="20"/>
                <w:lang w:val="fr-CA"/>
              </w:rPr>
              <w:t>Benoît Lauzon</w:t>
            </w:r>
          </w:p>
          <w:p w:rsidR="00242AEE" w:rsidRPr="00A12DAD" w:rsidRDefault="00242AEE" w:rsidP="003B3977">
            <w:pPr>
              <w:keepNext/>
              <w:keepLines/>
              <w:tabs>
                <w:tab w:val="left" w:pos="-1440"/>
                <w:tab w:val="left" w:pos="-720"/>
              </w:tabs>
              <w:rPr>
                <w:sz w:val="20"/>
                <w:szCs w:val="20"/>
                <w:lang w:val="fr-CA"/>
              </w:rPr>
            </w:pPr>
            <w:r w:rsidRPr="00A12DAD">
              <w:rPr>
                <w:sz w:val="20"/>
                <w:szCs w:val="20"/>
                <w:lang w:val="fr-CA"/>
              </w:rPr>
              <w:tab/>
            </w:r>
            <w:r w:rsidR="00A12DAD">
              <w:rPr>
                <w:sz w:val="20"/>
                <w:szCs w:val="20"/>
                <w:lang w:val="fr-CA"/>
              </w:rPr>
              <w:t xml:space="preserve">Poursuites criminelles et pénales du </w:t>
            </w:r>
            <w:r w:rsidR="00A12DAD">
              <w:rPr>
                <w:sz w:val="20"/>
                <w:szCs w:val="20"/>
                <w:lang w:val="fr-CA"/>
              </w:rPr>
              <w:tab/>
              <w:t>Québec</w:t>
            </w:r>
          </w:p>
          <w:p w:rsidR="00242AEE" w:rsidRDefault="00242AEE" w:rsidP="003B3977">
            <w:pPr>
              <w:keepNext/>
              <w:keepLines/>
              <w:tabs>
                <w:tab w:val="left" w:pos="-1440"/>
                <w:tab w:val="left" w:pos="-720"/>
              </w:tabs>
              <w:rPr>
                <w:sz w:val="20"/>
                <w:szCs w:val="20"/>
                <w:lang w:val="fr-CA"/>
              </w:rPr>
            </w:pPr>
          </w:p>
          <w:p w:rsidR="00A12DAD" w:rsidRPr="00A12DAD" w:rsidRDefault="00A12DAD" w:rsidP="003B3977">
            <w:pPr>
              <w:keepNext/>
              <w:keepLines/>
              <w:tabs>
                <w:tab w:val="left" w:pos="-1440"/>
                <w:tab w:val="left" w:pos="-720"/>
              </w:tabs>
              <w:rPr>
                <w:sz w:val="20"/>
                <w:szCs w:val="20"/>
                <w:lang w:val="fr-CA"/>
              </w:rPr>
            </w:pPr>
            <w:r>
              <w:rPr>
                <w:sz w:val="20"/>
                <w:szCs w:val="20"/>
                <w:lang w:val="fr-CA"/>
              </w:rPr>
              <w:t>et entre</w:t>
            </w:r>
          </w:p>
          <w:p w:rsidR="00242AEE" w:rsidRPr="00A935AA" w:rsidRDefault="00242AEE" w:rsidP="00A12DAD">
            <w:pPr>
              <w:rPr>
                <w:sz w:val="20"/>
                <w:szCs w:val="20"/>
              </w:rPr>
            </w:pPr>
          </w:p>
        </w:tc>
      </w:tr>
      <w:tr w:rsidR="00C63E62" w:rsidRPr="00A935AA" w:rsidTr="003B3977">
        <w:tc>
          <w:tcPr>
            <w:tcW w:w="4320" w:type="dxa"/>
            <w:shd w:val="clear" w:color="auto" w:fill="auto"/>
          </w:tcPr>
          <w:p w:rsidR="00C63E62" w:rsidRPr="00A935AA" w:rsidRDefault="0056342C" w:rsidP="000260F4">
            <w:pPr>
              <w:rPr>
                <w:b/>
                <w:sz w:val="20"/>
                <w:szCs w:val="20"/>
              </w:rPr>
            </w:pPr>
            <w:r>
              <w:rPr>
                <w:b/>
                <w:sz w:val="20"/>
                <w:szCs w:val="20"/>
              </w:rPr>
              <w:t>Erica Davis</w:t>
            </w:r>
          </w:p>
          <w:p w:rsidR="00C63E62" w:rsidRPr="00A935AA" w:rsidRDefault="00C63E62" w:rsidP="000260F4">
            <w:pPr>
              <w:tabs>
                <w:tab w:val="left" w:pos="-1440"/>
                <w:tab w:val="left" w:pos="-720"/>
              </w:tabs>
              <w:rPr>
                <w:sz w:val="20"/>
                <w:szCs w:val="20"/>
              </w:rPr>
            </w:pPr>
            <w:r w:rsidRPr="00A935AA">
              <w:rPr>
                <w:sz w:val="20"/>
                <w:szCs w:val="20"/>
              </w:rPr>
              <w:tab/>
            </w:r>
            <w:r w:rsidR="00A12DAD">
              <w:rPr>
                <w:sz w:val="20"/>
                <w:szCs w:val="20"/>
              </w:rPr>
              <w:t>Eric</w:t>
            </w:r>
            <w:r w:rsidR="0056342C">
              <w:rPr>
                <w:sz w:val="20"/>
                <w:szCs w:val="20"/>
              </w:rPr>
              <w:t>a Davis</w:t>
            </w:r>
          </w:p>
          <w:p w:rsidR="00C63E62" w:rsidRPr="00A935AA" w:rsidRDefault="00C63E62" w:rsidP="000260F4">
            <w:pPr>
              <w:tabs>
                <w:tab w:val="left" w:pos="-1440"/>
                <w:tab w:val="left" w:pos="-720"/>
              </w:tabs>
              <w:rPr>
                <w:sz w:val="20"/>
                <w:szCs w:val="20"/>
              </w:rPr>
            </w:pPr>
          </w:p>
          <w:p w:rsidR="00C63E62" w:rsidRPr="00A935AA" w:rsidRDefault="00C63E62" w:rsidP="000260F4">
            <w:pPr>
              <w:tabs>
                <w:tab w:val="left" w:pos="-1440"/>
                <w:tab w:val="left" w:pos="-720"/>
              </w:tabs>
              <w:rPr>
                <w:sz w:val="20"/>
                <w:szCs w:val="20"/>
              </w:rPr>
            </w:pPr>
            <w:r w:rsidRPr="00A935AA">
              <w:rPr>
                <w:sz w:val="20"/>
                <w:szCs w:val="20"/>
              </w:rPr>
              <w:tab/>
              <w:t>v. (3</w:t>
            </w:r>
            <w:r>
              <w:rPr>
                <w:sz w:val="20"/>
                <w:szCs w:val="20"/>
              </w:rPr>
              <w:t>46</w:t>
            </w:r>
            <w:r w:rsidR="0056342C">
              <w:rPr>
                <w:sz w:val="20"/>
                <w:szCs w:val="20"/>
              </w:rPr>
              <w:t>37</w:t>
            </w:r>
            <w:r w:rsidRPr="00A935AA">
              <w:rPr>
                <w:sz w:val="20"/>
                <w:szCs w:val="20"/>
              </w:rPr>
              <w:t>)</w:t>
            </w:r>
          </w:p>
          <w:p w:rsidR="00C63E62" w:rsidRPr="00A935AA" w:rsidRDefault="00C63E62" w:rsidP="000260F4">
            <w:pPr>
              <w:tabs>
                <w:tab w:val="left" w:pos="-1440"/>
                <w:tab w:val="left" w:pos="-720"/>
              </w:tabs>
              <w:rPr>
                <w:sz w:val="20"/>
                <w:szCs w:val="20"/>
              </w:rPr>
            </w:pPr>
          </w:p>
          <w:p w:rsidR="00C63E62" w:rsidRPr="00A935AA" w:rsidRDefault="0056342C" w:rsidP="000260F4">
            <w:pPr>
              <w:tabs>
                <w:tab w:val="left" w:pos="-1440"/>
                <w:tab w:val="left" w:pos="-720"/>
              </w:tabs>
              <w:rPr>
                <w:b/>
                <w:sz w:val="20"/>
                <w:szCs w:val="20"/>
              </w:rPr>
            </w:pPr>
            <w:r>
              <w:rPr>
                <w:b/>
                <w:sz w:val="20"/>
                <w:szCs w:val="20"/>
              </w:rPr>
              <w:t>Corporation of the City of Guelph</w:t>
            </w:r>
            <w:r w:rsidRPr="00A935AA">
              <w:rPr>
                <w:b/>
                <w:sz w:val="20"/>
                <w:szCs w:val="20"/>
              </w:rPr>
              <w:t xml:space="preserve"> </w:t>
            </w:r>
            <w:r w:rsidR="00C63E62" w:rsidRPr="00A935AA">
              <w:rPr>
                <w:b/>
                <w:sz w:val="20"/>
                <w:szCs w:val="20"/>
              </w:rPr>
              <w:t>(</w:t>
            </w:r>
            <w:r>
              <w:rPr>
                <w:b/>
                <w:sz w:val="20"/>
                <w:szCs w:val="20"/>
              </w:rPr>
              <w:t>Ont</w:t>
            </w:r>
            <w:r w:rsidR="00C63E62" w:rsidRPr="00A935AA">
              <w:rPr>
                <w:b/>
                <w:sz w:val="20"/>
                <w:szCs w:val="20"/>
              </w:rPr>
              <w:t>.)</w:t>
            </w:r>
          </w:p>
          <w:p w:rsidR="00C63E62" w:rsidRPr="00A935AA" w:rsidRDefault="00C63E62" w:rsidP="000260F4">
            <w:pPr>
              <w:tabs>
                <w:tab w:val="left" w:pos="-1440"/>
                <w:tab w:val="left" w:pos="-720"/>
              </w:tabs>
              <w:rPr>
                <w:sz w:val="20"/>
                <w:szCs w:val="20"/>
              </w:rPr>
            </w:pPr>
            <w:r w:rsidRPr="00A935AA">
              <w:rPr>
                <w:sz w:val="20"/>
                <w:szCs w:val="20"/>
              </w:rPr>
              <w:tab/>
            </w:r>
            <w:r w:rsidR="0056342C">
              <w:rPr>
                <w:sz w:val="20"/>
                <w:szCs w:val="20"/>
              </w:rPr>
              <w:t xml:space="preserve">Scott </w:t>
            </w:r>
            <w:proofErr w:type="spellStart"/>
            <w:r w:rsidR="0056342C">
              <w:rPr>
                <w:sz w:val="20"/>
                <w:szCs w:val="20"/>
              </w:rPr>
              <w:t>Worsfold</w:t>
            </w:r>
            <w:proofErr w:type="spellEnd"/>
          </w:p>
          <w:p w:rsidR="00C63E62" w:rsidRPr="00A935AA" w:rsidRDefault="00C63E62" w:rsidP="000260F4">
            <w:pPr>
              <w:tabs>
                <w:tab w:val="left" w:pos="-1440"/>
                <w:tab w:val="left" w:pos="-720"/>
              </w:tabs>
              <w:rPr>
                <w:sz w:val="20"/>
                <w:szCs w:val="20"/>
              </w:rPr>
            </w:pPr>
            <w:r w:rsidRPr="00A935AA">
              <w:rPr>
                <w:sz w:val="20"/>
                <w:szCs w:val="20"/>
              </w:rPr>
              <w:tab/>
            </w:r>
            <w:r w:rsidR="0056342C">
              <w:rPr>
                <w:sz w:val="20"/>
                <w:szCs w:val="20"/>
              </w:rPr>
              <w:t>City of Guelph</w:t>
            </w:r>
          </w:p>
          <w:p w:rsidR="00C63E62" w:rsidRPr="00A935AA" w:rsidRDefault="00C63E62" w:rsidP="000260F4">
            <w:pPr>
              <w:tabs>
                <w:tab w:val="left" w:pos="-1440"/>
                <w:tab w:val="left" w:pos="-720"/>
              </w:tabs>
              <w:rPr>
                <w:sz w:val="20"/>
                <w:szCs w:val="20"/>
              </w:rPr>
            </w:pPr>
          </w:p>
          <w:p w:rsidR="00C63E62" w:rsidRPr="00A935AA" w:rsidRDefault="00C63E62" w:rsidP="000260F4">
            <w:pPr>
              <w:rPr>
                <w:sz w:val="20"/>
                <w:szCs w:val="20"/>
              </w:rPr>
            </w:pPr>
            <w:r w:rsidRPr="00A935AA">
              <w:rPr>
                <w:sz w:val="20"/>
                <w:szCs w:val="20"/>
              </w:rPr>
              <w:t xml:space="preserve">FILING DATE: </w:t>
            </w:r>
            <w:r w:rsidR="0056342C">
              <w:rPr>
                <w:sz w:val="20"/>
                <w:szCs w:val="20"/>
              </w:rPr>
              <w:t>11</w:t>
            </w:r>
            <w:r w:rsidRPr="00A935AA">
              <w:rPr>
                <w:sz w:val="20"/>
                <w:szCs w:val="20"/>
              </w:rPr>
              <w:t>.0</w:t>
            </w:r>
            <w:r>
              <w:rPr>
                <w:sz w:val="20"/>
                <w:szCs w:val="20"/>
              </w:rPr>
              <w:t>1</w:t>
            </w:r>
            <w:r w:rsidRPr="00A935AA">
              <w:rPr>
                <w:sz w:val="20"/>
                <w:szCs w:val="20"/>
              </w:rPr>
              <w:t>.201</w:t>
            </w:r>
            <w:r>
              <w:rPr>
                <w:sz w:val="20"/>
                <w:szCs w:val="20"/>
              </w:rPr>
              <w:t>2</w:t>
            </w:r>
          </w:p>
          <w:p w:rsidR="00C63E62" w:rsidRPr="00A935AA" w:rsidRDefault="00BC0F40" w:rsidP="000260F4">
            <w:pPr>
              <w:rPr>
                <w:sz w:val="20"/>
                <w:szCs w:val="20"/>
              </w:rPr>
            </w:pPr>
            <w:r w:rsidRPr="00BC0F40">
              <w:rPr>
                <w:sz w:val="20"/>
                <w:szCs w:val="20"/>
                <w:lang w:val="fr-CA"/>
              </w:rPr>
              <w:pict>
                <v:rect id="_x0000_i1026" style="width:108pt;height:1pt" o:hrpct="0" o:hralign="center" o:hrstd="t" o:hrnoshade="t" o:hr="t" fillcolor="black [3213]" stroked="f"/>
              </w:pict>
            </w:r>
          </w:p>
        </w:tc>
        <w:tc>
          <w:tcPr>
            <w:tcW w:w="1181" w:type="dxa"/>
            <w:shd w:val="clear" w:color="auto" w:fill="auto"/>
          </w:tcPr>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tc>
        <w:tc>
          <w:tcPr>
            <w:tcW w:w="4320" w:type="dxa"/>
            <w:shd w:val="clear" w:color="auto" w:fill="auto"/>
          </w:tcPr>
          <w:p w:rsidR="00C63E62" w:rsidRPr="00A12DAD" w:rsidRDefault="00A12DAD" w:rsidP="000260F4">
            <w:pPr>
              <w:keepNext/>
              <w:keepLines/>
              <w:tabs>
                <w:tab w:val="left" w:pos="-1440"/>
                <w:tab w:val="left" w:pos="-720"/>
              </w:tabs>
              <w:rPr>
                <w:b/>
                <w:sz w:val="20"/>
                <w:szCs w:val="20"/>
                <w:lang w:val="fr-CA"/>
              </w:rPr>
            </w:pPr>
            <w:r w:rsidRPr="00A12DAD">
              <w:rPr>
                <w:b/>
                <w:sz w:val="20"/>
                <w:szCs w:val="20"/>
                <w:lang w:val="fr-CA"/>
              </w:rPr>
              <w:t>Marc-Antoine Gagné</w:t>
            </w:r>
          </w:p>
          <w:p w:rsidR="00A12DAD" w:rsidRPr="00A12DAD" w:rsidRDefault="00C63E62" w:rsidP="00A12DAD">
            <w:pPr>
              <w:keepNext/>
              <w:keepLines/>
              <w:tabs>
                <w:tab w:val="left" w:pos="-1440"/>
                <w:tab w:val="left" w:pos="-720"/>
              </w:tabs>
              <w:rPr>
                <w:sz w:val="20"/>
                <w:szCs w:val="20"/>
                <w:lang w:val="fr-CA"/>
              </w:rPr>
            </w:pPr>
            <w:r w:rsidRPr="00A12DAD">
              <w:rPr>
                <w:sz w:val="20"/>
                <w:szCs w:val="20"/>
                <w:lang w:val="fr-CA"/>
              </w:rPr>
              <w:tab/>
            </w:r>
            <w:r w:rsidR="00A12DAD" w:rsidRPr="00A12DAD">
              <w:rPr>
                <w:sz w:val="20"/>
                <w:szCs w:val="20"/>
                <w:lang w:val="fr-CA"/>
              </w:rPr>
              <w:t>Marc-Antoine Gagné</w:t>
            </w:r>
          </w:p>
          <w:p w:rsidR="00A12DAD" w:rsidRPr="00A12DAD" w:rsidRDefault="00A12DAD" w:rsidP="00A12DAD">
            <w:pPr>
              <w:keepNext/>
              <w:keepLines/>
              <w:tabs>
                <w:tab w:val="left" w:pos="-1440"/>
                <w:tab w:val="left" w:pos="-720"/>
              </w:tabs>
              <w:rPr>
                <w:sz w:val="20"/>
                <w:szCs w:val="20"/>
                <w:lang w:val="fr-CA"/>
              </w:rPr>
            </w:pPr>
          </w:p>
          <w:p w:rsidR="00A12DAD" w:rsidRPr="00A12DAD" w:rsidRDefault="00A12DAD" w:rsidP="00A12DAD">
            <w:pPr>
              <w:keepNext/>
              <w:keepLines/>
              <w:tabs>
                <w:tab w:val="left" w:pos="-1440"/>
                <w:tab w:val="left" w:pos="-720"/>
              </w:tabs>
              <w:rPr>
                <w:sz w:val="20"/>
                <w:szCs w:val="20"/>
                <w:lang w:val="fr-CA"/>
              </w:rPr>
            </w:pPr>
            <w:r w:rsidRPr="00A12DAD">
              <w:rPr>
                <w:sz w:val="20"/>
                <w:szCs w:val="20"/>
                <w:lang w:val="fr-CA"/>
              </w:rPr>
              <w:tab/>
            </w:r>
            <w:r>
              <w:rPr>
                <w:sz w:val="20"/>
                <w:szCs w:val="20"/>
                <w:lang w:val="fr-CA"/>
              </w:rPr>
              <w:t>c</w:t>
            </w:r>
            <w:r w:rsidRPr="00A12DAD">
              <w:rPr>
                <w:sz w:val="20"/>
                <w:szCs w:val="20"/>
                <w:lang w:val="fr-CA"/>
              </w:rPr>
              <w:t>. (34221)</w:t>
            </w:r>
          </w:p>
          <w:p w:rsidR="00A12DAD" w:rsidRPr="00A12DAD" w:rsidRDefault="00A12DAD" w:rsidP="00A12DAD">
            <w:pPr>
              <w:keepNext/>
              <w:keepLines/>
              <w:tabs>
                <w:tab w:val="left" w:pos="-1440"/>
                <w:tab w:val="left" w:pos="-720"/>
              </w:tabs>
              <w:rPr>
                <w:sz w:val="20"/>
                <w:szCs w:val="20"/>
                <w:lang w:val="fr-CA"/>
              </w:rPr>
            </w:pPr>
          </w:p>
          <w:p w:rsidR="00A12DAD" w:rsidRPr="00A12DAD" w:rsidRDefault="00A12DAD" w:rsidP="00A12DAD">
            <w:pPr>
              <w:keepNext/>
              <w:keepLines/>
              <w:tabs>
                <w:tab w:val="left" w:pos="-1440"/>
                <w:tab w:val="left" w:pos="-720"/>
              </w:tabs>
              <w:rPr>
                <w:b/>
                <w:sz w:val="20"/>
                <w:szCs w:val="20"/>
                <w:lang w:val="fr-CA"/>
              </w:rPr>
            </w:pPr>
            <w:r w:rsidRPr="00A12DAD">
              <w:rPr>
                <w:b/>
                <w:sz w:val="20"/>
                <w:szCs w:val="20"/>
                <w:lang w:val="fr-CA"/>
              </w:rPr>
              <w:t>Sa Majesté la Rein</w:t>
            </w:r>
            <w:r>
              <w:rPr>
                <w:b/>
                <w:sz w:val="20"/>
                <w:szCs w:val="20"/>
                <w:lang w:val="fr-CA"/>
              </w:rPr>
              <w:t>e</w:t>
            </w:r>
            <w:r w:rsidRPr="00A12DAD">
              <w:rPr>
                <w:b/>
                <w:sz w:val="20"/>
                <w:szCs w:val="20"/>
                <w:lang w:val="fr-CA"/>
              </w:rPr>
              <w:t xml:space="preserve"> (</w:t>
            </w:r>
            <w:proofErr w:type="spellStart"/>
            <w:r w:rsidRPr="00A12DAD">
              <w:rPr>
                <w:b/>
                <w:sz w:val="20"/>
                <w:szCs w:val="20"/>
                <w:lang w:val="fr-CA"/>
              </w:rPr>
              <w:t>Qc</w:t>
            </w:r>
            <w:proofErr w:type="spellEnd"/>
            <w:r w:rsidRPr="00A12DAD">
              <w:rPr>
                <w:b/>
                <w:sz w:val="20"/>
                <w:szCs w:val="20"/>
                <w:lang w:val="fr-CA"/>
              </w:rPr>
              <w:t>)</w:t>
            </w:r>
          </w:p>
          <w:p w:rsidR="00A12DAD" w:rsidRPr="00A12DAD" w:rsidRDefault="00A12DAD" w:rsidP="00A12DAD">
            <w:pPr>
              <w:keepNext/>
              <w:keepLines/>
              <w:tabs>
                <w:tab w:val="left" w:pos="-1440"/>
                <w:tab w:val="left" w:pos="-720"/>
              </w:tabs>
              <w:rPr>
                <w:sz w:val="20"/>
                <w:szCs w:val="20"/>
                <w:lang w:val="fr-CA"/>
              </w:rPr>
            </w:pPr>
            <w:r w:rsidRPr="00A12DAD">
              <w:rPr>
                <w:sz w:val="20"/>
                <w:szCs w:val="20"/>
                <w:lang w:val="fr-CA"/>
              </w:rPr>
              <w:tab/>
            </w:r>
            <w:r>
              <w:rPr>
                <w:sz w:val="20"/>
                <w:szCs w:val="20"/>
                <w:lang w:val="fr-CA"/>
              </w:rPr>
              <w:t>Benoît Lauzon</w:t>
            </w:r>
          </w:p>
          <w:p w:rsidR="00A12DAD" w:rsidRPr="00A12DAD" w:rsidRDefault="00A12DAD" w:rsidP="00A12DAD">
            <w:pPr>
              <w:keepNext/>
              <w:keepLines/>
              <w:tabs>
                <w:tab w:val="left" w:pos="-1440"/>
                <w:tab w:val="left" w:pos="-720"/>
              </w:tabs>
              <w:rPr>
                <w:sz w:val="20"/>
                <w:szCs w:val="20"/>
                <w:lang w:val="fr-CA"/>
              </w:rPr>
            </w:pPr>
            <w:r w:rsidRPr="00A12DAD">
              <w:rPr>
                <w:sz w:val="20"/>
                <w:szCs w:val="20"/>
                <w:lang w:val="fr-CA"/>
              </w:rPr>
              <w:tab/>
            </w:r>
            <w:r>
              <w:rPr>
                <w:sz w:val="20"/>
                <w:szCs w:val="20"/>
                <w:lang w:val="fr-CA"/>
              </w:rPr>
              <w:t xml:space="preserve">Poursuites criminelles et pénales du </w:t>
            </w:r>
            <w:r>
              <w:rPr>
                <w:sz w:val="20"/>
                <w:szCs w:val="20"/>
                <w:lang w:val="fr-CA"/>
              </w:rPr>
              <w:tab/>
              <w:t>Québec</w:t>
            </w:r>
          </w:p>
          <w:p w:rsidR="00C63E62" w:rsidRPr="00A12DAD" w:rsidRDefault="00C63E62" w:rsidP="000260F4">
            <w:pPr>
              <w:keepNext/>
              <w:keepLines/>
              <w:tabs>
                <w:tab w:val="left" w:pos="-1440"/>
                <w:tab w:val="left" w:pos="-720"/>
              </w:tabs>
              <w:rPr>
                <w:sz w:val="20"/>
                <w:szCs w:val="20"/>
                <w:lang w:val="fr-CA"/>
              </w:rPr>
            </w:pPr>
          </w:p>
          <w:p w:rsidR="00C63E62" w:rsidRPr="00A935AA" w:rsidRDefault="00C63E62" w:rsidP="00A12DAD">
            <w:pPr>
              <w:rPr>
                <w:sz w:val="20"/>
                <w:szCs w:val="20"/>
              </w:rPr>
            </w:pPr>
            <w:r w:rsidRPr="00A935AA">
              <w:rPr>
                <w:sz w:val="20"/>
                <w:szCs w:val="20"/>
              </w:rPr>
              <w:t>DATE</w:t>
            </w:r>
            <w:r w:rsidR="00A12DAD">
              <w:rPr>
                <w:sz w:val="20"/>
                <w:szCs w:val="20"/>
              </w:rPr>
              <w:t xml:space="preserve"> DE PRODUCTION </w:t>
            </w:r>
            <w:r w:rsidRPr="00A935AA">
              <w:rPr>
                <w:sz w:val="20"/>
                <w:szCs w:val="20"/>
              </w:rPr>
              <w:t xml:space="preserve">: </w:t>
            </w:r>
            <w:r w:rsidR="00A12DAD">
              <w:rPr>
                <w:sz w:val="20"/>
                <w:szCs w:val="20"/>
              </w:rPr>
              <w:t>30</w:t>
            </w:r>
            <w:r w:rsidRPr="00A935AA">
              <w:rPr>
                <w:sz w:val="20"/>
                <w:szCs w:val="20"/>
              </w:rPr>
              <w:t>.</w:t>
            </w:r>
            <w:r>
              <w:rPr>
                <w:sz w:val="20"/>
                <w:szCs w:val="20"/>
              </w:rPr>
              <w:t>1</w:t>
            </w:r>
            <w:r w:rsidR="00A12DAD">
              <w:rPr>
                <w:sz w:val="20"/>
                <w:szCs w:val="20"/>
              </w:rPr>
              <w:t>2</w:t>
            </w:r>
            <w:r w:rsidRPr="00A935AA">
              <w:rPr>
                <w:sz w:val="20"/>
                <w:szCs w:val="20"/>
              </w:rPr>
              <w:t>.201</w:t>
            </w:r>
            <w:r w:rsidR="00A12DAD">
              <w:rPr>
                <w:sz w:val="20"/>
                <w:szCs w:val="20"/>
              </w:rPr>
              <w:t>1</w:t>
            </w:r>
            <w:r w:rsidR="00BC0F40" w:rsidRPr="00BC0F40">
              <w:rPr>
                <w:sz w:val="20"/>
                <w:szCs w:val="20"/>
                <w:lang w:val="fr-CA"/>
              </w:rPr>
              <w:pict>
                <v:rect id="_x0000_i1027" style="width:108pt;height:1pt" o:hrpct="0" o:hralign="center" o:hrstd="t" o:hrnoshade="t" o:hr="t" fillcolor="black [3213]" stroked="f"/>
              </w:pict>
            </w:r>
          </w:p>
        </w:tc>
      </w:tr>
      <w:tr w:rsidR="00C63E62" w:rsidRPr="00A935AA" w:rsidTr="003B3977">
        <w:tc>
          <w:tcPr>
            <w:tcW w:w="4320" w:type="dxa"/>
            <w:shd w:val="clear" w:color="auto" w:fill="auto"/>
          </w:tcPr>
          <w:p w:rsidR="00C63E62" w:rsidRPr="00983110" w:rsidRDefault="0056342C" w:rsidP="000260F4">
            <w:pPr>
              <w:rPr>
                <w:b/>
                <w:sz w:val="20"/>
                <w:szCs w:val="20"/>
                <w:lang w:val="fr-CA"/>
              </w:rPr>
            </w:pPr>
            <w:r w:rsidRPr="00983110">
              <w:rPr>
                <w:b/>
                <w:sz w:val="20"/>
                <w:szCs w:val="20"/>
                <w:lang w:val="fr-CA"/>
              </w:rPr>
              <w:t>Microcell Communications et al.</w:t>
            </w:r>
          </w:p>
          <w:p w:rsidR="00C63E62" w:rsidRPr="00983110" w:rsidRDefault="00C63E62" w:rsidP="000260F4">
            <w:pPr>
              <w:tabs>
                <w:tab w:val="left" w:pos="-1440"/>
                <w:tab w:val="left" w:pos="-720"/>
              </w:tabs>
              <w:rPr>
                <w:sz w:val="20"/>
                <w:szCs w:val="20"/>
                <w:lang w:val="fr-CA"/>
              </w:rPr>
            </w:pPr>
            <w:r w:rsidRPr="00983110">
              <w:rPr>
                <w:sz w:val="20"/>
                <w:szCs w:val="20"/>
                <w:lang w:val="fr-CA"/>
              </w:rPr>
              <w:tab/>
            </w:r>
            <w:r w:rsidR="0056342C" w:rsidRPr="00983110">
              <w:rPr>
                <w:sz w:val="20"/>
                <w:szCs w:val="20"/>
                <w:lang w:val="fr-CA"/>
              </w:rPr>
              <w:t>Kent E. Thomson</w:t>
            </w:r>
          </w:p>
          <w:p w:rsidR="00C63E62" w:rsidRPr="00A935AA" w:rsidRDefault="00C63E62" w:rsidP="000260F4">
            <w:pPr>
              <w:tabs>
                <w:tab w:val="left" w:pos="-1440"/>
                <w:tab w:val="left" w:pos="-720"/>
              </w:tabs>
              <w:rPr>
                <w:sz w:val="20"/>
                <w:szCs w:val="20"/>
              </w:rPr>
            </w:pPr>
            <w:r w:rsidRPr="00983110">
              <w:rPr>
                <w:sz w:val="20"/>
                <w:szCs w:val="20"/>
                <w:lang w:val="fr-CA"/>
              </w:rPr>
              <w:tab/>
            </w:r>
            <w:r w:rsidR="0056342C">
              <w:rPr>
                <w:sz w:val="20"/>
                <w:szCs w:val="20"/>
              </w:rPr>
              <w:t>Davies Ward Phillips &amp; Vineberg LLP</w:t>
            </w:r>
          </w:p>
          <w:p w:rsidR="00C63E62" w:rsidRPr="00A935AA" w:rsidRDefault="00C63E62" w:rsidP="000260F4">
            <w:pPr>
              <w:tabs>
                <w:tab w:val="left" w:pos="-1440"/>
                <w:tab w:val="left" w:pos="-720"/>
              </w:tabs>
              <w:rPr>
                <w:sz w:val="20"/>
                <w:szCs w:val="20"/>
              </w:rPr>
            </w:pPr>
          </w:p>
          <w:p w:rsidR="00C63E62" w:rsidRPr="00A935AA" w:rsidRDefault="00C63E62" w:rsidP="000260F4">
            <w:pPr>
              <w:tabs>
                <w:tab w:val="left" w:pos="-1440"/>
                <w:tab w:val="left" w:pos="-720"/>
              </w:tabs>
              <w:rPr>
                <w:sz w:val="20"/>
                <w:szCs w:val="20"/>
              </w:rPr>
            </w:pPr>
            <w:r w:rsidRPr="00A935AA">
              <w:rPr>
                <w:sz w:val="20"/>
                <w:szCs w:val="20"/>
              </w:rPr>
              <w:tab/>
              <w:t>v. (3</w:t>
            </w:r>
            <w:r>
              <w:rPr>
                <w:sz w:val="20"/>
                <w:szCs w:val="20"/>
              </w:rPr>
              <w:t>46</w:t>
            </w:r>
            <w:r w:rsidR="0056342C">
              <w:rPr>
                <w:sz w:val="20"/>
                <w:szCs w:val="20"/>
              </w:rPr>
              <w:t>18</w:t>
            </w:r>
            <w:r w:rsidRPr="00A935AA">
              <w:rPr>
                <w:sz w:val="20"/>
                <w:szCs w:val="20"/>
              </w:rPr>
              <w:t>)</w:t>
            </w:r>
          </w:p>
          <w:p w:rsidR="00C63E62" w:rsidRPr="00A935AA" w:rsidRDefault="00C63E62" w:rsidP="000260F4">
            <w:pPr>
              <w:tabs>
                <w:tab w:val="left" w:pos="-1440"/>
                <w:tab w:val="left" w:pos="-720"/>
              </w:tabs>
              <w:rPr>
                <w:sz w:val="20"/>
                <w:szCs w:val="20"/>
              </w:rPr>
            </w:pPr>
          </w:p>
          <w:p w:rsidR="00C63E62" w:rsidRPr="00A935AA" w:rsidRDefault="0056342C" w:rsidP="000260F4">
            <w:pPr>
              <w:tabs>
                <w:tab w:val="left" w:pos="-1440"/>
                <w:tab w:val="left" w:pos="-720"/>
              </w:tabs>
              <w:rPr>
                <w:b/>
                <w:sz w:val="20"/>
                <w:szCs w:val="20"/>
              </w:rPr>
            </w:pPr>
            <w:r>
              <w:rPr>
                <w:b/>
                <w:sz w:val="20"/>
                <w:szCs w:val="20"/>
              </w:rPr>
              <w:t xml:space="preserve">Mark Frey et al. </w:t>
            </w:r>
            <w:r w:rsidR="00C63E62" w:rsidRPr="00A935AA">
              <w:rPr>
                <w:b/>
                <w:sz w:val="20"/>
                <w:szCs w:val="20"/>
              </w:rPr>
              <w:t>(</w:t>
            </w:r>
            <w:r>
              <w:rPr>
                <w:b/>
                <w:sz w:val="20"/>
                <w:szCs w:val="20"/>
              </w:rPr>
              <w:t>Sask</w:t>
            </w:r>
            <w:r w:rsidR="00C63E62" w:rsidRPr="00A935AA">
              <w:rPr>
                <w:b/>
                <w:sz w:val="20"/>
                <w:szCs w:val="20"/>
              </w:rPr>
              <w:t>.)</w:t>
            </w:r>
          </w:p>
          <w:p w:rsidR="00C63E62" w:rsidRPr="00A935AA" w:rsidRDefault="00C63E62" w:rsidP="000260F4">
            <w:pPr>
              <w:tabs>
                <w:tab w:val="left" w:pos="-1440"/>
                <w:tab w:val="left" w:pos="-720"/>
              </w:tabs>
              <w:rPr>
                <w:sz w:val="20"/>
                <w:szCs w:val="20"/>
              </w:rPr>
            </w:pPr>
            <w:r w:rsidRPr="00A935AA">
              <w:rPr>
                <w:sz w:val="20"/>
                <w:szCs w:val="20"/>
              </w:rPr>
              <w:tab/>
            </w:r>
            <w:r w:rsidR="0056342C">
              <w:rPr>
                <w:sz w:val="20"/>
                <w:szCs w:val="20"/>
              </w:rPr>
              <w:t>E.F. Anthony Merchant, Q.C.</w:t>
            </w:r>
          </w:p>
          <w:p w:rsidR="00C63E62" w:rsidRPr="00A935AA" w:rsidRDefault="00C63E62" w:rsidP="000260F4">
            <w:pPr>
              <w:tabs>
                <w:tab w:val="left" w:pos="-1440"/>
                <w:tab w:val="left" w:pos="-720"/>
              </w:tabs>
              <w:rPr>
                <w:sz w:val="20"/>
                <w:szCs w:val="20"/>
              </w:rPr>
            </w:pPr>
            <w:r w:rsidRPr="00A935AA">
              <w:rPr>
                <w:sz w:val="20"/>
                <w:szCs w:val="20"/>
              </w:rPr>
              <w:tab/>
            </w:r>
            <w:r w:rsidR="0056342C">
              <w:rPr>
                <w:sz w:val="20"/>
                <w:szCs w:val="20"/>
              </w:rPr>
              <w:t>Merchant Law Group</w:t>
            </w:r>
          </w:p>
          <w:p w:rsidR="00C63E62" w:rsidRPr="00A935AA" w:rsidRDefault="00C63E62" w:rsidP="000260F4">
            <w:pPr>
              <w:tabs>
                <w:tab w:val="left" w:pos="-1440"/>
                <w:tab w:val="left" w:pos="-720"/>
              </w:tabs>
              <w:rPr>
                <w:sz w:val="20"/>
                <w:szCs w:val="20"/>
              </w:rPr>
            </w:pPr>
          </w:p>
          <w:p w:rsidR="0056342C" w:rsidRDefault="0056342C" w:rsidP="000260F4">
            <w:pPr>
              <w:rPr>
                <w:sz w:val="20"/>
                <w:szCs w:val="20"/>
                <w:lang w:val="fr-CA"/>
              </w:rPr>
            </w:pPr>
            <w:r>
              <w:rPr>
                <w:sz w:val="20"/>
                <w:szCs w:val="20"/>
                <w:lang w:val="fr-CA"/>
              </w:rPr>
              <w:t xml:space="preserve">and </w:t>
            </w:r>
            <w:proofErr w:type="spellStart"/>
            <w:r>
              <w:rPr>
                <w:sz w:val="20"/>
                <w:szCs w:val="20"/>
                <w:lang w:val="fr-CA"/>
              </w:rPr>
              <w:t>between</w:t>
            </w:r>
            <w:proofErr w:type="spellEnd"/>
          </w:p>
          <w:p w:rsidR="00C63E62" w:rsidRPr="00A935AA" w:rsidRDefault="00C63E62" w:rsidP="000260F4">
            <w:pPr>
              <w:rPr>
                <w:sz w:val="20"/>
                <w:szCs w:val="20"/>
              </w:rPr>
            </w:pPr>
          </w:p>
        </w:tc>
        <w:tc>
          <w:tcPr>
            <w:tcW w:w="1181" w:type="dxa"/>
            <w:shd w:val="clear" w:color="auto" w:fill="auto"/>
          </w:tcPr>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Default="00C63E62" w:rsidP="00242AEE">
            <w:pPr>
              <w:jc w:val="center"/>
              <w:rPr>
                <w:sz w:val="20"/>
                <w:szCs w:val="20"/>
              </w:rPr>
            </w:pPr>
          </w:p>
          <w:p w:rsidR="00C63E62" w:rsidRPr="00A935AA" w:rsidRDefault="00C63E62" w:rsidP="00242AEE">
            <w:pPr>
              <w:jc w:val="center"/>
              <w:rPr>
                <w:sz w:val="20"/>
                <w:szCs w:val="20"/>
              </w:rPr>
            </w:pPr>
          </w:p>
        </w:tc>
        <w:tc>
          <w:tcPr>
            <w:tcW w:w="4320" w:type="dxa"/>
            <w:shd w:val="clear" w:color="auto" w:fill="auto"/>
          </w:tcPr>
          <w:p w:rsidR="00C63E62" w:rsidRPr="00983110" w:rsidRDefault="00C63E62" w:rsidP="000260F4">
            <w:pPr>
              <w:keepNext/>
              <w:keepLines/>
              <w:tabs>
                <w:tab w:val="left" w:pos="-1440"/>
                <w:tab w:val="left" w:pos="-720"/>
              </w:tabs>
              <w:rPr>
                <w:b/>
                <w:sz w:val="20"/>
                <w:szCs w:val="20"/>
                <w:lang w:val="fr-CA"/>
              </w:rPr>
            </w:pPr>
          </w:p>
          <w:p w:rsidR="0056342C" w:rsidRPr="00983110" w:rsidRDefault="0056342C" w:rsidP="000260F4">
            <w:pPr>
              <w:keepNext/>
              <w:keepLines/>
              <w:tabs>
                <w:tab w:val="left" w:pos="-1440"/>
                <w:tab w:val="left" w:pos="-720"/>
              </w:tabs>
              <w:rPr>
                <w:b/>
                <w:sz w:val="20"/>
                <w:szCs w:val="20"/>
                <w:lang w:val="fr-CA"/>
              </w:rPr>
            </w:pPr>
            <w:proofErr w:type="spellStart"/>
            <w:r w:rsidRPr="00983110">
              <w:rPr>
                <w:b/>
                <w:sz w:val="20"/>
                <w:szCs w:val="20"/>
                <w:lang w:val="fr-CA"/>
              </w:rPr>
              <w:t>Andre</w:t>
            </w:r>
            <w:proofErr w:type="spellEnd"/>
            <w:r w:rsidRPr="00983110">
              <w:rPr>
                <w:b/>
                <w:sz w:val="20"/>
                <w:szCs w:val="20"/>
                <w:lang w:val="fr-CA"/>
              </w:rPr>
              <w:t xml:space="preserve"> Murray</w:t>
            </w:r>
          </w:p>
          <w:p w:rsidR="00C63E62" w:rsidRPr="00983110" w:rsidRDefault="00C63E62" w:rsidP="000260F4">
            <w:pPr>
              <w:keepNext/>
              <w:keepLines/>
              <w:tabs>
                <w:tab w:val="left" w:pos="-1440"/>
                <w:tab w:val="left" w:pos="-720"/>
              </w:tabs>
              <w:rPr>
                <w:sz w:val="20"/>
                <w:szCs w:val="20"/>
                <w:lang w:val="fr-CA"/>
              </w:rPr>
            </w:pPr>
            <w:r w:rsidRPr="00983110">
              <w:rPr>
                <w:sz w:val="20"/>
                <w:szCs w:val="20"/>
                <w:lang w:val="fr-CA"/>
              </w:rPr>
              <w:tab/>
            </w:r>
            <w:proofErr w:type="spellStart"/>
            <w:r w:rsidR="0056342C" w:rsidRPr="00983110">
              <w:rPr>
                <w:sz w:val="20"/>
                <w:szCs w:val="20"/>
                <w:lang w:val="fr-CA"/>
              </w:rPr>
              <w:t>Andre</w:t>
            </w:r>
            <w:proofErr w:type="spellEnd"/>
            <w:r w:rsidR="0056342C" w:rsidRPr="00983110">
              <w:rPr>
                <w:sz w:val="20"/>
                <w:szCs w:val="20"/>
                <w:lang w:val="fr-CA"/>
              </w:rPr>
              <w:t xml:space="preserve"> Murray</w:t>
            </w:r>
          </w:p>
          <w:p w:rsidR="00C63E62" w:rsidRPr="00983110" w:rsidRDefault="00C63E62" w:rsidP="000260F4">
            <w:pPr>
              <w:keepNext/>
              <w:keepLines/>
              <w:tabs>
                <w:tab w:val="left" w:pos="-1440"/>
                <w:tab w:val="left" w:pos="-720"/>
              </w:tabs>
              <w:rPr>
                <w:sz w:val="20"/>
                <w:szCs w:val="20"/>
                <w:lang w:val="fr-CA"/>
              </w:rPr>
            </w:pPr>
          </w:p>
          <w:p w:rsidR="00C63E62" w:rsidRPr="00983110" w:rsidRDefault="00C63E62" w:rsidP="000260F4">
            <w:pPr>
              <w:keepNext/>
              <w:keepLines/>
              <w:tabs>
                <w:tab w:val="left" w:pos="-1440"/>
                <w:tab w:val="left" w:pos="-720"/>
              </w:tabs>
              <w:rPr>
                <w:sz w:val="20"/>
                <w:szCs w:val="20"/>
                <w:lang w:val="fr-CA"/>
              </w:rPr>
            </w:pPr>
            <w:r w:rsidRPr="00983110">
              <w:rPr>
                <w:sz w:val="20"/>
                <w:szCs w:val="20"/>
                <w:lang w:val="fr-CA"/>
              </w:rPr>
              <w:tab/>
              <w:t>v. (346</w:t>
            </w:r>
            <w:r w:rsidR="0056342C" w:rsidRPr="00983110">
              <w:rPr>
                <w:sz w:val="20"/>
                <w:szCs w:val="20"/>
                <w:lang w:val="fr-CA"/>
              </w:rPr>
              <w:t>42</w:t>
            </w:r>
            <w:r w:rsidRPr="00983110">
              <w:rPr>
                <w:sz w:val="20"/>
                <w:szCs w:val="20"/>
                <w:lang w:val="fr-CA"/>
              </w:rPr>
              <w:t>)</w:t>
            </w:r>
          </w:p>
          <w:p w:rsidR="00C63E62" w:rsidRPr="00983110" w:rsidRDefault="00C63E62" w:rsidP="000260F4">
            <w:pPr>
              <w:keepNext/>
              <w:keepLines/>
              <w:tabs>
                <w:tab w:val="left" w:pos="-1440"/>
                <w:tab w:val="left" w:pos="-720"/>
              </w:tabs>
              <w:rPr>
                <w:sz w:val="20"/>
                <w:szCs w:val="20"/>
                <w:lang w:val="fr-CA"/>
              </w:rPr>
            </w:pPr>
          </w:p>
          <w:p w:rsidR="00C63E62" w:rsidRPr="0056342C" w:rsidRDefault="0056342C" w:rsidP="000260F4">
            <w:pPr>
              <w:keepNext/>
              <w:keepLines/>
              <w:tabs>
                <w:tab w:val="left" w:pos="-1440"/>
                <w:tab w:val="left" w:pos="-720"/>
              </w:tabs>
              <w:rPr>
                <w:b/>
                <w:sz w:val="20"/>
                <w:szCs w:val="20"/>
              </w:rPr>
            </w:pPr>
            <w:r>
              <w:rPr>
                <w:b/>
                <w:sz w:val="20"/>
                <w:szCs w:val="20"/>
              </w:rPr>
              <w:t xml:space="preserve">Royal Bank of Canada et al. </w:t>
            </w:r>
            <w:r w:rsidR="00C63E62" w:rsidRPr="0056342C">
              <w:rPr>
                <w:b/>
                <w:sz w:val="20"/>
                <w:szCs w:val="20"/>
              </w:rPr>
              <w:t>(</w:t>
            </w:r>
            <w:r>
              <w:rPr>
                <w:b/>
                <w:sz w:val="20"/>
                <w:szCs w:val="20"/>
              </w:rPr>
              <w:t>N.B.)</w:t>
            </w:r>
          </w:p>
          <w:p w:rsidR="00C63E62" w:rsidRPr="0056342C" w:rsidRDefault="00C63E62" w:rsidP="000260F4">
            <w:pPr>
              <w:keepNext/>
              <w:keepLines/>
              <w:tabs>
                <w:tab w:val="left" w:pos="-1440"/>
                <w:tab w:val="left" w:pos="-720"/>
              </w:tabs>
              <w:rPr>
                <w:sz w:val="20"/>
                <w:szCs w:val="20"/>
              </w:rPr>
            </w:pPr>
            <w:r w:rsidRPr="0056342C">
              <w:rPr>
                <w:sz w:val="20"/>
                <w:szCs w:val="20"/>
              </w:rPr>
              <w:tab/>
            </w:r>
            <w:r w:rsidR="0056342C">
              <w:rPr>
                <w:sz w:val="20"/>
                <w:szCs w:val="20"/>
              </w:rPr>
              <w:t>George H. LeBlanc</w:t>
            </w:r>
          </w:p>
          <w:p w:rsidR="00C63E62" w:rsidRPr="0056342C" w:rsidRDefault="00C63E62" w:rsidP="000260F4">
            <w:pPr>
              <w:keepNext/>
              <w:keepLines/>
              <w:tabs>
                <w:tab w:val="left" w:pos="-1440"/>
                <w:tab w:val="left" w:pos="-720"/>
              </w:tabs>
              <w:rPr>
                <w:sz w:val="20"/>
                <w:szCs w:val="20"/>
              </w:rPr>
            </w:pPr>
            <w:r w:rsidRPr="0056342C">
              <w:rPr>
                <w:sz w:val="20"/>
                <w:szCs w:val="20"/>
              </w:rPr>
              <w:tab/>
            </w:r>
            <w:r w:rsidR="0056342C">
              <w:rPr>
                <w:sz w:val="20"/>
                <w:szCs w:val="20"/>
              </w:rPr>
              <w:t>Cox &amp; Palmer</w:t>
            </w:r>
          </w:p>
          <w:p w:rsidR="00C63E62" w:rsidRPr="0056342C" w:rsidRDefault="00C63E62" w:rsidP="000260F4">
            <w:pPr>
              <w:keepNext/>
              <w:keepLines/>
              <w:tabs>
                <w:tab w:val="left" w:pos="-1440"/>
                <w:tab w:val="left" w:pos="-720"/>
              </w:tabs>
              <w:rPr>
                <w:sz w:val="20"/>
                <w:szCs w:val="20"/>
              </w:rPr>
            </w:pPr>
          </w:p>
          <w:p w:rsidR="00C63E62" w:rsidRPr="00A935AA" w:rsidRDefault="00C63E62" w:rsidP="0056342C">
            <w:pPr>
              <w:rPr>
                <w:sz w:val="20"/>
                <w:szCs w:val="20"/>
              </w:rPr>
            </w:pPr>
            <w:r w:rsidRPr="00A935AA">
              <w:rPr>
                <w:sz w:val="20"/>
                <w:szCs w:val="20"/>
              </w:rPr>
              <w:t>FILING DATE: 2</w:t>
            </w:r>
            <w:r w:rsidR="0056342C">
              <w:rPr>
                <w:sz w:val="20"/>
                <w:szCs w:val="20"/>
              </w:rPr>
              <w:t>3</w:t>
            </w:r>
            <w:r w:rsidRPr="00A935AA">
              <w:rPr>
                <w:sz w:val="20"/>
                <w:szCs w:val="20"/>
              </w:rPr>
              <w:t>.0</w:t>
            </w:r>
            <w:r>
              <w:rPr>
                <w:sz w:val="20"/>
                <w:szCs w:val="20"/>
              </w:rPr>
              <w:t>1</w:t>
            </w:r>
            <w:r w:rsidRPr="00A935AA">
              <w:rPr>
                <w:sz w:val="20"/>
                <w:szCs w:val="20"/>
              </w:rPr>
              <w:t>.201</w:t>
            </w:r>
            <w:r>
              <w:rPr>
                <w:sz w:val="20"/>
                <w:szCs w:val="20"/>
              </w:rPr>
              <w:t>2</w:t>
            </w:r>
            <w:r w:rsidR="00BC0F40" w:rsidRPr="00BC0F40">
              <w:rPr>
                <w:sz w:val="20"/>
                <w:szCs w:val="20"/>
                <w:lang w:val="fr-CA"/>
              </w:rPr>
              <w:pict>
                <v:rect id="_x0000_i1028" style="width:108pt;height:1pt" o:hrpct="0" o:hralign="center" o:hrstd="t" o:hrnoshade="t" o:hr="t" fillcolor="black [3213]" stroked="f"/>
              </w:pict>
            </w:r>
          </w:p>
        </w:tc>
      </w:tr>
      <w:tr w:rsidR="00C63E62" w:rsidRPr="00FD33FF" w:rsidTr="003B3977">
        <w:trPr>
          <w:cantSplit/>
        </w:trPr>
        <w:tc>
          <w:tcPr>
            <w:tcW w:w="4320" w:type="dxa"/>
            <w:shd w:val="clear" w:color="auto" w:fill="auto"/>
          </w:tcPr>
          <w:p w:rsidR="00C63E62" w:rsidRPr="00A935AA" w:rsidRDefault="0056342C" w:rsidP="000260F4">
            <w:pPr>
              <w:rPr>
                <w:b/>
                <w:sz w:val="20"/>
                <w:szCs w:val="20"/>
              </w:rPr>
            </w:pPr>
            <w:proofErr w:type="spellStart"/>
            <w:r>
              <w:rPr>
                <w:b/>
                <w:sz w:val="20"/>
                <w:szCs w:val="20"/>
              </w:rPr>
              <w:t>Telus</w:t>
            </w:r>
            <w:proofErr w:type="spellEnd"/>
            <w:r>
              <w:rPr>
                <w:b/>
                <w:sz w:val="20"/>
                <w:szCs w:val="20"/>
              </w:rPr>
              <w:t xml:space="preserve"> Corporation et al. </w:t>
            </w:r>
          </w:p>
          <w:p w:rsidR="00C63E62" w:rsidRPr="00A935AA" w:rsidRDefault="00C63E62" w:rsidP="000260F4">
            <w:pPr>
              <w:tabs>
                <w:tab w:val="left" w:pos="-1440"/>
                <w:tab w:val="left" w:pos="-720"/>
              </w:tabs>
              <w:rPr>
                <w:sz w:val="20"/>
                <w:szCs w:val="20"/>
              </w:rPr>
            </w:pPr>
            <w:r w:rsidRPr="00A935AA">
              <w:rPr>
                <w:sz w:val="20"/>
                <w:szCs w:val="20"/>
              </w:rPr>
              <w:tab/>
            </w:r>
            <w:r w:rsidR="0056342C">
              <w:rPr>
                <w:sz w:val="20"/>
                <w:szCs w:val="20"/>
              </w:rPr>
              <w:t xml:space="preserve">Gordon J. </w:t>
            </w:r>
            <w:proofErr w:type="spellStart"/>
            <w:r w:rsidR="0056342C">
              <w:rPr>
                <w:sz w:val="20"/>
                <w:szCs w:val="20"/>
              </w:rPr>
              <w:t>Kuski</w:t>
            </w:r>
            <w:proofErr w:type="spellEnd"/>
            <w:r w:rsidR="0056342C">
              <w:rPr>
                <w:sz w:val="20"/>
                <w:szCs w:val="20"/>
              </w:rPr>
              <w:t>, Q.C.</w:t>
            </w:r>
          </w:p>
          <w:p w:rsidR="00C63E62" w:rsidRPr="00A935AA" w:rsidRDefault="00C63E62" w:rsidP="000260F4">
            <w:pPr>
              <w:tabs>
                <w:tab w:val="left" w:pos="-1440"/>
                <w:tab w:val="left" w:pos="-720"/>
              </w:tabs>
              <w:rPr>
                <w:sz w:val="20"/>
                <w:szCs w:val="20"/>
              </w:rPr>
            </w:pPr>
            <w:r w:rsidRPr="00A935AA">
              <w:rPr>
                <w:sz w:val="20"/>
                <w:szCs w:val="20"/>
              </w:rPr>
              <w:tab/>
            </w:r>
            <w:r w:rsidR="0056342C">
              <w:rPr>
                <w:sz w:val="20"/>
                <w:szCs w:val="20"/>
              </w:rPr>
              <w:t>McDougall Gauley LLP</w:t>
            </w:r>
          </w:p>
          <w:p w:rsidR="00C63E62" w:rsidRPr="00A935AA" w:rsidRDefault="00C63E62" w:rsidP="000260F4">
            <w:pPr>
              <w:tabs>
                <w:tab w:val="left" w:pos="-1440"/>
                <w:tab w:val="left" w:pos="-720"/>
              </w:tabs>
              <w:rPr>
                <w:sz w:val="20"/>
                <w:szCs w:val="20"/>
              </w:rPr>
            </w:pPr>
          </w:p>
          <w:p w:rsidR="00C63E62" w:rsidRPr="00A935AA" w:rsidRDefault="00C63E62" w:rsidP="000260F4">
            <w:pPr>
              <w:tabs>
                <w:tab w:val="left" w:pos="-1440"/>
                <w:tab w:val="left" w:pos="-720"/>
              </w:tabs>
              <w:rPr>
                <w:sz w:val="20"/>
                <w:szCs w:val="20"/>
              </w:rPr>
            </w:pPr>
            <w:r w:rsidRPr="00A935AA">
              <w:rPr>
                <w:sz w:val="20"/>
                <w:szCs w:val="20"/>
              </w:rPr>
              <w:tab/>
              <w:t>v. (3</w:t>
            </w:r>
            <w:r>
              <w:rPr>
                <w:sz w:val="20"/>
                <w:szCs w:val="20"/>
              </w:rPr>
              <w:t>46</w:t>
            </w:r>
            <w:r w:rsidR="0056342C">
              <w:rPr>
                <w:sz w:val="20"/>
                <w:szCs w:val="20"/>
              </w:rPr>
              <w:t>18</w:t>
            </w:r>
            <w:r w:rsidRPr="00A935AA">
              <w:rPr>
                <w:sz w:val="20"/>
                <w:szCs w:val="20"/>
              </w:rPr>
              <w:t>)</w:t>
            </w:r>
          </w:p>
          <w:p w:rsidR="00C63E62" w:rsidRPr="00A935AA" w:rsidRDefault="00C63E62" w:rsidP="000260F4">
            <w:pPr>
              <w:tabs>
                <w:tab w:val="left" w:pos="-1440"/>
                <w:tab w:val="left" w:pos="-720"/>
              </w:tabs>
              <w:rPr>
                <w:sz w:val="20"/>
                <w:szCs w:val="20"/>
              </w:rPr>
            </w:pPr>
          </w:p>
          <w:p w:rsidR="00C63E62" w:rsidRPr="00A935AA" w:rsidRDefault="0056342C" w:rsidP="000260F4">
            <w:pPr>
              <w:tabs>
                <w:tab w:val="left" w:pos="-1440"/>
                <w:tab w:val="left" w:pos="-720"/>
              </w:tabs>
              <w:rPr>
                <w:b/>
                <w:sz w:val="20"/>
                <w:szCs w:val="20"/>
              </w:rPr>
            </w:pPr>
            <w:r>
              <w:rPr>
                <w:b/>
                <w:sz w:val="20"/>
                <w:szCs w:val="20"/>
              </w:rPr>
              <w:t xml:space="preserve">Mark Frey et al. </w:t>
            </w:r>
            <w:r w:rsidR="00C63E62" w:rsidRPr="00A935AA">
              <w:rPr>
                <w:b/>
                <w:sz w:val="20"/>
                <w:szCs w:val="20"/>
              </w:rPr>
              <w:t>(</w:t>
            </w:r>
            <w:r>
              <w:rPr>
                <w:b/>
                <w:sz w:val="20"/>
                <w:szCs w:val="20"/>
              </w:rPr>
              <w:t>Sask</w:t>
            </w:r>
            <w:r w:rsidR="00C63E62" w:rsidRPr="00A935AA">
              <w:rPr>
                <w:b/>
                <w:sz w:val="20"/>
                <w:szCs w:val="20"/>
              </w:rPr>
              <w:t>.)</w:t>
            </w:r>
          </w:p>
          <w:p w:rsidR="0056342C" w:rsidRPr="00A935AA" w:rsidRDefault="00C63E62" w:rsidP="0056342C">
            <w:pPr>
              <w:tabs>
                <w:tab w:val="left" w:pos="-1440"/>
                <w:tab w:val="left" w:pos="-720"/>
              </w:tabs>
              <w:rPr>
                <w:sz w:val="20"/>
                <w:szCs w:val="20"/>
              </w:rPr>
            </w:pPr>
            <w:r w:rsidRPr="00A935AA">
              <w:rPr>
                <w:sz w:val="20"/>
                <w:szCs w:val="20"/>
              </w:rPr>
              <w:tab/>
            </w:r>
            <w:r w:rsidR="0056342C">
              <w:rPr>
                <w:sz w:val="20"/>
                <w:szCs w:val="20"/>
              </w:rPr>
              <w:t>E.F. Anthony Merchant, Q.C.</w:t>
            </w:r>
          </w:p>
          <w:p w:rsidR="0056342C" w:rsidRPr="00A935AA" w:rsidRDefault="0056342C" w:rsidP="0056342C">
            <w:pPr>
              <w:tabs>
                <w:tab w:val="left" w:pos="-1440"/>
                <w:tab w:val="left" w:pos="-720"/>
              </w:tabs>
              <w:rPr>
                <w:sz w:val="20"/>
                <w:szCs w:val="20"/>
              </w:rPr>
            </w:pPr>
            <w:r w:rsidRPr="00A935AA">
              <w:rPr>
                <w:sz w:val="20"/>
                <w:szCs w:val="20"/>
              </w:rPr>
              <w:tab/>
            </w:r>
            <w:r>
              <w:rPr>
                <w:sz w:val="20"/>
                <w:szCs w:val="20"/>
              </w:rPr>
              <w:t>Merchant Law Group</w:t>
            </w:r>
          </w:p>
          <w:p w:rsidR="00C63E62" w:rsidRPr="00A935AA" w:rsidRDefault="00C63E62" w:rsidP="000260F4">
            <w:pPr>
              <w:tabs>
                <w:tab w:val="left" w:pos="-1440"/>
                <w:tab w:val="left" w:pos="-720"/>
              </w:tabs>
              <w:rPr>
                <w:sz w:val="20"/>
                <w:szCs w:val="20"/>
              </w:rPr>
            </w:pPr>
          </w:p>
          <w:p w:rsidR="00AA7823" w:rsidRDefault="00AA7823" w:rsidP="00AA7823">
            <w:pPr>
              <w:rPr>
                <w:sz w:val="20"/>
                <w:szCs w:val="20"/>
                <w:lang w:val="fr-CA"/>
              </w:rPr>
            </w:pPr>
            <w:r>
              <w:rPr>
                <w:sz w:val="20"/>
                <w:szCs w:val="20"/>
                <w:lang w:val="fr-CA"/>
              </w:rPr>
              <w:t xml:space="preserve">and </w:t>
            </w:r>
            <w:proofErr w:type="spellStart"/>
            <w:r>
              <w:rPr>
                <w:sz w:val="20"/>
                <w:szCs w:val="20"/>
                <w:lang w:val="fr-CA"/>
              </w:rPr>
              <w:t>between</w:t>
            </w:r>
            <w:proofErr w:type="spellEnd"/>
          </w:p>
          <w:p w:rsidR="00C63E62" w:rsidRPr="00A935AA" w:rsidRDefault="00C63E62" w:rsidP="000260F4">
            <w:pPr>
              <w:rPr>
                <w:sz w:val="20"/>
                <w:szCs w:val="20"/>
              </w:rPr>
            </w:pPr>
          </w:p>
        </w:tc>
        <w:tc>
          <w:tcPr>
            <w:tcW w:w="1181" w:type="dxa"/>
            <w:shd w:val="clear" w:color="auto" w:fill="auto"/>
          </w:tcPr>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tc>
        <w:tc>
          <w:tcPr>
            <w:tcW w:w="4320" w:type="dxa"/>
            <w:shd w:val="clear" w:color="auto" w:fill="auto"/>
          </w:tcPr>
          <w:p w:rsidR="00C63E62" w:rsidRPr="00983110" w:rsidRDefault="00C63E62" w:rsidP="000260F4">
            <w:pPr>
              <w:keepNext/>
              <w:keepLines/>
              <w:tabs>
                <w:tab w:val="left" w:pos="-1440"/>
                <w:tab w:val="left" w:pos="-720"/>
              </w:tabs>
              <w:rPr>
                <w:b/>
                <w:sz w:val="20"/>
                <w:szCs w:val="20"/>
                <w:lang w:val="fr-CA"/>
              </w:rPr>
            </w:pPr>
          </w:p>
          <w:p w:rsidR="00AA7823" w:rsidRPr="00AA7823" w:rsidRDefault="00AA7823" w:rsidP="000260F4">
            <w:pPr>
              <w:keepNext/>
              <w:keepLines/>
              <w:tabs>
                <w:tab w:val="left" w:pos="-1440"/>
                <w:tab w:val="left" w:pos="-720"/>
              </w:tabs>
              <w:rPr>
                <w:b/>
                <w:sz w:val="20"/>
                <w:szCs w:val="20"/>
                <w:lang w:val="fr-CA"/>
              </w:rPr>
            </w:pPr>
            <w:proofErr w:type="spellStart"/>
            <w:r w:rsidRPr="00AA7823">
              <w:rPr>
                <w:b/>
                <w:sz w:val="20"/>
                <w:szCs w:val="20"/>
                <w:lang w:val="fr-CA"/>
              </w:rPr>
              <w:t>Elza</w:t>
            </w:r>
            <w:proofErr w:type="spellEnd"/>
            <w:r w:rsidRPr="00AA7823">
              <w:rPr>
                <w:b/>
                <w:sz w:val="20"/>
                <w:szCs w:val="20"/>
                <w:lang w:val="fr-CA"/>
              </w:rPr>
              <w:t xml:space="preserve"> Bonhomme et autre</w:t>
            </w:r>
          </w:p>
          <w:p w:rsidR="00C63E62" w:rsidRPr="00AA7823" w:rsidRDefault="00C63E62" w:rsidP="000260F4">
            <w:pPr>
              <w:keepNext/>
              <w:keepLines/>
              <w:tabs>
                <w:tab w:val="left" w:pos="-1440"/>
                <w:tab w:val="left" w:pos="-720"/>
              </w:tabs>
              <w:rPr>
                <w:sz w:val="20"/>
                <w:szCs w:val="20"/>
                <w:lang w:val="fr-CA"/>
              </w:rPr>
            </w:pPr>
            <w:r w:rsidRPr="00AA7823">
              <w:rPr>
                <w:sz w:val="20"/>
                <w:szCs w:val="20"/>
                <w:lang w:val="fr-CA"/>
              </w:rPr>
              <w:tab/>
            </w:r>
            <w:proofErr w:type="spellStart"/>
            <w:r w:rsidR="00AA7823" w:rsidRPr="00AA7823">
              <w:rPr>
                <w:sz w:val="20"/>
                <w:szCs w:val="20"/>
                <w:lang w:val="fr-CA"/>
              </w:rPr>
              <w:t>Elza</w:t>
            </w:r>
            <w:proofErr w:type="spellEnd"/>
            <w:r w:rsidR="00AA7823" w:rsidRPr="00AA7823">
              <w:rPr>
                <w:sz w:val="20"/>
                <w:szCs w:val="20"/>
                <w:lang w:val="fr-CA"/>
              </w:rPr>
              <w:t xml:space="preserve"> Bonhomme</w:t>
            </w:r>
          </w:p>
          <w:p w:rsidR="00C63E62" w:rsidRPr="00AA7823" w:rsidRDefault="00C63E62" w:rsidP="000260F4">
            <w:pPr>
              <w:keepNext/>
              <w:keepLines/>
              <w:tabs>
                <w:tab w:val="left" w:pos="-1440"/>
                <w:tab w:val="left" w:pos="-720"/>
              </w:tabs>
              <w:rPr>
                <w:sz w:val="20"/>
                <w:szCs w:val="20"/>
                <w:lang w:val="fr-CA"/>
              </w:rPr>
            </w:pPr>
          </w:p>
          <w:p w:rsidR="00C63E62" w:rsidRPr="00AA7823" w:rsidRDefault="00C63E62" w:rsidP="000260F4">
            <w:pPr>
              <w:keepNext/>
              <w:keepLines/>
              <w:tabs>
                <w:tab w:val="left" w:pos="-1440"/>
                <w:tab w:val="left" w:pos="-720"/>
              </w:tabs>
              <w:rPr>
                <w:sz w:val="20"/>
                <w:szCs w:val="20"/>
                <w:lang w:val="fr-CA"/>
              </w:rPr>
            </w:pPr>
            <w:r w:rsidRPr="00AA7823">
              <w:rPr>
                <w:sz w:val="20"/>
                <w:szCs w:val="20"/>
                <w:lang w:val="fr-CA"/>
              </w:rPr>
              <w:tab/>
            </w:r>
            <w:r w:rsidR="00AA7823">
              <w:rPr>
                <w:sz w:val="20"/>
                <w:szCs w:val="20"/>
                <w:lang w:val="fr-CA"/>
              </w:rPr>
              <w:t>c</w:t>
            </w:r>
            <w:r w:rsidRPr="00AA7823">
              <w:rPr>
                <w:sz w:val="20"/>
                <w:szCs w:val="20"/>
                <w:lang w:val="fr-CA"/>
              </w:rPr>
              <w:t>. (346</w:t>
            </w:r>
            <w:r w:rsidR="00AA7823" w:rsidRPr="00AA7823">
              <w:rPr>
                <w:sz w:val="20"/>
                <w:szCs w:val="20"/>
                <w:lang w:val="fr-CA"/>
              </w:rPr>
              <w:t>51</w:t>
            </w:r>
            <w:r w:rsidRPr="00AA7823">
              <w:rPr>
                <w:sz w:val="20"/>
                <w:szCs w:val="20"/>
                <w:lang w:val="fr-CA"/>
              </w:rPr>
              <w:t>)</w:t>
            </w:r>
          </w:p>
          <w:p w:rsidR="00C63E62" w:rsidRPr="00AA7823" w:rsidRDefault="00C63E62" w:rsidP="000260F4">
            <w:pPr>
              <w:keepNext/>
              <w:keepLines/>
              <w:tabs>
                <w:tab w:val="left" w:pos="-1440"/>
                <w:tab w:val="left" w:pos="-720"/>
              </w:tabs>
              <w:rPr>
                <w:sz w:val="20"/>
                <w:szCs w:val="20"/>
                <w:lang w:val="fr-CA"/>
              </w:rPr>
            </w:pPr>
          </w:p>
          <w:p w:rsidR="00C63E62" w:rsidRPr="00AA7823" w:rsidRDefault="00AA7823" w:rsidP="000260F4">
            <w:pPr>
              <w:keepNext/>
              <w:keepLines/>
              <w:tabs>
                <w:tab w:val="left" w:pos="-1440"/>
                <w:tab w:val="left" w:pos="-720"/>
              </w:tabs>
              <w:rPr>
                <w:b/>
                <w:sz w:val="20"/>
                <w:szCs w:val="20"/>
                <w:lang w:val="fr-CA"/>
              </w:rPr>
            </w:pPr>
            <w:r w:rsidRPr="00AA7823">
              <w:rPr>
                <w:b/>
                <w:sz w:val="20"/>
                <w:szCs w:val="20"/>
                <w:lang w:val="fr-CA"/>
              </w:rPr>
              <w:t xml:space="preserve">Les Placements Jean-Philippe </w:t>
            </w:r>
            <w:proofErr w:type="spellStart"/>
            <w:r w:rsidRPr="00AA7823">
              <w:rPr>
                <w:b/>
                <w:sz w:val="20"/>
                <w:szCs w:val="20"/>
                <w:lang w:val="fr-CA"/>
              </w:rPr>
              <w:t>Ltée</w:t>
            </w:r>
            <w:proofErr w:type="spellEnd"/>
            <w:r w:rsidRPr="00AA7823">
              <w:rPr>
                <w:b/>
                <w:sz w:val="20"/>
                <w:szCs w:val="20"/>
                <w:lang w:val="fr-CA"/>
              </w:rPr>
              <w:t xml:space="preserve"> et autres </w:t>
            </w:r>
            <w:r w:rsidR="00C63E62" w:rsidRPr="00AA7823">
              <w:rPr>
                <w:b/>
                <w:sz w:val="20"/>
                <w:szCs w:val="20"/>
                <w:lang w:val="fr-CA"/>
              </w:rPr>
              <w:t>(</w:t>
            </w:r>
            <w:proofErr w:type="spellStart"/>
            <w:r w:rsidRPr="00AA7823">
              <w:rPr>
                <w:b/>
                <w:sz w:val="20"/>
                <w:szCs w:val="20"/>
                <w:lang w:val="fr-CA"/>
              </w:rPr>
              <w:t>Qc</w:t>
            </w:r>
            <w:proofErr w:type="spellEnd"/>
            <w:r w:rsidR="00C63E62" w:rsidRPr="00AA7823">
              <w:rPr>
                <w:b/>
                <w:sz w:val="20"/>
                <w:szCs w:val="20"/>
                <w:lang w:val="fr-CA"/>
              </w:rPr>
              <w:t>)</w:t>
            </w:r>
          </w:p>
          <w:p w:rsidR="00C63E62" w:rsidRPr="00AA7823" w:rsidRDefault="00C63E62" w:rsidP="000260F4">
            <w:pPr>
              <w:keepNext/>
              <w:keepLines/>
              <w:tabs>
                <w:tab w:val="left" w:pos="-1440"/>
                <w:tab w:val="left" w:pos="-720"/>
              </w:tabs>
              <w:rPr>
                <w:sz w:val="20"/>
                <w:szCs w:val="20"/>
                <w:lang w:val="fr-CA"/>
              </w:rPr>
            </w:pPr>
            <w:r w:rsidRPr="00AA7823">
              <w:rPr>
                <w:sz w:val="20"/>
                <w:szCs w:val="20"/>
                <w:lang w:val="fr-CA"/>
              </w:rPr>
              <w:tab/>
            </w:r>
            <w:r w:rsidR="00AA7823">
              <w:rPr>
                <w:sz w:val="20"/>
                <w:szCs w:val="20"/>
                <w:lang w:val="fr-CA"/>
              </w:rPr>
              <w:t xml:space="preserve">Vincent </w:t>
            </w:r>
            <w:proofErr w:type="spellStart"/>
            <w:r w:rsidR="00AA7823">
              <w:rPr>
                <w:sz w:val="20"/>
                <w:szCs w:val="20"/>
                <w:lang w:val="fr-CA"/>
              </w:rPr>
              <w:t>Kaltenback</w:t>
            </w:r>
            <w:proofErr w:type="spellEnd"/>
          </w:p>
          <w:p w:rsidR="00C63E62" w:rsidRPr="00AA7823" w:rsidRDefault="00C63E62" w:rsidP="000260F4">
            <w:pPr>
              <w:keepNext/>
              <w:keepLines/>
              <w:tabs>
                <w:tab w:val="left" w:pos="-1440"/>
                <w:tab w:val="left" w:pos="-720"/>
              </w:tabs>
              <w:rPr>
                <w:sz w:val="20"/>
                <w:szCs w:val="20"/>
                <w:lang w:val="fr-CA"/>
              </w:rPr>
            </w:pPr>
            <w:r w:rsidRPr="00AA7823">
              <w:rPr>
                <w:sz w:val="20"/>
                <w:szCs w:val="20"/>
                <w:lang w:val="fr-CA"/>
              </w:rPr>
              <w:tab/>
            </w:r>
            <w:r w:rsidR="00AA7823">
              <w:rPr>
                <w:sz w:val="20"/>
                <w:szCs w:val="20"/>
                <w:lang w:val="fr-CA"/>
              </w:rPr>
              <w:t>Barrette &amp; Associés</w:t>
            </w:r>
          </w:p>
          <w:p w:rsidR="00C63E62" w:rsidRPr="00AA7823" w:rsidRDefault="00C63E62" w:rsidP="000260F4">
            <w:pPr>
              <w:keepNext/>
              <w:keepLines/>
              <w:tabs>
                <w:tab w:val="left" w:pos="-1440"/>
                <w:tab w:val="left" w:pos="-720"/>
              </w:tabs>
              <w:rPr>
                <w:sz w:val="20"/>
                <w:szCs w:val="20"/>
                <w:lang w:val="fr-CA"/>
              </w:rPr>
            </w:pPr>
          </w:p>
          <w:p w:rsidR="00C63E62" w:rsidRPr="0006220B" w:rsidRDefault="00C63E62" w:rsidP="00AA7823">
            <w:pPr>
              <w:rPr>
                <w:sz w:val="20"/>
                <w:szCs w:val="20"/>
                <w:lang w:val="fr-CA"/>
              </w:rPr>
            </w:pPr>
            <w:r w:rsidRPr="0006220B">
              <w:rPr>
                <w:sz w:val="20"/>
                <w:szCs w:val="20"/>
                <w:lang w:val="fr-CA"/>
              </w:rPr>
              <w:t>DATE</w:t>
            </w:r>
            <w:r w:rsidR="00AA7823" w:rsidRPr="0006220B">
              <w:rPr>
                <w:sz w:val="20"/>
                <w:szCs w:val="20"/>
                <w:lang w:val="fr-CA"/>
              </w:rPr>
              <w:t xml:space="preserve"> DE PRODUCTION </w:t>
            </w:r>
            <w:r w:rsidRPr="0006220B">
              <w:rPr>
                <w:sz w:val="20"/>
                <w:szCs w:val="20"/>
                <w:lang w:val="fr-CA"/>
              </w:rPr>
              <w:t>: 2</w:t>
            </w:r>
            <w:r w:rsidR="00AA7823" w:rsidRPr="0006220B">
              <w:rPr>
                <w:sz w:val="20"/>
                <w:szCs w:val="20"/>
                <w:lang w:val="fr-CA"/>
              </w:rPr>
              <w:t>5</w:t>
            </w:r>
            <w:r w:rsidRPr="0006220B">
              <w:rPr>
                <w:sz w:val="20"/>
                <w:szCs w:val="20"/>
                <w:lang w:val="fr-CA"/>
              </w:rPr>
              <w:t>.01.2012</w:t>
            </w:r>
            <w:r w:rsidR="00BC0F40" w:rsidRPr="00BC0F40">
              <w:rPr>
                <w:sz w:val="20"/>
                <w:szCs w:val="20"/>
                <w:lang w:val="fr-CA"/>
              </w:rPr>
              <w:pict>
                <v:rect id="_x0000_i1029" style="width:108pt;height:1pt" o:hrpct="0" o:hralign="center" o:hrstd="t" o:hrnoshade="t" o:hr="t" fillcolor="black [3213]" stroked="f"/>
              </w:pict>
            </w:r>
          </w:p>
        </w:tc>
      </w:tr>
      <w:tr w:rsidR="00C63E62" w:rsidRPr="00FD33FF" w:rsidTr="003B3977">
        <w:trPr>
          <w:cantSplit/>
        </w:trPr>
        <w:tc>
          <w:tcPr>
            <w:tcW w:w="4320" w:type="dxa"/>
            <w:shd w:val="clear" w:color="auto" w:fill="auto"/>
          </w:tcPr>
          <w:p w:rsidR="00C63E62" w:rsidRPr="0006220B" w:rsidRDefault="0006220B" w:rsidP="000260F4">
            <w:pPr>
              <w:rPr>
                <w:b/>
                <w:sz w:val="20"/>
                <w:szCs w:val="20"/>
              </w:rPr>
            </w:pPr>
            <w:r w:rsidRPr="0006220B">
              <w:rPr>
                <w:b/>
                <w:sz w:val="20"/>
                <w:szCs w:val="20"/>
              </w:rPr>
              <w:lastRenderedPageBreak/>
              <w:t>Bell Alliant Regional Communications, Limited Partnership</w:t>
            </w:r>
          </w:p>
          <w:p w:rsidR="00C63E62" w:rsidRPr="0006220B" w:rsidRDefault="00C63E62" w:rsidP="000260F4">
            <w:pPr>
              <w:tabs>
                <w:tab w:val="left" w:pos="-1440"/>
                <w:tab w:val="left" w:pos="-720"/>
              </w:tabs>
              <w:rPr>
                <w:sz w:val="20"/>
                <w:szCs w:val="20"/>
              </w:rPr>
            </w:pPr>
            <w:r w:rsidRPr="0006220B">
              <w:rPr>
                <w:sz w:val="20"/>
                <w:szCs w:val="20"/>
              </w:rPr>
              <w:tab/>
            </w:r>
            <w:r w:rsidR="0006220B">
              <w:rPr>
                <w:sz w:val="20"/>
                <w:szCs w:val="20"/>
              </w:rPr>
              <w:t xml:space="preserve">Paul B. </w:t>
            </w:r>
            <w:proofErr w:type="spellStart"/>
            <w:r w:rsidR="0006220B">
              <w:rPr>
                <w:sz w:val="20"/>
                <w:szCs w:val="20"/>
              </w:rPr>
              <w:t>Schabas</w:t>
            </w:r>
            <w:proofErr w:type="spellEnd"/>
          </w:p>
          <w:p w:rsidR="00C63E62" w:rsidRPr="0006220B" w:rsidRDefault="00C63E62" w:rsidP="000260F4">
            <w:pPr>
              <w:tabs>
                <w:tab w:val="left" w:pos="-1440"/>
                <w:tab w:val="left" w:pos="-720"/>
              </w:tabs>
              <w:rPr>
                <w:sz w:val="20"/>
                <w:szCs w:val="20"/>
              </w:rPr>
            </w:pPr>
            <w:r w:rsidRPr="0006220B">
              <w:rPr>
                <w:sz w:val="20"/>
                <w:szCs w:val="20"/>
              </w:rPr>
              <w:tab/>
            </w:r>
            <w:r w:rsidR="0006220B">
              <w:rPr>
                <w:sz w:val="20"/>
                <w:szCs w:val="20"/>
              </w:rPr>
              <w:t xml:space="preserve">Blake </w:t>
            </w:r>
            <w:proofErr w:type="spellStart"/>
            <w:r w:rsidR="0006220B">
              <w:rPr>
                <w:sz w:val="20"/>
                <w:szCs w:val="20"/>
              </w:rPr>
              <w:t>Cassels</w:t>
            </w:r>
            <w:proofErr w:type="spellEnd"/>
            <w:r w:rsidR="0006220B">
              <w:rPr>
                <w:sz w:val="20"/>
                <w:szCs w:val="20"/>
              </w:rPr>
              <w:t xml:space="preserve"> &amp; </w:t>
            </w:r>
            <w:proofErr w:type="spellStart"/>
            <w:r w:rsidR="0006220B">
              <w:rPr>
                <w:sz w:val="20"/>
                <w:szCs w:val="20"/>
              </w:rPr>
              <w:t>Graydon</w:t>
            </w:r>
            <w:proofErr w:type="spellEnd"/>
            <w:r w:rsidR="0006220B">
              <w:rPr>
                <w:sz w:val="20"/>
                <w:szCs w:val="20"/>
              </w:rPr>
              <w:t xml:space="preserve"> LLP</w:t>
            </w:r>
          </w:p>
          <w:p w:rsidR="00C63E62" w:rsidRPr="0006220B" w:rsidRDefault="00C63E62" w:rsidP="000260F4">
            <w:pPr>
              <w:tabs>
                <w:tab w:val="left" w:pos="-1440"/>
                <w:tab w:val="left" w:pos="-720"/>
              </w:tabs>
              <w:rPr>
                <w:sz w:val="20"/>
                <w:szCs w:val="20"/>
              </w:rPr>
            </w:pPr>
          </w:p>
          <w:p w:rsidR="00C63E62" w:rsidRPr="00A935AA" w:rsidRDefault="00C63E62" w:rsidP="000260F4">
            <w:pPr>
              <w:tabs>
                <w:tab w:val="left" w:pos="-1440"/>
                <w:tab w:val="left" w:pos="-720"/>
              </w:tabs>
              <w:rPr>
                <w:sz w:val="20"/>
                <w:szCs w:val="20"/>
              </w:rPr>
            </w:pPr>
            <w:r w:rsidRPr="0006220B">
              <w:rPr>
                <w:sz w:val="20"/>
                <w:szCs w:val="20"/>
              </w:rPr>
              <w:tab/>
            </w:r>
            <w:r w:rsidRPr="00A935AA">
              <w:rPr>
                <w:sz w:val="20"/>
                <w:szCs w:val="20"/>
              </w:rPr>
              <w:t>v. (3</w:t>
            </w:r>
            <w:r>
              <w:rPr>
                <w:sz w:val="20"/>
                <w:szCs w:val="20"/>
              </w:rPr>
              <w:t>46</w:t>
            </w:r>
            <w:r w:rsidR="0006220B">
              <w:rPr>
                <w:sz w:val="20"/>
                <w:szCs w:val="20"/>
              </w:rPr>
              <w:t>18</w:t>
            </w:r>
            <w:r w:rsidRPr="00A935AA">
              <w:rPr>
                <w:sz w:val="20"/>
                <w:szCs w:val="20"/>
              </w:rPr>
              <w:t>)</w:t>
            </w:r>
          </w:p>
          <w:p w:rsidR="00C63E62" w:rsidRPr="00A935AA" w:rsidRDefault="00C63E62" w:rsidP="000260F4">
            <w:pPr>
              <w:tabs>
                <w:tab w:val="left" w:pos="-1440"/>
                <w:tab w:val="left" w:pos="-720"/>
              </w:tabs>
              <w:rPr>
                <w:sz w:val="20"/>
                <w:szCs w:val="20"/>
              </w:rPr>
            </w:pPr>
          </w:p>
          <w:p w:rsidR="0006220B" w:rsidRPr="00A935AA" w:rsidRDefault="0006220B" w:rsidP="0006220B">
            <w:pPr>
              <w:tabs>
                <w:tab w:val="left" w:pos="-1440"/>
                <w:tab w:val="left" w:pos="-720"/>
              </w:tabs>
              <w:rPr>
                <w:b/>
                <w:sz w:val="20"/>
                <w:szCs w:val="20"/>
              </w:rPr>
            </w:pPr>
            <w:r>
              <w:rPr>
                <w:b/>
                <w:sz w:val="20"/>
                <w:szCs w:val="20"/>
              </w:rPr>
              <w:t xml:space="preserve">Mark Frey et al. </w:t>
            </w:r>
            <w:r w:rsidRPr="00A935AA">
              <w:rPr>
                <w:b/>
                <w:sz w:val="20"/>
                <w:szCs w:val="20"/>
              </w:rPr>
              <w:t>(</w:t>
            </w:r>
            <w:r>
              <w:rPr>
                <w:b/>
                <w:sz w:val="20"/>
                <w:szCs w:val="20"/>
              </w:rPr>
              <w:t>Sask</w:t>
            </w:r>
            <w:r w:rsidRPr="00A935AA">
              <w:rPr>
                <w:b/>
                <w:sz w:val="20"/>
                <w:szCs w:val="20"/>
              </w:rPr>
              <w:t>.)</w:t>
            </w:r>
          </w:p>
          <w:p w:rsidR="0006220B" w:rsidRPr="00A935AA" w:rsidRDefault="0006220B" w:rsidP="0006220B">
            <w:pPr>
              <w:tabs>
                <w:tab w:val="left" w:pos="-1440"/>
                <w:tab w:val="left" w:pos="-720"/>
              </w:tabs>
              <w:rPr>
                <w:sz w:val="20"/>
                <w:szCs w:val="20"/>
              </w:rPr>
            </w:pPr>
            <w:r w:rsidRPr="00A935AA">
              <w:rPr>
                <w:sz w:val="20"/>
                <w:szCs w:val="20"/>
              </w:rPr>
              <w:tab/>
            </w:r>
            <w:r>
              <w:rPr>
                <w:sz w:val="20"/>
                <w:szCs w:val="20"/>
              </w:rPr>
              <w:t>E.F. Anthony Merchant, Q.C.</w:t>
            </w:r>
          </w:p>
          <w:p w:rsidR="0006220B" w:rsidRPr="00A935AA" w:rsidRDefault="0006220B" w:rsidP="0006220B">
            <w:pPr>
              <w:tabs>
                <w:tab w:val="left" w:pos="-1440"/>
                <w:tab w:val="left" w:pos="-720"/>
              </w:tabs>
              <w:rPr>
                <w:sz w:val="20"/>
                <w:szCs w:val="20"/>
              </w:rPr>
            </w:pPr>
            <w:r w:rsidRPr="00A935AA">
              <w:rPr>
                <w:sz w:val="20"/>
                <w:szCs w:val="20"/>
              </w:rPr>
              <w:tab/>
            </w:r>
            <w:r>
              <w:rPr>
                <w:sz w:val="20"/>
                <w:szCs w:val="20"/>
              </w:rPr>
              <w:t>Merchant Law Group</w:t>
            </w:r>
          </w:p>
          <w:p w:rsidR="0006220B" w:rsidRPr="00A935AA" w:rsidRDefault="0006220B" w:rsidP="0006220B">
            <w:pPr>
              <w:tabs>
                <w:tab w:val="left" w:pos="-1440"/>
                <w:tab w:val="left" w:pos="-720"/>
              </w:tabs>
              <w:rPr>
                <w:sz w:val="20"/>
                <w:szCs w:val="20"/>
              </w:rPr>
            </w:pPr>
          </w:p>
          <w:p w:rsidR="0006220B" w:rsidRDefault="0006220B" w:rsidP="0006220B">
            <w:pPr>
              <w:rPr>
                <w:sz w:val="20"/>
                <w:szCs w:val="20"/>
                <w:lang w:val="fr-CA"/>
              </w:rPr>
            </w:pPr>
            <w:r>
              <w:rPr>
                <w:sz w:val="20"/>
                <w:szCs w:val="20"/>
                <w:lang w:val="fr-CA"/>
              </w:rPr>
              <w:t xml:space="preserve">and </w:t>
            </w:r>
            <w:proofErr w:type="spellStart"/>
            <w:r>
              <w:rPr>
                <w:sz w:val="20"/>
                <w:szCs w:val="20"/>
                <w:lang w:val="fr-CA"/>
              </w:rPr>
              <w:t>between</w:t>
            </w:r>
            <w:proofErr w:type="spellEnd"/>
          </w:p>
          <w:p w:rsidR="00C63E62" w:rsidRPr="00A935AA" w:rsidRDefault="00C63E62" w:rsidP="000260F4">
            <w:pPr>
              <w:rPr>
                <w:sz w:val="20"/>
                <w:szCs w:val="20"/>
              </w:rPr>
            </w:pPr>
          </w:p>
        </w:tc>
        <w:tc>
          <w:tcPr>
            <w:tcW w:w="1181" w:type="dxa"/>
            <w:shd w:val="clear" w:color="auto" w:fill="auto"/>
          </w:tcPr>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tc>
        <w:tc>
          <w:tcPr>
            <w:tcW w:w="4320" w:type="dxa"/>
            <w:shd w:val="clear" w:color="auto" w:fill="auto"/>
          </w:tcPr>
          <w:p w:rsidR="00C63E62" w:rsidRPr="00983110" w:rsidRDefault="0006220B" w:rsidP="000260F4">
            <w:pPr>
              <w:keepNext/>
              <w:keepLines/>
              <w:tabs>
                <w:tab w:val="left" w:pos="-1440"/>
                <w:tab w:val="left" w:pos="-720"/>
              </w:tabs>
              <w:rPr>
                <w:b/>
                <w:sz w:val="20"/>
                <w:szCs w:val="20"/>
                <w:lang w:val="fr-CA"/>
              </w:rPr>
            </w:pPr>
            <w:proofErr w:type="spellStart"/>
            <w:r w:rsidRPr="00983110">
              <w:rPr>
                <w:b/>
                <w:sz w:val="20"/>
                <w:szCs w:val="20"/>
                <w:lang w:val="fr-CA"/>
              </w:rPr>
              <w:t>Pierino</w:t>
            </w:r>
            <w:proofErr w:type="spellEnd"/>
            <w:r w:rsidRPr="00983110">
              <w:rPr>
                <w:b/>
                <w:sz w:val="20"/>
                <w:szCs w:val="20"/>
                <w:lang w:val="fr-CA"/>
              </w:rPr>
              <w:t xml:space="preserve"> </w:t>
            </w:r>
            <w:proofErr w:type="spellStart"/>
            <w:r w:rsidRPr="00983110">
              <w:rPr>
                <w:b/>
                <w:sz w:val="20"/>
                <w:szCs w:val="20"/>
                <w:lang w:val="fr-CA"/>
              </w:rPr>
              <w:t>Divito</w:t>
            </w:r>
            <w:proofErr w:type="spellEnd"/>
          </w:p>
          <w:p w:rsidR="00C63E62" w:rsidRPr="005F73D3" w:rsidRDefault="00C63E62" w:rsidP="000260F4">
            <w:pPr>
              <w:keepNext/>
              <w:keepLines/>
              <w:tabs>
                <w:tab w:val="left" w:pos="-1440"/>
                <w:tab w:val="left" w:pos="-720"/>
              </w:tabs>
              <w:rPr>
                <w:sz w:val="20"/>
                <w:szCs w:val="20"/>
                <w:lang w:val="fr-CA"/>
              </w:rPr>
            </w:pPr>
            <w:r w:rsidRPr="00983110">
              <w:rPr>
                <w:sz w:val="20"/>
                <w:szCs w:val="20"/>
                <w:lang w:val="fr-CA"/>
              </w:rPr>
              <w:tab/>
            </w:r>
            <w:r w:rsidR="005F73D3" w:rsidRPr="005F73D3">
              <w:rPr>
                <w:sz w:val="20"/>
                <w:szCs w:val="20"/>
                <w:lang w:val="fr-CA"/>
              </w:rPr>
              <w:t>Marie-Hélène Giroux</w:t>
            </w:r>
          </w:p>
          <w:p w:rsidR="00C63E62" w:rsidRPr="005F73D3" w:rsidRDefault="00C63E62" w:rsidP="000260F4">
            <w:pPr>
              <w:keepNext/>
              <w:keepLines/>
              <w:tabs>
                <w:tab w:val="left" w:pos="-1440"/>
                <w:tab w:val="left" w:pos="-720"/>
              </w:tabs>
              <w:rPr>
                <w:sz w:val="20"/>
                <w:szCs w:val="20"/>
                <w:lang w:val="fr-CA"/>
              </w:rPr>
            </w:pPr>
            <w:r w:rsidRPr="005F73D3">
              <w:rPr>
                <w:sz w:val="20"/>
                <w:szCs w:val="20"/>
                <w:lang w:val="fr-CA"/>
              </w:rPr>
              <w:tab/>
            </w:r>
            <w:proofErr w:type="spellStart"/>
            <w:r w:rsidR="005F73D3" w:rsidRPr="005F73D3">
              <w:rPr>
                <w:sz w:val="20"/>
                <w:szCs w:val="20"/>
                <w:lang w:val="fr-CA"/>
              </w:rPr>
              <w:t>Monterosso</w:t>
            </w:r>
            <w:proofErr w:type="spellEnd"/>
            <w:r w:rsidR="005F73D3" w:rsidRPr="005F73D3">
              <w:rPr>
                <w:sz w:val="20"/>
                <w:szCs w:val="20"/>
                <w:lang w:val="fr-CA"/>
              </w:rPr>
              <w:t xml:space="preserve"> Giroux</w:t>
            </w:r>
          </w:p>
          <w:p w:rsidR="00C63E62" w:rsidRPr="005F73D3" w:rsidRDefault="00C63E62" w:rsidP="000260F4">
            <w:pPr>
              <w:keepNext/>
              <w:keepLines/>
              <w:tabs>
                <w:tab w:val="left" w:pos="-1440"/>
                <w:tab w:val="left" w:pos="-720"/>
              </w:tabs>
              <w:rPr>
                <w:sz w:val="20"/>
                <w:szCs w:val="20"/>
                <w:lang w:val="fr-CA"/>
              </w:rPr>
            </w:pPr>
          </w:p>
          <w:p w:rsidR="00C63E62" w:rsidRPr="005F73D3" w:rsidRDefault="00C63E62" w:rsidP="000260F4">
            <w:pPr>
              <w:keepNext/>
              <w:keepLines/>
              <w:tabs>
                <w:tab w:val="left" w:pos="-1440"/>
                <w:tab w:val="left" w:pos="-720"/>
              </w:tabs>
              <w:rPr>
                <w:sz w:val="20"/>
                <w:szCs w:val="20"/>
                <w:lang w:val="fr-CA"/>
              </w:rPr>
            </w:pPr>
            <w:r w:rsidRPr="005F73D3">
              <w:rPr>
                <w:sz w:val="20"/>
                <w:szCs w:val="20"/>
                <w:lang w:val="fr-CA"/>
              </w:rPr>
              <w:tab/>
            </w:r>
            <w:r w:rsidR="0006220B" w:rsidRPr="005F73D3">
              <w:rPr>
                <w:sz w:val="20"/>
                <w:szCs w:val="20"/>
                <w:lang w:val="fr-CA"/>
              </w:rPr>
              <w:t>c</w:t>
            </w:r>
            <w:r w:rsidRPr="005F73D3">
              <w:rPr>
                <w:sz w:val="20"/>
                <w:szCs w:val="20"/>
                <w:lang w:val="fr-CA"/>
              </w:rPr>
              <w:t>. (34</w:t>
            </w:r>
            <w:r w:rsidR="005F73D3" w:rsidRPr="005F73D3">
              <w:rPr>
                <w:sz w:val="20"/>
                <w:szCs w:val="20"/>
                <w:lang w:val="fr-CA"/>
              </w:rPr>
              <w:t>128</w:t>
            </w:r>
            <w:r w:rsidRPr="005F73D3">
              <w:rPr>
                <w:sz w:val="20"/>
                <w:szCs w:val="20"/>
                <w:lang w:val="fr-CA"/>
              </w:rPr>
              <w:t>)</w:t>
            </w:r>
          </w:p>
          <w:p w:rsidR="00C63E62" w:rsidRPr="005F73D3" w:rsidRDefault="00C63E62" w:rsidP="000260F4">
            <w:pPr>
              <w:keepNext/>
              <w:keepLines/>
              <w:tabs>
                <w:tab w:val="left" w:pos="-1440"/>
                <w:tab w:val="left" w:pos="-720"/>
              </w:tabs>
              <w:rPr>
                <w:sz w:val="20"/>
                <w:szCs w:val="20"/>
                <w:lang w:val="fr-CA"/>
              </w:rPr>
            </w:pPr>
          </w:p>
          <w:p w:rsidR="00C63E62" w:rsidRPr="005F73D3" w:rsidRDefault="005F73D3" w:rsidP="000260F4">
            <w:pPr>
              <w:keepNext/>
              <w:keepLines/>
              <w:tabs>
                <w:tab w:val="left" w:pos="-1440"/>
                <w:tab w:val="left" w:pos="-720"/>
              </w:tabs>
              <w:rPr>
                <w:b/>
                <w:sz w:val="20"/>
                <w:szCs w:val="20"/>
                <w:lang w:val="fr-CA"/>
              </w:rPr>
            </w:pPr>
            <w:r w:rsidRPr="005F73D3">
              <w:rPr>
                <w:b/>
                <w:sz w:val="20"/>
                <w:szCs w:val="20"/>
                <w:lang w:val="fr-CA"/>
              </w:rPr>
              <w:t xml:space="preserve">Ministre de la sécurité publique et de la protection civile </w:t>
            </w:r>
            <w:r w:rsidR="00C63E62" w:rsidRPr="005F73D3">
              <w:rPr>
                <w:b/>
                <w:sz w:val="20"/>
                <w:szCs w:val="20"/>
                <w:lang w:val="fr-CA"/>
              </w:rPr>
              <w:t>(</w:t>
            </w:r>
            <w:r>
              <w:rPr>
                <w:b/>
                <w:sz w:val="20"/>
                <w:szCs w:val="20"/>
                <w:lang w:val="fr-CA"/>
              </w:rPr>
              <w:t>C.F.</w:t>
            </w:r>
            <w:r w:rsidR="00C63E62" w:rsidRPr="005F73D3">
              <w:rPr>
                <w:b/>
                <w:sz w:val="20"/>
                <w:szCs w:val="20"/>
                <w:lang w:val="fr-CA"/>
              </w:rPr>
              <w:t>)</w:t>
            </w:r>
          </w:p>
          <w:p w:rsidR="00C63E62" w:rsidRPr="005F73D3" w:rsidRDefault="00C63E62" w:rsidP="000260F4">
            <w:pPr>
              <w:keepNext/>
              <w:keepLines/>
              <w:tabs>
                <w:tab w:val="left" w:pos="-1440"/>
                <w:tab w:val="left" w:pos="-720"/>
              </w:tabs>
              <w:rPr>
                <w:sz w:val="20"/>
                <w:szCs w:val="20"/>
                <w:lang w:val="fr-CA"/>
              </w:rPr>
            </w:pPr>
            <w:r w:rsidRPr="005F73D3">
              <w:rPr>
                <w:sz w:val="20"/>
                <w:szCs w:val="20"/>
                <w:lang w:val="fr-CA"/>
              </w:rPr>
              <w:tab/>
            </w:r>
            <w:r w:rsidR="005F73D3">
              <w:rPr>
                <w:sz w:val="20"/>
                <w:szCs w:val="20"/>
                <w:lang w:val="fr-CA"/>
              </w:rPr>
              <w:t>Marc Ribeiro</w:t>
            </w:r>
          </w:p>
          <w:p w:rsidR="00C63E62" w:rsidRPr="005F73D3" w:rsidRDefault="00C63E62" w:rsidP="000260F4">
            <w:pPr>
              <w:keepNext/>
              <w:keepLines/>
              <w:tabs>
                <w:tab w:val="left" w:pos="-1440"/>
                <w:tab w:val="left" w:pos="-720"/>
              </w:tabs>
              <w:rPr>
                <w:sz w:val="20"/>
                <w:szCs w:val="20"/>
                <w:lang w:val="fr-CA"/>
              </w:rPr>
            </w:pPr>
            <w:r w:rsidRPr="005F73D3">
              <w:rPr>
                <w:sz w:val="20"/>
                <w:szCs w:val="20"/>
                <w:lang w:val="fr-CA"/>
              </w:rPr>
              <w:tab/>
            </w:r>
            <w:r w:rsidR="005F73D3">
              <w:rPr>
                <w:sz w:val="20"/>
                <w:szCs w:val="20"/>
                <w:lang w:val="fr-CA"/>
              </w:rPr>
              <w:t>P.G. du Canada</w:t>
            </w:r>
          </w:p>
          <w:p w:rsidR="00C63E62" w:rsidRPr="005F73D3" w:rsidRDefault="00C63E62" w:rsidP="000260F4">
            <w:pPr>
              <w:keepNext/>
              <w:keepLines/>
              <w:tabs>
                <w:tab w:val="left" w:pos="-1440"/>
                <w:tab w:val="left" w:pos="-720"/>
              </w:tabs>
              <w:rPr>
                <w:sz w:val="20"/>
                <w:szCs w:val="20"/>
                <w:lang w:val="fr-CA"/>
              </w:rPr>
            </w:pPr>
          </w:p>
          <w:p w:rsidR="00C63E62" w:rsidRPr="00983110" w:rsidRDefault="00C63E62" w:rsidP="0006220B">
            <w:pPr>
              <w:rPr>
                <w:sz w:val="20"/>
                <w:szCs w:val="20"/>
                <w:lang w:val="fr-CA"/>
              </w:rPr>
            </w:pPr>
            <w:r w:rsidRPr="00983110">
              <w:rPr>
                <w:sz w:val="20"/>
                <w:szCs w:val="20"/>
                <w:lang w:val="fr-CA"/>
              </w:rPr>
              <w:t>DATE</w:t>
            </w:r>
            <w:r w:rsidR="0006220B" w:rsidRPr="00983110">
              <w:rPr>
                <w:sz w:val="20"/>
                <w:szCs w:val="20"/>
                <w:lang w:val="fr-CA"/>
              </w:rPr>
              <w:t xml:space="preserve"> DE PRODUCTION </w:t>
            </w:r>
            <w:r w:rsidRPr="00983110">
              <w:rPr>
                <w:sz w:val="20"/>
                <w:szCs w:val="20"/>
                <w:lang w:val="fr-CA"/>
              </w:rPr>
              <w:t xml:space="preserve">: </w:t>
            </w:r>
            <w:r w:rsidR="0006220B" w:rsidRPr="00983110">
              <w:rPr>
                <w:sz w:val="20"/>
                <w:szCs w:val="20"/>
                <w:lang w:val="fr-CA"/>
              </w:rPr>
              <w:t>31</w:t>
            </w:r>
            <w:r w:rsidRPr="00983110">
              <w:rPr>
                <w:sz w:val="20"/>
                <w:szCs w:val="20"/>
                <w:lang w:val="fr-CA"/>
              </w:rPr>
              <w:t>.01.2012</w:t>
            </w:r>
            <w:r w:rsidR="00BC0F40" w:rsidRPr="00BC0F40">
              <w:rPr>
                <w:sz w:val="20"/>
                <w:szCs w:val="20"/>
                <w:lang w:val="fr-CA"/>
              </w:rPr>
              <w:pict>
                <v:rect id="_x0000_i1030" style="width:108pt;height:1pt" o:hrpct="0" o:hralign="center" o:hrstd="t" o:hrnoshade="t" o:hr="t" fillcolor="black [3213]" stroked="f"/>
              </w:pict>
            </w:r>
          </w:p>
        </w:tc>
      </w:tr>
      <w:tr w:rsidR="00C63E62" w:rsidRPr="00A935AA" w:rsidTr="003B3977">
        <w:trPr>
          <w:cantSplit/>
        </w:trPr>
        <w:tc>
          <w:tcPr>
            <w:tcW w:w="4320" w:type="dxa"/>
            <w:shd w:val="clear" w:color="auto" w:fill="auto"/>
          </w:tcPr>
          <w:p w:rsidR="00C63E62" w:rsidRPr="00983110" w:rsidRDefault="005F73D3" w:rsidP="000260F4">
            <w:pPr>
              <w:rPr>
                <w:b/>
                <w:sz w:val="20"/>
                <w:szCs w:val="20"/>
                <w:lang w:val="fr-CA"/>
              </w:rPr>
            </w:pPr>
            <w:r w:rsidRPr="00983110">
              <w:rPr>
                <w:b/>
                <w:sz w:val="20"/>
                <w:szCs w:val="20"/>
                <w:lang w:val="fr-CA"/>
              </w:rPr>
              <w:t xml:space="preserve">Saskatchewan </w:t>
            </w:r>
            <w:proofErr w:type="spellStart"/>
            <w:r w:rsidRPr="00983110">
              <w:rPr>
                <w:b/>
                <w:sz w:val="20"/>
                <w:szCs w:val="20"/>
                <w:lang w:val="fr-CA"/>
              </w:rPr>
              <w:t>Telecommunications</w:t>
            </w:r>
            <w:proofErr w:type="spellEnd"/>
            <w:r w:rsidRPr="00983110">
              <w:rPr>
                <w:b/>
                <w:sz w:val="20"/>
                <w:szCs w:val="20"/>
                <w:lang w:val="fr-CA"/>
              </w:rPr>
              <w:t xml:space="preserve"> et al.</w:t>
            </w:r>
          </w:p>
          <w:p w:rsidR="00C63E62" w:rsidRPr="005F73D3" w:rsidRDefault="00C63E62" w:rsidP="000260F4">
            <w:pPr>
              <w:tabs>
                <w:tab w:val="left" w:pos="-1440"/>
                <w:tab w:val="left" w:pos="-720"/>
              </w:tabs>
              <w:rPr>
                <w:sz w:val="20"/>
                <w:szCs w:val="20"/>
                <w:lang w:val="fr-CA"/>
              </w:rPr>
            </w:pPr>
            <w:r w:rsidRPr="00983110">
              <w:rPr>
                <w:sz w:val="20"/>
                <w:szCs w:val="20"/>
                <w:lang w:val="fr-CA"/>
              </w:rPr>
              <w:tab/>
            </w:r>
            <w:r w:rsidR="005F73D3" w:rsidRPr="005F73D3">
              <w:rPr>
                <w:sz w:val="20"/>
                <w:szCs w:val="20"/>
                <w:lang w:val="fr-CA"/>
              </w:rPr>
              <w:t xml:space="preserve">Robert W. </w:t>
            </w:r>
            <w:proofErr w:type="spellStart"/>
            <w:r w:rsidR="005F73D3" w:rsidRPr="005F73D3">
              <w:rPr>
                <w:sz w:val="20"/>
                <w:szCs w:val="20"/>
                <w:lang w:val="fr-CA"/>
              </w:rPr>
              <w:t>Leurer</w:t>
            </w:r>
            <w:proofErr w:type="spellEnd"/>
            <w:r w:rsidR="005F73D3" w:rsidRPr="005F73D3">
              <w:rPr>
                <w:sz w:val="20"/>
                <w:szCs w:val="20"/>
                <w:lang w:val="fr-CA"/>
              </w:rPr>
              <w:t>, Q.C.</w:t>
            </w:r>
          </w:p>
          <w:p w:rsidR="00C63E62" w:rsidRPr="005F73D3" w:rsidRDefault="00C63E62" w:rsidP="000260F4">
            <w:pPr>
              <w:tabs>
                <w:tab w:val="left" w:pos="-1440"/>
                <w:tab w:val="left" w:pos="-720"/>
              </w:tabs>
              <w:rPr>
                <w:sz w:val="20"/>
                <w:szCs w:val="20"/>
                <w:lang w:val="fr-CA"/>
              </w:rPr>
            </w:pPr>
            <w:r w:rsidRPr="005F73D3">
              <w:rPr>
                <w:sz w:val="20"/>
                <w:szCs w:val="20"/>
                <w:lang w:val="fr-CA"/>
              </w:rPr>
              <w:tab/>
            </w:r>
            <w:proofErr w:type="spellStart"/>
            <w:r w:rsidR="005F73D3">
              <w:rPr>
                <w:sz w:val="20"/>
                <w:szCs w:val="20"/>
                <w:lang w:val="fr-CA"/>
              </w:rPr>
              <w:t>MacPherson</w:t>
            </w:r>
            <w:proofErr w:type="spellEnd"/>
            <w:r w:rsidR="005F73D3">
              <w:rPr>
                <w:sz w:val="20"/>
                <w:szCs w:val="20"/>
                <w:lang w:val="fr-CA"/>
              </w:rPr>
              <w:t xml:space="preserve"> Leslie &amp; </w:t>
            </w:r>
            <w:proofErr w:type="spellStart"/>
            <w:r w:rsidR="005F73D3">
              <w:rPr>
                <w:sz w:val="20"/>
                <w:szCs w:val="20"/>
                <w:lang w:val="fr-CA"/>
              </w:rPr>
              <w:t>Tyerman</w:t>
            </w:r>
            <w:proofErr w:type="spellEnd"/>
            <w:r w:rsidR="005F73D3">
              <w:rPr>
                <w:sz w:val="20"/>
                <w:szCs w:val="20"/>
                <w:lang w:val="fr-CA"/>
              </w:rPr>
              <w:t xml:space="preserve"> LLP</w:t>
            </w:r>
          </w:p>
          <w:p w:rsidR="00C63E62" w:rsidRPr="005F73D3" w:rsidRDefault="00C63E62" w:rsidP="000260F4">
            <w:pPr>
              <w:tabs>
                <w:tab w:val="left" w:pos="-1440"/>
                <w:tab w:val="left" w:pos="-720"/>
              </w:tabs>
              <w:rPr>
                <w:sz w:val="20"/>
                <w:szCs w:val="20"/>
                <w:lang w:val="fr-CA"/>
              </w:rPr>
            </w:pPr>
          </w:p>
          <w:p w:rsidR="00C63E62" w:rsidRPr="005F73D3" w:rsidRDefault="00C63E62" w:rsidP="000260F4">
            <w:pPr>
              <w:tabs>
                <w:tab w:val="left" w:pos="-1440"/>
                <w:tab w:val="left" w:pos="-720"/>
              </w:tabs>
              <w:rPr>
                <w:sz w:val="20"/>
                <w:szCs w:val="20"/>
                <w:lang w:val="fr-CA"/>
              </w:rPr>
            </w:pPr>
            <w:r w:rsidRPr="005F73D3">
              <w:rPr>
                <w:sz w:val="20"/>
                <w:szCs w:val="20"/>
                <w:lang w:val="fr-CA"/>
              </w:rPr>
              <w:tab/>
              <w:t>v. (346</w:t>
            </w:r>
            <w:r w:rsidR="005F73D3" w:rsidRPr="005F73D3">
              <w:rPr>
                <w:sz w:val="20"/>
                <w:szCs w:val="20"/>
                <w:lang w:val="fr-CA"/>
              </w:rPr>
              <w:t>18</w:t>
            </w:r>
            <w:r w:rsidRPr="005F73D3">
              <w:rPr>
                <w:sz w:val="20"/>
                <w:szCs w:val="20"/>
                <w:lang w:val="fr-CA"/>
              </w:rPr>
              <w:t>)</w:t>
            </w:r>
          </w:p>
          <w:p w:rsidR="00C63E62" w:rsidRPr="005F73D3" w:rsidRDefault="00C63E62" w:rsidP="000260F4">
            <w:pPr>
              <w:tabs>
                <w:tab w:val="left" w:pos="-1440"/>
                <w:tab w:val="left" w:pos="-720"/>
              </w:tabs>
              <w:rPr>
                <w:sz w:val="20"/>
                <w:szCs w:val="20"/>
                <w:lang w:val="fr-CA"/>
              </w:rPr>
            </w:pPr>
          </w:p>
          <w:p w:rsidR="005F73D3" w:rsidRPr="00A935AA" w:rsidRDefault="005F73D3" w:rsidP="005F73D3">
            <w:pPr>
              <w:tabs>
                <w:tab w:val="left" w:pos="-1440"/>
                <w:tab w:val="left" w:pos="-720"/>
              </w:tabs>
              <w:rPr>
                <w:b/>
                <w:sz w:val="20"/>
                <w:szCs w:val="20"/>
              </w:rPr>
            </w:pPr>
            <w:r>
              <w:rPr>
                <w:b/>
                <w:sz w:val="20"/>
                <w:szCs w:val="20"/>
              </w:rPr>
              <w:t xml:space="preserve">Mark Frey et al. </w:t>
            </w:r>
            <w:r w:rsidRPr="00A935AA">
              <w:rPr>
                <w:b/>
                <w:sz w:val="20"/>
                <w:szCs w:val="20"/>
              </w:rPr>
              <w:t>(</w:t>
            </w:r>
            <w:r>
              <w:rPr>
                <w:b/>
                <w:sz w:val="20"/>
                <w:szCs w:val="20"/>
              </w:rPr>
              <w:t>Sask</w:t>
            </w:r>
            <w:r w:rsidRPr="00A935AA">
              <w:rPr>
                <w:b/>
                <w:sz w:val="20"/>
                <w:szCs w:val="20"/>
              </w:rPr>
              <w:t>.)</w:t>
            </w:r>
          </w:p>
          <w:p w:rsidR="005F73D3" w:rsidRPr="00A935AA" w:rsidRDefault="005F73D3" w:rsidP="005F73D3">
            <w:pPr>
              <w:tabs>
                <w:tab w:val="left" w:pos="-1440"/>
                <w:tab w:val="left" w:pos="-720"/>
              </w:tabs>
              <w:rPr>
                <w:sz w:val="20"/>
                <w:szCs w:val="20"/>
              </w:rPr>
            </w:pPr>
            <w:r w:rsidRPr="00A935AA">
              <w:rPr>
                <w:sz w:val="20"/>
                <w:szCs w:val="20"/>
              </w:rPr>
              <w:tab/>
            </w:r>
            <w:r>
              <w:rPr>
                <w:sz w:val="20"/>
                <w:szCs w:val="20"/>
              </w:rPr>
              <w:t>E.F. Anthony Merchant, Q.C.</w:t>
            </w:r>
          </w:p>
          <w:p w:rsidR="005F73D3" w:rsidRPr="00A935AA" w:rsidRDefault="005F73D3" w:rsidP="005F73D3">
            <w:pPr>
              <w:tabs>
                <w:tab w:val="left" w:pos="-1440"/>
                <w:tab w:val="left" w:pos="-720"/>
              </w:tabs>
              <w:rPr>
                <w:sz w:val="20"/>
                <w:szCs w:val="20"/>
              </w:rPr>
            </w:pPr>
            <w:r w:rsidRPr="00A935AA">
              <w:rPr>
                <w:sz w:val="20"/>
                <w:szCs w:val="20"/>
              </w:rPr>
              <w:tab/>
            </w:r>
            <w:r>
              <w:rPr>
                <w:sz w:val="20"/>
                <w:szCs w:val="20"/>
              </w:rPr>
              <w:t>Merchant Law Group</w:t>
            </w:r>
          </w:p>
          <w:p w:rsidR="005F73D3" w:rsidRPr="00A935AA" w:rsidRDefault="005F73D3" w:rsidP="005F73D3">
            <w:pPr>
              <w:tabs>
                <w:tab w:val="left" w:pos="-1440"/>
                <w:tab w:val="left" w:pos="-720"/>
              </w:tabs>
              <w:rPr>
                <w:sz w:val="20"/>
                <w:szCs w:val="20"/>
              </w:rPr>
            </w:pPr>
          </w:p>
          <w:p w:rsidR="00C63E62" w:rsidRDefault="00C63E62" w:rsidP="000260F4">
            <w:pPr>
              <w:rPr>
                <w:sz w:val="20"/>
                <w:szCs w:val="20"/>
              </w:rPr>
            </w:pPr>
            <w:r w:rsidRPr="00A935AA">
              <w:rPr>
                <w:sz w:val="20"/>
                <w:szCs w:val="20"/>
              </w:rPr>
              <w:t xml:space="preserve">FILING DATE: </w:t>
            </w:r>
            <w:r w:rsidR="005F73D3">
              <w:rPr>
                <w:sz w:val="20"/>
                <w:szCs w:val="20"/>
              </w:rPr>
              <w:t>13</w:t>
            </w:r>
            <w:r w:rsidRPr="00A935AA">
              <w:rPr>
                <w:sz w:val="20"/>
                <w:szCs w:val="20"/>
              </w:rPr>
              <w:t>.0</w:t>
            </w:r>
            <w:r>
              <w:rPr>
                <w:sz w:val="20"/>
                <w:szCs w:val="20"/>
              </w:rPr>
              <w:t>1</w:t>
            </w:r>
            <w:r w:rsidRPr="00A935AA">
              <w:rPr>
                <w:sz w:val="20"/>
                <w:szCs w:val="20"/>
              </w:rPr>
              <w:t>.201</w:t>
            </w:r>
            <w:r>
              <w:rPr>
                <w:sz w:val="20"/>
                <w:szCs w:val="20"/>
              </w:rPr>
              <w:t>2</w:t>
            </w:r>
          </w:p>
          <w:p w:rsidR="005F73D3" w:rsidRDefault="005F73D3" w:rsidP="000260F4">
            <w:pPr>
              <w:rPr>
                <w:sz w:val="20"/>
                <w:szCs w:val="20"/>
              </w:rPr>
            </w:pPr>
          </w:p>
          <w:p w:rsidR="005F73D3" w:rsidRDefault="005F73D3" w:rsidP="005F73D3">
            <w:pPr>
              <w:rPr>
                <w:sz w:val="20"/>
                <w:szCs w:val="20"/>
                <w:lang w:val="fr-CA"/>
              </w:rPr>
            </w:pPr>
            <w:r>
              <w:rPr>
                <w:sz w:val="20"/>
                <w:szCs w:val="20"/>
                <w:lang w:val="fr-CA"/>
              </w:rPr>
              <w:t xml:space="preserve">and </w:t>
            </w:r>
            <w:proofErr w:type="spellStart"/>
            <w:r>
              <w:rPr>
                <w:sz w:val="20"/>
                <w:szCs w:val="20"/>
                <w:lang w:val="fr-CA"/>
              </w:rPr>
              <w:t>between</w:t>
            </w:r>
            <w:proofErr w:type="spellEnd"/>
          </w:p>
          <w:p w:rsidR="00C63E62" w:rsidRPr="00A935AA" w:rsidRDefault="00C63E62" w:rsidP="000260F4">
            <w:pPr>
              <w:rPr>
                <w:sz w:val="20"/>
                <w:szCs w:val="20"/>
              </w:rPr>
            </w:pPr>
          </w:p>
        </w:tc>
        <w:tc>
          <w:tcPr>
            <w:tcW w:w="1181" w:type="dxa"/>
            <w:shd w:val="clear" w:color="auto" w:fill="auto"/>
          </w:tcPr>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p w:rsidR="00C63E62" w:rsidRPr="00A935AA" w:rsidRDefault="00C63E62" w:rsidP="00242AEE">
            <w:pPr>
              <w:jc w:val="center"/>
              <w:rPr>
                <w:sz w:val="20"/>
                <w:szCs w:val="20"/>
              </w:rPr>
            </w:pPr>
          </w:p>
        </w:tc>
        <w:tc>
          <w:tcPr>
            <w:tcW w:w="4320" w:type="dxa"/>
            <w:shd w:val="clear" w:color="auto" w:fill="auto"/>
          </w:tcPr>
          <w:p w:rsidR="005F73D3" w:rsidRDefault="005F73D3" w:rsidP="000260F4">
            <w:pPr>
              <w:keepNext/>
              <w:keepLines/>
              <w:tabs>
                <w:tab w:val="left" w:pos="-1440"/>
                <w:tab w:val="left" w:pos="-720"/>
              </w:tabs>
              <w:rPr>
                <w:b/>
                <w:sz w:val="20"/>
                <w:szCs w:val="20"/>
              </w:rPr>
            </w:pPr>
          </w:p>
          <w:p w:rsidR="00C63E62" w:rsidRPr="00A935AA" w:rsidRDefault="005F73D3" w:rsidP="000260F4">
            <w:pPr>
              <w:keepNext/>
              <w:keepLines/>
              <w:tabs>
                <w:tab w:val="left" w:pos="-1440"/>
                <w:tab w:val="left" w:pos="-720"/>
              </w:tabs>
              <w:rPr>
                <w:b/>
                <w:sz w:val="20"/>
                <w:szCs w:val="20"/>
              </w:rPr>
            </w:pPr>
            <w:r>
              <w:rPr>
                <w:b/>
                <w:sz w:val="20"/>
                <w:szCs w:val="20"/>
              </w:rPr>
              <w:t>Michael George Reid</w:t>
            </w:r>
          </w:p>
          <w:p w:rsidR="00C63E62" w:rsidRDefault="00C63E62" w:rsidP="000260F4">
            <w:pPr>
              <w:keepNext/>
              <w:keepLines/>
              <w:tabs>
                <w:tab w:val="left" w:pos="-1440"/>
                <w:tab w:val="left" w:pos="-720"/>
              </w:tabs>
              <w:rPr>
                <w:sz w:val="20"/>
                <w:szCs w:val="20"/>
              </w:rPr>
            </w:pPr>
            <w:r w:rsidRPr="00A935AA">
              <w:rPr>
                <w:sz w:val="20"/>
                <w:szCs w:val="20"/>
              </w:rPr>
              <w:tab/>
            </w:r>
            <w:r w:rsidR="00E56DC0">
              <w:rPr>
                <w:sz w:val="20"/>
                <w:szCs w:val="20"/>
              </w:rPr>
              <w:t>Timothy E. Breen</w:t>
            </w:r>
          </w:p>
          <w:p w:rsidR="00C63E62" w:rsidRPr="00A935AA" w:rsidRDefault="00C63E62" w:rsidP="000260F4">
            <w:pPr>
              <w:keepNext/>
              <w:keepLines/>
              <w:tabs>
                <w:tab w:val="left" w:pos="-1440"/>
                <w:tab w:val="left" w:pos="-720"/>
              </w:tabs>
              <w:rPr>
                <w:sz w:val="20"/>
                <w:szCs w:val="20"/>
              </w:rPr>
            </w:pPr>
            <w:r w:rsidRPr="00A935AA">
              <w:rPr>
                <w:sz w:val="20"/>
                <w:szCs w:val="20"/>
              </w:rPr>
              <w:tab/>
            </w:r>
            <w:r w:rsidR="00E56DC0">
              <w:rPr>
                <w:sz w:val="20"/>
                <w:szCs w:val="20"/>
              </w:rPr>
              <w:t>Fleming, Breen</w:t>
            </w:r>
          </w:p>
          <w:p w:rsidR="00C63E62" w:rsidRPr="00A935AA" w:rsidRDefault="00C63E62" w:rsidP="000260F4">
            <w:pPr>
              <w:keepNext/>
              <w:keepLines/>
              <w:tabs>
                <w:tab w:val="left" w:pos="-1440"/>
                <w:tab w:val="left" w:pos="-720"/>
              </w:tabs>
              <w:rPr>
                <w:sz w:val="20"/>
                <w:szCs w:val="20"/>
              </w:rPr>
            </w:pPr>
          </w:p>
          <w:p w:rsidR="00C63E62" w:rsidRPr="005F73D3" w:rsidRDefault="00C63E62" w:rsidP="000260F4">
            <w:pPr>
              <w:keepNext/>
              <w:keepLines/>
              <w:tabs>
                <w:tab w:val="left" w:pos="-1440"/>
                <w:tab w:val="left" w:pos="-720"/>
              </w:tabs>
              <w:rPr>
                <w:sz w:val="20"/>
                <w:szCs w:val="20"/>
              </w:rPr>
            </w:pPr>
            <w:r w:rsidRPr="00A935AA">
              <w:rPr>
                <w:sz w:val="20"/>
                <w:szCs w:val="20"/>
              </w:rPr>
              <w:tab/>
            </w:r>
            <w:r w:rsidRPr="005F73D3">
              <w:rPr>
                <w:sz w:val="20"/>
                <w:szCs w:val="20"/>
              </w:rPr>
              <w:t>v. (346</w:t>
            </w:r>
            <w:r w:rsidR="00E56DC0">
              <w:rPr>
                <w:sz w:val="20"/>
                <w:szCs w:val="20"/>
              </w:rPr>
              <w:t>40</w:t>
            </w:r>
            <w:r w:rsidRPr="005F73D3">
              <w:rPr>
                <w:sz w:val="20"/>
                <w:szCs w:val="20"/>
              </w:rPr>
              <w:t>)</w:t>
            </w:r>
          </w:p>
          <w:p w:rsidR="00C63E62" w:rsidRPr="005F73D3" w:rsidRDefault="00C63E62" w:rsidP="000260F4">
            <w:pPr>
              <w:keepNext/>
              <w:keepLines/>
              <w:tabs>
                <w:tab w:val="left" w:pos="-1440"/>
                <w:tab w:val="left" w:pos="-720"/>
              </w:tabs>
              <w:rPr>
                <w:sz w:val="20"/>
                <w:szCs w:val="20"/>
              </w:rPr>
            </w:pPr>
          </w:p>
          <w:p w:rsidR="00C63E62" w:rsidRPr="005F73D3" w:rsidRDefault="00E56DC0" w:rsidP="000260F4">
            <w:pPr>
              <w:keepNext/>
              <w:keepLines/>
              <w:tabs>
                <w:tab w:val="left" w:pos="-1440"/>
                <w:tab w:val="left" w:pos="-720"/>
              </w:tabs>
              <w:rPr>
                <w:b/>
                <w:sz w:val="20"/>
                <w:szCs w:val="20"/>
              </w:rPr>
            </w:pPr>
            <w:r>
              <w:rPr>
                <w:b/>
                <w:sz w:val="20"/>
                <w:szCs w:val="20"/>
              </w:rPr>
              <w:t xml:space="preserve">Her Majesty the Queen </w:t>
            </w:r>
            <w:r w:rsidR="00C63E62" w:rsidRPr="005F73D3">
              <w:rPr>
                <w:b/>
                <w:sz w:val="20"/>
                <w:szCs w:val="20"/>
              </w:rPr>
              <w:t>(Ont.)</w:t>
            </w:r>
          </w:p>
          <w:p w:rsidR="00C63E62" w:rsidRPr="005F73D3" w:rsidRDefault="00C63E62" w:rsidP="000260F4">
            <w:pPr>
              <w:keepNext/>
              <w:keepLines/>
              <w:tabs>
                <w:tab w:val="left" w:pos="-1440"/>
                <w:tab w:val="left" w:pos="-720"/>
              </w:tabs>
              <w:rPr>
                <w:sz w:val="20"/>
                <w:szCs w:val="20"/>
              </w:rPr>
            </w:pPr>
            <w:r w:rsidRPr="005F73D3">
              <w:rPr>
                <w:sz w:val="20"/>
                <w:szCs w:val="20"/>
              </w:rPr>
              <w:tab/>
            </w:r>
            <w:r w:rsidR="00E56DC0">
              <w:rPr>
                <w:sz w:val="20"/>
                <w:szCs w:val="20"/>
              </w:rPr>
              <w:t>Michal Fairburn</w:t>
            </w:r>
          </w:p>
          <w:p w:rsidR="00C63E62" w:rsidRPr="005F73D3" w:rsidRDefault="00C63E62" w:rsidP="000260F4">
            <w:pPr>
              <w:keepNext/>
              <w:keepLines/>
              <w:tabs>
                <w:tab w:val="left" w:pos="-1440"/>
                <w:tab w:val="left" w:pos="-720"/>
              </w:tabs>
              <w:rPr>
                <w:sz w:val="20"/>
                <w:szCs w:val="20"/>
              </w:rPr>
            </w:pPr>
            <w:r w:rsidRPr="005F73D3">
              <w:rPr>
                <w:sz w:val="20"/>
                <w:szCs w:val="20"/>
              </w:rPr>
              <w:tab/>
            </w:r>
            <w:r w:rsidR="00E56DC0">
              <w:rPr>
                <w:sz w:val="20"/>
                <w:szCs w:val="20"/>
              </w:rPr>
              <w:t>A.G. of Ontario</w:t>
            </w:r>
          </w:p>
          <w:p w:rsidR="00C63E62" w:rsidRPr="005F73D3" w:rsidRDefault="00C63E62" w:rsidP="000260F4">
            <w:pPr>
              <w:keepNext/>
              <w:keepLines/>
              <w:tabs>
                <w:tab w:val="left" w:pos="-1440"/>
                <w:tab w:val="left" w:pos="-720"/>
              </w:tabs>
              <w:rPr>
                <w:sz w:val="20"/>
                <w:szCs w:val="20"/>
              </w:rPr>
            </w:pPr>
          </w:p>
          <w:p w:rsidR="00C63E62" w:rsidRPr="00A935AA" w:rsidRDefault="00C63E62" w:rsidP="00E56DC0">
            <w:pPr>
              <w:rPr>
                <w:sz w:val="20"/>
                <w:szCs w:val="20"/>
              </w:rPr>
            </w:pPr>
            <w:r w:rsidRPr="00A935AA">
              <w:rPr>
                <w:sz w:val="20"/>
                <w:szCs w:val="20"/>
              </w:rPr>
              <w:t xml:space="preserve">FILING DATE: </w:t>
            </w:r>
            <w:r w:rsidR="00E56DC0">
              <w:rPr>
                <w:sz w:val="20"/>
                <w:szCs w:val="20"/>
              </w:rPr>
              <w:t>01</w:t>
            </w:r>
            <w:r w:rsidRPr="00A935AA">
              <w:rPr>
                <w:sz w:val="20"/>
                <w:szCs w:val="20"/>
              </w:rPr>
              <w:t>.0</w:t>
            </w:r>
            <w:r w:rsidR="00E56DC0">
              <w:rPr>
                <w:sz w:val="20"/>
                <w:szCs w:val="20"/>
              </w:rPr>
              <w:t>2</w:t>
            </w:r>
            <w:r w:rsidRPr="00A935AA">
              <w:rPr>
                <w:sz w:val="20"/>
                <w:szCs w:val="20"/>
              </w:rPr>
              <w:t>.201</w:t>
            </w:r>
            <w:r>
              <w:rPr>
                <w:sz w:val="20"/>
                <w:szCs w:val="20"/>
              </w:rPr>
              <w:t>2</w:t>
            </w:r>
            <w:r w:rsidR="00BC0F40" w:rsidRPr="00BC0F40">
              <w:rPr>
                <w:sz w:val="20"/>
                <w:szCs w:val="20"/>
                <w:lang w:val="fr-CA"/>
              </w:rPr>
              <w:pict>
                <v:rect id="_x0000_i1031" style="width:108pt;height:1pt" o:hrpct="0" o:hralign="center" o:hrstd="t" o:hrnoshade="t" o:hr="t" fillcolor="black [3213]" stroked="f"/>
              </w:pict>
            </w:r>
          </w:p>
        </w:tc>
      </w:tr>
      <w:tr w:rsidR="00C63E62" w:rsidRPr="00A935AA" w:rsidTr="003B3977">
        <w:trPr>
          <w:cantSplit/>
        </w:trPr>
        <w:tc>
          <w:tcPr>
            <w:tcW w:w="4320" w:type="dxa"/>
            <w:shd w:val="clear" w:color="auto" w:fill="auto"/>
          </w:tcPr>
          <w:p w:rsidR="00C63E62" w:rsidRPr="00A935AA" w:rsidRDefault="00E56DC0" w:rsidP="000260F4">
            <w:pPr>
              <w:rPr>
                <w:b/>
                <w:sz w:val="20"/>
                <w:szCs w:val="20"/>
              </w:rPr>
            </w:pPr>
            <w:r>
              <w:rPr>
                <w:b/>
                <w:sz w:val="20"/>
                <w:szCs w:val="20"/>
              </w:rPr>
              <w:t>Bell Mobility Inc.</w:t>
            </w:r>
          </w:p>
          <w:p w:rsidR="00C63E62" w:rsidRPr="00A935AA" w:rsidRDefault="00C63E62" w:rsidP="000260F4">
            <w:pPr>
              <w:tabs>
                <w:tab w:val="left" w:pos="-1440"/>
                <w:tab w:val="left" w:pos="-720"/>
              </w:tabs>
              <w:rPr>
                <w:sz w:val="20"/>
                <w:szCs w:val="20"/>
              </w:rPr>
            </w:pPr>
            <w:r w:rsidRPr="00A935AA">
              <w:rPr>
                <w:sz w:val="20"/>
                <w:szCs w:val="20"/>
              </w:rPr>
              <w:tab/>
            </w:r>
            <w:r w:rsidR="00E56DC0">
              <w:rPr>
                <w:sz w:val="20"/>
                <w:szCs w:val="20"/>
              </w:rPr>
              <w:t xml:space="preserve">Kathryn </w:t>
            </w:r>
            <w:proofErr w:type="spellStart"/>
            <w:r w:rsidR="00E56DC0">
              <w:rPr>
                <w:sz w:val="20"/>
                <w:szCs w:val="20"/>
              </w:rPr>
              <w:t>Podrebarac</w:t>
            </w:r>
            <w:proofErr w:type="spellEnd"/>
            <w:r w:rsidR="00E56DC0">
              <w:rPr>
                <w:sz w:val="20"/>
                <w:szCs w:val="20"/>
              </w:rPr>
              <w:t xml:space="preserve"> </w:t>
            </w:r>
          </w:p>
          <w:p w:rsidR="00C63E62" w:rsidRPr="00A935AA" w:rsidRDefault="00C63E62" w:rsidP="000260F4">
            <w:pPr>
              <w:tabs>
                <w:tab w:val="left" w:pos="-1440"/>
                <w:tab w:val="left" w:pos="-720"/>
              </w:tabs>
              <w:rPr>
                <w:sz w:val="20"/>
                <w:szCs w:val="20"/>
              </w:rPr>
            </w:pPr>
            <w:r w:rsidRPr="00A935AA">
              <w:rPr>
                <w:sz w:val="20"/>
                <w:szCs w:val="20"/>
              </w:rPr>
              <w:tab/>
            </w:r>
            <w:r w:rsidR="00E56DC0">
              <w:rPr>
                <w:sz w:val="20"/>
                <w:szCs w:val="20"/>
              </w:rPr>
              <w:t xml:space="preserve">Tough &amp; </w:t>
            </w:r>
            <w:proofErr w:type="spellStart"/>
            <w:r w:rsidR="00E56DC0">
              <w:rPr>
                <w:sz w:val="20"/>
                <w:szCs w:val="20"/>
              </w:rPr>
              <w:t>Podrebarac</w:t>
            </w:r>
            <w:proofErr w:type="spellEnd"/>
            <w:r w:rsidR="00E56DC0">
              <w:rPr>
                <w:sz w:val="20"/>
                <w:szCs w:val="20"/>
              </w:rPr>
              <w:t xml:space="preserve"> LLP</w:t>
            </w:r>
          </w:p>
          <w:p w:rsidR="00C63E62" w:rsidRPr="00A935AA" w:rsidRDefault="00C63E62" w:rsidP="000260F4">
            <w:pPr>
              <w:tabs>
                <w:tab w:val="left" w:pos="-1440"/>
                <w:tab w:val="left" w:pos="-720"/>
              </w:tabs>
              <w:rPr>
                <w:sz w:val="20"/>
                <w:szCs w:val="20"/>
              </w:rPr>
            </w:pPr>
          </w:p>
          <w:p w:rsidR="00E56DC0" w:rsidRPr="00E56DC0" w:rsidRDefault="00E56DC0" w:rsidP="00E56DC0">
            <w:pPr>
              <w:tabs>
                <w:tab w:val="left" w:pos="-1440"/>
                <w:tab w:val="left" w:pos="-720"/>
              </w:tabs>
              <w:rPr>
                <w:sz w:val="20"/>
                <w:szCs w:val="20"/>
              </w:rPr>
            </w:pPr>
            <w:r w:rsidRPr="00983110">
              <w:rPr>
                <w:sz w:val="20"/>
                <w:szCs w:val="20"/>
              </w:rPr>
              <w:tab/>
            </w:r>
            <w:r w:rsidRPr="00E56DC0">
              <w:rPr>
                <w:sz w:val="20"/>
                <w:szCs w:val="20"/>
              </w:rPr>
              <w:t>v. (34618)</w:t>
            </w:r>
          </w:p>
          <w:p w:rsidR="00E56DC0" w:rsidRPr="00E56DC0" w:rsidRDefault="00E56DC0" w:rsidP="00E56DC0">
            <w:pPr>
              <w:tabs>
                <w:tab w:val="left" w:pos="-1440"/>
                <w:tab w:val="left" w:pos="-720"/>
              </w:tabs>
              <w:rPr>
                <w:sz w:val="20"/>
                <w:szCs w:val="20"/>
              </w:rPr>
            </w:pPr>
          </w:p>
          <w:p w:rsidR="00E56DC0" w:rsidRPr="00A935AA" w:rsidRDefault="00E56DC0" w:rsidP="00E56DC0">
            <w:pPr>
              <w:tabs>
                <w:tab w:val="left" w:pos="-1440"/>
                <w:tab w:val="left" w:pos="-720"/>
              </w:tabs>
              <w:rPr>
                <w:b/>
                <w:sz w:val="20"/>
                <w:szCs w:val="20"/>
              </w:rPr>
            </w:pPr>
            <w:r>
              <w:rPr>
                <w:b/>
                <w:sz w:val="20"/>
                <w:szCs w:val="20"/>
              </w:rPr>
              <w:t xml:space="preserve">Mark Frey et al. </w:t>
            </w:r>
            <w:r w:rsidRPr="00A935AA">
              <w:rPr>
                <w:b/>
                <w:sz w:val="20"/>
                <w:szCs w:val="20"/>
              </w:rPr>
              <w:t>(</w:t>
            </w:r>
            <w:r>
              <w:rPr>
                <w:b/>
                <w:sz w:val="20"/>
                <w:szCs w:val="20"/>
              </w:rPr>
              <w:t>Sask</w:t>
            </w:r>
            <w:r w:rsidRPr="00A935AA">
              <w:rPr>
                <w:b/>
                <w:sz w:val="20"/>
                <w:szCs w:val="20"/>
              </w:rPr>
              <w:t>.)</w:t>
            </w:r>
          </w:p>
          <w:p w:rsidR="00E56DC0" w:rsidRPr="00A935AA" w:rsidRDefault="00E56DC0" w:rsidP="00E56DC0">
            <w:pPr>
              <w:tabs>
                <w:tab w:val="left" w:pos="-1440"/>
                <w:tab w:val="left" w:pos="-720"/>
              </w:tabs>
              <w:rPr>
                <w:sz w:val="20"/>
                <w:szCs w:val="20"/>
              </w:rPr>
            </w:pPr>
            <w:r w:rsidRPr="00A935AA">
              <w:rPr>
                <w:sz w:val="20"/>
                <w:szCs w:val="20"/>
              </w:rPr>
              <w:tab/>
            </w:r>
            <w:r>
              <w:rPr>
                <w:sz w:val="20"/>
                <w:szCs w:val="20"/>
              </w:rPr>
              <w:t>E.F. Anthony Merchant, Q.C.</w:t>
            </w:r>
          </w:p>
          <w:p w:rsidR="00E56DC0" w:rsidRDefault="00E56DC0" w:rsidP="00E56DC0">
            <w:pPr>
              <w:tabs>
                <w:tab w:val="left" w:pos="-1440"/>
                <w:tab w:val="left" w:pos="-720"/>
              </w:tabs>
              <w:rPr>
                <w:sz w:val="20"/>
                <w:szCs w:val="20"/>
              </w:rPr>
            </w:pPr>
            <w:r w:rsidRPr="00A935AA">
              <w:rPr>
                <w:sz w:val="20"/>
                <w:szCs w:val="20"/>
              </w:rPr>
              <w:tab/>
            </w:r>
            <w:r>
              <w:rPr>
                <w:sz w:val="20"/>
                <w:szCs w:val="20"/>
              </w:rPr>
              <w:t>Merchant Law Group</w:t>
            </w:r>
          </w:p>
          <w:p w:rsidR="00E56DC0" w:rsidRDefault="00E56DC0" w:rsidP="00E56DC0">
            <w:pPr>
              <w:tabs>
                <w:tab w:val="left" w:pos="-1440"/>
                <w:tab w:val="left" w:pos="-720"/>
              </w:tabs>
              <w:rPr>
                <w:sz w:val="20"/>
                <w:szCs w:val="20"/>
              </w:rPr>
            </w:pPr>
          </w:p>
          <w:p w:rsidR="00E56DC0" w:rsidRDefault="00E56DC0" w:rsidP="00E56DC0">
            <w:pPr>
              <w:rPr>
                <w:sz w:val="20"/>
                <w:szCs w:val="20"/>
                <w:lang w:val="fr-CA"/>
              </w:rPr>
            </w:pPr>
            <w:r>
              <w:rPr>
                <w:sz w:val="20"/>
                <w:szCs w:val="20"/>
                <w:lang w:val="fr-CA"/>
              </w:rPr>
              <w:t xml:space="preserve">and </w:t>
            </w:r>
            <w:proofErr w:type="spellStart"/>
            <w:r>
              <w:rPr>
                <w:sz w:val="20"/>
                <w:szCs w:val="20"/>
                <w:lang w:val="fr-CA"/>
              </w:rPr>
              <w:t>between</w:t>
            </w:r>
            <w:proofErr w:type="spellEnd"/>
          </w:p>
          <w:p w:rsidR="00C63E62" w:rsidRPr="00A935AA" w:rsidRDefault="00C63E62" w:rsidP="000260F4">
            <w:pPr>
              <w:rPr>
                <w:sz w:val="20"/>
                <w:szCs w:val="20"/>
              </w:rPr>
            </w:pPr>
          </w:p>
        </w:tc>
        <w:tc>
          <w:tcPr>
            <w:tcW w:w="1181" w:type="dxa"/>
            <w:shd w:val="clear" w:color="auto" w:fill="auto"/>
          </w:tcPr>
          <w:p w:rsidR="00C63E62" w:rsidRDefault="00C63E62" w:rsidP="00242AEE">
            <w:pPr>
              <w:jc w:val="center"/>
              <w:rPr>
                <w:sz w:val="20"/>
                <w:szCs w:val="20"/>
              </w:rPr>
            </w:pPr>
          </w:p>
          <w:p w:rsidR="00C63E62" w:rsidRDefault="00C63E62" w:rsidP="00242AEE">
            <w:pPr>
              <w:jc w:val="center"/>
              <w:rPr>
                <w:sz w:val="20"/>
                <w:szCs w:val="20"/>
              </w:rPr>
            </w:pPr>
          </w:p>
          <w:p w:rsidR="00C63E62" w:rsidRDefault="00C63E62" w:rsidP="00242AEE">
            <w:pPr>
              <w:jc w:val="center"/>
              <w:rPr>
                <w:sz w:val="20"/>
                <w:szCs w:val="20"/>
              </w:rPr>
            </w:pPr>
          </w:p>
          <w:p w:rsidR="00C63E62" w:rsidRDefault="00C63E62" w:rsidP="00242AEE">
            <w:pPr>
              <w:jc w:val="center"/>
              <w:rPr>
                <w:sz w:val="20"/>
                <w:szCs w:val="20"/>
              </w:rPr>
            </w:pPr>
          </w:p>
          <w:p w:rsidR="00C63E62" w:rsidRDefault="00C63E62" w:rsidP="00242AEE">
            <w:pPr>
              <w:jc w:val="center"/>
              <w:rPr>
                <w:sz w:val="20"/>
                <w:szCs w:val="20"/>
              </w:rPr>
            </w:pPr>
          </w:p>
          <w:p w:rsidR="00C63E62" w:rsidRDefault="00C63E62" w:rsidP="00242AEE">
            <w:pPr>
              <w:jc w:val="center"/>
              <w:rPr>
                <w:sz w:val="20"/>
                <w:szCs w:val="20"/>
              </w:rPr>
            </w:pPr>
          </w:p>
          <w:p w:rsidR="00C63E62" w:rsidRDefault="00C63E62" w:rsidP="00242AEE">
            <w:pPr>
              <w:jc w:val="center"/>
              <w:rPr>
                <w:sz w:val="20"/>
                <w:szCs w:val="20"/>
              </w:rPr>
            </w:pPr>
          </w:p>
          <w:p w:rsidR="00C63E62" w:rsidRDefault="00C63E62" w:rsidP="00242AEE">
            <w:pPr>
              <w:jc w:val="center"/>
              <w:rPr>
                <w:sz w:val="20"/>
                <w:szCs w:val="20"/>
              </w:rPr>
            </w:pPr>
          </w:p>
          <w:p w:rsidR="00C63E62" w:rsidRDefault="00C63E62" w:rsidP="00242AEE">
            <w:pPr>
              <w:jc w:val="center"/>
              <w:rPr>
                <w:sz w:val="20"/>
                <w:szCs w:val="20"/>
              </w:rPr>
            </w:pPr>
          </w:p>
          <w:p w:rsidR="00C63E62" w:rsidRDefault="00C63E62" w:rsidP="00242AEE">
            <w:pPr>
              <w:jc w:val="center"/>
              <w:rPr>
                <w:sz w:val="20"/>
                <w:szCs w:val="20"/>
              </w:rPr>
            </w:pPr>
          </w:p>
          <w:p w:rsidR="00C63E62" w:rsidRDefault="00C63E62" w:rsidP="00242AEE">
            <w:pPr>
              <w:jc w:val="center"/>
              <w:rPr>
                <w:sz w:val="20"/>
                <w:szCs w:val="20"/>
              </w:rPr>
            </w:pPr>
          </w:p>
          <w:p w:rsidR="00C63E62" w:rsidRPr="00A935AA" w:rsidRDefault="00C63E62" w:rsidP="00242AEE">
            <w:pPr>
              <w:jc w:val="center"/>
              <w:rPr>
                <w:sz w:val="20"/>
                <w:szCs w:val="20"/>
              </w:rPr>
            </w:pPr>
          </w:p>
        </w:tc>
        <w:tc>
          <w:tcPr>
            <w:tcW w:w="4320" w:type="dxa"/>
            <w:shd w:val="clear" w:color="auto" w:fill="auto"/>
          </w:tcPr>
          <w:p w:rsidR="00C63E62" w:rsidRPr="00A935AA" w:rsidRDefault="00E56DC0" w:rsidP="000260F4">
            <w:pPr>
              <w:keepNext/>
              <w:keepLines/>
              <w:tabs>
                <w:tab w:val="left" w:pos="-1440"/>
                <w:tab w:val="left" w:pos="-720"/>
              </w:tabs>
              <w:rPr>
                <w:b/>
                <w:sz w:val="20"/>
                <w:szCs w:val="20"/>
              </w:rPr>
            </w:pPr>
            <w:r>
              <w:rPr>
                <w:b/>
                <w:sz w:val="20"/>
                <w:szCs w:val="20"/>
              </w:rPr>
              <w:t xml:space="preserve">Robert </w:t>
            </w:r>
            <w:proofErr w:type="spellStart"/>
            <w:r>
              <w:rPr>
                <w:b/>
                <w:sz w:val="20"/>
                <w:szCs w:val="20"/>
              </w:rPr>
              <w:t>Hryniak</w:t>
            </w:r>
            <w:proofErr w:type="spellEnd"/>
          </w:p>
          <w:p w:rsidR="00C63E62" w:rsidRDefault="00C63E62" w:rsidP="000260F4">
            <w:pPr>
              <w:keepNext/>
              <w:keepLines/>
              <w:tabs>
                <w:tab w:val="left" w:pos="-1440"/>
                <w:tab w:val="left" w:pos="-720"/>
              </w:tabs>
              <w:rPr>
                <w:sz w:val="20"/>
                <w:szCs w:val="20"/>
              </w:rPr>
            </w:pPr>
            <w:r w:rsidRPr="00A935AA">
              <w:rPr>
                <w:sz w:val="20"/>
                <w:szCs w:val="20"/>
              </w:rPr>
              <w:tab/>
            </w:r>
            <w:bookmarkStart w:id="0" w:name="OLE_LINK1"/>
            <w:bookmarkStart w:id="1" w:name="OLE_LINK2"/>
            <w:proofErr w:type="spellStart"/>
            <w:r w:rsidR="00E56DC0">
              <w:rPr>
                <w:sz w:val="20"/>
                <w:szCs w:val="20"/>
              </w:rPr>
              <w:t>Sarit</w:t>
            </w:r>
            <w:proofErr w:type="spellEnd"/>
            <w:r w:rsidR="00E56DC0">
              <w:rPr>
                <w:sz w:val="20"/>
                <w:szCs w:val="20"/>
              </w:rPr>
              <w:t xml:space="preserve"> E. </w:t>
            </w:r>
            <w:proofErr w:type="spellStart"/>
            <w:r w:rsidR="00E56DC0">
              <w:rPr>
                <w:sz w:val="20"/>
                <w:szCs w:val="20"/>
              </w:rPr>
              <w:t>Batner</w:t>
            </w:r>
            <w:proofErr w:type="spellEnd"/>
          </w:p>
          <w:p w:rsidR="00C63E62" w:rsidRPr="00A935AA" w:rsidRDefault="00C63E62" w:rsidP="000260F4">
            <w:pPr>
              <w:keepNext/>
              <w:keepLines/>
              <w:tabs>
                <w:tab w:val="left" w:pos="-1440"/>
                <w:tab w:val="left" w:pos="-720"/>
              </w:tabs>
              <w:rPr>
                <w:sz w:val="20"/>
                <w:szCs w:val="20"/>
              </w:rPr>
            </w:pPr>
            <w:r w:rsidRPr="00A935AA">
              <w:rPr>
                <w:sz w:val="20"/>
                <w:szCs w:val="20"/>
              </w:rPr>
              <w:tab/>
            </w:r>
            <w:r w:rsidR="00E56DC0">
              <w:rPr>
                <w:sz w:val="20"/>
                <w:szCs w:val="20"/>
              </w:rPr>
              <w:t xml:space="preserve">McCarthy </w:t>
            </w:r>
            <w:proofErr w:type="spellStart"/>
            <w:r w:rsidR="00E56DC0">
              <w:rPr>
                <w:sz w:val="20"/>
                <w:szCs w:val="20"/>
              </w:rPr>
              <w:t>Tétrault</w:t>
            </w:r>
            <w:proofErr w:type="spellEnd"/>
            <w:r w:rsidR="00E56DC0">
              <w:rPr>
                <w:sz w:val="20"/>
                <w:szCs w:val="20"/>
              </w:rPr>
              <w:t xml:space="preserve"> LLP</w:t>
            </w:r>
          </w:p>
          <w:bookmarkEnd w:id="0"/>
          <w:bookmarkEnd w:id="1"/>
          <w:p w:rsidR="00C63E62" w:rsidRPr="00A935AA" w:rsidRDefault="00C63E62" w:rsidP="000260F4">
            <w:pPr>
              <w:keepNext/>
              <w:keepLines/>
              <w:tabs>
                <w:tab w:val="left" w:pos="-1440"/>
                <w:tab w:val="left" w:pos="-720"/>
              </w:tabs>
              <w:rPr>
                <w:sz w:val="20"/>
                <w:szCs w:val="20"/>
              </w:rPr>
            </w:pPr>
          </w:p>
          <w:p w:rsidR="00C63E62" w:rsidRPr="00983110" w:rsidRDefault="00C63E62" w:rsidP="000260F4">
            <w:pPr>
              <w:keepNext/>
              <w:keepLines/>
              <w:tabs>
                <w:tab w:val="left" w:pos="-1440"/>
                <w:tab w:val="left" w:pos="-720"/>
              </w:tabs>
              <w:rPr>
                <w:sz w:val="20"/>
                <w:szCs w:val="20"/>
                <w:lang w:val="fr-CA"/>
              </w:rPr>
            </w:pPr>
            <w:r w:rsidRPr="00A935AA">
              <w:rPr>
                <w:sz w:val="20"/>
                <w:szCs w:val="20"/>
              </w:rPr>
              <w:tab/>
            </w:r>
            <w:r w:rsidRPr="00983110">
              <w:rPr>
                <w:sz w:val="20"/>
                <w:szCs w:val="20"/>
                <w:lang w:val="fr-CA"/>
              </w:rPr>
              <w:t>v. (346</w:t>
            </w:r>
            <w:r w:rsidR="00E56DC0" w:rsidRPr="00983110">
              <w:rPr>
                <w:sz w:val="20"/>
                <w:szCs w:val="20"/>
                <w:lang w:val="fr-CA"/>
              </w:rPr>
              <w:t>41</w:t>
            </w:r>
            <w:r w:rsidRPr="00983110">
              <w:rPr>
                <w:sz w:val="20"/>
                <w:szCs w:val="20"/>
                <w:lang w:val="fr-CA"/>
              </w:rPr>
              <w:t>)</w:t>
            </w:r>
          </w:p>
          <w:p w:rsidR="00C63E62" w:rsidRPr="00983110" w:rsidRDefault="00C63E62" w:rsidP="000260F4">
            <w:pPr>
              <w:keepNext/>
              <w:keepLines/>
              <w:tabs>
                <w:tab w:val="left" w:pos="-1440"/>
                <w:tab w:val="left" w:pos="-720"/>
              </w:tabs>
              <w:rPr>
                <w:sz w:val="20"/>
                <w:szCs w:val="20"/>
                <w:lang w:val="fr-CA"/>
              </w:rPr>
            </w:pPr>
          </w:p>
          <w:p w:rsidR="00C63E62" w:rsidRPr="00E56DC0" w:rsidRDefault="00E56DC0" w:rsidP="000260F4">
            <w:pPr>
              <w:keepNext/>
              <w:keepLines/>
              <w:tabs>
                <w:tab w:val="left" w:pos="-1440"/>
                <w:tab w:val="left" w:pos="-720"/>
              </w:tabs>
              <w:rPr>
                <w:b/>
                <w:sz w:val="20"/>
                <w:szCs w:val="20"/>
                <w:lang w:val="fr-CA"/>
              </w:rPr>
            </w:pPr>
            <w:r w:rsidRPr="00E56DC0">
              <w:rPr>
                <w:b/>
                <w:sz w:val="20"/>
                <w:szCs w:val="20"/>
                <w:lang w:val="fr-CA"/>
              </w:rPr>
              <w:t xml:space="preserve">Fred </w:t>
            </w:r>
            <w:proofErr w:type="spellStart"/>
            <w:r w:rsidRPr="00E56DC0">
              <w:rPr>
                <w:b/>
                <w:sz w:val="20"/>
                <w:szCs w:val="20"/>
                <w:lang w:val="fr-CA"/>
              </w:rPr>
              <w:t>Mauldin</w:t>
            </w:r>
            <w:proofErr w:type="spellEnd"/>
            <w:r w:rsidRPr="00E56DC0">
              <w:rPr>
                <w:b/>
                <w:sz w:val="20"/>
                <w:szCs w:val="20"/>
                <w:lang w:val="fr-CA"/>
              </w:rPr>
              <w:t xml:space="preserve"> et al. </w:t>
            </w:r>
            <w:r w:rsidR="00C63E62" w:rsidRPr="00E56DC0">
              <w:rPr>
                <w:b/>
                <w:sz w:val="20"/>
                <w:szCs w:val="20"/>
                <w:lang w:val="fr-CA"/>
              </w:rPr>
              <w:t>(Ont.)</w:t>
            </w:r>
          </w:p>
          <w:p w:rsidR="00C63E62" w:rsidRPr="00E56DC0" w:rsidRDefault="00C63E62" w:rsidP="000260F4">
            <w:pPr>
              <w:keepNext/>
              <w:keepLines/>
              <w:tabs>
                <w:tab w:val="left" w:pos="-1440"/>
                <w:tab w:val="left" w:pos="-720"/>
              </w:tabs>
              <w:rPr>
                <w:sz w:val="20"/>
                <w:szCs w:val="20"/>
              </w:rPr>
            </w:pPr>
            <w:r w:rsidRPr="00E56DC0">
              <w:rPr>
                <w:sz w:val="20"/>
                <w:szCs w:val="20"/>
                <w:lang w:val="fr-CA"/>
              </w:rPr>
              <w:tab/>
            </w:r>
            <w:proofErr w:type="spellStart"/>
            <w:r w:rsidR="00E56DC0" w:rsidRPr="00E56DC0">
              <w:rPr>
                <w:sz w:val="20"/>
                <w:szCs w:val="20"/>
              </w:rPr>
              <w:t>Javad</w:t>
            </w:r>
            <w:proofErr w:type="spellEnd"/>
            <w:r w:rsidR="00E56DC0" w:rsidRPr="00E56DC0">
              <w:rPr>
                <w:sz w:val="20"/>
                <w:szCs w:val="20"/>
              </w:rPr>
              <w:t xml:space="preserve"> </w:t>
            </w:r>
            <w:proofErr w:type="spellStart"/>
            <w:r w:rsidR="00E56DC0" w:rsidRPr="00E56DC0">
              <w:rPr>
                <w:sz w:val="20"/>
                <w:szCs w:val="20"/>
              </w:rPr>
              <w:t>Heydary</w:t>
            </w:r>
            <w:proofErr w:type="spellEnd"/>
          </w:p>
          <w:p w:rsidR="00C63E62" w:rsidRPr="00E56DC0" w:rsidRDefault="00C63E62" w:rsidP="000260F4">
            <w:pPr>
              <w:keepNext/>
              <w:keepLines/>
              <w:tabs>
                <w:tab w:val="left" w:pos="-1440"/>
                <w:tab w:val="left" w:pos="-720"/>
              </w:tabs>
              <w:rPr>
                <w:sz w:val="20"/>
                <w:szCs w:val="20"/>
              </w:rPr>
            </w:pPr>
            <w:r w:rsidRPr="00E56DC0">
              <w:rPr>
                <w:sz w:val="20"/>
                <w:szCs w:val="20"/>
              </w:rPr>
              <w:tab/>
            </w:r>
            <w:proofErr w:type="spellStart"/>
            <w:r w:rsidR="00E56DC0" w:rsidRPr="00E56DC0">
              <w:rPr>
                <w:sz w:val="20"/>
                <w:szCs w:val="20"/>
              </w:rPr>
              <w:t>Heydary</w:t>
            </w:r>
            <w:proofErr w:type="spellEnd"/>
            <w:r w:rsidR="00E56DC0" w:rsidRPr="00E56DC0">
              <w:rPr>
                <w:sz w:val="20"/>
                <w:szCs w:val="20"/>
              </w:rPr>
              <w:t xml:space="preserve"> Hamilton PC</w:t>
            </w:r>
          </w:p>
          <w:p w:rsidR="00C63E62" w:rsidRPr="00E56DC0" w:rsidRDefault="00C63E62" w:rsidP="000260F4">
            <w:pPr>
              <w:keepNext/>
              <w:keepLines/>
              <w:tabs>
                <w:tab w:val="left" w:pos="-1440"/>
                <w:tab w:val="left" w:pos="-720"/>
              </w:tabs>
              <w:rPr>
                <w:sz w:val="20"/>
                <w:szCs w:val="20"/>
              </w:rPr>
            </w:pPr>
          </w:p>
          <w:p w:rsidR="00C63E62" w:rsidRPr="00A935AA" w:rsidRDefault="00C63E62" w:rsidP="00E56DC0">
            <w:pPr>
              <w:rPr>
                <w:sz w:val="20"/>
                <w:szCs w:val="20"/>
              </w:rPr>
            </w:pPr>
            <w:r w:rsidRPr="00A935AA">
              <w:rPr>
                <w:sz w:val="20"/>
                <w:szCs w:val="20"/>
              </w:rPr>
              <w:t xml:space="preserve">FILING DATE: </w:t>
            </w:r>
            <w:r w:rsidR="00E56DC0">
              <w:rPr>
                <w:sz w:val="20"/>
                <w:szCs w:val="20"/>
              </w:rPr>
              <w:t>0</w:t>
            </w:r>
            <w:r w:rsidRPr="00A935AA">
              <w:rPr>
                <w:sz w:val="20"/>
                <w:szCs w:val="20"/>
              </w:rPr>
              <w:t>2.0</w:t>
            </w:r>
            <w:r w:rsidR="00E56DC0">
              <w:rPr>
                <w:sz w:val="20"/>
                <w:szCs w:val="20"/>
              </w:rPr>
              <w:t>2</w:t>
            </w:r>
            <w:r w:rsidRPr="00A935AA">
              <w:rPr>
                <w:sz w:val="20"/>
                <w:szCs w:val="20"/>
              </w:rPr>
              <w:t>.201</w:t>
            </w:r>
            <w:r>
              <w:rPr>
                <w:sz w:val="20"/>
                <w:szCs w:val="20"/>
              </w:rPr>
              <w:t>2</w:t>
            </w:r>
            <w:r w:rsidR="00BC0F40" w:rsidRPr="00BC0F40">
              <w:rPr>
                <w:sz w:val="20"/>
                <w:szCs w:val="20"/>
                <w:lang w:val="fr-CA"/>
              </w:rPr>
              <w:pict>
                <v:rect id="_x0000_i1032" style="width:108pt;height:1pt" o:hrpct="0" o:hralign="center" o:hrstd="t" o:hrnoshade="t" o:hr="t" fillcolor="black [3213]" stroked="f"/>
              </w:pict>
            </w:r>
          </w:p>
        </w:tc>
      </w:tr>
      <w:tr w:rsidR="00C63E62" w:rsidRPr="00A935AA" w:rsidTr="003B3977">
        <w:trPr>
          <w:cantSplit/>
        </w:trPr>
        <w:tc>
          <w:tcPr>
            <w:tcW w:w="4320" w:type="dxa"/>
            <w:shd w:val="clear" w:color="auto" w:fill="auto"/>
          </w:tcPr>
          <w:p w:rsidR="00C63E62" w:rsidRPr="00A935AA" w:rsidRDefault="00E56DC0" w:rsidP="000260F4">
            <w:pPr>
              <w:rPr>
                <w:b/>
                <w:sz w:val="20"/>
                <w:szCs w:val="20"/>
              </w:rPr>
            </w:pPr>
            <w:r>
              <w:rPr>
                <w:b/>
                <w:sz w:val="20"/>
                <w:szCs w:val="20"/>
              </w:rPr>
              <w:t>MTS Communications Inc.</w:t>
            </w:r>
          </w:p>
          <w:p w:rsidR="00C63E62" w:rsidRPr="00A935AA" w:rsidRDefault="00C63E62" w:rsidP="000260F4">
            <w:pPr>
              <w:tabs>
                <w:tab w:val="left" w:pos="-1440"/>
                <w:tab w:val="left" w:pos="-720"/>
              </w:tabs>
              <w:rPr>
                <w:sz w:val="20"/>
                <w:szCs w:val="20"/>
              </w:rPr>
            </w:pPr>
            <w:r w:rsidRPr="00A935AA">
              <w:rPr>
                <w:sz w:val="20"/>
                <w:szCs w:val="20"/>
              </w:rPr>
              <w:tab/>
            </w:r>
            <w:r w:rsidR="00E56DC0">
              <w:rPr>
                <w:sz w:val="20"/>
                <w:szCs w:val="20"/>
              </w:rPr>
              <w:t>Jeff N. Grubb, Q.C.</w:t>
            </w:r>
          </w:p>
          <w:p w:rsidR="00C63E62" w:rsidRPr="00A935AA" w:rsidRDefault="00C63E62" w:rsidP="000260F4">
            <w:pPr>
              <w:tabs>
                <w:tab w:val="left" w:pos="-1440"/>
                <w:tab w:val="left" w:pos="-720"/>
              </w:tabs>
              <w:rPr>
                <w:sz w:val="20"/>
                <w:szCs w:val="20"/>
              </w:rPr>
            </w:pPr>
            <w:r w:rsidRPr="00A935AA">
              <w:rPr>
                <w:sz w:val="20"/>
                <w:szCs w:val="20"/>
              </w:rPr>
              <w:tab/>
            </w:r>
            <w:r w:rsidR="00E56DC0">
              <w:rPr>
                <w:sz w:val="20"/>
                <w:szCs w:val="20"/>
              </w:rPr>
              <w:t>Miller Thomson LLP</w:t>
            </w:r>
          </w:p>
          <w:p w:rsidR="00C63E62" w:rsidRDefault="00C63E62" w:rsidP="000260F4">
            <w:pPr>
              <w:tabs>
                <w:tab w:val="left" w:pos="-1440"/>
                <w:tab w:val="left" w:pos="-720"/>
              </w:tabs>
              <w:rPr>
                <w:sz w:val="20"/>
                <w:szCs w:val="20"/>
              </w:rPr>
            </w:pPr>
          </w:p>
          <w:p w:rsidR="00E56DC0" w:rsidRPr="00E56DC0" w:rsidRDefault="00E56DC0" w:rsidP="00E56DC0">
            <w:pPr>
              <w:tabs>
                <w:tab w:val="left" w:pos="-1440"/>
                <w:tab w:val="left" w:pos="-720"/>
              </w:tabs>
              <w:rPr>
                <w:sz w:val="20"/>
                <w:szCs w:val="20"/>
              </w:rPr>
            </w:pPr>
            <w:r w:rsidRPr="00983110">
              <w:rPr>
                <w:sz w:val="20"/>
                <w:szCs w:val="20"/>
              </w:rPr>
              <w:tab/>
            </w:r>
            <w:r w:rsidRPr="00E56DC0">
              <w:rPr>
                <w:sz w:val="20"/>
                <w:szCs w:val="20"/>
              </w:rPr>
              <w:t>v. (34618)</w:t>
            </w:r>
          </w:p>
          <w:p w:rsidR="00E56DC0" w:rsidRPr="00E56DC0" w:rsidRDefault="00E56DC0" w:rsidP="00E56DC0">
            <w:pPr>
              <w:tabs>
                <w:tab w:val="left" w:pos="-1440"/>
                <w:tab w:val="left" w:pos="-720"/>
              </w:tabs>
              <w:rPr>
                <w:sz w:val="20"/>
                <w:szCs w:val="20"/>
              </w:rPr>
            </w:pPr>
          </w:p>
          <w:p w:rsidR="00E56DC0" w:rsidRPr="00A935AA" w:rsidRDefault="00E56DC0" w:rsidP="00E56DC0">
            <w:pPr>
              <w:tabs>
                <w:tab w:val="left" w:pos="-1440"/>
                <w:tab w:val="left" w:pos="-720"/>
              </w:tabs>
              <w:rPr>
                <w:b/>
                <w:sz w:val="20"/>
                <w:szCs w:val="20"/>
              </w:rPr>
            </w:pPr>
            <w:r>
              <w:rPr>
                <w:b/>
                <w:sz w:val="20"/>
                <w:szCs w:val="20"/>
              </w:rPr>
              <w:t xml:space="preserve">Mark Frey et al. </w:t>
            </w:r>
            <w:r w:rsidRPr="00A935AA">
              <w:rPr>
                <w:b/>
                <w:sz w:val="20"/>
                <w:szCs w:val="20"/>
              </w:rPr>
              <w:t>(</w:t>
            </w:r>
            <w:r>
              <w:rPr>
                <w:b/>
                <w:sz w:val="20"/>
                <w:szCs w:val="20"/>
              </w:rPr>
              <w:t>Sask</w:t>
            </w:r>
            <w:r w:rsidRPr="00A935AA">
              <w:rPr>
                <w:b/>
                <w:sz w:val="20"/>
                <w:szCs w:val="20"/>
              </w:rPr>
              <w:t>.)</w:t>
            </w:r>
          </w:p>
          <w:p w:rsidR="00E56DC0" w:rsidRPr="00A935AA" w:rsidRDefault="00E56DC0" w:rsidP="00E56DC0">
            <w:pPr>
              <w:tabs>
                <w:tab w:val="left" w:pos="-1440"/>
                <w:tab w:val="left" w:pos="-720"/>
              </w:tabs>
              <w:rPr>
                <w:sz w:val="20"/>
                <w:szCs w:val="20"/>
              </w:rPr>
            </w:pPr>
            <w:r w:rsidRPr="00A935AA">
              <w:rPr>
                <w:sz w:val="20"/>
                <w:szCs w:val="20"/>
              </w:rPr>
              <w:tab/>
            </w:r>
            <w:r>
              <w:rPr>
                <w:sz w:val="20"/>
                <w:szCs w:val="20"/>
              </w:rPr>
              <w:t>E.F. Anthony Merchant, Q.C.</w:t>
            </w:r>
          </w:p>
          <w:p w:rsidR="00E56DC0" w:rsidRPr="00A935AA" w:rsidRDefault="00E56DC0" w:rsidP="00E56DC0">
            <w:pPr>
              <w:tabs>
                <w:tab w:val="left" w:pos="-1440"/>
                <w:tab w:val="left" w:pos="-720"/>
              </w:tabs>
              <w:rPr>
                <w:sz w:val="20"/>
                <w:szCs w:val="20"/>
              </w:rPr>
            </w:pPr>
            <w:r w:rsidRPr="00A935AA">
              <w:rPr>
                <w:sz w:val="20"/>
                <w:szCs w:val="20"/>
              </w:rPr>
              <w:tab/>
            </w:r>
            <w:r>
              <w:rPr>
                <w:sz w:val="20"/>
                <w:szCs w:val="20"/>
              </w:rPr>
              <w:t>Merchant Law Group</w:t>
            </w:r>
          </w:p>
          <w:p w:rsidR="00E56DC0" w:rsidRPr="00A935AA" w:rsidRDefault="00E56DC0" w:rsidP="00E56DC0">
            <w:pPr>
              <w:tabs>
                <w:tab w:val="left" w:pos="-1440"/>
                <w:tab w:val="left" w:pos="-720"/>
              </w:tabs>
              <w:rPr>
                <w:sz w:val="20"/>
                <w:szCs w:val="20"/>
              </w:rPr>
            </w:pPr>
          </w:p>
          <w:p w:rsidR="00E56DC0" w:rsidRDefault="00E56DC0" w:rsidP="00E56DC0">
            <w:pPr>
              <w:rPr>
                <w:sz w:val="20"/>
                <w:szCs w:val="20"/>
              </w:rPr>
            </w:pPr>
            <w:r w:rsidRPr="00A935AA">
              <w:rPr>
                <w:sz w:val="20"/>
                <w:szCs w:val="20"/>
              </w:rPr>
              <w:t xml:space="preserve">FILING DATE: </w:t>
            </w:r>
            <w:r>
              <w:rPr>
                <w:sz w:val="20"/>
                <w:szCs w:val="20"/>
              </w:rPr>
              <w:t>16</w:t>
            </w:r>
            <w:r w:rsidRPr="00A935AA">
              <w:rPr>
                <w:sz w:val="20"/>
                <w:szCs w:val="20"/>
              </w:rPr>
              <w:t>.0</w:t>
            </w:r>
            <w:r>
              <w:rPr>
                <w:sz w:val="20"/>
                <w:szCs w:val="20"/>
              </w:rPr>
              <w:t>1</w:t>
            </w:r>
            <w:r w:rsidRPr="00A935AA">
              <w:rPr>
                <w:sz w:val="20"/>
                <w:szCs w:val="20"/>
              </w:rPr>
              <w:t>.201</w:t>
            </w:r>
            <w:r>
              <w:rPr>
                <w:sz w:val="20"/>
                <w:szCs w:val="20"/>
              </w:rPr>
              <w:t>2</w:t>
            </w:r>
          </w:p>
          <w:p w:rsidR="00C63E62" w:rsidRPr="00A935AA" w:rsidRDefault="00BC0F40" w:rsidP="000260F4">
            <w:pPr>
              <w:rPr>
                <w:sz w:val="20"/>
                <w:szCs w:val="20"/>
              </w:rPr>
            </w:pPr>
            <w:r w:rsidRPr="00BC0F40">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63E62" w:rsidRDefault="00C63E62" w:rsidP="00242AEE">
            <w:pPr>
              <w:jc w:val="center"/>
              <w:rPr>
                <w:sz w:val="20"/>
                <w:szCs w:val="20"/>
              </w:rPr>
            </w:pPr>
          </w:p>
          <w:p w:rsidR="00C63E62" w:rsidRDefault="00C63E62" w:rsidP="00242AEE">
            <w:pPr>
              <w:jc w:val="center"/>
              <w:rPr>
                <w:sz w:val="20"/>
                <w:szCs w:val="20"/>
              </w:rPr>
            </w:pPr>
          </w:p>
          <w:p w:rsidR="00C63E62" w:rsidRDefault="00C63E62" w:rsidP="00242AEE">
            <w:pPr>
              <w:jc w:val="center"/>
              <w:rPr>
                <w:sz w:val="20"/>
                <w:szCs w:val="20"/>
              </w:rPr>
            </w:pPr>
          </w:p>
          <w:p w:rsidR="00C63E62" w:rsidRDefault="00C63E62" w:rsidP="00242AEE">
            <w:pPr>
              <w:jc w:val="center"/>
              <w:rPr>
                <w:sz w:val="20"/>
                <w:szCs w:val="20"/>
              </w:rPr>
            </w:pPr>
          </w:p>
          <w:p w:rsidR="00C63E62" w:rsidRDefault="00C63E62" w:rsidP="00242AEE">
            <w:pPr>
              <w:jc w:val="center"/>
              <w:rPr>
                <w:sz w:val="20"/>
                <w:szCs w:val="20"/>
              </w:rPr>
            </w:pPr>
          </w:p>
          <w:p w:rsidR="00C63E62" w:rsidRDefault="00C63E62" w:rsidP="00242AEE">
            <w:pPr>
              <w:jc w:val="center"/>
              <w:rPr>
                <w:sz w:val="20"/>
                <w:szCs w:val="20"/>
              </w:rPr>
            </w:pPr>
          </w:p>
          <w:p w:rsidR="00C63E62" w:rsidRDefault="00C63E62" w:rsidP="00242AEE">
            <w:pPr>
              <w:jc w:val="center"/>
              <w:rPr>
                <w:sz w:val="20"/>
                <w:szCs w:val="20"/>
              </w:rPr>
            </w:pPr>
          </w:p>
          <w:p w:rsidR="00C63E62" w:rsidRDefault="00C63E62" w:rsidP="00242AEE">
            <w:pPr>
              <w:jc w:val="center"/>
              <w:rPr>
                <w:sz w:val="20"/>
                <w:szCs w:val="20"/>
              </w:rPr>
            </w:pPr>
          </w:p>
          <w:p w:rsidR="00C63E62" w:rsidRDefault="00C63E62" w:rsidP="00242AEE">
            <w:pPr>
              <w:jc w:val="center"/>
              <w:rPr>
                <w:sz w:val="20"/>
                <w:szCs w:val="20"/>
              </w:rPr>
            </w:pPr>
          </w:p>
          <w:p w:rsidR="00C63E62" w:rsidRDefault="00C63E62" w:rsidP="00242AEE">
            <w:pPr>
              <w:jc w:val="center"/>
              <w:rPr>
                <w:sz w:val="20"/>
                <w:szCs w:val="20"/>
              </w:rPr>
            </w:pPr>
          </w:p>
          <w:p w:rsidR="00C63E62" w:rsidRDefault="00C63E62" w:rsidP="00242AEE">
            <w:pPr>
              <w:jc w:val="center"/>
              <w:rPr>
                <w:sz w:val="20"/>
                <w:szCs w:val="20"/>
              </w:rPr>
            </w:pPr>
          </w:p>
          <w:p w:rsidR="00C63E62" w:rsidRDefault="00C63E62" w:rsidP="00242AEE">
            <w:pPr>
              <w:jc w:val="center"/>
              <w:rPr>
                <w:sz w:val="20"/>
                <w:szCs w:val="20"/>
              </w:rPr>
            </w:pPr>
          </w:p>
          <w:p w:rsidR="00C63E62" w:rsidRPr="00A935AA" w:rsidRDefault="00C63E62" w:rsidP="00242AEE">
            <w:pPr>
              <w:jc w:val="center"/>
              <w:rPr>
                <w:sz w:val="20"/>
                <w:szCs w:val="20"/>
              </w:rPr>
            </w:pPr>
          </w:p>
        </w:tc>
        <w:tc>
          <w:tcPr>
            <w:tcW w:w="4320" w:type="dxa"/>
            <w:shd w:val="clear" w:color="auto" w:fill="auto"/>
          </w:tcPr>
          <w:p w:rsidR="00C63E62" w:rsidRDefault="00C63E62" w:rsidP="000260F4">
            <w:pPr>
              <w:keepNext/>
              <w:keepLines/>
              <w:tabs>
                <w:tab w:val="left" w:pos="-1440"/>
                <w:tab w:val="left" w:pos="-720"/>
              </w:tabs>
              <w:rPr>
                <w:b/>
                <w:sz w:val="20"/>
                <w:szCs w:val="20"/>
              </w:rPr>
            </w:pPr>
          </w:p>
          <w:p w:rsidR="00E56DC0" w:rsidRPr="00A935AA" w:rsidRDefault="00D658F1" w:rsidP="000260F4">
            <w:pPr>
              <w:keepNext/>
              <w:keepLines/>
              <w:tabs>
                <w:tab w:val="left" w:pos="-1440"/>
                <w:tab w:val="left" w:pos="-720"/>
              </w:tabs>
              <w:rPr>
                <w:b/>
                <w:sz w:val="20"/>
                <w:szCs w:val="20"/>
              </w:rPr>
            </w:pPr>
            <w:r>
              <w:rPr>
                <w:b/>
                <w:sz w:val="20"/>
                <w:szCs w:val="20"/>
              </w:rPr>
              <w:t>Bruno Appliance and Furniture Inc.</w:t>
            </w:r>
          </w:p>
          <w:p w:rsidR="00C63E62" w:rsidRDefault="00C63E62" w:rsidP="000260F4">
            <w:pPr>
              <w:keepNext/>
              <w:keepLines/>
              <w:tabs>
                <w:tab w:val="left" w:pos="-1440"/>
                <w:tab w:val="left" w:pos="-720"/>
              </w:tabs>
              <w:rPr>
                <w:sz w:val="20"/>
                <w:szCs w:val="20"/>
              </w:rPr>
            </w:pPr>
            <w:r w:rsidRPr="00A935AA">
              <w:rPr>
                <w:sz w:val="20"/>
                <w:szCs w:val="20"/>
              </w:rPr>
              <w:tab/>
            </w:r>
            <w:proofErr w:type="spellStart"/>
            <w:r w:rsidR="00D658F1">
              <w:rPr>
                <w:sz w:val="20"/>
                <w:szCs w:val="20"/>
              </w:rPr>
              <w:t>Javad</w:t>
            </w:r>
            <w:proofErr w:type="spellEnd"/>
            <w:r w:rsidR="00D658F1">
              <w:rPr>
                <w:sz w:val="20"/>
                <w:szCs w:val="20"/>
              </w:rPr>
              <w:t xml:space="preserve"> </w:t>
            </w:r>
            <w:proofErr w:type="spellStart"/>
            <w:r w:rsidR="00D658F1">
              <w:rPr>
                <w:sz w:val="20"/>
                <w:szCs w:val="20"/>
              </w:rPr>
              <w:t>Heydary</w:t>
            </w:r>
            <w:proofErr w:type="spellEnd"/>
          </w:p>
          <w:p w:rsidR="00C63E62" w:rsidRPr="00A935AA" w:rsidRDefault="00C63E62" w:rsidP="000260F4">
            <w:pPr>
              <w:keepNext/>
              <w:keepLines/>
              <w:tabs>
                <w:tab w:val="left" w:pos="-1440"/>
                <w:tab w:val="left" w:pos="-720"/>
              </w:tabs>
              <w:rPr>
                <w:sz w:val="20"/>
                <w:szCs w:val="20"/>
              </w:rPr>
            </w:pPr>
            <w:r w:rsidRPr="00A935AA">
              <w:rPr>
                <w:sz w:val="20"/>
                <w:szCs w:val="20"/>
              </w:rPr>
              <w:tab/>
            </w:r>
            <w:proofErr w:type="spellStart"/>
            <w:r w:rsidR="00D658F1">
              <w:rPr>
                <w:sz w:val="20"/>
                <w:szCs w:val="20"/>
              </w:rPr>
              <w:t>Heydary</w:t>
            </w:r>
            <w:proofErr w:type="spellEnd"/>
            <w:r w:rsidR="00D658F1">
              <w:rPr>
                <w:sz w:val="20"/>
                <w:szCs w:val="20"/>
              </w:rPr>
              <w:t xml:space="preserve"> Hamilton PC</w:t>
            </w:r>
          </w:p>
          <w:p w:rsidR="00C63E62" w:rsidRPr="00A935AA" w:rsidRDefault="00C63E62" w:rsidP="000260F4">
            <w:pPr>
              <w:keepNext/>
              <w:keepLines/>
              <w:tabs>
                <w:tab w:val="left" w:pos="-1440"/>
                <w:tab w:val="left" w:pos="-720"/>
              </w:tabs>
              <w:rPr>
                <w:sz w:val="20"/>
                <w:szCs w:val="20"/>
              </w:rPr>
            </w:pPr>
          </w:p>
          <w:p w:rsidR="00C63E62" w:rsidRPr="00E56DC0" w:rsidRDefault="00C63E62" w:rsidP="000260F4">
            <w:pPr>
              <w:keepNext/>
              <w:keepLines/>
              <w:tabs>
                <w:tab w:val="left" w:pos="-1440"/>
                <w:tab w:val="left" w:pos="-720"/>
              </w:tabs>
              <w:rPr>
                <w:sz w:val="20"/>
                <w:szCs w:val="20"/>
              </w:rPr>
            </w:pPr>
            <w:r w:rsidRPr="00A935AA">
              <w:rPr>
                <w:sz w:val="20"/>
                <w:szCs w:val="20"/>
              </w:rPr>
              <w:tab/>
            </w:r>
            <w:r w:rsidRPr="00E56DC0">
              <w:rPr>
                <w:sz w:val="20"/>
                <w:szCs w:val="20"/>
              </w:rPr>
              <w:t>v. (346</w:t>
            </w:r>
            <w:r w:rsidR="00D658F1">
              <w:rPr>
                <w:sz w:val="20"/>
                <w:szCs w:val="20"/>
              </w:rPr>
              <w:t>45</w:t>
            </w:r>
            <w:r w:rsidRPr="00E56DC0">
              <w:rPr>
                <w:sz w:val="20"/>
                <w:szCs w:val="20"/>
              </w:rPr>
              <w:t>)</w:t>
            </w:r>
          </w:p>
          <w:p w:rsidR="00C63E62" w:rsidRPr="00E56DC0" w:rsidRDefault="00C63E62" w:rsidP="000260F4">
            <w:pPr>
              <w:keepNext/>
              <w:keepLines/>
              <w:tabs>
                <w:tab w:val="left" w:pos="-1440"/>
                <w:tab w:val="left" w:pos="-720"/>
              </w:tabs>
              <w:rPr>
                <w:sz w:val="20"/>
                <w:szCs w:val="20"/>
              </w:rPr>
            </w:pPr>
          </w:p>
          <w:p w:rsidR="00C63E62" w:rsidRPr="00E56DC0" w:rsidRDefault="00D658F1" w:rsidP="000260F4">
            <w:pPr>
              <w:keepNext/>
              <w:keepLines/>
              <w:tabs>
                <w:tab w:val="left" w:pos="-1440"/>
                <w:tab w:val="left" w:pos="-720"/>
              </w:tabs>
              <w:rPr>
                <w:b/>
                <w:sz w:val="20"/>
                <w:szCs w:val="20"/>
              </w:rPr>
            </w:pPr>
            <w:r>
              <w:rPr>
                <w:b/>
                <w:sz w:val="20"/>
                <w:szCs w:val="20"/>
              </w:rPr>
              <w:t xml:space="preserve">Robert </w:t>
            </w:r>
            <w:proofErr w:type="spellStart"/>
            <w:r>
              <w:rPr>
                <w:b/>
                <w:sz w:val="20"/>
                <w:szCs w:val="20"/>
              </w:rPr>
              <w:t>Hryniak</w:t>
            </w:r>
            <w:proofErr w:type="spellEnd"/>
            <w:r>
              <w:rPr>
                <w:b/>
                <w:sz w:val="20"/>
                <w:szCs w:val="20"/>
              </w:rPr>
              <w:t xml:space="preserve"> </w:t>
            </w:r>
            <w:r w:rsidR="00C63E62" w:rsidRPr="00E56DC0">
              <w:rPr>
                <w:b/>
                <w:sz w:val="20"/>
                <w:szCs w:val="20"/>
              </w:rPr>
              <w:t>(Ont.)</w:t>
            </w:r>
          </w:p>
          <w:p w:rsidR="00D658F1" w:rsidRDefault="00C63E62" w:rsidP="00D658F1">
            <w:pPr>
              <w:keepNext/>
              <w:keepLines/>
              <w:tabs>
                <w:tab w:val="left" w:pos="-1440"/>
                <w:tab w:val="left" w:pos="-720"/>
              </w:tabs>
              <w:rPr>
                <w:sz w:val="20"/>
                <w:szCs w:val="20"/>
              </w:rPr>
            </w:pPr>
            <w:r w:rsidRPr="00E56DC0">
              <w:rPr>
                <w:sz w:val="20"/>
                <w:szCs w:val="20"/>
              </w:rPr>
              <w:tab/>
            </w:r>
            <w:proofErr w:type="spellStart"/>
            <w:r w:rsidR="00D658F1">
              <w:rPr>
                <w:sz w:val="20"/>
                <w:szCs w:val="20"/>
              </w:rPr>
              <w:t>Sarit</w:t>
            </w:r>
            <w:proofErr w:type="spellEnd"/>
            <w:r w:rsidR="00D658F1">
              <w:rPr>
                <w:sz w:val="20"/>
                <w:szCs w:val="20"/>
              </w:rPr>
              <w:t xml:space="preserve"> E. </w:t>
            </w:r>
            <w:proofErr w:type="spellStart"/>
            <w:r w:rsidR="00D658F1">
              <w:rPr>
                <w:sz w:val="20"/>
                <w:szCs w:val="20"/>
              </w:rPr>
              <w:t>Batner</w:t>
            </w:r>
            <w:proofErr w:type="spellEnd"/>
          </w:p>
          <w:p w:rsidR="00D658F1" w:rsidRPr="00A935AA" w:rsidRDefault="00D658F1" w:rsidP="00D658F1">
            <w:pPr>
              <w:keepNext/>
              <w:keepLines/>
              <w:tabs>
                <w:tab w:val="left" w:pos="-1440"/>
                <w:tab w:val="left" w:pos="-720"/>
              </w:tabs>
              <w:rPr>
                <w:sz w:val="20"/>
                <w:szCs w:val="20"/>
              </w:rPr>
            </w:pPr>
            <w:r w:rsidRPr="00A935AA">
              <w:rPr>
                <w:sz w:val="20"/>
                <w:szCs w:val="20"/>
              </w:rPr>
              <w:tab/>
            </w:r>
            <w:r>
              <w:rPr>
                <w:sz w:val="20"/>
                <w:szCs w:val="20"/>
              </w:rPr>
              <w:t xml:space="preserve">McCarthy </w:t>
            </w:r>
            <w:proofErr w:type="spellStart"/>
            <w:r>
              <w:rPr>
                <w:sz w:val="20"/>
                <w:szCs w:val="20"/>
              </w:rPr>
              <w:t>Tétrault</w:t>
            </w:r>
            <w:proofErr w:type="spellEnd"/>
            <w:r>
              <w:rPr>
                <w:sz w:val="20"/>
                <w:szCs w:val="20"/>
              </w:rPr>
              <w:t xml:space="preserve"> LLP</w:t>
            </w:r>
          </w:p>
          <w:p w:rsidR="00C63E62" w:rsidRPr="00E56DC0" w:rsidRDefault="00C63E62" w:rsidP="000260F4">
            <w:pPr>
              <w:keepNext/>
              <w:keepLines/>
              <w:tabs>
                <w:tab w:val="left" w:pos="-1440"/>
                <w:tab w:val="left" w:pos="-720"/>
              </w:tabs>
              <w:rPr>
                <w:sz w:val="20"/>
                <w:szCs w:val="20"/>
              </w:rPr>
            </w:pPr>
          </w:p>
          <w:p w:rsidR="00C63E62" w:rsidRPr="00A935AA" w:rsidRDefault="00C63E62" w:rsidP="00D658F1">
            <w:pPr>
              <w:rPr>
                <w:sz w:val="20"/>
                <w:szCs w:val="20"/>
              </w:rPr>
            </w:pPr>
            <w:r w:rsidRPr="00A935AA">
              <w:rPr>
                <w:sz w:val="20"/>
                <w:szCs w:val="20"/>
              </w:rPr>
              <w:t xml:space="preserve">FILING DATE: </w:t>
            </w:r>
            <w:r w:rsidR="00D658F1">
              <w:rPr>
                <w:sz w:val="20"/>
                <w:szCs w:val="20"/>
              </w:rPr>
              <w:t>03</w:t>
            </w:r>
            <w:r w:rsidRPr="00A935AA">
              <w:rPr>
                <w:sz w:val="20"/>
                <w:szCs w:val="20"/>
              </w:rPr>
              <w:t>.0</w:t>
            </w:r>
            <w:r w:rsidR="00D658F1">
              <w:rPr>
                <w:sz w:val="20"/>
                <w:szCs w:val="20"/>
              </w:rPr>
              <w:t>2</w:t>
            </w:r>
            <w:r w:rsidRPr="00A935AA">
              <w:rPr>
                <w:sz w:val="20"/>
                <w:szCs w:val="20"/>
              </w:rPr>
              <w:t>.201</w:t>
            </w:r>
            <w:r>
              <w:rPr>
                <w:sz w:val="20"/>
                <w:szCs w:val="20"/>
              </w:rPr>
              <w:t>2</w:t>
            </w:r>
            <w:r w:rsidR="00BC0F40" w:rsidRPr="00BC0F40">
              <w:rPr>
                <w:sz w:val="20"/>
                <w:szCs w:val="20"/>
                <w:lang w:val="fr-CA"/>
              </w:rPr>
              <w:pict>
                <v:rect id="_x0000_i1034" style="width:108pt;height:1pt" o:hrpct="0" o:hralign="center" o:hrstd="t" o:hrnoshade="t" o:hr="t" fillcolor="black [3213]" stroked="f"/>
              </w:pict>
            </w:r>
          </w:p>
        </w:tc>
      </w:tr>
      <w:tr w:rsidR="00E56DC0" w:rsidRPr="00A935AA" w:rsidTr="003B3977">
        <w:trPr>
          <w:cantSplit/>
        </w:trPr>
        <w:tc>
          <w:tcPr>
            <w:tcW w:w="4320" w:type="dxa"/>
            <w:shd w:val="clear" w:color="auto" w:fill="auto"/>
          </w:tcPr>
          <w:p w:rsidR="00E56DC0" w:rsidRPr="00A935AA" w:rsidRDefault="00D658F1" w:rsidP="00E56DC0">
            <w:pPr>
              <w:rPr>
                <w:b/>
                <w:sz w:val="20"/>
                <w:szCs w:val="20"/>
              </w:rPr>
            </w:pPr>
            <w:r>
              <w:rPr>
                <w:b/>
                <w:sz w:val="20"/>
                <w:szCs w:val="20"/>
              </w:rPr>
              <w:lastRenderedPageBreak/>
              <w:t>William Joseph Black</w:t>
            </w:r>
          </w:p>
          <w:p w:rsidR="00E56DC0" w:rsidRPr="00A935AA" w:rsidRDefault="00E56DC0" w:rsidP="00E56DC0">
            <w:pPr>
              <w:tabs>
                <w:tab w:val="left" w:pos="-1440"/>
                <w:tab w:val="left" w:pos="-720"/>
              </w:tabs>
              <w:rPr>
                <w:sz w:val="20"/>
                <w:szCs w:val="20"/>
              </w:rPr>
            </w:pPr>
            <w:r w:rsidRPr="00A935AA">
              <w:rPr>
                <w:sz w:val="20"/>
                <w:szCs w:val="20"/>
              </w:rPr>
              <w:tab/>
            </w:r>
            <w:r w:rsidR="00D658F1">
              <w:rPr>
                <w:sz w:val="20"/>
                <w:szCs w:val="20"/>
              </w:rPr>
              <w:t xml:space="preserve">R.S. (Ravi) </w:t>
            </w:r>
            <w:proofErr w:type="spellStart"/>
            <w:r w:rsidR="00D658F1">
              <w:rPr>
                <w:sz w:val="20"/>
                <w:szCs w:val="20"/>
              </w:rPr>
              <w:t>Prithipaul</w:t>
            </w:r>
            <w:proofErr w:type="spellEnd"/>
          </w:p>
          <w:p w:rsidR="00E56DC0" w:rsidRPr="00A935AA" w:rsidRDefault="00E56DC0" w:rsidP="00E56DC0">
            <w:pPr>
              <w:tabs>
                <w:tab w:val="left" w:pos="-1440"/>
                <w:tab w:val="left" w:pos="-720"/>
              </w:tabs>
              <w:rPr>
                <w:sz w:val="20"/>
                <w:szCs w:val="20"/>
              </w:rPr>
            </w:pPr>
            <w:r w:rsidRPr="00A935AA">
              <w:rPr>
                <w:sz w:val="20"/>
                <w:szCs w:val="20"/>
              </w:rPr>
              <w:tab/>
            </w:r>
            <w:r w:rsidR="00D658F1">
              <w:rPr>
                <w:sz w:val="20"/>
                <w:szCs w:val="20"/>
              </w:rPr>
              <w:t>Gunn Law Group</w:t>
            </w:r>
          </w:p>
          <w:p w:rsidR="00E56DC0" w:rsidRPr="00A935AA" w:rsidRDefault="00E56DC0" w:rsidP="00E56DC0">
            <w:pPr>
              <w:tabs>
                <w:tab w:val="left" w:pos="-1440"/>
                <w:tab w:val="left" w:pos="-720"/>
              </w:tabs>
              <w:rPr>
                <w:sz w:val="20"/>
                <w:szCs w:val="20"/>
              </w:rPr>
            </w:pPr>
          </w:p>
          <w:p w:rsidR="00E56DC0" w:rsidRPr="00A935AA" w:rsidRDefault="00E56DC0" w:rsidP="00E56DC0">
            <w:pPr>
              <w:tabs>
                <w:tab w:val="left" w:pos="-1440"/>
                <w:tab w:val="left" w:pos="-720"/>
              </w:tabs>
              <w:rPr>
                <w:sz w:val="20"/>
                <w:szCs w:val="20"/>
              </w:rPr>
            </w:pPr>
            <w:r w:rsidRPr="00A935AA">
              <w:rPr>
                <w:sz w:val="20"/>
                <w:szCs w:val="20"/>
              </w:rPr>
              <w:tab/>
              <w:t>v. (3</w:t>
            </w:r>
            <w:r>
              <w:rPr>
                <w:sz w:val="20"/>
                <w:szCs w:val="20"/>
              </w:rPr>
              <w:t>46</w:t>
            </w:r>
            <w:r w:rsidR="00D658F1">
              <w:rPr>
                <w:sz w:val="20"/>
                <w:szCs w:val="20"/>
              </w:rPr>
              <w:t>48</w:t>
            </w:r>
            <w:r w:rsidRPr="00A935AA">
              <w:rPr>
                <w:sz w:val="20"/>
                <w:szCs w:val="20"/>
              </w:rPr>
              <w:t>)</w:t>
            </w:r>
          </w:p>
          <w:p w:rsidR="00E56DC0" w:rsidRPr="00A935AA" w:rsidRDefault="00E56DC0" w:rsidP="00E56DC0">
            <w:pPr>
              <w:tabs>
                <w:tab w:val="left" w:pos="-1440"/>
                <w:tab w:val="left" w:pos="-720"/>
              </w:tabs>
              <w:rPr>
                <w:sz w:val="20"/>
                <w:szCs w:val="20"/>
              </w:rPr>
            </w:pPr>
          </w:p>
          <w:p w:rsidR="00E56DC0" w:rsidRPr="00A935AA" w:rsidRDefault="00D658F1" w:rsidP="00E56DC0">
            <w:pPr>
              <w:tabs>
                <w:tab w:val="left" w:pos="-1440"/>
                <w:tab w:val="left" w:pos="-720"/>
              </w:tabs>
              <w:rPr>
                <w:b/>
                <w:sz w:val="20"/>
                <w:szCs w:val="20"/>
              </w:rPr>
            </w:pPr>
            <w:r>
              <w:rPr>
                <w:b/>
                <w:sz w:val="20"/>
                <w:szCs w:val="20"/>
              </w:rPr>
              <w:t xml:space="preserve">Her Majesty the Queen </w:t>
            </w:r>
            <w:r w:rsidR="0044340A">
              <w:rPr>
                <w:b/>
                <w:sz w:val="20"/>
                <w:szCs w:val="20"/>
              </w:rPr>
              <w:t xml:space="preserve">et al. </w:t>
            </w:r>
            <w:r w:rsidR="00E56DC0" w:rsidRPr="00A935AA">
              <w:rPr>
                <w:b/>
                <w:sz w:val="20"/>
                <w:szCs w:val="20"/>
              </w:rPr>
              <w:t>(</w:t>
            </w:r>
            <w:r>
              <w:rPr>
                <w:b/>
                <w:sz w:val="20"/>
                <w:szCs w:val="20"/>
              </w:rPr>
              <w:t>Alta</w:t>
            </w:r>
            <w:r w:rsidR="00E56DC0" w:rsidRPr="00A935AA">
              <w:rPr>
                <w:b/>
                <w:sz w:val="20"/>
                <w:szCs w:val="20"/>
              </w:rPr>
              <w:t>.)</w:t>
            </w:r>
          </w:p>
          <w:p w:rsidR="00E56DC0" w:rsidRPr="00A935AA" w:rsidRDefault="00E56DC0" w:rsidP="00E56DC0">
            <w:pPr>
              <w:tabs>
                <w:tab w:val="left" w:pos="-1440"/>
                <w:tab w:val="left" w:pos="-720"/>
              </w:tabs>
              <w:rPr>
                <w:sz w:val="20"/>
                <w:szCs w:val="20"/>
              </w:rPr>
            </w:pPr>
            <w:r w:rsidRPr="00A935AA">
              <w:rPr>
                <w:sz w:val="20"/>
                <w:szCs w:val="20"/>
              </w:rPr>
              <w:tab/>
            </w:r>
            <w:r w:rsidR="00D658F1">
              <w:rPr>
                <w:sz w:val="20"/>
                <w:szCs w:val="20"/>
              </w:rPr>
              <w:t>Jason R. Russell</w:t>
            </w:r>
          </w:p>
          <w:p w:rsidR="00E56DC0" w:rsidRPr="00A935AA" w:rsidRDefault="00E56DC0" w:rsidP="00E56DC0">
            <w:pPr>
              <w:tabs>
                <w:tab w:val="left" w:pos="-1440"/>
                <w:tab w:val="left" w:pos="-720"/>
              </w:tabs>
              <w:rPr>
                <w:sz w:val="20"/>
                <w:szCs w:val="20"/>
              </w:rPr>
            </w:pPr>
            <w:r w:rsidRPr="00A935AA">
              <w:rPr>
                <w:sz w:val="20"/>
                <w:szCs w:val="20"/>
              </w:rPr>
              <w:tab/>
            </w:r>
            <w:r w:rsidR="00D658F1">
              <w:rPr>
                <w:sz w:val="20"/>
                <w:szCs w:val="20"/>
              </w:rPr>
              <w:t>A.G. of Alberta</w:t>
            </w:r>
          </w:p>
          <w:p w:rsidR="00E56DC0" w:rsidRPr="00A935AA" w:rsidRDefault="00E56DC0" w:rsidP="00E56DC0">
            <w:pPr>
              <w:tabs>
                <w:tab w:val="left" w:pos="-1440"/>
                <w:tab w:val="left" w:pos="-720"/>
              </w:tabs>
              <w:rPr>
                <w:sz w:val="20"/>
                <w:szCs w:val="20"/>
              </w:rPr>
            </w:pPr>
          </w:p>
          <w:p w:rsidR="00E56DC0" w:rsidRPr="00A935AA" w:rsidRDefault="00E56DC0" w:rsidP="00E56DC0">
            <w:pPr>
              <w:rPr>
                <w:sz w:val="20"/>
                <w:szCs w:val="20"/>
              </w:rPr>
            </w:pPr>
            <w:r w:rsidRPr="00A935AA">
              <w:rPr>
                <w:sz w:val="20"/>
                <w:szCs w:val="20"/>
              </w:rPr>
              <w:t xml:space="preserve">FILING DATE: </w:t>
            </w:r>
            <w:r w:rsidR="00D658F1">
              <w:rPr>
                <w:sz w:val="20"/>
                <w:szCs w:val="20"/>
              </w:rPr>
              <w:t>03</w:t>
            </w:r>
            <w:r w:rsidRPr="00A935AA">
              <w:rPr>
                <w:sz w:val="20"/>
                <w:szCs w:val="20"/>
              </w:rPr>
              <w:t>.0</w:t>
            </w:r>
            <w:r w:rsidR="00D658F1">
              <w:rPr>
                <w:sz w:val="20"/>
                <w:szCs w:val="20"/>
              </w:rPr>
              <w:t>2</w:t>
            </w:r>
            <w:r w:rsidRPr="00A935AA">
              <w:rPr>
                <w:sz w:val="20"/>
                <w:szCs w:val="20"/>
              </w:rPr>
              <w:t>.201</w:t>
            </w:r>
            <w:r>
              <w:rPr>
                <w:sz w:val="20"/>
                <w:szCs w:val="20"/>
              </w:rPr>
              <w:t>2</w:t>
            </w:r>
          </w:p>
          <w:p w:rsidR="00E56DC0" w:rsidRPr="00A935AA" w:rsidRDefault="00BC0F40" w:rsidP="00E56DC0">
            <w:pPr>
              <w:rPr>
                <w:sz w:val="20"/>
                <w:szCs w:val="20"/>
              </w:rPr>
            </w:pPr>
            <w:r w:rsidRPr="00BC0F40">
              <w:rPr>
                <w:sz w:val="20"/>
                <w:szCs w:val="20"/>
                <w:lang w:val="fr-CA"/>
              </w:rPr>
              <w:pict>
                <v:rect id="_x0000_i1035" style="width:108pt;height:1pt" o:hrpct="0" o:hralign="center" o:hrstd="t" o:hrnoshade="t" o:hr="t" fillcolor="black [3213]" stroked="f"/>
              </w:pict>
            </w:r>
          </w:p>
        </w:tc>
        <w:tc>
          <w:tcPr>
            <w:tcW w:w="1181" w:type="dxa"/>
            <w:shd w:val="clear" w:color="auto" w:fill="auto"/>
          </w:tcPr>
          <w:p w:rsidR="00E56DC0" w:rsidRDefault="00E56DC0" w:rsidP="00242AEE">
            <w:pPr>
              <w:jc w:val="center"/>
              <w:rPr>
                <w:sz w:val="20"/>
                <w:szCs w:val="20"/>
              </w:rPr>
            </w:pPr>
          </w:p>
          <w:p w:rsidR="00D658F1" w:rsidRDefault="00D658F1" w:rsidP="00242AEE">
            <w:pPr>
              <w:jc w:val="center"/>
              <w:rPr>
                <w:sz w:val="20"/>
                <w:szCs w:val="20"/>
              </w:rPr>
            </w:pPr>
          </w:p>
          <w:p w:rsidR="00D658F1" w:rsidRDefault="00D658F1" w:rsidP="00242AEE">
            <w:pPr>
              <w:jc w:val="center"/>
              <w:rPr>
                <w:sz w:val="20"/>
                <w:szCs w:val="20"/>
              </w:rPr>
            </w:pPr>
          </w:p>
          <w:p w:rsidR="00D658F1" w:rsidRDefault="00D658F1" w:rsidP="00242AEE">
            <w:pPr>
              <w:jc w:val="center"/>
              <w:rPr>
                <w:sz w:val="20"/>
                <w:szCs w:val="20"/>
              </w:rPr>
            </w:pPr>
          </w:p>
          <w:p w:rsidR="00D658F1" w:rsidRDefault="00D658F1" w:rsidP="00242AEE">
            <w:pPr>
              <w:jc w:val="center"/>
              <w:rPr>
                <w:sz w:val="20"/>
                <w:szCs w:val="20"/>
              </w:rPr>
            </w:pPr>
          </w:p>
          <w:p w:rsidR="00D658F1" w:rsidRDefault="00D658F1" w:rsidP="00242AEE">
            <w:pPr>
              <w:jc w:val="center"/>
              <w:rPr>
                <w:sz w:val="20"/>
                <w:szCs w:val="20"/>
              </w:rPr>
            </w:pPr>
          </w:p>
          <w:p w:rsidR="00D658F1" w:rsidRDefault="00D658F1" w:rsidP="00242AEE">
            <w:pPr>
              <w:jc w:val="center"/>
              <w:rPr>
                <w:sz w:val="20"/>
                <w:szCs w:val="20"/>
              </w:rPr>
            </w:pPr>
          </w:p>
          <w:p w:rsidR="00D658F1" w:rsidRDefault="00D658F1" w:rsidP="00242AEE">
            <w:pPr>
              <w:jc w:val="center"/>
              <w:rPr>
                <w:sz w:val="20"/>
                <w:szCs w:val="20"/>
              </w:rPr>
            </w:pPr>
          </w:p>
          <w:p w:rsidR="00D658F1" w:rsidRDefault="00D658F1" w:rsidP="00242AEE">
            <w:pPr>
              <w:jc w:val="center"/>
              <w:rPr>
                <w:sz w:val="20"/>
                <w:szCs w:val="20"/>
              </w:rPr>
            </w:pPr>
          </w:p>
          <w:p w:rsidR="00D658F1" w:rsidRDefault="00D658F1" w:rsidP="00242AEE">
            <w:pPr>
              <w:jc w:val="center"/>
              <w:rPr>
                <w:sz w:val="20"/>
                <w:szCs w:val="20"/>
              </w:rPr>
            </w:pPr>
          </w:p>
          <w:p w:rsidR="00D658F1" w:rsidRDefault="00D658F1" w:rsidP="00242AEE">
            <w:pPr>
              <w:jc w:val="center"/>
              <w:rPr>
                <w:sz w:val="20"/>
                <w:szCs w:val="20"/>
              </w:rPr>
            </w:pPr>
          </w:p>
          <w:p w:rsidR="00D658F1" w:rsidRDefault="00D658F1" w:rsidP="00242AEE">
            <w:pPr>
              <w:jc w:val="center"/>
              <w:rPr>
                <w:sz w:val="20"/>
                <w:szCs w:val="20"/>
              </w:rPr>
            </w:pPr>
          </w:p>
          <w:p w:rsidR="00D658F1" w:rsidRDefault="00D658F1" w:rsidP="00242AEE">
            <w:pPr>
              <w:jc w:val="center"/>
              <w:rPr>
                <w:sz w:val="20"/>
                <w:szCs w:val="20"/>
              </w:rPr>
            </w:pPr>
          </w:p>
        </w:tc>
        <w:tc>
          <w:tcPr>
            <w:tcW w:w="4320" w:type="dxa"/>
            <w:shd w:val="clear" w:color="auto" w:fill="auto"/>
          </w:tcPr>
          <w:p w:rsidR="00E56DC0" w:rsidRPr="00A935AA" w:rsidRDefault="00D658F1" w:rsidP="00E56DC0">
            <w:pPr>
              <w:keepNext/>
              <w:keepLines/>
              <w:tabs>
                <w:tab w:val="left" w:pos="-1440"/>
                <w:tab w:val="left" w:pos="-720"/>
              </w:tabs>
              <w:rPr>
                <w:b/>
                <w:sz w:val="20"/>
                <w:szCs w:val="20"/>
              </w:rPr>
            </w:pPr>
            <w:r>
              <w:rPr>
                <w:b/>
                <w:sz w:val="20"/>
                <w:szCs w:val="20"/>
              </w:rPr>
              <w:t>Katz Group Canada Inc. et al.</w:t>
            </w:r>
          </w:p>
          <w:p w:rsidR="00E56DC0" w:rsidRDefault="00E56DC0" w:rsidP="00E56DC0">
            <w:pPr>
              <w:keepNext/>
              <w:keepLines/>
              <w:tabs>
                <w:tab w:val="left" w:pos="-1440"/>
                <w:tab w:val="left" w:pos="-720"/>
              </w:tabs>
              <w:rPr>
                <w:sz w:val="20"/>
                <w:szCs w:val="20"/>
              </w:rPr>
            </w:pPr>
            <w:r w:rsidRPr="00A935AA">
              <w:rPr>
                <w:sz w:val="20"/>
                <w:szCs w:val="20"/>
              </w:rPr>
              <w:tab/>
            </w:r>
            <w:r w:rsidR="00D658F1">
              <w:rPr>
                <w:sz w:val="20"/>
                <w:szCs w:val="20"/>
              </w:rPr>
              <w:t xml:space="preserve">Terrence J. O’Sullivan </w:t>
            </w:r>
          </w:p>
          <w:p w:rsidR="00E56DC0" w:rsidRPr="00A935AA" w:rsidRDefault="00E56DC0" w:rsidP="00E56DC0">
            <w:pPr>
              <w:keepNext/>
              <w:keepLines/>
              <w:tabs>
                <w:tab w:val="left" w:pos="-1440"/>
                <w:tab w:val="left" w:pos="-720"/>
              </w:tabs>
              <w:rPr>
                <w:sz w:val="20"/>
                <w:szCs w:val="20"/>
              </w:rPr>
            </w:pPr>
            <w:r w:rsidRPr="00A935AA">
              <w:rPr>
                <w:sz w:val="20"/>
                <w:szCs w:val="20"/>
              </w:rPr>
              <w:tab/>
            </w:r>
            <w:r w:rsidR="00D658F1">
              <w:rPr>
                <w:sz w:val="20"/>
                <w:szCs w:val="20"/>
              </w:rPr>
              <w:t xml:space="preserve">Lax O’Sullivan Scott </w:t>
            </w:r>
            <w:proofErr w:type="spellStart"/>
            <w:r w:rsidR="00D658F1">
              <w:rPr>
                <w:sz w:val="20"/>
                <w:szCs w:val="20"/>
              </w:rPr>
              <w:t>Lisus</w:t>
            </w:r>
            <w:proofErr w:type="spellEnd"/>
            <w:r w:rsidR="00D658F1">
              <w:rPr>
                <w:sz w:val="20"/>
                <w:szCs w:val="20"/>
              </w:rPr>
              <w:t xml:space="preserve"> LLP</w:t>
            </w:r>
          </w:p>
          <w:p w:rsidR="00E56DC0" w:rsidRPr="00A935AA" w:rsidRDefault="00E56DC0" w:rsidP="00E56DC0">
            <w:pPr>
              <w:keepNext/>
              <w:keepLines/>
              <w:tabs>
                <w:tab w:val="left" w:pos="-1440"/>
                <w:tab w:val="left" w:pos="-720"/>
              </w:tabs>
              <w:rPr>
                <w:sz w:val="20"/>
                <w:szCs w:val="20"/>
              </w:rPr>
            </w:pPr>
          </w:p>
          <w:p w:rsidR="00E56DC0" w:rsidRPr="00E56DC0" w:rsidRDefault="00E56DC0" w:rsidP="00E56DC0">
            <w:pPr>
              <w:keepNext/>
              <w:keepLines/>
              <w:tabs>
                <w:tab w:val="left" w:pos="-1440"/>
                <w:tab w:val="left" w:pos="-720"/>
              </w:tabs>
              <w:rPr>
                <w:sz w:val="20"/>
                <w:szCs w:val="20"/>
              </w:rPr>
            </w:pPr>
            <w:r w:rsidRPr="00A935AA">
              <w:rPr>
                <w:sz w:val="20"/>
                <w:szCs w:val="20"/>
              </w:rPr>
              <w:tab/>
            </w:r>
            <w:r w:rsidRPr="00E56DC0">
              <w:rPr>
                <w:sz w:val="20"/>
                <w:szCs w:val="20"/>
              </w:rPr>
              <w:t>v. (346</w:t>
            </w:r>
            <w:r w:rsidR="00D658F1">
              <w:rPr>
                <w:sz w:val="20"/>
                <w:szCs w:val="20"/>
              </w:rPr>
              <w:t>47</w:t>
            </w:r>
            <w:r w:rsidRPr="00E56DC0">
              <w:rPr>
                <w:sz w:val="20"/>
                <w:szCs w:val="20"/>
              </w:rPr>
              <w:t>)</w:t>
            </w:r>
          </w:p>
          <w:p w:rsidR="00E56DC0" w:rsidRPr="00E56DC0" w:rsidRDefault="00E56DC0" w:rsidP="00E56DC0">
            <w:pPr>
              <w:keepNext/>
              <w:keepLines/>
              <w:tabs>
                <w:tab w:val="left" w:pos="-1440"/>
                <w:tab w:val="left" w:pos="-720"/>
              </w:tabs>
              <w:rPr>
                <w:sz w:val="20"/>
                <w:szCs w:val="20"/>
              </w:rPr>
            </w:pPr>
          </w:p>
          <w:p w:rsidR="00E56DC0" w:rsidRPr="00E56DC0" w:rsidRDefault="00D658F1" w:rsidP="00E56DC0">
            <w:pPr>
              <w:keepNext/>
              <w:keepLines/>
              <w:tabs>
                <w:tab w:val="left" w:pos="-1440"/>
                <w:tab w:val="left" w:pos="-720"/>
              </w:tabs>
              <w:rPr>
                <w:b/>
                <w:sz w:val="20"/>
                <w:szCs w:val="20"/>
              </w:rPr>
            </w:pPr>
            <w:r>
              <w:rPr>
                <w:b/>
                <w:sz w:val="20"/>
                <w:szCs w:val="20"/>
              </w:rPr>
              <w:t xml:space="preserve">Minister of Health and Long-Term Care et al. </w:t>
            </w:r>
            <w:r w:rsidR="00E56DC0" w:rsidRPr="00E56DC0">
              <w:rPr>
                <w:b/>
                <w:sz w:val="20"/>
                <w:szCs w:val="20"/>
              </w:rPr>
              <w:t>(Ont.)</w:t>
            </w:r>
          </w:p>
          <w:p w:rsidR="00E56DC0" w:rsidRPr="00E56DC0" w:rsidRDefault="00E56DC0" w:rsidP="00E56DC0">
            <w:pPr>
              <w:keepNext/>
              <w:keepLines/>
              <w:tabs>
                <w:tab w:val="left" w:pos="-1440"/>
                <w:tab w:val="left" w:pos="-720"/>
              </w:tabs>
              <w:rPr>
                <w:sz w:val="20"/>
                <w:szCs w:val="20"/>
              </w:rPr>
            </w:pPr>
            <w:r w:rsidRPr="00E56DC0">
              <w:rPr>
                <w:sz w:val="20"/>
                <w:szCs w:val="20"/>
              </w:rPr>
              <w:tab/>
            </w:r>
            <w:r w:rsidR="00FA3622">
              <w:rPr>
                <w:sz w:val="20"/>
                <w:szCs w:val="20"/>
              </w:rPr>
              <w:t xml:space="preserve">Kim </w:t>
            </w:r>
            <w:proofErr w:type="spellStart"/>
            <w:r w:rsidR="00FA3622">
              <w:rPr>
                <w:sz w:val="20"/>
                <w:szCs w:val="20"/>
              </w:rPr>
              <w:t>Twohig</w:t>
            </w:r>
            <w:proofErr w:type="spellEnd"/>
          </w:p>
          <w:p w:rsidR="00E56DC0" w:rsidRPr="00E56DC0" w:rsidRDefault="00E56DC0" w:rsidP="00E56DC0">
            <w:pPr>
              <w:keepNext/>
              <w:keepLines/>
              <w:tabs>
                <w:tab w:val="left" w:pos="-1440"/>
                <w:tab w:val="left" w:pos="-720"/>
              </w:tabs>
              <w:rPr>
                <w:sz w:val="20"/>
                <w:szCs w:val="20"/>
              </w:rPr>
            </w:pPr>
            <w:r w:rsidRPr="00E56DC0">
              <w:rPr>
                <w:sz w:val="20"/>
                <w:szCs w:val="20"/>
              </w:rPr>
              <w:tab/>
            </w:r>
            <w:r w:rsidR="00FA3622">
              <w:rPr>
                <w:sz w:val="20"/>
                <w:szCs w:val="20"/>
              </w:rPr>
              <w:t>A.G. of Ontario</w:t>
            </w:r>
          </w:p>
          <w:p w:rsidR="00E56DC0" w:rsidRPr="00E56DC0" w:rsidRDefault="00E56DC0" w:rsidP="00E56DC0">
            <w:pPr>
              <w:keepNext/>
              <w:keepLines/>
              <w:tabs>
                <w:tab w:val="left" w:pos="-1440"/>
                <w:tab w:val="left" w:pos="-720"/>
              </w:tabs>
              <w:rPr>
                <w:sz w:val="20"/>
                <w:szCs w:val="20"/>
              </w:rPr>
            </w:pPr>
          </w:p>
          <w:p w:rsidR="00E56DC0" w:rsidRPr="00A935AA" w:rsidRDefault="00E56DC0" w:rsidP="00FA3622">
            <w:pPr>
              <w:rPr>
                <w:sz w:val="20"/>
                <w:szCs w:val="20"/>
              </w:rPr>
            </w:pPr>
            <w:r w:rsidRPr="00A935AA">
              <w:rPr>
                <w:sz w:val="20"/>
                <w:szCs w:val="20"/>
              </w:rPr>
              <w:t xml:space="preserve">FILING DATE: </w:t>
            </w:r>
            <w:r w:rsidR="00FA3622">
              <w:rPr>
                <w:sz w:val="20"/>
                <w:szCs w:val="20"/>
              </w:rPr>
              <w:t>06</w:t>
            </w:r>
            <w:r w:rsidRPr="00A935AA">
              <w:rPr>
                <w:sz w:val="20"/>
                <w:szCs w:val="20"/>
              </w:rPr>
              <w:t>.0</w:t>
            </w:r>
            <w:r w:rsidR="00FA3622">
              <w:rPr>
                <w:sz w:val="20"/>
                <w:szCs w:val="20"/>
              </w:rPr>
              <w:t>2</w:t>
            </w:r>
            <w:r w:rsidRPr="00A935AA">
              <w:rPr>
                <w:sz w:val="20"/>
                <w:szCs w:val="20"/>
              </w:rPr>
              <w:t>.201</w:t>
            </w:r>
            <w:r>
              <w:rPr>
                <w:sz w:val="20"/>
                <w:szCs w:val="20"/>
              </w:rPr>
              <w:t>2</w:t>
            </w:r>
            <w:r w:rsidR="00BC0F40" w:rsidRPr="00BC0F40">
              <w:rPr>
                <w:sz w:val="20"/>
                <w:szCs w:val="20"/>
                <w:lang w:val="fr-CA"/>
              </w:rPr>
              <w:pict>
                <v:rect id="_x0000_i1036" style="width:108pt;height:1pt" o:hrpct="0" o:hralign="center" o:hrstd="t" o:hrnoshade="t" o:hr="t" fillcolor="black [3213]" stroked="f"/>
              </w:pict>
            </w:r>
          </w:p>
        </w:tc>
      </w:tr>
      <w:tr w:rsidR="00E56DC0" w:rsidRPr="00A935AA" w:rsidTr="003B3977">
        <w:trPr>
          <w:cantSplit/>
        </w:trPr>
        <w:tc>
          <w:tcPr>
            <w:tcW w:w="4320" w:type="dxa"/>
            <w:shd w:val="clear" w:color="auto" w:fill="auto"/>
          </w:tcPr>
          <w:p w:rsidR="00E56DC0" w:rsidRPr="00983110" w:rsidRDefault="00FA3622" w:rsidP="00E56DC0">
            <w:pPr>
              <w:rPr>
                <w:b/>
                <w:sz w:val="20"/>
                <w:szCs w:val="20"/>
                <w:lang w:val="fr-CA"/>
              </w:rPr>
            </w:pPr>
            <w:proofErr w:type="spellStart"/>
            <w:r w:rsidRPr="00983110">
              <w:rPr>
                <w:b/>
                <w:sz w:val="20"/>
                <w:szCs w:val="20"/>
                <w:lang w:val="fr-CA"/>
              </w:rPr>
              <w:t>Shoppers</w:t>
            </w:r>
            <w:proofErr w:type="spellEnd"/>
            <w:r w:rsidRPr="00983110">
              <w:rPr>
                <w:b/>
                <w:sz w:val="20"/>
                <w:szCs w:val="20"/>
                <w:lang w:val="fr-CA"/>
              </w:rPr>
              <w:t xml:space="preserve"> Drug </w:t>
            </w:r>
            <w:proofErr w:type="spellStart"/>
            <w:r w:rsidRPr="00983110">
              <w:rPr>
                <w:b/>
                <w:sz w:val="20"/>
                <w:szCs w:val="20"/>
                <w:lang w:val="fr-CA"/>
              </w:rPr>
              <w:t>Mart</w:t>
            </w:r>
            <w:proofErr w:type="spellEnd"/>
            <w:r w:rsidRPr="00983110">
              <w:rPr>
                <w:b/>
                <w:sz w:val="20"/>
                <w:szCs w:val="20"/>
                <w:lang w:val="fr-CA"/>
              </w:rPr>
              <w:t xml:space="preserve"> Inc. et al. </w:t>
            </w:r>
          </w:p>
          <w:p w:rsidR="00E56DC0" w:rsidRPr="00983110" w:rsidRDefault="00E56DC0" w:rsidP="00E56DC0">
            <w:pPr>
              <w:tabs>
                <w:tab w:val="left" w:pos="-1440"/>
                <w:tab w:val="left" w:pos="-720"/>
              </w:tabs>
              <w:rPr>
                <w:sz w:val="20"/>
                <w:szCs w:val="20"/>
                <w:lang w:val="fr-CA"/>
              </w:rPr>
            </w:pPr>
            <w:r w:rsidRPr="00983110">
              <w:rPr>
                <w:sz w:val="20"/>
                <w:szCs w:val="20"/>
                <w:lang w:val="fr-CA"/>
              </w:rPr>
              <w:tab/>
            </w:r>
            <w:r w:rsidR="00FA3622" w:rsidRPr="00983110">
              <w:rPr>
                <w:sz w:val="20"/>
                <w:szCs w:val="20"/>
                <w:lang w:val="fr-CA"/>
              </w:rPr>
              <w:t>Mahmud Jamal</w:t>
            </w:r>
          </w:p>
          <w:p w:rsidR="00E56DC0" w:rsidRPr="00A935AA" w:rsidRDefault="00E56DC0" w:rsidP="00E56DC0">
            <w:pPr>
              <w:tabs>
                <w:tab w:val="left" w:pos="-1440"/>
                <w:tab w:val="left" w:pos="-720"/>
              </w:tabs>
              <w:rPr>
                <w:sz w:val="20"/>
                <w:szCs w:val="20"/>
              </w:rPr>
            </w:pPr>
            <w:r w:rsidRPr="00983110">
              <w:rPr>
                <w:sz w:val="20"/>
                <w:szCs w:val="20"/>
                <w:lang w:val="fr-CA"/>
              </w:rPr>
              <w:tab/>
            </w:r>
            <w:r w:rsidR="00FA3622">
              <w:rPr>
                <w:sz w:val="20"/>
                <w:szCs w:val="20"/>
              </w:rPr>
              <w:t xml:space="preserve">Osler, </w:t>
            </w:r>
            <w:proofErr w:type="spellStart"/>
            <w:r w:rsidR="00FA3622">
              <w:rPr>
                <w:sz w:val="20"/>
                <w:szCs w:val="20"/>
              </w:rPr>
              <w:t>Hoskin</w:t>
            </w:r>
            <w:proofErr w:type="spellEnd"/>
            <w:r w:rsidR="00FA3622">
              <w:rPr>
                <w:sz w:val="20"/>
                <w:szCs w:val="20"/>
              </w:rPr>
              <w:t xml:space="preserve"> &amp; Harcourt LLP</w:t>
            </w:r>
          </w:p>
          <w:p w:rsidR="00E56DC0" w:rsidRPr="00A935AA" w:rsidRDefault="00E56DC0" w:rsidP="00E56DC0">
            <w:pPr>
              <w:tabs>
                <w:tab w:val="left" w:pos="-1440"/>
                <w:tab w:val="left" w:pos="-720"/>
              </w:tabs>
              <w:rPr>
                <w:sz w:val="20"/>
                <w:szCs w:val="20"/>
              </w:rPr>
            </w:pPr>
          </w:p>
          <w:p w:rsidR="00E56DC0" w:rsidRPr="00A935AA" w:rsidRDefault="00E56DC0" w:rsidP="00E56DC0">
            <w:pPr>
              <w:tabs>
                <w:tab w:val="left" w:pos="-1440"/>
                <w:tab w:val="left" w:pos="-720"/>
              </w:tabs>
              <w:rPr>
                <w:sz w:val="20"/>
                <w:szCs w:val="20"/>
              </w:rPr>
            </w:pPr>
            <w:r w:rsidRPr="00A935AA">
              <w:rPr>
                <w:sz w:val="20"/>
                <w:szCs w:val="20"/>
              </w:rPr>
              <w:tab/>
              <w:t>v. (3</w:t>
            </w:r>
            <w:r>
              <w:rPr>
                <w:sz w:val="20"/>
                <w:szCs w:val="20"/>
              </w:rPr>
              <w:t>46</w:t>
            </w:r>
            <w:r w:rsidR="00FA3622">
              <w:rPr>
                <w:sz w:val="20"/>
                <w:szCs w:val="20"/>
              </w:rPr>
              <w:t>49</w:t>
            </w:r>
            <w:r w:rsidRPr="00A935AA">
              <w:rPr>
                <w:sz w:val="20"/>
                <w:szCs w:val="20"/>
              </w:rPr>
              <w:t>)</w:t>
            </w:r>
          </w:p>
          <w:p w:rsidR="00E56DC0" w:rsidRPr="00A935AA" w:rsidRDefault="00E56DC0" w:rsidP="00E56DC0">
            <w:pPr>
              <w:tabs>
                <w:tab w:val="left" w:pos="-1440"/>
                <w:tab w:val="left" w:pos="-720"/>
              </w:tabs>
              <w:rPr>
                <w:sz w:val="20"/>
                <w:szCs w:val="20"/>
              </w:rPr>
            </w:pPr>
          </w:p>
          <w:p w:rsidR="00E56DC0" w:rsidRPr="00A935AA" w:rsidRDefault="00FA3622" w:rsidP="00E56DC0">
            <w:pPr>
              <w:tabs>
                <w:tab w:val="left" w:pos="-1440"/>
                <w:tab w:val="left" w:pos="-720"/>
              </w:tabs>
              <w:rPr>
                <w:b/>
                <w:sz w:val="20"/>
                <w:szCs w:val="20"/>
              </w:rPr>
            </w:pPr>
            <w:r>
              <w:rPr>
                <w:b/>
                <w:sz w:val="20"/>
                <w:szCs w:val="20"/>
              </w:rPr>
              <w:t xml:space="preserve">Minister of Health and Long-Term Care et al. </w:t>
            </w:r>
            <w:r w:rsidR="00E56DC0" w:rsidRPr="00A935AA">
              <w:rPr>
                <w:b/>
                <w:sz w:val="20"/>
                <w:szCs w:val="20"/>
              </w:rPr>
              <w:t>(</w:t>
            </w:r>
            <w:r>
              <w:rPr>
                <w:b/>
                <w:sz w:val="20"/>
                <w:szCs w:val="20"/>
              </w:rPr>
              <w:t>Ont</w:t>
            </w:r>
            <w:r w:rsidR="00E56DC0" w:rsidRPr="00A935AA">
              <w:rPr>
                <w:b/>
                <w:sz w:val="20"/>
                <w:szCs w:val="20"/>
              </w:rPr>
              <w:t>.)</w:t>
            </w:r>
          </w:p>
          <w:p w:rsidR="00FA3622" w:rsidRPr="00E56DC0" w:rsidRDefault="00E56DC0" w:rsidP="00FA3622">
            <w:pPr>
              <w:keepNext/>
              <w:keepLines/>
              <w:tabs>
                <w:tab w:val="left" w:pos="-1440"/>
                <w:tab w:val="left" w:pos="-720"/>
              </w:tabs>
              <w:rPr>
                <w:sz w:val="20"/>
                <w:szCs w:val="20"/>
              </w:rPr>
            </w:pPr>
            <w:r w:rsidRPr="00A935AA">
              <w:rPr>
                <w:sz w:val="20"/>
                <w:szCs w:val="20"/>
              </w:rPr>
              <w:tab/>
            </w:r>
            <w:r w:rsidR="00FA3622">
              <w:rPr>
                <w:sz w:val="20"/>
                <w:szCs w:val="20"/>
              </w:rPr>
              <w:t xml:space="preserve">Kim </w:t>
            </w:r>
            <w:proofErr w:type="spellStart"/>
            <w:r w:rsidR="00FA3622">
              <w:rPr>
                <w:sz w:val="20"/>
                <w:szCs w:val="20"/>
              </w:rPr>
              <w:t>Twohig</w:t>
            </w:r>
            <w:proofErr w:type="spellEnd"/>
          </w:p>
          <w:p w:rsidR="00FA3622" w:rsidRPr="00E56DC0" w:rsidRDefault="00FA3622" w:rsidP="00FA3622">
            <w:pPr>
              <w:keepNext/>
              <w:keepLines/>
              <w:tabs>
                <w:tab w:val="left" w:pos="-1440"/>
                <w:tab w:val="left" w:pos="-720"/>
              </w:tabs>
              <w:rPr>
                <w:sz w:val="20"/>
                <w:szCs w:val="20"/>
              </w:rPr>
            </w:pPr>
            <w:r w:rsidRPr="00E56DC0">
              <w:rPr>
                <w:sz w:val="20"/>
                <w:szCs w:val="20"/>
              </w:rPr>
              <w:tab/>
            </w:r>
            <w:r>
              <w:rPr>
                <w:sz w:val="20"/>
                <w:szCs w:val="20"/>
              </w:rPr>
              <w:t>A.G. of Ontario</w:t>
            </w:r>
          </w:p>
          <w:p w:rsidR="00E56DC0" w:rsidRPr="00A935AA" w:rsidRDefault="00E56DC0" w:rsidP="00E56DC0">
            <w:pPr>
              <w:tabs>
                <w:tab w:val="left" w:pos="-1440"/>
                <w:tab w:val="left" w:pos="-720"/>
              </w:tabs>
              <w:rPr>
                <w:sz w:val="20"/>
                <w:szCs w:val="20"/>
              </w:rPr>
            </w:pPr>
          </w:p>
          <w:p w:rsidR="00E56DC0" w:rsidRPr="00A935AA" w:rsidRDefault="00E56DC0" w:rsidP="00E56DC0">
            <w:pPr>
              <w:rPr>
                <w:sz w:val="20"/>
                <w:szCs w:val="20"/>
              </w:rPr>
            </w:pPr>
            <w:r w:rsidRPr="00A935AA">
              <w:rPr>
                <w:sz w:val="20"/>
                <w:szCs w:val="20"/>
              </w:rPr>
              <w:t xml:space="preserve">FILING DATE: </w:t>
            </w:r>
            <w:r w:rsidR="00FA3622">
              <w:rPr>
                <w:sz w:val="20"/>
                <w:szCs w:val="20"/>
              </w:rPr>
              <w:t>06</w:t>
            </w:r>
            <w:r w:rsidRPr="00A935AA">
              <w:rPr>
                <w:sz w:val="20"/>
                <w:szCs w:val="20"/>
              </w:rPr>
              <w:t>.0</w:t>
            </w:r>
            <w:r w:rsidR="00FA3622">
              <w:rPr>
                <w:sz w:val="20"/>
                <w:szCs w:val="20"/>
              </w:rPr>
              <w:t>2</w:t>
            </w:r>
            <w:r w:rsidRPr="00A935AA">
              <w:rPr>
                <w:sz w:val="20"/>
                <w:szCs w:val="20"/>
              </w:rPr>
              <w:t>.201</w:t>
            </w:r>
            <w:r>
              <w:rPr>
                <w:sz w:val="20"/>
                <w:szCs w:val="20"/>
              </w:rPr>
              <w:t>2</w:t>
            </w:r>
          </w:p>
          <w:p w:rsidR="00E56DC0" w:rsidRPr="00A935AA" w:rsidRDefault="00BC0F40" w:rsidP="00E56DC0">
            <w:pPr>
              <w:rPr>
                <w:sz w:val="20"/>
                <w:szCs w:val="20"/>
              </w:rPr>
            </w:pPr>
            <w:r w:rsidRPr="00BC0F40">
              <w:rPr>
                <w:sz w:val="20"/>
                <w:szCs w:val="20"/>
                <w:lang w:val="fr-CA"/>
              </w:rPr>
              <w:pict>
                <v:rect id="_x0000_i1037" style="width:108pt;height:1pt" o:hrpct="0" o:hralign="center" o:hrstd="t" o:hrnoshade="t" o:hr="t" fillcolor="black [3213]" stroked="f"/>
              </w:pict>
            </w:r>
          </w:p>
        </w:tc>
        <w:tc>
          <w:tcPr>
            <w:tcW w:w="1181" w:type="dxa"/>
            <w:shd w:val="clear" w:color="auto" w:fill="auto"/>
          </w:tcPr>
          <w:p w:rsidR="00E56DC0" w:rsidRDefault="00E56DC0" w:rsidP="00242AEE">
            <w:pPr>
              <w:jc w:val="center"/>
              <w:rPr>
                <w:sz w:val="20"/>
                <w:szCs w:val="20"/>
              </w:rPr>
            </w:pPr>
          </w:p>
          <w:p w:rsidR="00F37D47" w:rsidRDefault="00F37D47" w:rsidP="00242AEE">
            <w:pPr>
              <w:jc w:val="center"/>
              <w:rPr>
                <w:sz w:val="20"/>
                <w:szCs w:val="20"/>
              </w:rPr>
            </w:pPr>
          </w:p>
          <w:p w:rsidR="00F37D47" w:rsidRDefault="00F37D47" w:rsidP="00242AEE">
            <w:pPr>
              <w:jc w:val="center"/>
              <w:rPr>
                <w:sz w:val="20"/>
                <w:szCs w:val="20"/>
              </w:rPr>
            </w:pPr>
          </w:p>
          <w:p w:rsidR="00F37D47" w:rsidRDefault="00F37D47" w:rsidP="00242AEE">
            <w:pPr>
              <w:jc w:val="center"/>
              <w:rPr>
                <w:sz w:val="20"/>
                <w:szCs w:val="20"/>
              </w:rPr>
            </w:pPr>
          </w:p>
          <w:p w:rsidR="00F37D47" w:rsidRDefault="00F37D47" w:rsidP="00242AEE">
            <w:pPr>
              <w:jc w:val="center"/>
              <w:rPr>
                <w:sz w:val="20"/>
                <w:szCs w:val="20"/>
              </w:rPr>
            </w:pPr>
          </w:p>
          <w:p w:rsidR="00F37D47" w:rsidRDefault="00F37D47" w:rsidP="00242AEE">
            <w:pPr>
              <w:jc w:val="center"/>
              <w:rPr>
                <w:sz w:val="20"/>
                <w:szCs w:val="20"/>
              </w:rPr>
            </w:pPr>
          </w:p>
          <w:p w:rsidR="00F37D47" w:rsidRDefault="00F37D47" w:rsidP="00242AEE">
            <w:pPr>
              <w:jc w:val="center"/>
              <w:rPr>
                <w:sz w:val="20"/>
                <w:szCs w:val="20"/>
              </w:rPr>
            </w:pPr>
          </w:p>
          <w:p w:rsidR="00F37D47" w:rsidRDefault="00F37D47" w:rsidP="00242AEE">
            <w:pPr>
              <w:jc w:val="center"/>
              <w:rPr>
                <w:sz w:val="20"/>
                <w:szCs w:val="20"/>
              </w:rPr>
            </w:pPr>
          </w:p>
          <w:p w:rsidR="00F37D47" w:rsidRDefault="00F37D47" w:rsidP="00242AEE">
            <w:pPr>
              <w:jc w:val="center"/>
              <w:rPr>
                <w:sz w:val="20"/>
                <w:szCs w:val="20"/>
              </w:rPr>
            </w:pPr>
          </w:p>
          <w:p w:rsidR="00F37D47" w:rsidRDefault="00F37D47" w:rsidP="00242AEE">
            <w:pPr>
              <w:jc w:val="center"/>
              <w:rPr>
                <w:sz w:val="20"/>
                <w:szCs w:val="20"/>
              </w:rPr>
            </w:pPr>
          </w:p>
          <w:p w:rsidR="00F37D47" w:rsidRDefault="00F37D47" w:rsidP="00242AEE">
            <w:pPr>
              <w:jc w:val="center"/>
              <w:rPr>
                <w:sz w:val="20"/>
                <w:szCs w:val="20"/>
              </w:rPr>
            </w:pPr>
          </w:p>
          <w:p w:rsidR="00F37D47" w:rsidRDefault="00F37D47" w:rsidP="00242AEE">
            <w:pPr>
              <w:jc w:val="center"/>
              <w:rPr>
                <w:sz w:val="20"/>
                <w:szCs w:val="20"/>
              </w:rPr>
            </w:pPr>
          </w:p>
          <w:p w:rsidR="00F37D47" w:rsidRDefault="00F37D47" w:rsidP="00242AEE">
            <w:pPr>
              <w:jc w:val="center"/>
              <w:rPr>
                <w:sz w:val="20"/>
                <w:szCs w:val="20"/>
              </w:rPr>
            </w:pPr>
          </w:p>
          <w:p w:rsidR="00F37D47" w:rsidRDefault="00F37D47" w:rsidP="00242AEE">
            <w:pPr>
              <w:jc w:val="center"/>
              <w:rPr>
                <w:sz w:val="20"/>
                <w:szCs w:val="20"/>
              </w:rPr>
            </w:pPr>
          </w:p>
        </w:tc>
        <w:tc>
          <w:tcPr>
            <w:tcW w:w="4320" w:type="dxa"/>
            <w:shd w:val="clear" w:color="auto" w:fill="auto"/>
          </w:tcPr>
          <w:p w:rsidR="00E56DC0" w:rsidRDefault="00E56DC0" w:rsidP="00E56DC0">
            <w:pPr>
              <w:keepNext/>
              <w:keepLines/>
              <w:tabs>
                <w:tab w:val="left" w:pos="-1440"/>
                <w:tab w:val="left" w:pos="-720"/>
              </w:tabs>
              <w:rPr>
                <w:b/>
                <w:sz w:val="20"/>
                <w:szCs w:val="20"/>
              </w:rPr>
            </w:pPr>
          </w:p>
          <w:p w:rsidR="00FA3622" w:rsidRPr="00FA3622" w:rsidRDefault="00FA3622" w:rsidP="00E56DC0">
            <w:pPr>
              <w:keepNext/>
              <w:keepLines/>
              <w:tabs>
                <w:tab w:val="left" w:pos="-1440"/>
                <w:tab w:val="left" w:pos="-720"/>
              </w:tabs>
              <w:rPr>
                <w:b/>
                <w:sz w:val="20"/>
                <w:szCs w:val="20"/>
                <w:lang w:val="fr-CA"/>
              </w:rPr>
            </w:pPr>
            <w:r w:rsidRPr="00FA3622">
              <w:rPr>
                <w:b/>
                <w:sz w:val="20"/>
                <w:szCs w:val="20"/>
                <w:lang w:val="fr-CA"/>
              </w:rPr>
              <w:t xml:space="preserve">Alassane </w:t>
            </w:r>
            <w:proofErr w:type="spellStart"/>
            <w:r w:rsidRPr="00FA3622">
              <w:rPr>
                <w:b/>
                <w:sz w:val="20"/>
                <w:szCs w:val="20"/>
                <w:lang w:val="fr-CA"/>
              </w:rPr>
              <w:t>Seck</w:t>
            </w:r>
            <w:proofErr w:type="spellEnd"/>
          </w:p>
          <w:p w:rsidR="00E56DC0" w:rsidRPr="00FA3622" w:rsidRDefault="00E56DC0" w:rsidP="00E56DC0">
            <w:pPr>
              <w:keepNext/>
              <w:keepLines/>
              <w:tabs>
                <w:tab w:val="left" w:pos="-1440"/>
                <w:tab w:val="left" w:pos="-720"/>
              </w:tabs>
              <w:rPr>
                <w:sz w:val="20"/>
                <w:szCs w:val="20"/>
                <w:lang w:val="fr-CA"/>
              </w:rPr>
            </w:pPr>
            <w:r w:rsidRPr="00FA3622">
              <w:rPr>
                <w:sz w:val="20"/>
                <w:szCs w:val="20"/>
                <w:lang w:val="fr-CA"/>
              </w:rPr>
              <w:tab/>
            </w:r>
            <w:r w:rsidR="00FA3622" w:rsidRPr="00FA3622">
              <w:rPr>
                <w:sz w:val="20"/>
                <w:szCs w:val="20"/>
                <w:lang w:val="fr-CA"/>
              </w:rPr>
              <w:t xml:space="preserve">Mylène </w:t>
            </w:r>
            <w:proofErr w:type="spellStart"/>
            <w:r w:rsidR="00FA3622" w:rsidRPr="00FA3622">
              <w:rPr>
                <w:sz w:val="20"/>
                <w:szCs w:val="20"/>
                <w:lang w:val="fr-CA"/>
              </w:rPr>
              <w:t>Lareau</w:t>
            </w:r>
            <w:proofErr w:type="spellEnd"/>
          </w:p>
          <w:p w:rsidR="00E56DC0" w:rsidRPr="00FA3622" w:rsidRDefault="00E56DC0" w:rsidP="00E56DC0">
            <w:pPr>
              <w:keepNext/>
              <w:keepLines/>
              <w:tabs>
                <w:tab w:val="left" w:pos="-1440"/>
                <w:tab w:val="left" w:pos="-720"/>
              </w:tabs>
              <w:rPr>
                <w:sz w:val="20"/>
                <w:szCs w:val="20"/>
                <w:lang w:val="fr-CA"/>
              </w:rPr>
            </w:pPr>
            <w:r w:rsidRPr="00FA3622">
              <w:rPr>
                <w:sz w:val="20"/>
                <w:szCs w:val="20"/>
                <w:lang w:val="fr-CA"/>
              </w:rPr>
              <w:tab/>
            </w:r>
            <w:r w:rsidR="00FA3622" w:rsidRPr="00FA3622">
              <w:rPr>
                <w:sz w:val="20"/>
                <w:szCs w:val="20"/>
                <w:lang w:val="fr-CA"/>
              </w:rPr>
              <w:t xml:space="preserve">Brouillard, </w:t>
            </w:r>
            <w:proofErr w:type="spellStart"/>
            <w:r w:rsidR="00FA3622" w:rsidRPr="00FA3622">
              <w:rPr>
                <w:sz w:val="20"/>
                <w:szCs w:val="20"/>
                <w:lang w:val="fr-CA"/>
              </w:rPr>
              <w:t>Bibeau</w:t>
            </w:r>
            <w:proofErr w:type="spellEnd"/>
            <w:r w:rsidR="00FA3622" w:rsidRPr="00FA3622">
              <w:rPr>
                <w:sz w:val="20"/>
                <w:szCs w:val="20"/>
                <w:lang w:val="fr-CA"/>
              </w:rPr>
              <w:t xml:space="preserve">, </w:t>
            </w:r>
            <w:proofErr w:type="spellStart"/>
            <w:r w:rsidR="00FA3622" w:rsidRPr="00FA3622">
              <w:rPr>
                <w:sz w:val="20"/>
                <w:szCs w:val="20"/>
                <w:lang w:val="fr-CA"/>
              </w:rPr>
              <w:t>Gariépy</w:t>
            </w:r>
            <w:proofErr w:type="spellEnd"/>
            <w:r w:rsidR="00FA3622" w:rsidRPr="00FA3622">
              <w:rPr>
                <w:sz w:val="20"/>
                <w:szCs w:val="20"/>
                <w:lang w:val="fr-CA"/>
              </w:rPr>
              <w:t xml:space="preserve"> &amp; Associés</w:t>
            </w:r>
          </w:p>
          <w:p w:rsidR="00E56DC0" w:rsidRPr="00FA3622" w:rsidRDefault="00E56DC0" w:rsidP="00E56DC0">
            <w:pPr>
              <w:keepNext/>
              <w:keepLines/>
              <w:tabs>
                <w:tab w:val="left" w:pos="-1440"/>
                <w:tab w:val="left" w:pos="-720"/>
              </w:tabs>
              <w:rPr>
                <w:sz w:val="20"/>
                <w:szCs w:val="20"/>
                <w:lang w:val="fr-CA"/>
              </w:rPr>
            </w:pPr>
          </w:p>
          <w:p w:rsidR="00E56DC0" w:rsidRPr="00FA3622" w:rsidRDefault="00E56DC0" w:rsidP="00E56DC0">
            <w:pPr>
              <w:keepNext/>
              <w:keepLines/>
              <w:tabs>
                <w:tab w:val="left" w:pos="-1440"/>
                <w:tab w:val="left" w:pos="-720"/>
              </w:tabs>
              <w:rPr>
                <w:sz w:val="20"/>
                <w:szCs w:val="20"/>
                <w:lang w:val="fr-CA"/>
              </w:rPr>
            </w:pPr>
            <w:r w:rsidRPr="00FA3622">
              <w:rPr>
                <w:sz w:val="20"/>
                <w:szCs w:val="20"/>
                <w:lang w:val="fr-CA"/>
              </w:rPr>
              <w:tab/>
            </w:r>
            <w:r w:rsidR="00FA3622">
              <w:rPr>
                <w:sz w:val="20"/>
                <w:szCs w:val="20"/>
                <w:lang w:val="fr-CA"/>
              </w:rPr>
              <w:t>c</w:t>
            </w:r>
            <w:r w:rsidRPr="00FA3622">
              <w:rPr>
                <w:sz w:val="20"/>
                <w:szCs w:val="20"/>
                <w:lang w:val="fr-CA"/>
              </w:rPr>
              <w:t>. (346</w:t>
            </w:r>
            <w:r w:rsidR="00FA3622" w:rsidRPr="00FA3622">
              <w:rPr>
                <w:sz w:val="20"/>
                <w:szCs w:val="20"/>
                <w:lang w:val="fr-CA"/>
              </w:rPr>
              <w:t>52</w:t>
            </w:r>
            <w:r w:rsidRPr="00FA3622">
              <w:rPr>
                <w:sz w:val="20"/>
                <w:szCs w:val="20"/>
                <w:lang w:val="fr-CA"/>
              </w:rPr>
              <w:t>)</w:t>
            </w:r>
          </w:p>
          <w:p w:rsidR="00E56DC0" w:rsidRPr="00FA3622" w:rsidRDefault="00E56DC0" w:rsidP="00E56DC0">
            <w:pPr>
              <w:keepNext/>
              <w:keepLines/>
              <w:tabs>
                <w:tab w:val="left" w:pos="-1440"/>
                <w:tab w:val="left" w:pos="-720"/>
              </w:tabs>
              <w:rPr>
                <w:sz w:val="20"/>
                <w:szCs w:val="20"/>
                <w:lang w:val="fr-CA"/>
              </w:rPr>
            </w:pPr>
          </w:p>
          <w:p w:rsidR="00E56DC0" w:rsidRPr="00FA3622" w:rsidRDefault="00FA3622" w:rsidP="00E56DC0">
            <w:pPr>
              <w:keepNext/>
              <w:keepLines/>
              <w:tabs>
                <w:tab w:val="left" w:pos="-1440"/>
                <w:tab w:val="left" w:pos="-720"/>
              </w:tabs>
              <w:rPr>
                <w:b/>
                <w:sz w:val="20"/>
                <w:szCs w:val="20"/>
                <w:lang w:val="fr-CA"/>
              </w:rPr>
            </w:pPr>
            <w:r w:rsidRPr="00FA3622">
              <w:rPr>
                <w:b/>
                <w:sz w:val="20"/>
                <w:szCs w:val="20"/>
                <w:lang w:val="fr-CA"/>
              </w:rPr>
              <w:t xml:space="preserve">Sa Majesté la Reine </w:t>
            </w:r>
            <w:r w:rsidR="00E56DC0" w:rsidRPr="00FA3622">
              <w:rPr>
                <w:b/>
                <w:sz w:val="20"/>
                <w:szCs w:val="20"/>
                <w:lang w:val="fr-CA"/>
              </w:rPr>
              <w:t>(</w:t>
            </w:r>
            <w:proofErr w:type="spellStart"/>
            <w:r w:rsidRPr="00FA3622">
              <w:rPr>
                <w:b/>
                <w:sz w:val="20"/>
                <w:szCs w:val="20"/>
                <w:lang w:val="fr-CA"/>
              </w:rPr>
              <w:t>Qc</w:t>
            </w:r>
            <w:proofErr w:type="spellEnd"/>
            <w:r w:rsidR="00E56DC0" w:rsidRPr="00FA3622">
              <w:rPr>
                <w:b/>
                <w:sz w:val="20"/>
                <w:szCs w:val="20"/>
                <w:lang w:val="fr-CA"/>
              </w:rPr>
              <w:t>)</w:t>
            </w:r>
          </w:p>
          <w:p w:rsidR="00E56DC0" w:rsidRPr="00FA3622" w:rsidRDefault="00E56DC0" w:rsidP="00E56DC0">
            <w:pPr>
              <w:keepNext/>
              <w:keepLines/>
              <w:tabs>
                <w:tab w:val="left" w:pos="-1440"/>
                <w:tab w:val="left" w:pos="-720"/>
              </w:tabs>
              <w:rPr>
                <w:sz w:val="20"/>
                <w:szCs w:val="20"/>
                <w:lang w:val="fr-CA"/>
              </w:rPr>
            </w:pPr>
            <w:r w:rsidRPr="00FA3622">
              <w:rPr>
                <w:sz w:val="20"/>
                <w:szCs w:val="20"/>
                <w:lang w:val="fr-CA"/>
              </w:rPr>
              <w:tab/>
            </w:r>
            <w:r w:rsidR="00FA3622">
              <w:rPr>
                <w:sz w:val="20"/>
                <w:szCs w:val="20"/>
                <w:lang w:val="fr-CA"/>
              </w:rPr>
              <w:t>Julie Pelletier</w:t>
            </w:r>
          </w:p>
          <w:p w:rsidR="00E56DC0" w:rsidRPr="00FA3622" w:rsidRDefault="00E56DC0" w:rsidP="00E56DC0">
            <w:pPr>
              <w:keepNext/>
              <w:keepLines/>
              <w:tabs>
                <w:tab w:val="left" w:pos="-1440"/>
                <w:tab w:val="left" w:pos="-720"/>
              </w:tabs>
              <w:rPr>
                <w:sz w:val="20"/>
                <w:szCs w:val="20"/>
                <w:lang w:val="fr-CA"/>
              </w:rPr>
            </w:pPr>
            <w:r w:rsidRPr="00FA3622">
              <w:rPr>
                <w:sz w:val="20"/>
                <w:szCs w:val="20"/>
                <w:lang w:val="fr-CA"/>
              </w:rPr>
              <w:tab/>
            </w:r>
            <w:r w:rsidR="00FA3622">
              <w:rPr>
                <w:sz w:val="20"/>
                <w:szCs w:val="20"/>
                <w:lang w:val="fr-CA"/>
              </w:rPr>
              <w:t xml:space="preserve">Poursuites criminelles et pénales du </w:t>
            </w:r>
            <w:r w:rsidR="00FA3622">
              <w:rPr>
                <w:sz w:val="20"/>
                <w:szCs w:val="20"/>
                <w:lang w:val="fr-CA"/>
              </w:rPr>
              <w:tab/>
              <w:t>Québec</w:t>
            </w:r>
          </w:p>
          <w:p w:rsidR="00E56DC0" w:rsidRPr="00FA3622" w:rsidRDefault="00E56DC0" w:rsidP="00E56DC0">
            <w:pPr>
              <w:keepNext/>
              <w:keepLines/>
              <w:tabs>
                <w:tab w:val="left" w:pos="-1440"/>
                <w:tab w:val="left" w:pos="-720"/>
              </w:tabs>
              <w:rPr>
                <w:sz w:val="20"/>
                <w:szCs w:val="20"/>
                <w:lang w:val="fr-CA"/>
              </w:rPr>
            </w:pPr>
          </w:p>
          <w:p w:rsidR="00E56DC0" w:rsidRPr="00A935AA" w:rsidRDefault="00E56DC0" w:rsidP="00FA3622">
            <w:pPr>
              <w:rPr>
                <w:sz w:val="20"/>
                <w:szCs w:val="20"/>
              </w:rPr>
            </w:pPr>
            <w:r w:rsidRPr="00A935AA">
              <w:rPr>
                <w:sz w:val="20"/>
                <w:szCs w:val="20"/>
              </w:rPr>
              <w:t>DATE</w:t>
            </w:r>
            <w:r w:rsidR="00FA3622">
              <w:rPr>
                <w:sz w:val="20"/>
                <w:szCs w:val="20"/>
              </w:rPr>
              <w:t xml:space="preserve"> DE PRODUCTION </w:t>
            </w:r>
            <w:r w:rsidRPr="00A935AA">
              <w:rPr>
                <w:sz w:val="20"/>
                <w:szCs w:val="20"/>
              </w:rPr>
              <w:t xml:space="preserve">: </w:t>
            </w:r>
            <w:r w:rsidR="00FA3622">
              <w:rPr>
                <w:sz w:val="20"/>
                <w:szCs w:val="20"/>
              </w:rPr>
              <w:t>06</w:t>
            </w:r>
            <w:r w:rsidRPr="00A935AA">
              <w:rPr>
                <w:sz w:val="20"/>
                <w:szCs w:val="20"/>
              </w:rPr>
              <w:t>.0</w:t>
            </w:r>
            <w:r w:rsidR="00FA3622">
              <w:rPr>
                <w:sz w:val="20"/>
                <w:szCs w:val="20"/>
              </w:rPr>
              <w:t>2</w:t>
            </w:r>
            <w:r w:rsidRPr="00A935AA">
              <w:rPr>
                <w:sz w:val="20"/>
                <w:szCs w:val="20"/>
              </w:rPr>
              <w:t>.201</w:t>
            </w:r>
            <w:r>
              <w:rPr>
                <w:sz w:val="20"/>
                <w:szCs w:val="20"/>
              </w:rPr>
              <w:t>2</w:t>
            </w:r>
            <w:r w:rsidR="00BC0F40" w:rsidRPr="00BC0F40">
              <w:rPr>
                <w:sz w:val="20"/>
                <w:szCs w:val="20"/>
                <w:lang w:val="fr-CA"/>
              </w:rPr>
              <w:pict>
                <v:rect id="_x0000_i1038"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A06E18">
          <w:headerReference w:type="default" r:id="rId11"/>
          <w:footerReference w:type="default" r:id="rId12"/>
          <w:headerReference w:type="first" r:id="rId13"/>
          <w:footerReference w:type="first" r:id="rId14"/>
          <w:pgSz w:w="12240" w:h="15840"/>
          <w:pgMar w:top="720" w:right="965" w:bottom="1080" w:left="1656" w:header="706" w:footer="706" w:gutter="0"/>
          <w:pgNumType w:start="224"/>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FD33F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983110">
              <w:rPr>
                <w:b/>
                <w:szCs w:val="24"/>
                <w:lang w:val="fr-CA"/>
              </w:rPr>
              <w:t>DEMA</w:t>
            </w:r>
            <w:r w:rsidRPr="001D0D5F">
              <w:rPr>
                <w:b/>
                <w:szCs w:val="24"/>
                <w:lang w:val="fr-CA"/>
              </w:rPr>
              <w:t>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2F15CC" w:rsidP="004B7F60">
      <w:pPr>
        <w:widowControl w:val="0"/>
        <w:rPr>
          <w:b/>
          <w:sz w:val="20"/>
          <w:szCs w:val="20"/>
        </w:rPr>
      </w:pPr>
      <w:r>
        <w:rPr>
          <w:b/>
          <w:sz w:val="20"/>
          <w:szCs w:val="20"/>
        </w:rPr>
        <w:t>FEB</w:t>
      </w:r>
      <w:r w:rsidR="004B7F60">
        <w:rPr>
          <w:b/>
          <w:sz w:val="20"/>
          <w:szCs w:val="20"/>
        </w:rPr>
        <w:t>R</w:t>
      </w:r>
      <w:r>
        <w:rPr>
          <w:b/>
          <w:sz w:val="20"/>
          <w:szCs w:val="20"/>
        </w:rPr>
        <w:t>UARY</w:t>
      </w:r>
      <w:r w:rsidR="004B7F60" w:rsidRPr="00C50A5C">
        <w:rPr>
          <w:b/>
          <w:sz w:val="20"/>
          <w:szCs w:val="20"/>
        </w:rPr>
        <w:t xml:space="preserve"> </w:t>
      </w:r>
      <w:r>
        <w:rPr>
          <w:b/>
          <w:sz w:val="20"/>
          <w:szCs w:val="20"/>
        </w:rPr>
        <w:t>20</w:t>
      </w:r>
      <w:r w:rsidR="004B7F60" w:rsidRPr="00C50A5C">
        <w:rPr>
          <w:b/>
          <w:sz w:val="20"/>
          <w:szCs w:val="20"/>
        </w:rPr>
        <w:t>, 201</w:t>
      </w:r>
      <w:r>
        <w:rPr>
          <w:b/>
          <w:sz w:val="20"/>
          <w:szCs w:val="20"/>
        </w:rPr>
        <w:t>2</w:t>
      </w:r>
      <w:r w:rsidR="004B7F60" w:rsidRPr="00C50A5C">
        <w:rPr>
          <w:b/>
          <w:sz w:val="20"/>
          <w:szCs w:val="20"/>
        </w:rPr>
        <w:t xml:space="preserve"> / LE </w:t>
      </w:r>
      <w:r>
        <w:rPr>
          <w:b/>
          <w:sz w:val="20"/>
          <w:szCs w:val="20"/>
        </w:rPr>
        <w:t>20 FÉ</w:t>
      </w:r>
      <w:r w:rsidR="004B7F60">
        <w:rPr>
          <w:b/>
          <w:sz w:val="20"/>
          <w:szCs w:val="20"/>
        </w:rPr>
        <w:t>VR</w:t>
      </w:r>
      <w:r>
        <w:rPr>
          <w:b/>
          <w:sz w:val="20"/>
          <w:szCs w:val="20"/>
        </w:rPr>
        <w:t>I</w:t>
      </w:r>
      <w:r w:rsidR="004B7F60">
        <w:rPr>
          <w:b/>
          <w:sz w:val="20"/>
          <w:szCs w:val="20"/>
        </w:rPr>
        <w:t>E</w:t>
      </w:r>
      <w:r>
        <w:rPr>
          <w:b/>
          <w:sz w:val="20"/>
          <w:szCs w:val="20"/>
        </w:rPr>
        <w:t>R</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sidR="00317E73">
        <w:rPr>
          <w:b/>
          <w:sz w:val="20"/>
          <w:szCs w:val="20"/>
        </w:rPr>
        <w:t>Deschamps</w:t>
      </w:r>
      <w:proofErr w:type="spellEnd"/>
      <w:r w:rsidRPr="00C50A5C">
        <w:rPr>
          <w:b/>
          <w:sz w:val="20"/>
          <w:szCs w:val="20"/>
        </w:rPr>
        <w:t xml:space="preserve"> and </w:t>
      </w:r>
      <w:r w:rsidR="00317E73">
        <w:rPr>
          <w:b/>
          <w:sz w:val="20"/>
          <w:szCs w:val="20"/>
        </w:rPr>
        <w:t>Cr</w:t>
      </w:r>
      <w:r>
        <w:rPr>
          <w:b/>
          <w:sz w:val="20"/>
          <w:szCs w:val="20"/>
        </w:rPr>
        <w:t>o</w:t>
      </w:r>
      <w:r w:rsidR="00317E73">
        <w:rPr>
          <w:b/>
          <w:sz w:val="20"/>
          <w:szCs w:val="20"/>
        </w:rPr>
        <w:t>mwe</w:t>
      </w:r>
      <w:r>
        <w:rPr>
          <w:b/>
          <w:sz w:val="20"/>
          <w:szCs w:val="20"/>
        </w:rPr>
        <w:t>l</w:t>
      </w:r>
      <w:r w:rsidR="00317E73">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r w:rsidR="00317E73">
        <w:rPr>
          <w:b/>
          <w:sz w:val="20"/>
          <w:szCs w:val="20"/>
          <w:lang w:val="fr-CA"/>
        </w:rPr>
        <w:t xml:space="preserve">Deschamps </w:t>
      </w:r>
      <w:r w:rsidRPr="00C50A5C">
        <w:rPr>
          <w:b/>
          <w:sz w:val="20"/>
          <w:szCs w:val="20"/>
          <w:lang w:val="fr-CA"/>
        </w:rPr>
        <w:t xml:space="preserve">et </w:t>
      </w:r>
      <w:r w:rsidR="00317E73">
        <w:rPr>
          <w:b/>
          <w:sz w:val="20"/>
          <w:szCs w:val="20"/>
          <w:lang w:val="fr-CA"/>
        </w:rPr>
        <w:t>Cr</w:t>
      </w:r>
      <w:r>
        <w:rPr>
          <w:b/>
          <w:sz w:val="20"/>
          <w:szCs w:val="20"/>
          <w:lang w:val="fr-CA"/>
        </w:rPr>
        <w:t>o</w:t>
      </w:r>
      <w:r w:rsidR="00317E73">
        <w:rPr>
          <w:b/>
          <w:sz w:val="20"/>
          <w:szCs w:val="20"/>
          <w:lang w:val="fr-CA"/>
        </w:rPr>
        <w:t>mwe</w:t>
      </w:r>
      <w:r>
        <w:rPr>
          <w:b/>
          <w:sz w:val="20"/>
          <w:szCs w:val="20"/>
          <w:lang w:val="fr-CA"/>
        </w:rPr>
        <w:t>l</w:t>
      </w:r>
      <w:r w:rsidR="00317E73">
        <w:rPr>
          <w:b/>
          <w:sz w:val="20"/>
          <w:szCs w:val="20"/>
          <w:lang w:val="fr-CA"/>
        </w:rPr>
        <w:t>l</w:t>
      </w:r>
    </w:p>
    <w:p w:rsidR="004B7F60" w:rsidRPr="00C50A5C" w:rsidRDefault="004B7F60" w:rsidP="004B7F60">
      <w:pPr>
        <w:widowControl w:val="0"/>
        <w:rPr>
          <w:sz w:val="20"/>
          <w:szCs w:val="20"/>
          <w:lang w:val="fr-CA"/>
        </w:rPr>
      </w:pPr>
    </w:p>
    <w:p w:rsidR="004B7F60" w:rsidRPr="00C50A5C" w:rsidRDefault="00317E73" w:rsidP="004B7F60">
      <w:pPr>
        <w:pStyle w:val="ListParagraph"/>
        <w:widowControl w:val="0"/>
        <w:numPr>
          <w:ilvl w:val="0"/>
          <w:numId w:val="1"/>
        </w:numPr>
        <w:ind w:hanging="720"/>
        <w:jc w:val="both"/>
        <w:rPr>
          <w:sz w:val="20"/>
          <w:szCs w:val="20"/>
        </w:rPr>
      </w:pPr>
      <w:proofErr w:type="spellStart"/>
      <w:r w:rsidRPr="00317E73">
        <w:rPr>
          <w:i/>
          <w:sz w:val="20"/>
          <w:szCs w:val="20"/>
        </w:rPr>
        <w:t>Mandeep</w:t>
      </w:r>
      <w:proofErr w:type="spellEnd"/>
      <w:r w:rsidRPr="00317E73">
        <w:rPr>
          <w:i/>
          <w:sz w:val="20"/>
          <w:szCs w:val="20"/>
        </w:rPr>
        <w:t xml:space="preserve"> Singh </w:t>
      </w:r>
      <w:proofErr w:type="spellStart"/>
      <w:r w:rsidRPr="00317E73">
        <w:rPr>
          <w:i/>
          <w:sz w:val="20"/>
          <w:szCs w:val="20"/>
        </w:rPr>
        <w:t>Chehil</w:t>
      </w:r>
      <w:proofErr w:type="spellEnd"/>
      <w:r w:rsidRPr="00317E73">
        <w:rPr>
          <w:i/>
          <w:sz w:val="20"/>
          <w:szCs w:val="20"/>
        </w:rPr>
        <w:t xml:space="preserve"> v. Her Majesty the Queen</w:t>
      </w:r>
      <w:r w:rsidRPr="007C52D9">
        <w:rPr>
          <w:sz w:val="20"/>
          <w:szCs w:val="20"/>
        </w:rPr>
        <w:t xml:space="preserve"> (N.S.) (Crim</w:t>
      </w:r>
      <w:r>
        <w:rPr>
          <w:sz w:val="20"/>
          <w:szCs w:val="20"/>
        </w:rPr>
        <w:t>.</w:t>
      </w:r>
      <w:r w:rsidRPr="007C52D9">
        <w:rPr>
          <w:sz w:val="20"/>
          <w:szCs w:val="20"/>
        </w:rPr>
        <w:t>) (By Leave)</w:t>
      </w:r>
      <w:r w:rsidRPr="00C50A5C">
        <w:rPr>
          <w:sz w:val="20"/>
          <w:szCs w:val="20"/>
        </w:rPr>
        <w:t xml:space="preserve"> </w:t>
      </w:r>
      <w:r w:rsidR="004B7F60" w:rsidRPr="00C50A5C">
        <w:rPr>
          <w:sz w:val="20"/>
          <w:szCs w:val="20"/>
        </w:rPr>
        <w:t>(3</w:t>
      </w:r>
      <w:r w:rsidR="004B7F60">
        <w:rPr>
          <w:sz w:val="20"/>
          <w:szCs w:val="20"/>
        </w:rPr>
        <w:t>4</w:t>
      </w:r>
      <w:r>
        <w:rPr>
          <w:sz w:val="20"/>
          <w:szCs w:val="20"/>
        </w:rPr>
        <w:t>52</w:t>
      </w:r>
      <w:r w:rsidR="004B7F60">
        <w:rPr>
          <w:sz w:val="20"/>
          <w:szCs w:val="20"/>
        </w:rPr>
        <w:t>4</w:t>
      </w:r>
      <w:r w:rsidR="004B7F60" w:rsidRPr="00C50A5C">
        <w:rPr>
          <w:sz w:val="20"/>
          <w:szCs w:val="20"/>
        </w:rPr>
        <w:t>)</w:t>
      </w:r>
    </w:p>
    <w:p w:rsidR="004B7F60" w:rsidRDefault="004B7F60" w:rsidP="004B7F60">
      <w:pPr>
        <w:widowControl w:val="0"/>
        <w:jc w:val="both"/>
        <w:rPr>
          <w:sz w:val="20"/>
          <w:szCs w:val="20"/>
        </w:rPr>
      </w:pPr>
    </w:p>
    <w:p w:rsidR="00317E73" w:rsidRDefault="00317E73" w:rsidP="004B7F60">
      <w:pPr>
        <w:widowControl w:val="0"/>
        <w:jc w:val="both"/>
        <w:rPr>
          <w:sz w:val="20"/>
          <w:szCs w:val="20"/>
        </w:rPr>
      </w:pPr>
    </w:p>
    <w:p w:rsidR="00317E73" w:rsidRPr="00C50A5C" w:rsidRDefault="00317E73" w:rsidP="00317E73">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r>
        <w:rPr>
          <w:b/>
          <w:sz w:val="20"/>
          <w:szCs w:val="20"/>
        </w:rPr>
        <w:t>Rothstein</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317E73" w:rsidRPr="00C50A5C" w:rsidRDefault="00317E73" w:rsidP="00317E73">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proofErr w:type="spellStart"/>
      <w:r>
        <w:rPr>
          <w:b/>
          <w:sz w:val="20"/>
          <w:szCs w:val="20"/>
          <w:lang w:val="fr-CA"/>
        </w:rPr>
        <w:t>Rothstein</w:t>
      </w:r>
      <w:proofErr w:type="spellEnd"/>
      <w:r w:rsidRPr="00C50A5C">
        <w:rPr>
          <w:b/>
          <w:sz w:val="20"/>
          <w:szCs w:val="20"/>
          <w:lang w:val="fr-CA"/>
        </w:rPr>
        <w:t xml:space="preserve"> et </w:t>
      </w:r>
      <w:proofErr w:type="spellStart"/>
      <w:r>
        <w:rPr>
          <w:b/>
          <w:sz w:val="20"/>
          <w:szCs w:val="20"/>
          <w:lang w:val="fr-CA"/>
        </w:rPr>
        <w:t>Moldaver</w:t>
      </w:r>
      <w:proofErr w:type="spellEnd"/>
    </w:p>
    <w:p w:rsidR="00317E73" w:rsidRPr="00317E73" w:rsidRDefault="00317E73" w:rsidP="004B7F60">
      <w:pPr>
        <w:widowControl w:val="0"/>
        <w:jc w:val="both"/>
        <w:rPr>
          <w:sz w:val="20"/>
          <w:szCs w:val="20"/>
          <w:lang w:val="fr-CA"/>
        </w:rPr>
      </w:pPr>
    </w:p>
    <w:p w:rsidR="004B7F60" w:rsidRPr="00C612D0" w:rsidRDefault="00317E73" w:rsidP="004B7F60">
      <w:pPr>
        <w:pStyle w:val="ListParagraph"/>
        <w:widowControl w:val="0"/>
        <w:numPr>
          <w:ilvl w:val="0"/>
          <w:numId w:val="1"/>
        </w:numPr>
        <w:ind w:hanging="720"/>
        <w:jc w:val="both"/>
        <w:rPr>
          <w:sz w:val="20"/>
          <w:szCs w:val="20"/>
        </w:rPr>
      </w:pPr>
      <w:r w:rsidRPr="00317E73">
        <w:rPr>
          <w:i/>
          <w:sz w:val="20"/>
          <w:szCs w:val="20"/>
        </w:rPr>
        <w:t xml:space="preserve">Tam Dong Le v. Her Majesty the Queen </w:t>
      </w:r>
      <w:r w:rsidRPr="007C52D9">
        <w:rPr>
          <w:sz w:val="20"/>
          <w:szCs w:val="20"/>
        </w:rPr>
        <w:t>(Man.) (Crim</w:t>
      </w:r>
      <w:r>
        <w:rPr>
          <w:sz w:val="20"/>
          <w:szCs w:val="20"/>
        </w:rPr>
        <w:t>.</w:t>
      </w:r>
      <w:r w:rsidRPr="007C52D9">
        <w:rPr>
          <w:sz w:val="20"/>
          <w:szCs w:val="20"/>
        </w:rPr>
        <w:t>) (By Leave)</w:t>
      </w:r>
      <w:r w:rsidRPr="00C612D0">
        <w:rPr>
          <w:sz w:val="20"/>
          <w:szCs w:val="20"/>
        </w:rPr>
        <w:t xml:space="preserve"> </w:t>
      </w:r>
      <w:r w:rsidR="004B7F60" w:rsidRPr="00C612D0">
        <w:rPr>
          <w:sz w:val="20"/>
          <w:szCs w:val="20"/>
        </w:rPr>
        <w:t>(34</w:t>
      </w:r>
      <w:r>
        <w:rPr>
          <w:sz w:val="20"/>
          <w:szCs w:val="20"/>
        </w:rPr>
        <w:t>56</w:t>
      </w:r>
      <w:r w:rsidR="004B7F60" w:rsidRPr="00C612D0">
        <w:rPr>
          <w:sz w:val="20"/>
          <w:szCs w:val="20"/>
        </w:rPr>
        <w:t>2)</w:t>
      </w:r>
    </w:p>
    <w:p w:rsidR="004B7F60" w:rsidRPr="00C612D0" w:rsidRDefault="004B7F60" w:rsidP="004B7F60">
      <w:pPr>
        <w:widowControl w:val="0"/>
        <w:jc w:val="both"/>
        <w:rPr>
          <w:sz w:val="20"/>
          <w:szCs w:val="20"/>
        </w:rPr>
      </w:pPr>
    </w:p>
    <w:p w:rsidR="004B7F60" w:rsidRPr="00C50A5C" w:rsidRDefault="00317E73" w:rsidP="004B7F60">
      <w:pPr>
        <w:pStyle w:val="ListParagraph"/>
        <w:widowControl w:val="0"/>
        <w:numPr>
          <w:ilvl w:val="0"/>
          <w:numId w:val="1"/>
        </w:numPr>
        <w:ind w:hanging="720"/>
        <w:jc w:val="both"/>
        <w:rPr>
          <w:sz w:val="20"/>
          <w:szCs w:val="20"/>
        </w:rPr>
      </w:pPr>
      <w:r w:rsidRPr="00317E73">
        <w:rPr>
          <w:i/>
          <w:sz w:val="20"/>
          <w:szCs w:val="20"/>
        </w:rPr>
        <w:t>William Jesse Sutherland v. Her Majesty the Queen</w:t>
      </w:r>
      <w:r w:rsidRPr="007C52D9">
        <w:rPr>
          <w:sz w:val="20"/>
          <w:szCs w:val="20"/>
        </w:rPr>
        <w:t xml:space="preserve"> (Ont.) (Crim</w:t>
      </w:r>
      <w:r>
        <w:rPr>
          <w:sz w:val="20"/>
          <w:szCs w:val="20"/>
        </w:rPr>
        <w:t>.</w:t>
      </w:r>
      <w:r w:rsidRPr="007C52D9">
        <w:rPr>
          <w:sz w:val="20"/>
          <w:szCs w:val="20"/>
        </w:rPr>
        <w:t>) (By Leave)</w:t>
      </w:r>
      <w:r w:rsidRPr="00940CAD">
        <w:rPr>
          <w:sz w:val="20"/>
          <w:szCs w:val="20"/>
        </w:rPr>
        <w:t xml:space="preserve"> </w:t>
      </w:r>
      <w:r w:rsidR="004B7F60" w:rsidRPr="00940CAD">
        <w:rPr>
          <w:sz w:val="20"/>
          <w:szCs w:val="20"/>
        </w:rPr>
        <w:t>(34</w:t>
      </w:r>
      <w:r>
        <w:rPr>
          <w:sz w:val="20"/>
          <w:szCs w:val="20"/>
        </w:rPr>
        <w:t>5</w:t>
      </w:r>
      <w:r w:rsidR="004B7F60" w:rsidRPr="00940CAD">
        <w:rPr>
          <w:sz w:val="20"/>
          <w:szCs w:val="20"/>
        </w:rPr>
        <w:t>3</w:t>
      </w:r>
      <w:r>
        <w:rPr>
          <w:sz w:val="20"/>
          <w:szCs w:val="20"/>
        </w:rPr>
        <w:t>0</w:t>
      </w:r>
      <w:r w:rsidR="004B7F60" w:rsidRPr="00940CAD">
        <w:rPr>
          <w:sz w:val="20"/>
          <w:szCs w:val="20"/>
        </w:rPr>
        <w:t>)</w:t>
      </w:r>
    </w:p>
    <w:p w:rsidR="004B7F60" w:rsidRPr="00C50A5C" w:rsidRDefault="004B7F60" w:rsidP="004B7F60">
      <w:pPr>
        <w:widowControl w:val="0"/>
        <w:rPr>
          <w:sz w:val="20"/>
          <w:szCs w:val="20"/>
        </w:rPr>
      </w:pPr>
    </w:p>
    <w:p w:rsidR="004B7F60" w:rsidRPr="00C50A5C" w:rsidRDefault="00317E73" w:rsidP="004B7F60">
      <w:pPr>
        <w:pStyle w:val="ListParagraph"/>
        <w:widowControl w:val="0"/>
        <w:numPr>
          <w:ilvl w:val="0"/>
          <w:numId w:val="1"/>
        </w:numPr>
        <w:ind w:hanging="720"/>
        <w:jc w:val="both"/>
        <w:rPr>
          <w:sz w:val="20"/>
          <w:szCs w:val="20"/>
        </w:rPr>
      </w:pPr>
      <w:r w:rsidRPr="00317E73">
        <w:rPr>
          <w:i/>
          <w:sz w:val="20"/>
          <w:szCs w:val="20"/>
          <w:lang w:val="fr-CA"/>
        </w:rPr>
        <w:t xml:space="preserve">Jodi Locke O'Brien et al. </w:t>
      </w:r>
      <w:proofErr w:type="spellStart"/>
      <w:r w:rsidRPr="00317E73">
        <w:rPr>
          <w:i/>
          <w:sz w:val="20"/>
          <w:szCs w:val="20"/>
        </w:rPr>
        <w:t>Mirella</w:t>
      </w:r>
      <w:proofErr w:type="spellEnd"/>
      <w:r w:rsidRPr="00317E73">
        <w:rPr>
          <w:i/>
          <w:sz w:val="20"/>
          <w:szCs w:val="20"/>
        </w:rPr>
        <w:t xml:space="preserve"> Rochelle </w:t>
      </w:r>
      <w:proofErr w:type="spellStart"/>
      <w:r w:rsidRPr="00317E73">
        <w:rPr>
          <w:i/>
          <w:sz w:val="20"/>
          <w:szCs w:val="20"/>
        </w:rPr>
        <w:t>Steinebach</w:t>
      </w:r>
      <w:proofErr w:type="spellEnd"/>
      <w:r w:rsidRPr="00317E73">
        <w:rPr>
          <w:i/>
          <w:sz w:val="20"/>
          <w:szCs w:val="20"/>
        </w:rPr>
        <w:t xml:space="preserve">, an infant by her litigation guardian ad </w:t>
      </w:r>
      <w:proofErr w:type="spellStart"/>
      <w:r w:rsidRPr="00317E73">
        <w:rPr>
          <w:i/>
          <w:sz w:val="20"/>
          <w:szCs w:val="20"/>
        </w:rPr>
        <w:t>litem</w:t>
      </w:r>
      <w:proofErr w:type="spellEnd"/>
      <w:r w:rsidRPr="00317E73">
        <w:rPr>
          <w:i/>
          <w:sz w:val="20"/>
          <w:szCs w:val="20"/>
        </w:rPr>
        <w:t xml:space="preserve"> May Jean </w:t>
      </w:r>
      <w:proofErr w:type="spellStart"/>
      <w:r w:rsidRPr="00317E73">
        <w:rPr>
          <w:i/>
          <w:sz w:val="20"/>
          <w:szCs w:val="20"/>
        </w:rPr>
        <w:t>Steinebach</w:t>
      </w:r>
      <w:proofErr w:type="spellEnd"/>
      <w:r w:rsidRPr="00317E73">
        <w:rPr>
          <w:i/>
          <w:sz w:val="20"/>
          <w:szCs w:val="20"/>
        </w:rPr>
        <w:t xml:space="preserve"> et al.</w:t>
      </w:r>
      <w:r w:rsidRPr="007C52D9">
        <w:rPr>
          <w:sz w:val="20"/>
          <w:szCs w:val="20"/>
        </w:rPr>
        <w:t xml:space="preserve"> (B.C.) (Civil) (By Leave)</w:t>
      </w:r>
      <w:r w:rsidRPr="00C50A5C">
        <w:rPr>
          <w:sz w:val="20"/>
          <w:szCs w:val="20"/>
        </w:rPr>
        <w:t xml:space="preserve"> </w:t>
      </w:r>
      <w:r w:rsidR="004B7F60" w:rsidRPr="00C50A5C">
        <w:rPr>
          <w:sz w:val="20"/>
          <w:szCs w:val="20"/>
        </w:rPr>
        <w:t>(3</w:t>
      </w:r>
      <w:r w:rsidR="004B7F60">
        <w:rPr>
          <w:sz w:val="20"/>
          <w:szCs w:val="20"/>
        </w:rPr>
        <w:t>4</w:t>
      </w:r>
      <w:r>
        <w:rPr>
          <w:sz w:val="20"/>
          <w:szCs w:val="20"/>
        </w:rPr>
        <w:t>45</w:t>
      </w:r>
      <w:r w:rsidR="004B7F60">
        <w:rPr>
          <w:sz w:val="20"/>
          <w:szCs w:val="20"/>
        </w:rPr>
        <w:t>6</w:t>
      </w:r>
      <w:r w:rsidR="004B7F60" w:rsidRPr="00C50A5C">
        <w:rPr>
          <w:sz w:val="20"/>
          <w:szCs w:val="20"/>
        </w:rPr>
        <w:t>)</w:t>
      </w:r>
    </w:p>
    <w:p w:rsidR="004B7F60" w:rsidRDefault="004B7F60" w:rsidP="004B7F60">
      <w:pPr>
        <w:widowControl w:val="0"/>
        <w:jc w:val="both"/>
        <w:rPr>
          <w:sz w:val="20"/>
          <w:szCs w:val="20"/>
        </w:rPr>
      </w:pPr>
    </w:p>
    <w:p w:rsidR="004B7F60" w:rsidRPr="00D80EE6" w:rsidRDefault="00D80EE6" w:rsidP="004B7F60">
      <w:pPr>
        <w:pStyle w:val="ListParagraph"/>
        <w:widowControl w:val="0"/>
        <w:numPr>
          <w:ilvl w:val="0"/>
          <w:numId w:val="1"/>
        </w:numPr>
        <w:ind w:hanging="720"/>
        <w:jc w:val="both"/>
        <w:rPr>
          <w:sz w:val="20"/>
          <w:szCs w:val="20"/>
        </w:rPr>
      </w:pPr>
      <w:proofErr w:type="spellStart"/>
      <w:r w:rsidRPr="00D80EE6">
        <w:rPr>
          <w:i/>
          <w:sz w:val="20"/>
          <w:szCs w:val="20"/>
        </w:rPr>
        <w:t>Tove</w:t>
      </w:r>
      <w:proofErr w:type="spellEnd"/>
      <w:r w:rsidRPr="00D80EE6">
        <w:rPr>
          <w:i/>
          <w:sz w:val="20"/>
          <w:szCs w:val="20"/>
        </w:rPr>
        <w:t xml:space="preserve"> Reece et al. v. City of Edmonton</w:t>
      </w:r>
      <w:r w:rsidRPr="007C52D9">
        <w:rPr>
          <w:sz w:val="20"/>
          <w:szCs w:val="20"/>
        </w:rPr>
        <w:t xml:space="preserve"> (Alta.) (Civil) (By Leave)</w:t>
      </w:r>
      <w:r>
        <w:rPr>
          <w:sz w:val="20"/>
          <w:szCs w:val="20"/>
        </w:rPr>
        <w:t xml:space="preserve"> </w:t>
      </w:r>
      <w:r w:rsidR="004B7F60" w:rsidRPr="00D80EE6">
        <w:rPr>
          <w:sz w:val="20"/>
          <w:szCs w:val="20"/>
        </w:rPr>
        <w:t>(344</w:t>
      </w:r>
      <w:r w:rsidR="00317E73" w:rsidRPr="00D80EE6">
        <w:rPr>
          <w:sz w:val="20"/>
          <w:szCs w:val="20"/>
        </w:rPr>
        <w:t>54</w:t>
      </w:r>
      <w:r w:rsidR="004B7F60" w:rsidRPr="00D80EE6">
        <w:rPr>
          <w:sz w:val="20"/>
          <w:szCs w:val="20"/>
        </w:rPr>
        <w:t>)</w:t>
      </w:r>
    </w:p>
    <w:p w:rsidR="004B7F60" w:rsidRPr="00D80EE6" w:rsidRDefault="004B7F60" w:rsidP="004B7F60">
      <w:pPr>
        <w:widowControl w:val="0"/>
        <w:rPr>
          <w:sz w:val="20"/>
          <w:szCs w:val="20"/>
        </w:rPr>
      </w:pPr>
    </w:p>
    <w:p w:rsidR="004B7F60" w:rsidRPr="00115C9E" w:rsidRDefault="00D80EE6" w:rsidP="004B7F60">
      <w:pPr>
        <w:pStyle w:val="ListParagraph"/>
        <w:widowControl w:val="0"/>
        <w:numPr>
          <w:ilvl w:val="0"/>
          <w:numId w:val="1"/>
        </w:numPr>
        <w:ind w:hanging="720"/>
        <w:jc w:val="both"/>
        <w:rPr>
          <w:sz w:val="20"/>
          <w:szCs w:val="20"/>
          <w:lang w:val="fr-CA"/>
        </w:rPr>
      </w:pPr>
      <w:r w:rsidRPr="00D80EE6">
        <w:rPr>
          <w:i/>
          <w:sz w:val="20"/>
          <w:szCs w:val="20"/>
        </w:rPr>
        <w:t xml:space="preserve">3058354 Nova Scotia Company (on its own behalf and in a representative capacity on behalf of </w:t>
      </w:r>
      <w:proofErr w:type="gramStart"/>
      <w:r w:rsidRPr="00D80EE6">
        <w:rPr>
          <w:i/>
          <w:sz w:val="20"/>
          <w:szCs w:val="20"/>
        </w:rPr>
        <w:t>On*</w:t>
      </w:r>
      <w:proofErr w:type="gramEnd"/>
      <w:r w:rsidRPr="00D80EE6">
        <w:rPr>
          <w:i/>
          <w:sz w:val="20"/>
          <w:szCs w:val="20"/>
        </w:rPr>
        <w:t>Site Equipment Partnership) et al. v. On*Site Equipment Ltd. et al.</w:t>
      </w:r>
      <w:r w:rsidRPr="007C52D9">
        <w:rPr>
          <w:sz w:val="20"/>
          <w:szCs w:val="20"/>
        </w:rPr>
        <w:t xml:space="preserve"> (Alta.) (Civil) (By Leave)</w:t>
      </w:r>
      <w:r>
        <w:rPr>
          <w:sz w:val="20"/>
          <w:szCs w:val="20"/>
        </w:rPr>
        <w:t xml:space="preserve"> </w:t>
      </w:r>
      <w:r w:rsidR="004B7F60" w:rsidRPr="00115C9E">
        <w:rPr>
          <w:sz w:val="20"/>
          <w:szCs w:val="20"/>
          <w:lang w:val="fr-CA"/>
        </w:rPr>
        <w:t>(34</w:t>
      </w:r>
      <w:r w:rsidR="00317E73">
        <w:rPr>
          <w:sz w:val="20"/>
          <w:szCs w:val="20"/>
          <w:lang w:val="fr-CA"/>
        </w:rPr>
        <w:t>41</w:t>
      </w:r>
      <w:r w:rsidR="004B7F60" w:rsidRPr="00115C9E">
        <w:rPr>
          <w:sz w:val="20"/>
          <w:szCs w:val="20"/>
          <w:lang w:val="fr-CA"/>
        </w:rPr>
        <w:t>5)</w:t>
      </w:r>
    </w:p>
    <w:p w:rsidR="004B7F60" w:rsidRPr="00115C9E" w:rsidRDefault="004B7F60" w:rsidP="004B7F60">
      <w:pPr>
        <w:widowControl w:val="0"/>
        <w:jc w:val="both"/>
        <w:rPr>
          <w:sz w:val="20"/>
          <w:szCs w:val="20"/>
          <w:lang w:val="fr-CA"/>
        </w:rPr>
      </w:pPr>
    </w:p>
    <w:p w:rsidR="004B7F60" w:rsidRPr="00115C9E" w:rsidRDefault="00D80EE6" w:rsidP="004B7F60">
      <w:pPr>
        <w:pStyle w:val="ListParagraph"/>
        <w:widowControl w:val="0"/>
        <w:numPr>
          <w:ilvl w:val="0"/>
          <w:numId w:val="1"/>
        </w:numPr>
        <w:ind w:hanging="720"/>
        <w:jc w:val="both"/>
        <w:rPr>
          <w:sz w:val="20"/>
          <w:szCs w:val="20"/>
          <w:lang w:val="fr-CA"/>
        </w:rPr>
      </w:pPr>
      <w:r w:rsidRPr="00D80EE6">
        <w:rPr>
          <w:i/>
          <w:sz w:val="20"/>
          <w:szCs w:val="20"/>
        </w:rPr>
        <w:t xml:space="preserve">Attorney General of Canada v. </w:t>
      </w:r>
      <w:proofErr w:type="spellStart"/>
      <w:r w:rsidRPr="00D80EE6">
        <w:rPr>
          <w:i/>
          <w:sz w:val="20"/>
          <w:szCs w:val="20"/>
        </w:rPr>
        <w:t>Ahousaht</w:t>
      </w:r>
      <w:proofErr w:type="spellEnd"/>
      <w:r w:rsidRPr="00D80EE6">
        <w:rPr>
          <w:i/>
          <w:sz w:val="20"/>
          <w:szCs w:val="20"/>
        </w:rPr>
        <w:t xml:space="preserve"> Indian Band and the </w:t>
      </w:r>
      <w:proofErr w:type="spellStart"/>
      <w:r w:rsidRPr="00D80EE6">
        <w:rPr>
          <w:i/>
          <w:sz w:val="20"/>
          <w:szCs w:val="20"/>
        </w:rPr>
        <w:t>Ahousaht</w:t>
      </w:r>
      <w:proofErr w:type="spellEnd"/>
      <w:r w:rsidRPr="00D80EE6">
        <w:rPr>
          <w:i/>
          <w:sz w:val="20"/>
          <w:szCs w:val="20"/>
        </w:rPr>
        <w:t xml:space="preserve"> Nation, represented by Shawn </w:t>
      </w:r>
      <w:proofErr w:type="spellStart"/>
      <w:r w:rsidRPr="00D80EE6">
        <w:rPr>
          <w:i/>
          <w:sz w:val="20"/>
          <w:szCs w:val="20"/>
        </w:rPr>
        <w:t>Atleo</w:t>
      </w:r>
      <w:proofErr w:type="spellEnd"/>
      <w:r w:rsidRPr="00D80EE6">
        <w:rPr>
          <w:i/>
          <w:sz w:val="20"/>
          <w:szCs w:val="20"/>
        </w:rPr>
        <w:t xml:space="preserve"> on his own behalf and on behalf of the members of the </w:t>
      </w:r>
      <w:proofErr w:type="spellStart"/>
      <w:r w:rsidRPr="00D80EE6">
        <w:rPr>
          <w:i/>
          <w:sz w:val="20"/>
          <w:szCs w:val="20"/>
        </w:rPr>
        <w:t>Ahousaht</w:t>
      </w:r>
      <w:proofErr w:type="spellEnd"/>
      <w:r w:rsidRPr="00D80EE6">
        <w:rPr>
          <w:i/>
          <w:sz w:val="20"/>
          <w:szCs w:val="20"/>
        </w:rPr>
        <w:t xml:space="preserve"> Indian Band and the </w:t>
      </w:r>
      <w:proofErr w:type="spellStart"/>
      <w:r w:rsidRPr="00D80EE6">
        <w:rPr>
          <w:i/>
          <w:sz w:val="20"/>
          <w:szCs w:val="20"/>
        </w:rPr>
        <w:t>Ahousaht</w:t>
      </w:r>
      <w:proofErr w:type="spellEnd"/>
      <w:r w:rsidRPr="00D80EE6">
        <w:rPr>
          <w:i/>
          <w:sz w:val="20"/>
          <w:szCs w:val="20"/>
        </w:rPr>
        <w:t xml:space="preserve"> Nation et al.</w:t>
      </w:r>
      <w:r w:rsidRPr="007C52D9">
        <w:rPr>
          <w:sz w:val="20"/>
          <w:szCs w:val="20"/>
        </w:rPr>
        <w:t xml:space="preserve"> (B.C.) (Civil) (By Leave)</w:t>
      </w:r>
      <w:r w:rsidRPr="00115C9E">
        <w:rPr>
          <w:sz w:val="20"/>
          <w:szCs w:val="20"/>
          <w:lang w:val="fr-CA"/>
        </w:rPr>
        <w:t xml:space="preserve"> </w:t>
      </w:r>
      <w:r w:rsidR="004B7F60" w:rsidRPr="00115C9E">
        <w:rPr>
          <w:sz w:val="20"/>
          <w:szCs w:val="20"/>
          <w:lang w:val="fr-CA"/>
        </w:rPr>
        <w:t>(343</w:t>
      </w:r>
      <w:r w:rsidR="00317E73">
        <w:rPr>
          <w:sz w:val="20"/>
          <w:szCs w:val="20"/>
          <w:lang w:val="fr-CA"/>
        </w:rPr>
        <w:t>87</w:t>
      </w:r>
      <w:r w:rsidR="004B7F60" w:rsidRPr="00115C9E">
        <w:rPr>
          <w:sz w:val="20"/>
          <w:szCs w:val="20"/>
          <w:lang w:val="fr-CA"/>
        </w:rPr>
        <w:t>)</w:t>
      </w:r>
    </w:p>
    <w:p w:rsidR="004B7F60" w:rsidRDefault="004B7F60" w:rsidP="004B7F60">
      <w:pPr>
        <w:widowControl w:val="0"/>
        <w:jc w:val="both"/>
        <w:rPr>
          <w:sz w:val="20"/>
          <w:szCs w:val="20"/>
          <w:lang w:val="fr-CA"/>
        </w:rPr>
      </w:pPr>
    </w:p>
    <w:p w:rsidR="00317E73" w:rsidRDefault="00317E73" w:rsidP="004B7F60">
      <w:pPr>
        <w:widowControl w:val="0"/>
        <w:jc w:val="both"/>
        <w:rPr>
          <w:sz w:val="20"/>
          <w:szCs w:val="20"/>
          <w:lang w:val="fr-CA"/>
        </w:rPr>
      </w:pPr>
    </w:p>
    <w:p w:rsidR="00317E73" w:rsidRPr="00C50A5C" w:rsidRDefault="00317E73" w:rsidP="00317E73">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Pr>
          <w:b/>
          <w:sz w:val="20"/>
          <w:szCs w:val="20"/>
        </w:rPr>
        <w:t>Abella</w:t>
      </w:r>
      <w:proofErr w:type="spellEnd"/>
      <w:r w:rsidRPr="00C50A5C">
        <w:rPr>
          <w:b/>
          <w:sz w:val="20"/>
          <w:szCs w:val="20"/>
        </w:rPr>
        <w:t xml:space="preserve"> and </w:t>
      </w:r>
      <w:r>
        <w:rPr>
          <w:b/>
          <w:sz w:val="20"/>
          <w:szCs w:val="20"/>
        </w:rPr>
        <w:t>Cromwell</w:t>
      </w:r>
      <w:r w:rsidRPr="00C50A5C">
        <w:rPr>
          <w:b/>
          <w:sz w:val="20"/>
          <w:szCs w:val="20"/>
        </w:rPr>
        <w:t xml:space="preserve"> JJ.</w:t>
      </w:r>
    </w:p>
    <w:p w:rsidR="00317E73" w:rsidRPr="00C50A5C" w:rsidRDefault="00317E73" w:rsidP="00317E73">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317E73" w:rsidRPr="00115C9E" w:rsidRDefault="00317E73" w:rsidP="004B7F60">
      <w:pPr>
        <w:widowControl w:val="0"/>
        <w:jc w:val="both"/>
        <w:rPr>
          <w:sz w:val="20"/>
          <w:szCs w:val="20"/>
          <w:lang w:val="fr-CA"/>
        </w:rPr>
      </w:pPr>
    </w:p>
    <w:p w:rsidR="004B7F60" w:rsidRPr="00BF4520" w:rsidRDefault="00BF4520" w:rsidP="004B7F60">
      <w:pPr>
        <w:pStyle w:val="ListParagraph"/>
        <w:widowControl w:val="0"/>
        <w:numPr>
          <w:ilvl w:val="0"/>
          <w:numId w:val="1"/>
        </w:numPr>
        <w:ind w:hanging="720"/>
        <w:jc w:val="both"/>
        <w:rPr>
          <w:sz w:val="20"/>
          <w:szCs w:val="20"/>
        </w:rPr>
      </w:pPr>
      <w:r w:rsidRPr="00BF4520">
        <w:rPr>
          <w:i/>
          <w:sz w:val="20"/>
          <w:szCs w:val="20"/>
        </w:rPr>
        <w:t xml:space="preserve">Mark </w:t>
      </w:r>
      <w:proofErr w:type="spellStart"/>
      <w:r w:rsidRPr="00BF4520">
        <w:rPr>
          <w:i/>
          <w:sz w:val="20"/>
          <w:szCs w:val="20"/>
        </w:rPr>
        <w:t>Bodenstein</w:t>
      </w:r>
      <w:proofErr w:type="spellEnd"/>
      <w:r w:rsidRPr="00BF4520">
        <w:rPr>
          <w:i/>
          <w:sz w:val="20"/>
          <w:szCs w:val="20"/>
        </w:rPr>
        <w:t xml:space="preserve"> v. Her Majesty the Queen</w:t>
      </w:r>
      <w:r w:rsidRPr="007C52D9">
        <w:rPr>
          <w:sz w:val="20"/>
          <w:szCs w:val="20"/>
        </w:rPr>
        <w:t xml:space="preserve"> (Ont.) (Crim</w:t>
      </w:r>
      <w:r>
        <w:rPr>
          <w:sz w:val="20"/>
          <w:szCs w:val="20"/>
        </w:rPr>
        <w:t>.</w:t>
      </w:r>
      <w:r w:rsidRPr="007C52D9">
        <w:rPr>
          <w:sz w:val="20"/>
          <w:szCs w:val="20"/>
        </w:rPr>
        <w:t>) (By Leave)</w:t>
      </w:r>
      <w:r w:rsidRPr="00BF4520">
        <w:rPr>
          <w:sz w:val="20"/>
          <w:szCs w:val="20"/>
        </w:rPr>
        <w:t xml:space="preserve"> </w:t>
      </w:r>
      <w:r w:rsidR="004B7F60" w:rsidRPr="00BF4520">
        <w:rPr>
          <w:sz w:val="20"/>
          <w:szCs w:val="20"/>
        </w:rPr>
        <w:t>(34</w:t>
      </w:r>
      <w:r w:rsidR="00317E73" w:rsidRPr="00BF4520">
        <w:rPr>
          <w:sz w:val="20"/>
          <w:szCs w:val="20"/>
        </w:rPr>
        <w:t>580</w:t>
      </w:r>
      <w:r w:rsidR="004B7F60" w:rsidRPr="00BF4520">
        <w:rPr>
          <w:sz w:val="20"/>
          <w:szCs w:val="20"/>
        </w:rPr>
        <w:t>)</w:t>
      </w:r>
    </w:p>
    <w:p w:rsidR="004B7F60" w:rsidRPr="00BF4520" w:rsidRDefault="004B7F60" w:rsidP="004B7F60">
      <w:pPr>
        <w:widowControl w:val="0"/>
        <w:rPr>
          <w:sz w:val="20"/>
          <w:szCs w:val="20"/>
        </w:rPr>
      </w:pPr>
    </w:p>
    <w:p w:rsidR="004B7F60" w:rsidRPr="00BF4520" w:rsidRDefault="00BF4520" w:rsidP="004B7F60">
      <w:pPr>
        <w:pStyle w:val="ListParagraph"/>
        <w:widowControl w:val="0"/>
        <w:numPr>
          <w:ilvl w:val="0"/>
          <w:numId w:val="1"/>
        </w:numPr>
        <w:ind w:hanging="720"/>
        <w:jc w:val="both"/>
        <w:rPr>
          <w:sz w:val="20"/>
          <w:szCs w:val="20"/>
        </w:rPr>
      </w:pPr>
      <w:r w:rsidRPr="00BF4520">
        <w:rPr>
          <w:i/>
          <w:sz w:val="20"/>
          <w:szCs w:val="20"/>
        </w:rPr>
        <w:t xml:space="preserve">Mark </w:t>
      </w:r>
      <w:proofErr w:type="spellStart"/>
      <w:r w:rsidRPr="00BF4520">
        <w:rPr>
          <w:i/>
          <w:sz w:val="20"/>
          <w:szCs w:val="20"/>
        </w:rPr>
        <w:t>Bodenstein</w:t>
      </w:r>
      <w:proofErr w:type="spellEnd"/>
      <w:r w:rsidRPr="00BF4520">
        <w:rPr>
          <w:i/>
          <w:sz w:val="20"/>
          <w:szCs w:val="20"/>
        </w:rPr>
        <w:t xml:space="preserve"> v. Her Majesty the Queen</w:t>
      </w:r>
      <w:r w:rsidRPr="007C52D9">
        <w:rPr>
          <w:sz w:val="20"/>
          <w:szCs w:val="20"/>
        </w:rPr>
        <w:t xml:space="preserve"> (Ont.) (Crim</w:t>
      </w:r>
      <w:r>
        <w:rPr>
          <w:sz w:val="20"/>
          <w:szCs w:val="20"/>
        </w:rPr>
        <w:t>.</w:t>
      </w:r>
      <w:r w:rsidRPr="007C52D9">
        <w:rPr>
          <w:sz w:val="20"/>
          <w:szCs w:val="20"/>
        </w:rPr>
        <w:t>) (By Leave)</w:t>
      </w:r>
      <w:r w:rsidRPr="00BF4520">
        <w:rPr>
          <w:sz w:val="20"/>
          <w:szCs w:val="20"/>
        </w:rPr>
        <w:t xml:space="preserve"> </w:t>
      </w:r>
      <w:r w:rsidR="004B7F60" w:rsidRPr="00BF4520">
        <w:rPr>
          <w:sz w:val="20"/>
          <w:szCs w:val="20"/>
        </w:rPr>
        <w:t>(34</w:t>
      </w:r>
      <w:r w:rsidR="00317E73" w:rsidRPr="00BF4520">
        <w:rPr>
          <w:sz w:val="20"/>
          <w:szCs w:val="20"/>
        </w:rPr>
        <w:t>57</w:t>
      </w:r>
      <w:r w:rsidR="004B7F60" w:rsidRPr="00BF4520">
        <w:rPr>
          <w:sz w:val="20"/>
          <w:szCs w:val="20"/>
        </w:rPr>
        <w:t>4)</w:t>
      </w:r>
    </w:p>
    <w:p w:rsidR="004B7F60" w:rsidRPr="00BF4520" w:rsidRDefault="004B7F60" w:rsidP="004B7F60">
      <w:pPr>
        <w:widowControl w:val="0"/>
        <w:jc w:val="both"/>
        <w:rPr>
          <w:sz w:val="20"/>
          <w:szCs w:val="20"/>
        </w:rPr>
      </w:pPr>
    </w:p>
    <w:p w:rsidR="004B7F60" w:rsidRPr="00115C9E" w:rsidRDefault="00BF4520" w:rsidP="004B7F60">
      <w:pPr>
        <w:pStyle w:val="ListParagraph"/>
        <w:widowControl w:val="0"/>
        <w:numPr>
          <w:ilvl w:val="0"/>
          <w:numId w:val="1"/>
        </w:numPr>
        <w:ind w:hanging="720"/>
        <w:jc w:val="both"/>
        <w:rPr>
          <w:sz w:val="20"/>
          <w:szCs w:val="20"/>
        </w:rPr>
      </w:pPr>
      <w:r w:rsidRPr="00BF4520">
        <w:rPr>
          <w:i/>
          <w:sz w:val="20"/>
          <w:szCs w:val="20"/>
        </w:rPr>
        <w:t xml:space="preserve">Raymond Edward </w:t>
      </w:r>
      <w:proofErr w:type="spellStart"/>
      <w:r w:rsidRPr="00BF4520">
        <w:rPr>
          <w:i/>
          <w:sz w:val="20"/>
          <w:szCs w:val="20"/>
        </w:rPr>
        <w:t>Yorke</w:t>
      </w:r>
      <w:proofErr w:type="spellEnd"/>
      <w:r w:rsidRPr="00BF4520">
        <w:rPr>
          <w:i/>
          <w:sz w:val="20"/>
          <w:szCs w:val="20"/>
        </w:rPr>
        <w:t xml:space="preserve"> v. Georgina M.E. </w:t>
      </w:r>
      <w:proofErr w:type="spellStart"/>
      <w:r w:rsidRPr="00BF4520">
        <w:rPr>
          <w:i/>
          <w:sz w:val="20"/>
          <w:szCs w:val="20"/>
        </w:rPr>
        <w:t>Yorke</w:t>
      </w:r>
      <w:proofErr w:type="spellEnd"/>
      <w:r w:rsidRPr="007C52D9">
        <w:rPr>
          <w:sz w:val="20"/>
          <w:szCs w:val="20"/>
        </w:rPr>
        <w:t xml:space="preserve"> (N.B.) (Civil) (By Leave)</w:t>
      </w:r>
      <w:r w:rsidRPr="00115C9E">
        <w:rPr>
          <w:sz w:val="20"/>
          <w:szCs w:val="20"/>
        </w:rPr>
        <w:t xml:space="preserve"> </w:t>
      </w:r>
      <w:r w:rsidR="004B7F60" w:rsidRPr="00115C9E">
        <w:rPr>
          <w:sz w:val="20"/>
          <w:szCs w:val="20"/>
        </w:rPr>
        <w:t>(34</w:t>
      </w:r>
      <w:r w:rsidR="00317E73">
        <w:rPr>
          <w:sz w:val="20"/>
          <w:szCs w:val="20"/>
        </w:rPr>
        <w:t>5</w:t>
      </w:r>
      <w:r w:rsidR="004B7F60" w:rsidRPr="00115C9E">
        <w:rPr>
          <w:sz w:val="20"/>
          <w:szCs w:val="20"/>
        </w:rPr>
        <w:t>3</w:t>
      </w:r>
      <w:r w:rsidR="00317E73">
        <w:rPr>
          <w:sz w:val="20"/>
          <w:szCs w:val="20"/>
        </w:rPr>
        <w:t>9</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0A623A" w:rsidP="004B7F60">
      <w:pPr>
        <w:pStyle w:val="ListParagraph"/>
        <w:widowControl w:val="0"/>
        <w:numPr>
          <w:ilvl w:val="0"/>
          <w:numId w:val="1"/>
        </w:numPr>
        <w:ind w:hanging="720"/>
        <w:jc w:val="both"/>
        <w:rPr>
          <w:sz w:val="20"/>
          <w:szCs w:val="20"/>
        </w:rPr>
      </w:pPr>
      <w:proofErr w:type="spellStart"/>
      <w:r w:rsidRPr="000A623A">
        <w:rPr>
          <w:i/>
          <w:sz w:val="20"/>
          <w:szCs w:val="20"/>
          <w:lang w:val="fr-CA"/>
        </w:rPr>
        <w:t>Achot</w:t>
      </w:r>
      <w:proofErr w:type="spellEnd"/>
      <w:r w:rsidRPr="000A623A">
        <w:rPr>
          <w:i/>
          <w:sz w:val="20"/>
          <w:szCs w:val="20"/>
          <w:lang w:val="fr-CA"/>
        </w:rPr>
        <w:t xml:space="preserve"> </w:t>
      </w:r>
      <w:proofErr w:type="spellStart"/>
      <w:r w:rsidRPr="000A623A">
        <w:rPr>
          <w:i/>
          <w:sz w:val="20"/>
          <w:szCs w:val="20"/>
          <w:lang w:val="fr-CA"/>
        </w:rPr>
        <w:t>Nersésian</w:t>
      </w:r>
      <w:proofErr w:type="spellEnd"/>
      <w:r w:rsidRPr="000A623A">
        <w:rPr>
          <w:i/>
          <w:sz w:val="20"/>
          <w:szCs w:val="20"/>
          <w:lang w:val="fr-CA"/>
        </w:rPr>
        <w:t xml:space="preserve"> v. 9036-4167 </w:t>
      </w:r>
      <w:proofErr w:type="spellStart"/>
      <w:r w:rsidRPr="000A623A">
        <w:rPr>
          <w:i/>
          <w:sz w:val="20"/>
          <w:szCs w:val="20"/>
          <w:lang w:val="fr-CA"/>
        </w:rPr>
        <w:t>Quebec</w:t>
      </w:r>
      <w:proofErr w:type="spellEnd"/>
      <w:r w:rsidRPr="000A623A">
        <w:rPr>
          <w:i/>
          <w:sz w:val="20"/>
          <w:szCs w:val="20"/>
          <w:lang w:val="fr-CA"/>
        </w:rPr>
        <w:t xml:space="preserve"> Inc. et al.</w:t>
      </w:r>
      <w:r w:rsidRPr="000A623A">
        <w:rPr>
          <w:sz w:val="20"/>
          <w:szCs w:val="20"/>
          <w:lang w:val="fr-CA"/>
        </w:rPr>
        <w:t xml:space="preserve"> </w:t>
      </w:r>
      <w:r w:rsidRPr="007C52D9">
        <w:rPr>
          <w:sz w:val="20"/>
          <w:szCs w:val="20"/>
        </w:rPr>
        <w:t>(Que.) (Civil) (By Leave)</w:t>
      </w:r>
      <w:r w:rsidRPr="00115C9E">
        <w:rPr>
          <w:sz w:val="20"/>
          <w:szCs w:val="20"/>
        </w:rPr>
        <w:t xml:space="preserve"> </w:t>
      </w:r>
      <w:r w:rsidR="004B7F60" w:rsidRPr="00115C9E">
        <w:rPr>
          <w:sz w:val="20"/>
          <w:szCs w:val="20"/>
        </w:rPr>
        <w:t>(34</w:t>
      </w:r>
      <w:r w:rsidR="00317E73">
        <w:rPr>
          <w:sz w:val="20"/>
          <w:szCs w:val="20"/>
        </w:rPr>
        <w:t>50</w:t>
      </w:r>
      <w:r w:rsidR="004B7F60" w:rsidRPr="00115C9E">
        <w:rPr>
          <w:sz w:val="20"/>
          <w:szCs w:val="20"/>
        </w:rPr>
        <w:t>7)</w:t>
      </w:r>
    </w:p>
    <w:p w:rsidR="004B7F60" w:rsidRPr="00115C9E" w:rsidRDefault="004B7F60" w:rsidP="004B7F60">
      <w:pPr>
        <w:widowControl w:val="0"/>
        <w:jc w:val="both"/>
        <w:rPr>
          <w:sz w:val="20"/>
          <w:szCs w:val="20"/>
        </w:rPr>
      </w:pPr>
    </w:p>
    <w:p w:rsidR="004B7F60" w:rsidRDefault="000A623A" w:rsidP="004B7F60">
      <w:pPr>
        <w:pStyle w:val="ListParagraph"/>
        <w:widowControl w:val="0"/>
        <w:numPr>
          <w:ilvl w:val="0"/>
          <w:numId w:val="1"/>
        </w:numPr>
        <w:ind w:hanging="720"/>
        <w:jc w:val="both"/>
        <w:rPr>
          <w:sz w:val="20"/>
          <w:szCs w:val="20"/>
        </w:rPr>
      </w:pPr>
      <w:r w:rsidRPr="000A623A">
        <w:rPr>
          <w:i/>
          <w:sz w:val="20"/>
          <w:szCs w:val="20"/>
        </w:rPr>
        <w:t xml:space="preserve">Communications, Energy and </w:t>
      </w:r>
      <w:proofErr w:type="spellStart"/>
      <w:r w:rsidRPr="000A623A">
        <w:rPr>
          <w:i/>
          <w:sz w:val="20"/>
          <w:szCs w:val="20"/>
        </w:rPr>
        <w:t>Paperworkers</w:t>
      </w:r>
      <w:proofErr w:type="spellEnd"/>
      <w:r w:rsidRPr="000A623A">
        <w:rPr>
          <w:i/>
          <w:sz w:val="20"/>
          <w:szCs w:val="20"/>
        </w:rPr>
        <w:t xml:space="preserve"> Union of Canada, Local 30 v. Irving Pulp &amp; Paper, Limited</w:t>
      </w:r>
      <w:r w:rsidRPr="007C52D9">
        <w:rPr>
          <w:sz w:val="20"/>
          <w:szCs w:val="20"/>
        </w:rPr>
        <w:t xml:space="preserve"> (N.B.) </w:t>
      </w:r>
      <w:r w:rsidRPr="000A623A">
        <w:rPr>
          <w:sz w:val="20"/>
          <w:szCs w:val="20"/>
          <w:lang w:val="fr-CA"/>
        </w:rPr>
        <w:t xml:space="preserve">(Civil) (By </w:t>
      </w:r>
      <w:proofErr w:type="spellStart"/>
      <w:r w:rsidRPr="000A623A">
        <w:rPr>
          <w:sz w:val="20"/>
          <w:szCs w:val="20"/>
          <w:lang w:val="fr-CA"/>
        </w:rPr>
        <w:t>Leave</w:t>
      </w:r>
      <w:proofErr w:type="spellEnd"/>
      <w:r w:rsidRPr="000A623A">
        <w:rPr>
          <w:sz w:val="20"/>
          <w:szCs w:val="20"/>
          <w:lang w:val="fr-CA"/>
        </w:rPr>
        <w:t>)</w:t>
      </w:r>
      <w:r w:rsidRPr="00C50A5C">
        <w:rPr>
          <w:sz w:val="20"/>
          <w:szCs w:val="20"/>
        </w:rPr>
        <w:t xml:space="preserve"> </w:t>
      </w:r>
      <w:r w:rsidR="004B7F60" w:rsidRPr="00C50A5C">
        <w:rPr>
          <w:sz w:val="20"/>
          <w:szCs w:val="20"/>
        </w:rPr>
        <w:t>(3</w:t>
      </w:r>
      <w:r w:rsidR="004B7F60">
        <w:rPr>
          <w:sz w:val="20"/>
          <w:szCs w:val="20"/>
        </w:rPr>
        <w:t>44</w:t>
      </w:r>
      <w:r w:rsidR="00317E73">
        <w:rPr>
          <w:sz w:val="20"/>
          <w:szCs w:val="20"/>
        </w:rPr>
        <w:t>73</w:t>
      </w:r>
      <w:r w:rsidR="004B7F60" w:rsidRPr="00C50A5C">
        <w:rPr>
          <w:sz w:val="20"/>
          <w:szCs w:val="20"/>
        </w:rPr>
        <w:t>)</w:t>
      </w:r>
    </w:p>
    <w:p w:rsidR="004B7F60" w:rsidRDefault="004B7F60" w:rsidP="004B7F60">
      <w:pPr>
        <w:widowControl w:val="0"/>
        <w:rPr>
          <w:sz w:val="20"/>
          <w:szCs w:val="20"/>
        </w:rPr>
      </w:pPr>
    </w:p>
    <w:p w:rsidR="002E2327" w:rsidRPr="00C50A5C" w:rsidRDefault="000A623A" w:rsidP="00C50A5C">
      <w:pPr>
        <w:pStyle w:val="ListParagraph"/>
        <w:widowControl w:val="0"/>
        <w:numPr>
          <w:ilvl w:val="0"/>
          <w:numId w:val="1"/>
        </w:numPr>
        <w:ind w:hanging="720"/>
        <w:jc w:val="both"/>
        <w:rPr>
          <w:sz w:val="20"/>
          <w:szCs w:val="20"/>
          <w:lang w:val="fr-CA"/>
        </w:rPr>
      </w:pPr>
      <w:r w:rsidRPr="000A623A">
        <w:rPr>
          <w:i/>
          <w:sz w:val="20"/>
          <w:szCs w:val="20"/>
          <w:lang w:val="fr-CA"/>
        </w:rPr>
        <w:t>Théodore Lavoie c. Yves Lavoie</w:t>
      </w:r>
      <w:r w:rsidRPr="007C52D9">
        <w:rPr>
          <w:sz w:val="20"/>
          <w:szCs w:val="20"/>
          <w:lang w:val="fr-CA"/>
        </w:rPr>
        <w:t xml:space="preserve"> (</w:t>
      </w:r>
      <w:proofErr w:type="spellStart"/>
      <w:r w:rsidRPr="007C52D9">
        <w:rPr>
          <w:sz w:val="20"/>
          <w:szCs w:val="20"/>
          <w:lang w:val="fr-CA"/>
        </w:rPr>
        <w:t>Qc</w:t>
      </w:r>
      <w:proofErr w:type="spellEnd"/>
      <w:r w:rsidRPr="007C52D9">
        <w:rPr>
          <w:sz w:val="20"/>
          <w:szCs w:val="20"/>
          <w:lang w:val="fr-CA"/>
        </w:rPr>
        <w:t>) (Civile) (Autorisation)</w:t>
      </w:r>
      <w:r w:rsidRPr="00C50A5C">
        <w:rPr>
          <w:sz w:val="20"/>
          <w:szCs w:val="20"/>
          <w:lang w:val="fr-CA"/>
        </w:rPr>
        <w:t xml:space="preserve"> </w:t>
      </w:r>
      <w:r w:rsidR="002E2327" w:rsidRPr="00C50A5C">
        <w:rPr>
          <w:sz w:val="20"/>
          <w:szCs w:val="20"/>
          <w:lang w:val="fr-CA"/>
        </w:rPr>
        <w:t>(3</w:t>
      </w:r>
      <w:r w:rsidR="00317E73">
        <w:rPr>
          <w:sz w:val="20"/>
          <w:szCs w:val="20"/>
          <w:lang w:val="fr-CA"/>
        </w:rPr>
        <w:t>44</w:t>
      </w:r>
      <w:r w:rsidR="002E2327" w:rsidRPr="00C50A5C">
        <w:rPr>
          <w:sz w:val="20"/>
          <w:szCs w:val="20"/>
          <w:lang w:val="fr-CA"/>
        </w:rPr>
        <w:t>1</w:t>
      </w:r>
      <w:r w:rsidR="00317E73">
        <w:rPr>
          <w:sz w:val="20"/>
          <w:szCs w:val="20"/>
          <w:lang w:val="fr-CA"/>
        </w:rPr>
        <w:t>2</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C50A5C" w:rsidRDefault="000A623A" w:rsidP="00C50A5C">
      <w:pPr>
        <w:pStyle w:val="ListParagraph"/>
        <w:widowControl w:val="0"/>
        <w:numPr>
          <w:ilvl w:val="0"/>
          <w:numId w:val="1"/>
        </w:numPr>
        <w:ind w:hanging="720"/>
        <w:jc w:val="both"/>
        <w:rPr>
          <w:sz w:val="20"/>
          <w:szCs w:val="20"/>
          <w:lang w:val="fr-CA"/>
        </w:rPr>
      </w:pPr>
      <w:r w:rsidRPr="000A623A">
        <w:rPr>
          <w:i/>
          <w:sz w:val="20"/>
          <w:szCs w:val="20"/>
          <w:lang w:val="fr-CA"/>
        </w:rPr>
        <w:t xml:space="preserve">La Compagnie d'inspection et d'assurance chaudière et machinerie c. H.A. </w:t>
      </w:r>
      <w:proofErr w:type="spellStart"/>
      <w:r w:rsidRPr="000A623A">
        <w:rPr>
          <w:i/>
          <w:sz w:val="20"/>
          <w:szCs w:val="20"/>
          <w:lang w:val="fr-CA"/>
        </w:rPr>
        <w:t>Simons</w:t>
      </w:r>
      <w:proofErr w:type="spellEnd"/>
      <w:r w:rsidRPr="000A623A">
        <w:rPr>
          <w:i/>
          <w:sz w:val="20"/>
          <w:szCs w:val="20"/>
          <w:lang w:val="fr-CA"/>
        </w:rPr>
        <w:t xml:space="preserve"> Ltd. et a</w:t>
      </w:r>
      <w:r>
        <w:rPr>
          <w:i/>
          <w:sz w:val="20"/>
          <w:szCs w:val="20"/>
          <w:lang w:val="fr-CA"/>
        </w:rPr>
        <w:t>utres</w:t>
      </w:r>
      <w:r w:rsidRPr="007C52D9">
        <w:rPr>
          <w:sz w:val="20"/>
          <w:szCs w:val="20"/>
          <w:lang w:val="fr-CA"/>
        </w:rPr>
        <w:t xml:space="preserve"> (</w:t>
      </w:r>
      <w:proofErr w:type="spellStart"/>
      <w:r w:rsidRPr="007C52D9">
        <w:rPr>
          <w:sz w:val="20"/>
          <w:szCs w:val="20"/>
          <w:lang w:val="fr-CA"/>
        </w:rPr>
        <w:t>Qc</w:t>
      </w:r>
      <w:proofErr w:type="spellEnd"/>
      <w:r w:rsidRPr="007C52D9">
        <w:rPr>
          <w:sz w:val="20"/>
          <w:szCs w:val="20"/>
          <w:lang w:val="fr-CA"/>
        </w:rPr>
        <w:t>) (Civile) (Autorisation)</w:t>
      </w:r>
      <w:r w:rsidRPr="00C50A5C">
        <w:rPr>
          <w:sz w:val="20"/>
          <w:szCs w:val="20"/>
          <w:lang w:val="fr-CA"/>
        </w:rPr>
        <w:t xml:space="preserve"> </w:t>
      </w:r>
      <w:r w:rsidR="002E2327" w:rsidRPr="00C50A5C">
        <w:rPr>
          <w:sz w:val="20"/>
          <w:szCs w:val="20"/>
          <w:lang w:val="fr-CA"/>
        </w:rPr>
        <w:t>(34</w:t>
      </w:r>
      <w:r w:rsidR="00317E73">
        <w:rPr>
          <w:sz w:val="20"/>
          <w:szCs w:val="20"/>
          <w:lang w:val="fr-CA"/>
        </w:rPr>
        <w:t>447</w:t>
      </w:r>
      <w:r w:rsidR="002E2327" w:rsidRPr="00C50A5C">
        <w:rPr>
          <w:sz w:val="20"/>
          <w:szCs w:val="20"/>
          <w:lang w:val="fr-CA"/>
        </w:rPr>
        <w:t>)</w:t>
      </w:r>
    </w:p>
    <w:p w:rsidR="002E2327" w:rsidRDefault="002E2327" w:rsidP="00C50A5C">
      <w:pPr>
        <w:widowControl w:val="0"/>
        <w:jc w:val="both"/>
        <w:rPr>
          <w:sz w:val="20"/>
          <w:szCs w:val="20"/>
          <w:lang w:val="fr-CA"/>
        </w:rPr>
      </w:pPr>
    </w:p>
    <w:p w:rsidR="00317E73" w:rsidRDefault="00317E73" w:rsidP="00C50A5C">
      <w:pPr>
        <w:widowControl w:val="0"/>
        <w:jc w:val="both"/>
        <w:rPr>
          <w:sz w:val="20"/>
          <w:szCs w:val="20"/>
          <w:lang w:val="fr-CA"/>
        </w:rPr>
      </w:pPr>
    </w:p>
    <w:p w:rsidR="00317E73" w:rsidRPr="00C50A5C" w:rsidRDefault="00317E73" w:rsidP="00317E73">
      <w:pPr>
        <w:widowControl w:val="0"/>
        <w:jc w:val="center"/>
        <w:rPr>
          <w:b/>
          <w:sz w:val="20"/>
          <w:szCs w:val="20"/>
        </w:rPr>
      </w:pPr>
      <w:r w:rsidRPr="00C50A5C">
        <w:rPr>
          <w:b/>
          <w:sz w:val="20"/>
          <w:szCs w:val="20"/>
        </w:rPr>
        <w:t xml:space="preserve">CORAM: </w:t>
      </w:r>
      <w:proofErr w:type="spellStart"/>
      <w:r>
        <w:rPr>
          <w:b/>
          <w:sz w:val="20"/>
          <w:szCs w:val="20"/>
        </w:rPr>
        <w:t>Deschamps</w:t>
      </w:r>
      <w:proofErr w:type="spellEnd"/>
      <w:r w:rsidRPr="00C50A5C">
        <w:rPr>
          <w:b/>
          <w:sz w:val="20"/>
          <w:szCs w:val="20"/>
        </w:rPr>
        <w:t xml:space="preserve">, </w:t>
      </w:r>
      <w:r>
        <w:rPr>
          <w:b/>
          <w:sz w:val="20"/>
          <w:szCs w:val="20"/>
        </w:rPr>
        <w:t>Fish</w:t>
      </w:r>
      <w:r w:rsidRPr="00C50A5C">
        <w:rPr>
          <w:b/>
          <w:sz w:val="20"/>
          <w:szCs w:val="20"/>
        </w:rPr>
        <w:t xml:space="preserve"> and </w:t>
      </w:r>
      <w:proofErr w:type="spellStart"/>
      <w:r>
        <w:rPr>
          <w:b/>
          <w:sz w:val="20"/>
          <w:szCs w:val="20"/>
        </w:rPr>
        <w:t>Karakatsanis</w:t>
      </w:r>
      <w:proofErr w:type="spellEnd"/>
      <w:r w:rsidRPr="00C50A5C">
        <w:rPr>
          <w:b/>
          <w:sz w:val="20"/>
          <w:szCs w:val="20"/>
        </w:rPr>
        <w:t xml:space="preserve"> JJ.</w:t>
      </w:r>
    </w:p>
    <w:p w:rsidR="00317E73" w:rsidRPr="00C50A5C" w:rsidRDefault="00317E73" w:rsidP="00317E73">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proofErr w:type="spellStart"/>
      <w:r>
        <w:rPr>
          <w:b/>
          <w:sz w:val="20"/>
          <w:szCs w:val="20"/>
          <w:lang w:val="fr-CA"/>
        </w:rPr>
        <w:t>Karakatsanis</w:t>
      </w:r>
      <w:proofErr w:type="spellEnd"/>
    </w:p>
    <w:p w:rsidR="00317E73" w:rsidRPr="00C50A5C" w:rsidRDefault="00317E73" w:rsidP="00C50A5C">
      <w:pPr>
        <w:widowControl w:val="0"/>
        <w:jc w:val="both"/>
        <w:rPr>
          <w:sz w:val="20"/>
          <w:szCs w:val="20"/>
          <w:lang w:val="fr-CA"/>
        </w:rPr>
      </w:pPr>
    </w:p>
    <w:p w:rsidR="002E2327" w:rsidRDefault="00B901BD" w:rsidP="00C50A5C">
      <w:pPr>
        <w:pStyle w:val="ListParagraph"/>
        <w:widowControl w:val="0"/>
        <w:numPr>
          <w:ilvl w:val="0"/>
          <w:numId w:val="1"/>
        </w:numPr>
        <w:ind w:hanging="720"/>
        <w:jc w:val="both"/>
        <w:rPr>
          <w:sz w:val="20"/>
          <w:szCs w:val="20"/>
          <w:lang w:val="fr-CA"/>
        </w:rPr>
      </w:pPr>
      <w:proofErr w:type="spellStart"/>
      <w:r w:rsidRPr="00B901BD">
        <w:rPr>
          <w:i/>
          <w:sz w:val="20"/>
          <w:szCs w:val="20"/>
          <w:lang w:val="fr-CA"/>
        </w:rPr>
        <w:t>Cinar</w:t>
      </w:r>
      <w:proofErr w:type="spellEnd"/>
      <w:r w:rsidRPr="00B901BD">
        <w:rPr>
          <w:i/>
          <w:sz w:val="20"/>
          <w:szCs w:val="20"/>
          <w:lang w:val="fr-CA"/>
        </w:rPr>
        <w:t xml:space="preserve"> Corporation et al. v. Claude Robinson et al.</w:t>
      </w:r>
      <w:r w:rsidRPr="007C52D9">
        <w:rPr>
          <w:sz w:val="20"/>
          <w:szCs w:val="20"/>
          <w:lang w:val="fr-CA"/>
        </w:rPr>
        <w:t xml:space="preserve"> (Que.) (Civil) (By </w:t>
      </w:r>
      <w:proofErr w:type="spellStart"/>
      <w:r w:rsidRPr="007C52D9">
        <w:rPr>
          <w:sz w:val="20"/>
          <w:szCs w:val="20"/>
          <w:lang w:val="fr-CA"/>
        </w:rPr>
        <w:t>Leave</w:t>
      </w:r>
      <w:proofErr w:type="spellEnd"/>
      <w:r w:rsidRPr="007C52D9">
        <w:rPr>
          <w:sz w:val="20"/>
          <w:szCs w:val="20"/>
          <w:lang w:val="fr-CA"/>
        </w:rPr>
        <w:t>)</w:t>
      </w:r>
      <w:r>
        <w:rPr>
          <w:sz w:val="20"/>
          <w:szCs w:val="20"/>
          <w:lang w:val="fr-CA"/>
        </w:rPr>
        <w:t xml:space="preserve"> </w:t>
      </w:r>
      <w:r w:rsidR="002E2327" w:rsidRPr="00C50A5C">
        <w:rPr>
          <w:sz w:val="20"/>
          <w:szCs w:val="20"/>
          <w:lang w:val="fr-CA"/>
        </w:rPr>
        <w:t>(3</w:t>
      </w:r>
      <w:r w:rsidR="00317E73">
        <w:rPr>
          <w:sz w:val="20"/>
          <w:szCs w:val="20"/>
          <w:lang w:val="fr-CA"/>
        </w:rPr>
        <w:t>446</w:t>
      </w:r>
      <w:r w:rsidR="002E2327" w:rsidRPr="00C50A5C">
        <w:rPr>
          <w:sz w:val="20"/>
          <w:szCs w:val="20"/>
          <w:lang w:val="fr-CA"/>
        </w:rPr>
        <w:t>6)</w:t>
      </w:r>
    </w:p>
    <w:p w:rsidR="007C52D9" w:rsidRDefault="007C52D9" w:rsidP="007C52D9">
      <w:pPr>
        <w:pStyle w:val="ListParagraph"/>
        <w:widowControl w:val="0"/>
        <w:ind w:left="0"/>
        <w:jc w:val="both"/>
        <w:rPr>
          <w:sz w:val="20"/>
          <w:szCs w:val="20"/>
          <w:lang w:val="fr-CA"/>
        </w:rPr>
      </w:pPr>
    </w:p>
    <w:p w:rsidR="007C52D9" w:rsidRDefault="00B901BD" w:rsidP="00C50A5C">
      <w:pPr>
        <w:pStyle w:val="ListParagraph"/>
        <w:widowControl w:val="0"/>
        <w:numPr>
          <w:ilvl w:val="0"/>
          <w:numId w:val="1"/>
        </w:numPr>
        <w:ind w:hanging="720"/>
        <w:jc w:val="both"/>
        <w:rPr>
          <w:sz w:val="20"/>
          <w:szCs w:val="20"/>
          <w:lang w:val="fr-CA"/>
        </w:rPr>
      </w:pPr>
      <w:r w:rsidRPr="00B901BD">
        <w:rPr>
          <w:i/>
          <w:sz w:val="20"/>
          <w:szCs w:val="20"/>
          <w:lang w:val="fr-CA"/>
        </w:rPr>
        <w:lastRenderedPageBreak/>
        <w:t xml:space="preserve">Ronald A. Weinberg et autre c. Les Productions </w:t>
      </w:r>
      <w:proofErr w:type="spellStart"/>
      <w:r w:rsidRPr="00B901BD">
        <w:rPr>
          <w:i/>
          <w:sz w:val="20"/>
          <w:szCs w:val="20"/>
          <w:lang w:val="fr-CA"/>
        </w:rPr>
        <w:t>Nilem</w:t>
      </w:r>
      <w:proofErr w:type="spellEnd"/>
      <w:r w:rsidRPr="00B901BD">
        <w:rPr>
          <w:i/>
          <w:sz w:val="20"/>
          <w:szCs w:val="20"/>
          <w:lang w:val="fr-CA"/>
        </w:rPr>
        <w:t xml:space="preserve"> Inc. et autre</w:t>
      </w:r>
      <w:r w:rsidRPr="007C52D9">
        <w:rPr>
          <w:sz w:val="20"/>
          <w:szCs w:val="20"/>
          <w:lang w:val="fr-CA"/>
        </w:rPr>
        <w:t xml:space="preserve"> (</w:t>
      </w:r>
      <w:proofErr w:type="spellStart"/>
      <w:r w:rsidRPr="007C52D9">
        <w:rPr>
          <w:sz w:val="20"/>
          <w:szCs w:val="20"/>
          <w:lang w:val="fr-CA"/>
        </w:rPr>
        <w:t>Qc</w:t>
      </w:r>
      <w:proofErr w:type="spellEnd"/>
      <w:r w:rsidRPr="007C52D9">
        <w:rPr>
          <w:sz w:val="20"/>
          <w:szCs w:val="20"/>
          <w:lang w:val="fr-CA"/>
        </w:rPr>
        <w:t>) (Civile) (Autorisation)</w:t>
      </w:r>
      <w:r>
        <w:rPr>
          <w:sz w:val="20"/>
          <w:szCs w:val="20"/>
          <w:lang w:val="fr-CA"/>
        </w:rPr>
        <w:t xml:space="preserve"> </w:t>
      </w:r>
      <w:r w:rsidR="00317E73">
        <w:rPr>
          <w:sz w:val="20"/>
          <w:szCs w:val="20"/>
          <w:lang w:val="fr-CA"/>
        </w:rPr>
        <w:t>(34467)</w:t>
      </w:r>
    </w:p>
    <w:p w:rsidR="007C52D9" w:rsidRDefault="007C52D9" w:rsidP="007C52D9">
      <w:pPr>
        <w:pStyle w:val="ListParagraph"/>
        <w:widowControl w:val="0"/>
        <w:ind w:left="0"/>
        <w:jc w:val="both"/>
        <w:rPr>
          <w:sz w:val="20"/>
          <w:szCs w:val="20"/>
          <w:lang w:val="fr-CA"/>
        </w:rPr>
      </w:pPr>
    </w:p>
    <w:p w:rsidR="007C52D9" w:rsidRDefault="00B901BD" w:rsidP="00C50A5C">
      <w:pPr>
        <w:pStyle w:val="ListParagraph"/>
        <w:widowControl w:val="0"/>
        <w:numPr>
          <w:ilvl w:val="0"/>
          <w:numId w:val="1"/>
        </w:numPr>
        <w:ind w:hanging="720"/>
        <w:jc w:val="both"/>
        <w:rPr>
          <w:sz w:val="20"/>
          <w:szCs w:val="20"/>
          <w:lang w:val="fr-CA"/>
        </w:rPr>
      </w:pPr>
      <w:r w:rsidRPr="00B901BD">
        <w:rPr>
          <w:i/>
          <w:sz w:val="20"/>
          <w:szCs w:val="20"/>
          <w:lang w:val="fr-CA"/>
        </w:rPr>
        <w:t>Christophe Izard et autres c. Claude Robinson et autre</w:t>
      </w:r>
      <w:r w:rsidRPr="007C52D9">
        <w:rPr>
          <w:sz w:val="20"/>
          <w:szCs w:val="20"/>
          <w:lang w:val="fr-CA"/>
        </w:rPr>
        <w:t xml:space="preserve"> (</w:t>
      </w:r>
      <w:proofErr w:type="spellStart"/>
      <w:r w:rsidRPr="007C52D9">
        <w:rPr>
          <w:sz w:val="20"/>
          <w:szCs w:val="20"/>
          <w:lang w:val="fr-CA"/>
        </w:rPr>
        <w:t>Qc</w:t>
      </w:r>
      <w:proofErr w:type="spellEnd"/>
      <w:r w:rsidRPr="007C52D9">
        <w:rPr>
          <w:sz w:val="20"/>
          <w:szCs w:val="20"/>
          <w:lang w:val="fr-CA"/>
        </w:rPr>
        <w:t>) (Civile) (Autorisation)</w:t>
      </w:r>
      <w:r>
        <w:rPr>
          <w:sz w:val="20"/>
          <w:szCs w:val="20"/>
          <w:lang w:val="fr-CA"/>
        </w:rPr>
        <w:t xml:space="preserve"> </w:t>
      </w:r>
      <w:r w:rsidR="00317E73">
        <w:rPr>
          <w:sz w:val="20"/>
          <w:szCs w:val="20"/>
          <w:lang w:val="fr-CA"/>
        </w:rPr>
        <w:t>(34468)</w:t>
      </w:r>
    </w:p>
    <w:p w:rsidR="007C52D9" w:rsidRDefault="007C52D9" w:rsidP="007C52D9">
      <w:pPr>
        <w:pStyle w:val="ListParagraph"/>
        <w:widowControl w:val="0"/>
        <w:ind w:left="0"/>
        <w:jc w:val="both"/>
        <w:rPr>
          <w:sz w:val="20"/>
          <w:szCs w:val="20"/>
          <w:lang w:val="fr-CA"/>
        </w:rPr>
      </w:pPr>
    </w:p>
    <w:p w:rsidR="007C52D9" w:rsidRDefault="00B901BD" w:rsidP="00C50A5C">
      <w:pPr>
        <w:pStyle w:val="ListParagraph"/>
        <w:widowControl w:val="0"/>
        <w:numPr>
          <w:ilvl w:val="0"/>
          <w:numId w:val="1"/>
        </w:numPr>
        <w:ind w:hanging="720"/>
        <w:jc w:val="both"/>
        <w:rPr>
          <w:sz w:val="20"/>
          <w:szCs w:val="20"/>
          <w:lang w:val="fr-CA"/>
        </w:rPr>
      </w:pPr>
      <w:r w:rsidRPr="00B901BD">
        <w:rPr>
          <w:i/>
          <w:sz w:val="20"/>
          <w:szCs w:val="20"/>
          <w:lang w:val="fr-CA"/>
        </w:rPr>
        <w:t>Claude Robinson et autre c. France Animation S.A. et autres</w:t>
      </w:r>
      <w:r w:rsidRPr="007C52D9">
        <w:rPr>
          <w:sz w:val="20"/>
          <w:szCs w:val="20"/>
          <w:lang w:val="fr-CA"/>
        </w:rPr>
        <w:t xml:space="preserve"> (</w:t>
      </w:r>
      <w:proofErr w:type="spellStart"/>
      <w:r w:rsidRPr="007C52D9">
        <w:rPr>
          <w:sz w:val="20"/>
          <w:szCs w:val="20"/>
          <w:lang w:val="fr-CA"/>
        </w:rPr>
        <w:t>Qc</w:t>
      </w:r>
      <w:proofErr w:type="spellEnd"/>
      <w:r w:rsidRPr="007C52D9">
        <w:rPr>
          <w:sz w:val="20"/>
          <w:szCs w:val="20"/>
          <w:lang w:val="fr-CA"/>
        </w:rPr>
        <w:t>) (Civile) (Autorisation)</w:t>
      </w:r>
      <w:r>
        <w:rPr>
          <w:sz w:val="20"/>
          <w:szCs w:val="20"/>
          <w:lang w:val="fr-CA"/>
        </w:rPr>
        <w:t xml:space="preserve"> </w:t>
      </w:r>
      <w:r w:rsidR="00317E73">
        <w:rPr>
          <w:sz w:val="20"/>
          <w:szCs w:val="20"/>
          <w:lang w:val="fr-CA"/>
        </w:rPr>
        <w:t>(34469)</w:t>
      </w:r>
    </w:p>
    <w:p w:rsidR="007C52D9" w:rsidRDefault="007C52D9" w:rsidP="007C52D9">
      <w:pPr>
        <w:pStyle w:val="ListParagraph"/>
        <w:widowControl w:val="0"/>
        <w:ind w:left="0"/>
        <w:jc w:val="both"/>
        <w:rPr>
          <w:sz w:val="20"/>
          <w:szCs w:val="20"/>
          <w:lang w:val="fr-CA"/>
        </w:rPr>
      </w:pPr>
    </w:p>
    <w:p w:rsidR="007C52D9" w:rsidRPr="00B901BD" w:rsidRDefault="00B901BD" w:rsidP="00C50A5C">
      <w:pPr>
        <w:pStyle w:val="ListParagraph"/>
        <w:widowControl w:val="0"/>
        <w:numPr>
          <w:ilvl w:val="0"/>
          <w:numId w:val="1"/>
        </w:numPr>
        <w:ind w:hanging="720"/>
        <w:jc w:val="both"/>
        <w:rPr>
          <w:sz w:val="20"/>
          <w:szCs w:val="20"/>
        </w:rPr>
      </w:pPr>
      <w:r w:rsidRPr="00B901BD">
        <w:rPr>
          <w:i/>
          <w:sz w:val="20"/>
          <w:szCs w:val="20"/>
        </w:rPr>
        <w:t>Tele-Mobile Company Partnership et al. v. Canada Revenue Agency</w:t>
      </w:r>
      <w:r w:rsidRPr="007C52D9">
        <w:rPr>
          <w:sz w:val="20"/>
          <w:szCs w:val="20"/>
        </w:rPr>
        <w:t xml:space="preserve"> (F</w:t>
      </w:r>
      <w:r>
        <w:rPr>
          <w:sz w:val="20"/>
          <w:szCs w:val="20"/>
        </w:rPr>
        <w:t>.</w:t>
      </w:r>
      <w:r w:rsidRPr="007C52D9">
        <w:rPr>
          <w:sz w:val="20"/>
          <w:szCs w:val="20"/>
        </w:rPr>
        <w:t>C</w:t>
      </w:r>
      <w:r>
        <w:rPr>
          <w:sz w:val="20"/>
          <w:szCs w:val="20"/>
        </w:rPr>
        <w:t>.</w:t>
      </w:r>
      <w:r w:rsidRPr="007C52D9">
        <w:rPr>
          <w:sz w:val="20"/>
          <w:szCs w:val="20"/>
        </w:rPr>
        <w:t>) (Civil) (By Leave)</w:t>
      </w:r>
      <w:r w:rsidRPr="00B901BD">
        <w:rPr>
          <w:sz w:val="20"/>
          <w:szCs w:val="20"/>
        </w:rPr>
        <w:t xml:space="preserve"> </w:t>
      </w:r>
      <w:r w:rsidR="00317E73" w:rsidRPr="00B901BD">
        <w:rPr>
          <w:sz w:val="20"/>
          <w:szCs w:val="20"/>
        </w:rPr>
        <w:t>(34244</w:t>
      </w:r>
      <w:r w:rsidR="00B97670">
        <w:rPr>
          <w:sz w:val="20"/>
          <w:szCs w:val="20"/>
        </w:rPr>
        <w:t>)</w:t>
      </w:r>
    </w:p>
    <w:p w:rsidR="002E2327" w:rsidRPr="00B901BD" w:rsidRDefault="002E2327" w:rsidP="002E2327">
      <w:pPr>
        <w:widowControl w:val="0"/>
        <w:rPr>
          <w:sz w:val="20"/>
          <w:szCs w:val="20"/>
        </w:rPr>
      </w:pPr>
    </w:p>
    <w:p w:rsidR="002E2327" w:rsidRPr="00C50A5C" w:rsidRDefault="00BC0F40" w:rsidP="002E2327">
      <w:pPr>
        <w:widowControl w:val="0"/>
        <w:rPr>
          <w:sz w:val="20"/>
          <w:szCs w:val="20"/>
        </w:rPr>
      </w:pPr>
      <w:r w:rsidRPr="00BC0F40">
        <w:rPr>
          <w:sz w:val="20"/>
          <w:szCs w:val="20"/>
        </w:rPr>
        <w:pict>
          <v:rect id="_x0000_i1041"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FD33FF" w:rsidTr="00ED7E83">
        <w:tc>
          <w:tcPr>
            <w:tcW w:w="4200" w:type="dxa"/>
            <w:tcMar>
              <w:left w:w="0" w:type="dxa"/>
              <w:right w:w="0" w:type="dxa"/>
            </w:tcMar>
          </w:tcPr>
          <w:p w:rsidR="008D292F" w:rsidRPr="001D0D5F" w:rsidRDefault="008D292F" w:rsidP="00ED7E83">
            <w:pPr>
              <w:keepNext/>
              <w:keepLines/>
              <w:jc w:val="both"/>
              <w:rPr>
                <w:b/>
                <w:szCs w:val="24"/>
              </w:rPr>
            </w:pPr>
            <w:bookmarkStart w:id="2" w:name="QuickMark_1"/>
            <w:bookmarkEnd w:id="2"/>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C63E62" w:rsidP="008D292F">
      <w:pPr>
        <w:rPr>
          <w:b/>
          <w:sz w:val="20"/>
          <w:szCs w:val="20"/>
        </w:rPr>
      </w:pPr>
      <w:r>
        <w:rPr>
          <w:b/>
          <w:sz w:val="20"/>
          <w:szCs w:val="20"/>
        </w:rPr>
        <w:t>FEBRUARY 23, 2012 /</w:t>
      </w:r>
      <w:r w:rsidR="008D292F" w:rsidRPr="00C50A5C">
        <w:rPr>
          <w:b/>
          <w:sz w:val="20"/>
          <w:szCs w:val="20"/>
        </w:rPr>
        <w:t xml:space="preserve"> LE 2</w:t>
      </w:r>
      <w:r>
        <w:rPr>
          <w:b/>
          <w:sz w:val="20"/>
          <w:szCs w:val="20"/>
        </w:rPr>
        <w:t>3</w:t>
      </w:r>
      <w:r w:rsidR="008D292F" w:rsidRPr="00C50A5C">
        <w:rPr>
          <w:b/>
          <w:sz w:val="20"/>
          <w:szCs w:val="20"/>
        </w:rPr>
        <w:t xml:space="preserve"> </w:t>
      </w:r>
      <w:r>
        <w:rPr>
          <w:b/>
          <w:sz w:val="20"/>
          <w:szCs w:val="20"/>
        </w:rPr>
        <w:t>FÉ</w:t>
      </w:r>
      <w:r w:rsidR="008D292F" w:rsidRPr="00C50A5C">
        <w:rPr>
          <w:b/>
          <w:sz w:val="20"/>
          <w:szCs w:val="20"/>
        </w:rPr>
        <w:t>VRI</w:t>
      </w:r>
      <w:r>
        <w:rPr>
          <w:b/>
          <w:sz w:val="20"/>
          <w:szCs w:val="20"/>
        </w:rPr>
        <w:t>ER</w:t>
      </w:r>
      <w:r w:rsidR="008D292F" w:rsidRPr="00C50A5C">
        <w:rPr>
          <w:b/>
          <w:sz w:val="20"/>
          <w:szCs w:val="20"/>
        </w:rPr>
        <w:t xml:space="preserve">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36433" w:rsidRPr="00723458" w:rsidTr="009E0AE1">
        <w:trPr>
          <w:cantSplit/>
        </w:trPr>
        <w:tc>
          <w:tcPr>
            <w:tcW w:w="1458" w:type="dxa"/>
          </w:tcPr>
          <w:p w:rsidR="00236433" w:rsidRPr="00723458" w:rsidRDefault="00236433" w:rsidP="009E0AE1">
            <w:pPr>
              <w:rPr>
                <w:sz w:val="20"/>
                <w:szCs w:val="20"/>
              </w:rPr>
            </w:pPr>
            <w:r w:rsidRPr="00723458">
              <w:rPr>
                <w:rStyle w:val="SCCFileNumberChar"/>
                <w:sz w:val="20"/>
                <w:szCs w:val="20"/>
              </w:rPr>
              <w:t>34154</w:t>
            </w:r>
          </w:p>
          <w:p w:rsidR="00236433" w:rsidRPr="00723458" w:rsidRDefault="00236433" w:rsidP="009E0AE1">
            <w:pPr>
              <w:rPr>
                <w:b/>
                <w:sz w:val="20"/>
                <w:szCs w:val="20"/>
                <w:lang w:val="fr-CA"/>
              </w:rPr>
            </w:pPr>
          </w:p>
        </w:tc>
        <w:tc>
          <w:tcPr>
            <w:tcW w:w="8118" w:type="dxa"/>
          </w:tcPr>
          <w:p w:rsidR="00236433" w:rsidRPr="00723458" w:rsidRDefault="00236433" w:rsidP="009E0AE1">
            <w:pPr>
              <w:jc w:val="both"/>
              <w:rPr>
                <w:sz w:val="20"/>
                <w:szCs w:val="20"/>
              </w:rPr>
            </w:pPr>
            <w:r w:rsidRPr="00723458">
              <w:rPr>
                <w:rStyle w:val="SCCLsocChar"/>
                <w:sz w:val="20"/>
                <w:szCs w:val="20"/>
                <w:lang w:val="en-CA"/>
              </w:rPr>
              <w:t>Athabasca Chipewyan First Nation v. Ministry of Energy</w:t>
            </w:r>
            <w:r>
              <w:rPr>
                <w:rStyle w:val="SCCLsocChar"/>
                <w:sz w:val="20"/>
                <w:szCs w:val="20"/>
                <w:lang w:val="en-CA"/>
              </w:rPr>
              <w:t xml:space="preserve"> and</w:t>
            </w:r>
            <w:r w:rsidRPr="00723458">
              <w:rPr>
                <w:rStyle w:val="SCCLsocChar"/>
                <w:sz w:val="20"/>
                <w:szCs w:val="20"/>
                <w:lang w:val="en-CA"/>
              </w:rPr>
              <w:t xml:space="preserve"> Shell Canada Ltd.</w:t>
            </w:r>
            <w:r w:rsidRPr="00723458">
              <w:rPr>
                <w:sz w:val="20"/>
                <w:szCs w:val="20"/>
              </w:rPr>
              <w:t xml:space="preserve"> (Alta.) (Civil) (By Leave)</w:t>
            </w:r>
          </w:p>
          <w:p w:rsidR="00236433" w:rsidRPr="00723458" w:rsidRDefault="00236433" w:rsidP="009E0AE1">
            <w:pPr>
              <w:rPr>
                <w:sz w:val="20"/>
                <w:szCs w:val="20"/>
              </w:rPr>
            </w:pPr>
          </w:p>
        </w:tc>
      </w:tr>
      <w:tr w:rsidR="00236433" w:rsidRPr="00723458" w:rsidTr="009E0AE1">
        <w:trPr>
          <w:cantSplit/>
        </w:trPr>
        <w:tc>
          <w:tcPr>
            <w:tcW w:w="1458" w:type="dxa"/>
          </w:tcPr>
          <w:p w:rsidR="00236433" w:rsidRPr="00723458" w:rsidRDefault="00236433" w:rsidP="009E0AE1">
            <w:pPr>
              <w:rPr>
                <w:sz w:val="20"/>
                <w:szCs w:val="20"/>
              </w:rPr>
            </w:pPr>
            <w:r w:rsidRPr="00723458">
              <w:rPr>
                <w:sz w:val="20"/>
                <w:szCs w:val="20"/>
              </w:rPr>
              <w:t>Coram :</w:t>
            </w:r>
          </w:p>
        </w:tc>
        <w:tc>
          <w:tcPr>
            <w:tcW w:w="8118" w:type="dxa"/>
          </w:tcPr>
          <w:p w:rsidR="00236433" w:rsidRPr="00723458" w:rsidRDefault="00236433" w:rsidP="009E0AE1">
            <w:pPr>
              <w:rPr>
                <w:sz w:val="20"/>
                <w:szCs w:val="20"/>
              </w:rPr>
            </w:pPr>
            <w:proofErr w:type="spellStart"/>
            <w:r w:rsidRPr="00723458">
              <w:rPr>
                <w:rStyle w:val="SCCCoramChar"/>
                <w:sz w:val="20"/>
                <w:szCs w:val="20"/>
                <w:lang w:val="en-CA"/>
              </w:rPr>
              <w:t>McLachlin</w:t>
            </w:r>
            <w:proofErr w:type="spellEnd"/>
            <w:r w:rsidRPr="00723458">
              <w:rPr>
                <w:rStyle w:val="SCCCoramChar"/>
                <w:sz w:val="20"/>
                <w:szCs w:val="20"/>
                <w:lang w:val="en-CA"/>
              </w:rPr>
              <w:t xml:space="preserve"> C.J. and Rothstein and </w:t>
            </w:r>
            <w:proofErr w:type="spellStart"/>
            <w:r w:rsidRPr="00723458">
              <w:rPr>
                <w:rStyle w:val="SCCCoramChar"/>
                <w:sz w:val="20"/>
                <w:szCs w:val="20"/>
                <w:lang w:val="en-CA"/>
              </w:rPr>
              <w:t>Moldaver</w:t>
            </w:r>
            <w:proofErr w:type="spellEnd"/>
            <w:r w:rsidRPr="00723458">
              <w:rPr>
                <w:rStyle w:val="SCCCoramChar"/>
                <w:sz w:val="20"/>
                <w:szCs w:val="20"/>
                <w:lang w:val="en-CA"/>
              </w:rPr>
              <w:t> JJ.</w:t>
            </w:r>
          </w:p>
          <w:p w:rsidR="00236433" w:rsidRPr="00723458" w:rsidRDefault="00236433" w:rsidP="009E0AE1">
            <w:pPr>
              <w:rPr>
                <w:sz w:val="20"/>
                <w:szCs w:val="20"/>
                <w:u w:val="single"/>
              </w:rPr>
            </w:pPr>
          </w:p>
        </w:tc>
      </w:tr>
      <w:tr w:rsidR="00236433" w:rsidRPr="00FD33FF" w:rsidTr="009E0AE1">
        <w:trPr>
          <w:cantSplit/>
        </w:trPr>
        <w:tc>
          <w:tcPr>
            <w:tcW w:w="9576" w:type="dxa"/>
            <w:gridSpan w:val="2"/>
          </w:tcPr>
          <w:p w:rsidR="00236433" w:rsidRPr="00723458" w:rsidRDefault="00236433" w:rsidP="009E0AE1">
            <w:pPr>
              <w:pStyle w:val="SCCShortJudgment"/>
              <w:rPr>
                <w:szCs w:val="20"/>
              </w:rPr>
            </w:pPr>
            <w:r w:rsidRPr="00723458">
              <w:rPr>
                <w:szCs w:val="20"/>
              </w:rPr>
              <w:t>The application for leave to appeal from the judgment of the Court of Appeal of Alberta (Edmonton), Number 0903-0320-AC, 2011 ABCA 29, dated January 28, 2011, is dismissed with costs.</w:t>
            </w:r>
          </w:p>
          <w:p w:rsidR="00236433" w:rsidRPr="00723458" w:rsidRDefault="00236433" w:rsidP="009E0AE1">
            <w:pPr>
              <w:pStyle w:val="SCCShortJudgment"/>
              <w:ind w:firstLine="0"/>
              <w:rPr>
                <w:szCs w:val="20"/>
              </w:rPr>
            </w:pPr>
          </w:p>
          <w:p w:rsidR="00236433" w:rsidRPr="00723458" w:rsidRDefault="00236433" w:rsidP="009E0AE1">
            <w:pPr>
              <w:pStyle w:val="SCCShortJudgment"/>
              <w:rPr>
                <w:szCs w:val="20"/>
                <w:lang w:val="fr-CA"/>
              </w:rPr>
            </w:pPr>
            <w:r w:rsidRPr="00723458">
              <w:rPr>
                <w:szCs w:val="20"/>
                <w:lang w:val="fr-CA"/>
              </w:rPr>
              <w:t>La demande d’autorisation d’appel de l’arrêt de la Cour d'appel de l’Alberta (Edmonton), numéro 0903-0320-AC, 2011 ABCA 29, daté du 28 janvier 2011, est rejetée avec dépens.</w:t>
            </w:r>
          </w:p>
        </w:tc>
      </w:tr>
    </w:tbl>
    <w:p w:rsidR="00C63E62" w:rsidRPr="00236433" w:rsidRDefault="00C63E62" w:rsidP="008D292F">
      <w:pPr>
        <w:rPr>
          <w:sz w:val="20"/>
          <w:szCs w:val="20"/>
          <w:lang w:val="fr-CA"/>
        </w:rPr>
      </w:pPr>
    </w:p>
    <w:p w:rsidR="00C63E62" w:rsidRPr="001B157C" w:rsidRDefault="00C63E62" w:rsidP="00C63E62">
      <w:pPr>
        <w:rPr>
          <w:sz w:val="20"/>
          <w:szCs w:val="20"/>
          <w:u w:val="single"/>
        </w:rPr>
      </w:pPr>
      <w:r w:rsidRPr="001B157C">
        <w:rPr>
          <w:sz w:val="20"/>
          <w:szCs w:val="20"/>
          <w:u w:val="single"/>
        </w:rPr>
        <w:t>CASE SUMMARY</w:t>
      </w:r>
    </w:p>
    <w:p w:rsidR="00C63E62" w:rsidRDefault="00C63E62"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85068" w:rsidRPr="00E85B2E" w:rsidTr="000332FA">
        <w:tc>
          <w:tcPr>
            <w:tcW w:w="5000" w:type="pct"/>
            <w:gridSpan w:val="3"/>
          </w:tcPr>
          <w:p w:rsidR="00685068" w:rsidRPr="00E85B2E" w:rsidRDefault="00685068" w:rsidP="000332FA">
            <w:pPr>
              <w:jc w:val="both"/>
              <w:rPr>
                <w:rFonts w:eastAsia="Calibri"/>
                <w:sz w:val="20"/>
              </w:rPr>
            </w:pPr>
            <w:r w:rsidRPr="00E85B2E">
              <w:rPr>
                <w:rFonts w:eastAsia="Calibri"/>
                <w:sz w:val="20"/>
              </w:rPr>
              <w:t>Administrative law – Native law – Limitation periods - Duties of the Crown – Consultation – Mineral, oil and gas rights – Whether the Court below erred in law by dismissing the application for judicial review for declaratory relief concerning the Crown’s failure to consult and the existence and scope of an ongoing duty to consult in respect of the grant of oil sands tenures, on the basis of a limitation period expressly limited to applications for orders settings aside or quashing decisions rather than declaratory relief – Whether the court below erred in law dismissing the application for any relief on the basis of a limitation period where the Crown had failed to give notice of the decision to grant the tenures to the Applicant – Whether the court below erred in law in applying constructive notice so as to remedy the failure of the Crown to give notice of a decision when the obligation to give notice arises out of the duty to consult – Whether the court below erred in dismissing the application on the basis of the passage of a limitation period on a summary basis despite the court’s failure to consider and determine the scope and extent of any applicable duty to consult.</w:t>
            </w:r>
          </w:p>
        </w:tc>
      </w:tr>
      <w:tr w:rsidR="00685068" w:rsidRPr="00E85B2E" w:rsidTr="000332FA">
        <w:tc>
          <w:tcPr>
            <w:tcW w:w="5000" w:type="pct"/>
            <w:gridSpan w:val="3"/>
          </w:tcPr>
          <w:p w:rsidR="00685068" w:rsidRPr="00E85B2E" w:rsidRDefault="00685068" w:rsidP="000332FA">
            <w:pPr>
              <w:jc w:val="both"/>
              <w:rPr>
                <w:rFonts w:eastAsia="Calibri"/>
                <w:sz w:val="20"/>
              </w:rPr>
            </w:pPr>
          </w:p>
        </w:tc>
      </w:tr>
      <w:tr w:rsidR="00685068" w:rsidRPr="00E85B2E" w:rsidTr="000332FA">
        <w:tc>
          <w:tcPr>
            <w:tcW w:w="5000" w:type="pct"/>
            <w:gridSpan w:val="3"/>
          </w:tcPr>
          <w:p w:rsidR="00685068" w:rsidRDefault="00685068" w:rsidP="000332FA">
            <w:pPr>
              <w:jc w:val="both"/>
              <w:rPr>
                <w:rFonts w:eastAsia="Calibri"/>
                <w:sz w:val="20"/>
              </w:rPr>
            </w:pPr>
            <w:r w:rsidRPr="00E85B2E">
              <w:rPr>
                <w:rFonts w:eastAsia="Calibri"/>
                <w:sz w:val="20"/>
              </w:rPr>
              <w:t xml:space="preserve">The Alberta Minister of Energy granted resource rights pursuant to five long-term oil sand leases to the respondent.  The applicant First Nation’s application for judicial review of that decision was summarily dismissed as was its application for declaratory relief that the Minister had to consult the First Nation before it granted any rights or permits to third parties and that it had breached that duty. The leases were granted in 2006 and 2007. They are located near the First Nation’s reserve, are within Treaty 8 territory, and under Treaty 8 the applicant possesses a right to hunt, fish and trap food. The Alberta government set up three processes to enable the public to obtain all posting information about land sales and the award of leases. One method involved the establishment of an internet “Aboriginal Community Link”. The applicant had access to computers and the internet but did not use the link and did not adduce evidence as to when it learned of the subject leases. The applicant filed its originating notice on December 10, 2008. The respondents moved to dismiss most of the originating notice under Rule 753.11 of </w:t>
            </w:r>
            <w:proofErr w:type="gramStart"/>
            <w:r w:rsidRPr="00E85B2E">
              <w:rPr>
                <w:rFonts w:eastAsia="Calibri"/>
                <w:sz w:val="20"/>
              </w:rPr>
              <w:t xml:space="preserve">the </w:t>
            </w:r>
            <w:r w:rsidRPr="00E85B2E">
              <w:rPr>
                <w:rFonts w:eastAsia="Calibri"/>
                <w:i/>
                <w:sz w:val="20"/>
              </w:rPr>
              <w:t xml:space="preserve"> Alberta</w:t>
            </w:r>
            <w:proofErr w:type="gramEnd"/>
            <w:r w:rsidRPr="00E85B2E">
              <w:rPr>
                <w:rFonts w:eastAsia="Calibri"/>
                <w:i/>
                <w:sz w:val="20"/>
              </w:rPr>
              <w:t xml:space="preserve"> Rules of Court</w:t>
            </w:r>
            <w:r w:rsidRPr="00E85B2E">
              <w:rPr>
                <w:rFonts w:eastAsia="Calibri"/>
                <w:sz w:val="20"/>
              </w:rPr>
              <w:t xml:space="preserve"> on the ground that it was filed more than six months after the decision of the Minister awarding leases to Shell and, therefore, was out of time.</w:t>
            </w:r>
          </w:p>
          <w:p w:rsidR="00685068" w:rsidRPr="00E85B2E" w:rsidRDefault="00685068" w:rsidP="000332FA">
            <w:pPr>
              <w:jc w:val="both"/>
              <w:rPr>
                <w:rFonts w:eastAsia="Calibri"/>
                <w:sz w:val="20"/>
              </w:rPr>
            </w:pPr>
          </w:p>
        </w:tc>
      </w:tr>
      <w:tr w:rsidR="00685068" w:rsidRPr="00E85B2E" w:rsidTr="000332FA">
        <w:tc>
          <w:tcPr>
            <w:tcW w:w="2427" w:type="pct"/>
          </w:tcPr>
          <w:p w:rsidR="00685068" w:rsidRPr="00E85B2E" w:rsidRDefault="00685068" w:rsidP="000332FA">
            <w:pPr>
              <w:jc w:val="both"/>
              <w:rPr>
                <w:rFonts w:eastAsia="Calibri"/>
                <w:sz w:val="20"/>
              </w:rPr>
            </w:pPr>
            <w:r w:rsidRPr="00E85B2E">
              <w:rPr>
                <w:rFonts w:eastAsia="Calibri"/>
                <w:sz w:val="20"/>
              </w:rPr>
              <w:t>October 19, 2009</w:t>
            </w:r>
          </w:p>
          <w:p w:rsidR="00685068" w:rsidRPr="00E85B2E" w:rsidRDefault="00685068" w:rsidP="000332FA">
            <w:pPr>
              <w:jc w:val="both"/>
              <w:rPr>
                <w:rFonts w:eastAsia="Calibri"/>
                <w:sz w:val="20"/>
              </w:rPr>
            </w:pPr>
            <w:r w:rsidRPr="00E85B2E">
              <w:rPr>
                <w:rFonts w:eastAsia="Calibri"/>
                <w:sz w:val="20"/>
              </w:rPr>
              <w:t>Court of Queen’s Bench of Alberta</w:t>
            </w:r>
          </w:p>
          <w:p w:rsidR="00685068" w:rsidRPr="00E85B2E" w:rsidRDefault="00685068" w:rsidP="000332FA">
            <w:pPr>
              <w:jc w:val="both"/>
              <w:rPr>
                <w:rFonts w:eastAsia="Calibri"/>
                <w:sz w:val="20"/>
              </w:rPr>
            </w:pPr>
            <w:r w:rsidRPr="00E85B2E">
              <w:rPr>
                <w:rFonts w:eastAsia="Calibri"/>
                <w:sz w:val="20"/>
              </w:rPr>
              <w:t>(Thomas J.)</w:t>
            </w:r>
          </w:p>
          <w:p w:rsidR="00685068" w:rsidRPr="00E85B2E" w:rsidRDefault="00685068" w:rsidP="000332FA">
            <w:pPr>
              <w:jc w:val="both"/>
              <w:rPr>
                <w:rFonts w:eastAsia="Calibri"/>
                <w:sz w:val="20"/>
              </w:rPr>
            </w:pPr>
          </w:p>
        </w:tc>
        <w:tc>
          <w:tcPr>
            <w:tcW w:w="243" w:type="pct"/>
          </w:tcPr>
          <w:p w:rsidR="00685068" w:rsidRPr="00E85B2E" w:rsidRDefault="00685068" w:rsidP="000332FA">
            <w:pPr>
              <w:jc w:val="both"/>
              <w:rPr>
                <w:rFonts w:eastAsia="Calibri"/>
                <w:sz w:val="20"/>
              </w:rPr>
            </w:pPr>
          </w:p>
        </w:tc>
        <w:tc>
          <w:tcPr>
            <w:tcW w:w="2330" w:type="pct"/>
          </w:tcPr>
          <w:p w:rsidR="00685068" w:rsidRDefault="00685068" w:rsidP="000332FA">
            <w:pPr>
              <w:jc w:val="both"/>
              <w:rPr>
                <w:rFonts w:eastAsia="Calibri"/>
                <w:sz w:val="20"/>
              </w:rPr>
            </w:pPr>
            <w:r w:rsidRPr="00E85B2E">
              <w:rPr>
                <w:rFonts w:eastAsia="Calibri"/>
                <w:sz w:val="20"/>
              </w:rPr>
              <w:t>Application for judicial review of Alberta Minister of Energy’s decision to grant oil sands leases to Respondent Shell summarily dismissed; application for an order quashing or staying the leases and declarations that the Minister breached his duty to consult also dismissed</w:t>
            </w:r>
          </w:p>
          <w:p w:rsidR="00685068" w:rsidRPr="00E85B2E" w:rsidRDefault="00685068" w:rsidP="000332FA">
            <w:pPr>
              <w:jc w:val="both"/>
              <w:rPr>
                <w:rFonts w:eastAsia="Calibri"/>
                <w:sz w:val="20"/>
              </w:rPr>
            </w:pPr>
          </w:p>
        </w:tc>
      </w:tr>
      <w:tr w:rsidR="00685068" w:rsidRPr="00E85B2E" w:rsidTr="00AC402C">
        <w:trPr>
          <w:cantSplit/>
        </w:trPr>
        <w:tc>
          <w:tcPr>
            <w:tcW w:w="2427" w:type="pct"/>
          </w:tcPr>
          <w:p w:rsidR="00685068" w:rsidRPr="00E85B2E" w:rsidRDefault="00685068" w:rsidP="000332FA">
            <w:pPr>
              <w:jc w:val="both"/>
              <w:rPr>
                <w:rFonts w:eastAsia="Calibri"/>
                <w:sz w:val="20"/>
              </w:rPr>
            </w:pPr>
            <w:r w:rsidRPr="00E85B2E">
              <w:rPr>
                <w:rFonts w:eastAsia="Calibri"/>
                <w:sz w:val="20"/>
              </w:rPr>
              <w:lastRenderedPageBreak/>
              <w:t>January 28, 2011</w:t>
            </w:r>
          </w:p>
          <w:p w:rsidR="00685068" w:rsidRPr="00E85B2E" w:rsidRDefault="00685068" w:rsidP="000332FA">
            <w:pPr>
              <w:jc w:val="both"/>
              <w:rPr>
                <w:rFonts w:eastAsia="Calibri"/>
                <w:sz w:val="20"/>
              </w:rPr>
            </w:pPr>
            <w:r w:rsidRPr="00E85B2E">
              <w:rPr>
                <w:rFonts w:eastAsia="Calibri"/>
                <w:sz w:val="20"/>
              </w:rPr>
              <w:t>Court of Appeal of Alberta (Edmonton)</w:t>
            </w:r>
          </w:p>
          <w:p w:rsidR="00685068" w:rsidRDefault="00685068" w:rsidP="000332FA">
            <w:pPr>
              <w:jc w:val="both"/>
              <w:rPr>
                <w:rFonts w:eastAsia="Calibri"/>
                <w:sz w:val="20"/>
              </w:rPr>
            </w:pPr>
            <w:r w:rsidRPr="00E85B2E">
              <w:rPr>
                <w:rFonts w:eastAsia="Calibri"/>
                <w:sz w:val="20"/>
              </w:rPr>
              <w:t xml:space="preserve">(Ritter, </w:t>
            </w:r>
            <w:proofErr w:type="spellStart"/>
            <w:r w:rsidRPr="00E85B2E">
              <w:rPr>
                <w:rFonts w:eastAsia="Calibri"/>
                <w:sz w:val="20"/>
              </w:rPr>
              <w:t>Bielby</w:t>
            </w:r>
            <w:proofErr w:type="spellEnd"/>
            <w:r w:rsidRPr="00E85B2E">
              <w:rPr>
                <w:rFonts w:eastAsia="Calibri"/>
                <w:sz w:val="20"/>
              </w:rPr>
              <w:t xml:space="preserve"> and Read JJ.A.)</w:t>
            </w:r>
          </w:p>
          <w:p w:rsidR="00685068" w:rsidRPr="00E85B2E" w:rsidRDefault="00685068" w:rsidP="000332FA">
            <w:pPr>
              <w:jc w:val="both"/>
              <w:rPr>
                <w:rFonts w:eastAsia="Calibri"/>
                <w:sz w:val="20"/>
              </w:rPr>
            </w:pPr>
          </w:p>
        </w:tc>
        <w:tc>
          <w:tcPr>
            <w:tcW w:w="243" w:type="pct"/>
          </w:tcPr>
          <w:p w:rsidR="00685068" w:rsidRPr="00E85B2E" w:rsidRDefault="00685068" w:rsidP="000332FA">
            <w:pPr>
              <w:jc w:val="both"/>
              <w:rPr>
                <w:rFonts w:eastAsia="Calibri"/>
                <w:sz w:val="20"/>
              </w:rPr>
            </w:pPr>
          </w:p>
        </w:tc>
        <w:tc>
          <w:tcPr>
            <w:tcW w:w="2330" w:type="pct"/>
          </w:tcPr>
          <w:p w:rsidR="00685068" w:rsidRPr="00E85B2E" w:rsidRDefault="00685068" w:rsidP="000332FA">
            <w:pPr>
              <w:jc w:val="both"/>
              <w:rPr>
                <w:rFonts w:eastAsia="Calibri"/>
                <w:sz w:val="20"/>
              </w:rPr>
            </w:pPr>
            <w:r w:rsidRPr="00E85B2E">
              <w:rPr>
                <w:rFonts w:eastAsia="Calibri"/>
                <w:sz w:val="20"/>
              </w:rPr>
              <w:t>Appeal dismissed</w:t>
            </w:r>
          </w:p>
          <w:p w:rsidR="00685068" w:rsidRPr="00E85B2E" w:rsidRDefault="00685068" w:rsidP="000332FA">
            <w:pPr>
              <w:jc w:val="both"/>
              <w:rPr>
                <w:rFonts w:eastAsia="Calibri"/>
                <w:sz w:val="20"/>
              </w:rPr>
            </w:pPr>
          </w:p>
        </w:tc>
      </w:tr>
      <w:tr w:rsidR="00685068" w:rsidRPr="00E85B2E" w:rsidTr="00AC402C">
        <w:trPr>
          <w:cantSplit/>
        </w:trPr>
        <w:tc>
          <w:tcPr>
            <w:tcW w:w="2427" w:type="pct"/>
          </w:tcPr>
          <w:p w:rsidR="00685068" w:rsidRPr="00E85B2E" w:rsidRDefault="00685068" w:rsidP="000332FA">
            <w:pPr>
              <w:jc w:val="both"/>
              <w:rPr>
                <w:rFonts w:eastAsia="Calibri"/>
                <w:sz w:val="20"/>
              </w:rPr>
            </w:pPr>
            <w:r w:rsidRPr="00E85B2E">
              <w:rPr>
                <w:rFonts w:eastAsia="Calibri"/>
                <w:sz w:val="20"/>
              </w:rPr>
              <w:t>March 24, 2011</w:t>
            </w:r>
          </w:p>
          <w:p w:rsidR="00685068" w:rsidRPr="00E85B2E" w:rsidRDefault="00685068" w:rsidP="000332FA">
            <w:pPr>
              <w:jc w:val="both"/>
              <w:rPr>
                <w:rFonts w:eastAsia="Calibri"/>
                <w:sz w:val="20"/>
              </w:rPr>
            </w:pPr>
            <w:r w:rsidRPr="00E85B2E">
              <w:rPr>
                <w:rFonts w:eastAsia="Calibri"/>
                <w:sz w:val="20"/>
              </w:rPr>
              <w:t>Supreme Court of Canada</w:t>
            </w:r>
          </w:p>
        </w:tc>
        <w:tc>
          <w:tcPr>
            <w:tcW w:w="243" w:type="pct"/>
          </w:tcPr>
          <w:p w:rsidR="00685068" w:rsidRPr="00E85B2E" w:rsidRDefault="00685068" w:rsidP="000332FA">
            <w:pPr>
              <w:jc w:val="both"/>
              <w:rPr>
                <w:rFonts w:eastAsia="Calibri"/>
                <w:sz w:val="20"/>
              </w:rPr>
            </w:pPr>
          </w:p>
        </w:tc>
        <w:tc>
          <w:tcPr>
            <w:tcW w:w="2330" w:type="pct"/>
          </w:tcPr>
          <w:p w:rsidR="00685068" w:rsidRPr="00E85B2E" w:rsidRDefault="00685068" w:rsidP="000332FA">
            <w:pPr>
              <w:jc w:val="both"/>
              <w:rPr>
                <w:rFonts w:eastAsia="Calibri"/>
                <w:sz w:val="20"/>
              </w:rPr>
            </w:pPr>
            <w:r w:rsidRPr="00E85B2E">
              <w:rPr>
                <w:rFonts w:eastAsia="Calibri"/>
                <w:sz w:val="20"/>
              </w:rPr>
              <w:t>Application for leave to appeal filed</w:t>
            </w:r>
          </w:p>
          <w:p w:rsidR="00685068" w:rsidRPr="00E85B2E" w:rsidRDefault="00685068" w:rsidP="000332FA">
            <w:pPr>
              <w:jc w:val="both"/>
              <w:rPr>
                <w:rFonts w:eastAsia="Calibri"/>
                <w:sz w:val="20"/>
              </w:rPr>
            </w:pPr>
          </w:p>
        </w:tc>
      </w:tr>
    </w:tbl>
    <w:p w:rsidR="00C63E62" w:rsidRPr="00C50A5C" w:rsidRDefault="00C63E62" w:rsidP="00C63E62">
      <w:pPr>
        <w:rPr>
          <w:sz w:val="20"/>
          <w:szCs w:val="20"/>
        </w:rPr>
      </w:pPr>
    </w:p>
    <w:p w:rsidR="00C63E62" w:rsidRPr="00C50A5C" w:rsidRDefault="00BC0F40" w:rsidP="00C63E62">
      <w:pPr>
        <w:rPr>
          <w:sz w:val="20"/>
          <w:szCs w:val="20"/>
        </w:rPr>
      </w:pPr>
      <w:r w:rsidRPr="00BC0F40">
        <w:rPr>
          <w:sz w:val="20"/>
          <w:szCs w:val="20"/>
          <w:lang w:val="fr-CA"/>
        </w:rPr>
        <w:pict>
          <v:rect id="_x0000_i1044" style="width:2in;height:1pt" o:hrpct="0" o:hralign="center" o:hrstd="t" o:hrnoshade="t" o:hr="t" fillcolor="black [3213]" stroked="f"/>
        </w:pict>
      </w:r>
    </w:p>
    <w:p w:rsidR="00C63E62" w:rsidRDefault="00C63E62" w:rsidP="00C63E62">
      <w:pPr>
        <w:rPr>
          <w:sz w:val="20"/>
          <w:szCs w:val="20"/>
        </w:rPr>
      </w:pPr>
    </w:p>
    <w:p w:rsidR="00C63E62" w:rsidRPr="001B157C" w:rsidRDefault="00C63E62" w:rsidP="00C63E62">
      <w:pPr>
        <w:rPr>
          <w:sz w:val="20"/>
          <w:szCs w:val="20"/>
          <w:u w:val="single"/>
          <w:lang w:val="fr-CA"/>
        </w:rPr>
      </w:pPr>
      <w:r w:rsidRPr="001B157C">
        <w:rPr>
          <w:sz w:val="20"/>
          <w:szCs w:val="20"/>
          <w:u w:val="single"/>
          <w:lang w:val="fr-CA"/>
        </w:rPr>
        <w:t>RÉSUMÉ DE L’AFFAIRE</w:t>
      </w:r>
    </w:p>
    <w:p w:rsidR="00C63E62" w:rsidRDefault="00C63E62" w:rsidP="008D292F">
      <w:pPr>
        <w:rPr>
          <w:sz w:val="20"/>
          <w:szCs w:val="20"/>
        </w:rPr>
      </w:pPr>
    </w:p>
    <w:tbl>
      <w:tblPr>
        <w:tblW w:w="4952" w:type="pct"/>
        <w:tblLayout w:type="fixed"/>
        <w:tblCellMar>
          <w:left w:w="0" w:type="dxa"/>
          <w:right w:w="0" w:type="dxa"/>
        </w:tblCellMar>
        <w:tblLook w:val="04A0"/>
      </w:tblPr>
      <w:tblGrid>
        <w:gridCol w:w="4624"/>
        <w:gridCol w:w="463"/>
        <w:gridCol w:w="4440"/>
      </w:tblGrid>
      <w:tr w:rsidR="00685068" w:rsidRPr="00FD33FF" w:rsidTr="000332FA">
        <w:tc>
          <w:tcPr>
            <w:tcW w:w="5000" w:type="pct"/>
            <w:gridSpan w:val="3"/>
          </w:tcPr>
          <w:p w:rsidR="00685068" w:rsidRPr="00E85B2E" w:rsidRDefault="00685068" w:rsidP="000332FA">
            <w:pPr>
              <w:jc w:val="both"/>
              <w:rPr>
                <w:rFonts w:eastAsia="Calibri"/>
                <w:sz w:val="20"/>
                <w:lang w:val="fr-CA"/>
              </w:rPr>
            </w:pPr>
            <w:r w:rsidRPr="00E85B2E">
              <w:rPr>
                <w:rFonts w:eastAsia="Calibri"/>
                <w:sz w:val="20"/>
                <w:lang w:val="fr-CA"/>
              </w:rPr>
              <w:t xml:space="preserve">Droit administratif — Droit des Autochtones — Délai de prescription — Obligations de l’État — Consultation — Droits miniers, pétroliers et gaziers — Le tribunal de première instance </w:t>
            </w:r>
            <w:proofErr w:type="spellStart"/>
            <w:r w:rsidRPr="00E85B2E">
              <w:rPr>
                <w:rFonts w:eastAsia="Calibri"/>
                <w:sz w:val="20"/>
                <w:lang w:val="fr-CA"/>
              </w:rPr>
              <w:t>a</w:t>
            </w:r>
            <w:r w:rsidRPr="00E85B2E">
              <w:rPr>
                <w:rFonts w:eastAsia="Calibri"/>
                <w:sz w:val="20"/>
                <w:lang w:val="fr-CA"/>
              </w:rPr>
              <w:noBreakHyphen/>
              <w:t>t</w:t>
            </w:r>
            <w:r w:rsidRPr="00E85B2E">
              <w:rPr>
                <w:rFonts w:eastAsia="Calibri"/>
                <w:sz w:val="20"/>
                <w:lang w:val="fr-CA"/>
              </w:rPr>
              <w:noBreakHyphen/>
              <w:t>il</w:t>
            </w:r>
            <w:proofErr w:type="spellEnd"/>
            <w:r w:rsidRPr="00E85B2E">
              <w:rPr>
                <w:rFonts w:eastAsia="Calibri"/>
                <w:sz w:val="20"/>
                <w:lang w:val="fr-CA"/>
              </w:rPr>
              <w:t xml:space="preserve"> commis une erreur de droit en rejetant la demande de contrôle judiciaire visant l’obtention d’un jugement déclarant que l’État avait l’obligation continue de consulter au sujet de l’octroi de droits de tenure sur des sables bitumineux et qu’il a omis de s’en acquitter, précisant également la portée de l’obligation, au motif que le délai de prescription prévu ne s’applique expressément qu’aux demandes d’annulation de décisions, et non aux demandes de jugements déclaratoires? — </w:t>
            </w:r>
            <w:proofErr w:type="spellStart"/>
            <w:r w:rsidRPr="00E85B2E">
              <w:rPr>
                <w:rFonts w:eastAsia="Calibri"/>
                <w:sz w:val="20"/>
                <w:lang w:val="fr-CA"/>
              </w:rPr>
              <w:t>A</w:t>
            </w:r>
            <w:r w:rsidRPr="00E85B2E">
              <w:rPr>
                <w:rFonts w:eastAsia="Calibri"/>
                <w:sz w:val="20"/>
                <w:lang w:val="fr-CA"/>
              </w:rPr>
              <w:noBreakHyphen/>
              <w:t>t</w:t>
            </w:r>
            <w:r w:rsidRPr="00E85B2E">
              <w:rPr>
                <w:rFonts w:eastAsia="Calibri"/>
                <w:sz w:val="20"/>
                <w:lang w:val="fr-CA"/>
              </w:rPr>
              <w:noBreakHyphen/>
              <w:t>il</w:t>
            </w:r>
            <w:proofErr w:type="spellEnd"/>
            <w:r w:rsidRPr="00E85B2E">
              <w:rPr>
                <w:rFonts w:eastAsia="Calibri"/>
                <w:sz w:val="20"/>
                <w:lang w:val="fr-CA"/>
              </w:rPr>
              <w:t xml:space="preserve"> commis une erreur de droit en refusant toute mesure demandée au motif qu’il y avait prescription, alors que l’État n’avait pas donné à la demanderesse avis de sa décision d’accorder les droits de tenure? — </w:t>
            </w:r>
            <w:proofErr w:type="spellStart"/>
            <w:r w:rsidRPr="00E85B2E">
              <w:rPr>
                <w:rFonts w:eastAsia="Calibri"/>
                <w:sz w:val="20"/>
                <w:lang w:val="fr-CA"/>
              </w:rPr>
              <w:t>A</w:t>
            </w:r>
            <w:r w:rsidRPr="00E85B2E">
              <w:rPr>
                <w:rFonts w:eastAsia="Calibri"/>
                <w:sz w:val="20"/>
                <w:lang w:val="fr-CA"/>
              </w:rPr>
              <w:noBreakHyphen/>
              <w:t>t</w:t>
            </w:r>
            <w:r w:rsidRPr="00E85B2E">
              <w:rPr>
                <w:rFonts w:eastAsia="Calibri"/>
                <w:sz w:val="20"/>
                <w:lang w:val="fr-CA"/>
              </w:rPr>
              <w:noBreakHyphen/>
              <w:t>il</w:t>
            </w:r>
            <w:proofErr w:type="spellEnd"/>
            <w:r w:rsidRPr="00E85B2E">
              <w:rPr>
                <w:rFonts w:eastAsia="Calibri"/>
                <w:sz w:val="20"/>
                <w:lang w:val="fr-CA"/>
              </w:rPr>
              <w:t xml:space="preserve"> commis une erreur de droit en présumant la connaissance de la décision de façon à remédier à l’omission de l’État de donner avis de celle-ci, alors que l’obligation de donner avis découle de l’obligation de consulter? — </w:t>
            </w:r>
            <w:proofErr w:type="spellStart"/>
            <w:r w:rsidRPr="00E85B2E">
              <w:rPr>
                <w:rFonts w:eastAsia="Calibri"/>
                <w:sz w:val="20"/>
                <w:lang w:val="fr-CA"/>
              </w:rPr>
              <w:t>A</w:t>
            </w:r>
            <w:r w:rsidRPr="00E85B2E">
              <w:rPr>
                <w:rFonts w:eastAsia="Calibri"/>
                <w:sz w:val="20"/>
                <w:lang w:val="fr-CA"/>
              </w:rPr>
              <w:noBreakHyphen/>
              <w:t>t</w:t>
            </w:r>
            <w:r w:rsidRPr="00E85B2E">
              <w:rPr>
                <w:rFonts w:eastAsia="Calibri"/>
                <w:sz w:val="20"/>
                <w:lang w:val="fr-CA"/>
              </w:rPr>
              <w:noBreakHyphen/>
              <w:t>il</w:t>
            </w:r>
            <w:proofErr w:type="spellEnd"/>
            <w:r w:rsidRPr="00E85B2E">
              <w:rPr>
                <w:rFonts w:eastAsia="Calibri"/>
                <w:sz w:val="20"/>
                <w:lang w:val="fr-CA"/>
              </w:rPr>
              <w:t xml:space="preserve"> eu tort de rejeter la demande par jugement sommaire en invoquant la prescription, malgré son omission de statuer sur l’étendue et la portée de toute obligation éventuelle de consulter?</w:t>
            </w:r>
          </w:p>
        </w:tc>
      </w:tr>
      <w:tr w:rsidR="00685068" w:rsidRPr="00FD33FF" w:rsidTr="000332FA">
        <w:tc>
          <w:tcPr>
            <w:tcW w:w="5000" w:type="pct"/>
            <w:gridSpan w:val="3"/>
          </w:tcPr>
          <w:p w:rsidR="00685068" w:rsidRPr="00E85B2E" w:rsidRDefault="00685068" w:rsidP="000332FA">
            <w:pPr>
              <w:jc w:val="both"/>
              <w:rPr>
                <w:rFonts w:eastAsia="Calibri"/>
                <w:sz w:val="20"/>
                <w:lang w:val="fr-CA"/>
              </w:rPr>
            </w:pPr>
          </w:p>
        </w:tc>
      </w:tr>
      <w:tr w:rsidR="00685068" w:rsidRPr="00FD33FF" w:rsidTr="000332FA">
        <w:tc>
          <w:tcPr>
            <w:tcW w:w="5000" w:type="pct"/>
            <w:gridSpan w:val="3"/>
          </w:tcPr>
          <w:p w:rsidR="00685068" w:rsidRPr="00E85B2E" w:rsidRDefault="00685068" w:rsidP="000332FA">
            <w:pPr>
              <w:jc w:val="both"/>
              <w:rPr>
                <w:rFonts w:eastAsia="Calibri"/>
                <w:sz w:val="20"/>
                <w:lang w:val="fr-CA"/>
              </w:rPr>
            </w:pPr>
            <w:r w:rsidRPr="00E85B2E">
              <w:rPr>
                <w:rFonts w:eastAsia="Calibri"/>
                <w:sz w:val="20"/>
                <w:lang w:val="fr-CA"/>
              </w:rPr>
              <w:t>Le ministre albertain de l’Énergie a accordé à l’intimée Shell des droits sur des sables bitumineux en concluant avec elle cinq baux à long terme.  La première nation demanderesse a vu rejetée sa demande de contrôle judiciaire présentée relativement à cette décision, tout comme sa demande de jugement déclarant que le ministre avait l’obligation de la consulter avant d’accorder des droits ou de délivrer des permis à des tiers et qu’il a manqué à cette obligation.  Les baux ont été conclus en 2006 et en 2007.  Les terres en cause sont situées près de la réserve de la première nation, dans le territoire soumis au Traité n</w:t>
            </w:r>
            <w:r w:rsidRPr="00E85B2E">
              <w:rPr>
                <w:rFonts w:eastAsia="Calibri"/>
                <w:sz w:val="20"/>
                <w:vertAlign w:val="superscript"/>
                <w:lang w:val="fr-CA"/>
              </w:rPr>
              <w:t>o</w:t>
            </w:r>
            <w:r w:rsidRPr="00E85B2E">
              <w:rPr>
                <w:rFonts w:eastAsia="Calibri"/>
                <w:sz w:val="20"/>
                <w:lang w:val="fr-CA"/>
              </w:rPr>
              <w:t> 8 et, suivant ce traité, la demanderesse y possède un droit de chasse, de pêche et de piégeage pour se nourrir.  Le gouvernement albertain met à la disposition des citoyens trois moyens pour prendre connaissance de toute vente ou cession par bail de terres, dont un lien Internet créé à l’intention de la collectivité autochtone (« </w:t>
            </w:r>
            <w:proofErr w:type="spellStart"/>
            <w:r w:rsidRPr="00E85B2E">
              <w:rPr>
                <w:rFonts w:eastAsia="Calibri"/>
                <w:i/>
                <w:sz w:val="20"/>
                <w:lang w:val="fr-CA"/>
              </w:rPr>
              <w:t>Aboriginal</w:t>
            </w:r>
            <w:proofErr w:type="spellEnd"/>
            <w:r w:rsidRPr="00E85B2E">
              <w:rPr>
                <w:rFonts w:eastAsia="Calibri"/>
                <w:i/>
                <w:sz w:val="20"/>
                <w:lang w:val="fr-CA"/>
              </w:rPr>
              <w:t xml:space="preserve"> </w:t>
            </w:r>
            <w:proofErr w:type="spellStart"/>
            <w:r w:rsidRPr="00E85B2E">
              <w:rPr>
                <w:rFonts w:eastAsia="Calibri"/>
                <w:i/>
                <w:sz w:val="20"/>
                <w:lang w:val="fr-CA"/>
              </w:rPr>
              <w:t>Community</w:t>
            </w:r>
            <w:proofErr w:type="spellEnd"/>
            <w:r w:rsidRPr="00E85B2E">
              <w:rPr>
                <w:rFonts w:eastAsia="Calibri"/>
                <w:i/>
                <w:sz w:val="20"/>
                <w:lang w:val="fr-CA"/>
              </w:rPr>
              <w:t xml:space="preserve"> Link</w:t>
            </w:r>
            <w:r w:rsidRPr="00E85B2E">
              <w:rPr>
                <w:rFonts w:eastAsia="Calibri"/>
                <w:sz w:val="20"/>
                <w:lang w:val="fr-CA"/>
              </w:rPr>
              <w:t xml:space="preserve"> »).  La demanderesse avait accès à des ordinateurs et à Internet, mais elle ne s’est pas servi du lien et n’a pas présenté de preuve quant au moment où elle a appris l’existence des baux.  Elle a déposé son avis introductif d’instance le 10 décembre 2008.  Les intimés ont demandé le rejet quasi total de l’avis en application de la règle 753.11 des </w:t>
            </w:r>
            <w:r w:rsidRPr="00E85B2E">
              <w:rPr>
                <w:rFonts w:eastAsia="Calibri"/>
                <w:i/>
                <w:sz w:val="20"/>
                <w:lang w:val="fr-CA"/>
              </w:rPr>
              <w:t xml:space="preserve">Alberta </w:t>
            </w:r>
            <w:proofErr w:type="spellStart"/>
            <w:r w:rsidRPr="00E85B2E">
              <w:rPr>
                <w:rFonts w:eastAsia="Calibri"/>
                <w:i/>
                <w:sz w:val="20"/>
                <w:lang w:val="fr-CA"/>
              </w:rPr>
              <w:t>Rules</w:t>
            </w:r>
            <w:proofErr w:type="spellEnd"/>
            <w:r w:rsidRPr="00E85B2E">
              <w:rPr>
                <w:rFonts w:eastAsia="Calibri"/>
                <w:i/>
                <w:sz w:val="20"/>
                <w:lang w:val="fr-CA"/>
              </w:rPr>
              <w:t xml:space="preserve"> of Court</w:t>
            </w:r>
            <w:r w:rsidRPr="00E85B2E">
              <w:rPr>
                <w:rFonts w:eastAsia="Calibri"/>
                <w:sz w:val="20"/>
                <w:lang w:val="fr-CA"/>
              </w:rPr>
              <w:t xml:space="preserve"> au motif qu’il avait été déposé plus de six mois après la décision du ministre de consentir les baux à Shell et qu’il y avait donc prescription.</w:t>
            </w:r>
          </w:p>
          <w:p w:rsidR="00685068" w:rsidRPr="00E85B2E" w:rsidRDefault="00685068" w:rsidP="000332FA">
            <w:pPr>
              <w:jc w:val="both"/>
              <w:rPr>
                <w:rFonts w:eastAsia="Calibri"/>
                <w:sz w:val="20"/>
                <w:lang w:val="fr-CA"/>
              </w:rPr>
            </w:pPr>
          </w:p>
        </w:tc>
      </w:tr>
      <w:tr w:rsidR="00685068" w:rsidRPr="00FD33FF" w:rsidTr="000332FA">
        <w:tc>
          <w:tcPr>
            <w:tcW w:w="2427" w:type="pct"/>
          </w:tcPr>
          <w:p w:rsidR="00685068" w:rsidRPr="00E85B2E" w:rsidRDefault="00685068" w:rsidP="000332FA">
            <w:pPr>
              <w:jc w:val="both"/>
              <w:rPr>
                <w:rFonts w:eastAsia="Calibri"/>
                <w:sz w:val="20"/>
                <w:lang w:val="fr-CA"/>
              </w:rPr>
            </w:pPr>
            <w:r w:rsidRPr="00E85B2E">
              <w:rPr>
                <w:rFonts w:eastAsia="Calibri"/>
                <w:sz w:val="20"/>
                <w:lang w:val="fr-CA"/>
              </w:rPr>
              <w:t>19 octobre 2009</w:t>
            </w:r>
          </w:p>
          <w:p w:rsidR="00685068" w:rsidRPr="00E85B2E" w:rsidRDefault="00685068" w:rsidP="000332FA">
            <w:pPr>
              <w:jc w:val="both"/>
              <w:rPr>
                <w:rFonts w:eastAsia="Calibri"/>
                <w:sz w:val="20"/>
                <w:lang w:val="fr-CA"/>
              </w:rPr>
            </w:pPr>
            <w:r w:rsidRPr="00E85B2E">
              <w:rPr>
                <w:rFonts w:eastAsia="Calibri"/>
                <w:sz w:val="20"/>
                <w:lang w:val="fr-CA"/>
              </w:rPr>
              <w:t>Cour du Banc de la Reine de l’Alberta</w:t>
            </w:r>
          </w:p>
          <w:p w:rsidR="00685068" w:rsidRPr="00E85B2E" w:rsidRDefault="00685068" w:rsidP="000332FA">
            <w:pPr>
              <w:jc w:val="both"/>
              <w:rPr>
                <w:rFonts w:eastAsia="Calibri"/>
                <w:sz w:val="20"/>
              </w:rPr>
            </w:pPr>
            <w:r w:rsidRPr="00E85B2E">
              <w:rPr>
                <w:rFonts w:eastAsia="Calibri"/>
                <w:sz w:val="20"/>
              </w:rPr>
              <w:t>(</w:t>
            </w:r>
            <w:proofErr w:type="spellStart"/>
            <w:r w:rsidRPr="00E85B2E">
              <w:rPr>
                <w:rFonts w:eastAsia="Calibri"/>
                <w:sz w:val="20"/>
              </w:rPr>
              <w:t>Juge</w:t>
            </w:r>
            <w:proofErr w:type="spellEnd"/>
            <w:r w:rsidRPr="00E85B2E">
              <w:rPr>
                <w:rFonts w:eastAsia="Calibri"/>
                <w:sz w:val="20"/>
              </w:rPr>
              <w:t xml:space="preserve"> Thomas)</w:t>
            </w:r>
          </w:p>
          <w:p w:rsidR="00685068" w:rsidRPr="00E85B2E" w:rsidRDefault="00685068" w:rsidP="000332FA">
            <w:pPr>
              <w:jc w:val="both"/>
              <w:rPr>
                <w:rFonts w:eastAsia="Calibri"/>
                <w:sz w:val="20"/>
              </w:rPr>
            </w:pPr>
          </w:p>
        </w:tc>
        <w:tc>
          <w:tcPr>
            <w:tcW w:w="243" w:type="pct"/>
          </w:tcPr>
          <w:p w:rsidR="00685068" w:rsidRPr="00E85B2E" w:rsidRDefault="00685068" w:rsidP="000332FA">
            <w:pPr>
              <w:jc w:val="both"/>
              <w:rPr>
                <w:rFonts w:eastAsia="Calibri"/>
                <w:sz w:val="20"/>
              </w:rPr>
            </w:pPr>
          </w:p>
        </w:tc>
        <w:tc>
          <w:tcPr>
            <w:tcW w:w="2330" w:type="pct"/>
          </w:tcPr>
          <w:p w:rsidR="00685068" w:rsidRDefault="00685068" w:rsidP="000332FA">
            <w:pPr>
              <w:jc w:val="both"/>
              <w:rPr>
                <w:rFonts w:eastAsia="Calibri"/>
                <w:sz w:val="20"/>
                <w:lang w:val="fr-CA"/>
              </w:rPr>
            </w:pPr>
            <w:r w:rsidRPr="00E85B2E">
              <w:rPr>
                <w:rFonts w:eastAsia="Calibri"/>
                <w:sz w:val="20"/>
                <w:lang w:val="fr-CA"/>
              </w:rPr>
              <w:t>Demande de contrôle judiciaire de la décision du ministre albertain de l’Énergie d’accorder à l’intimée Shell des droits sur les sables bitumineux, rejetée par jugement sommaire; demande d’annulation ou de suspension des baux et demande de jugements déclarant que le ministre a manqué à son obligation de consulter, également rejetées</w:t>
            </w:r>
          </w:p>
          <w:p w:rsidR="00685068" w:rsidRPr="00E85B2E" w:rsidRDefault="00685068" w:rsidP="000332FA">
            <w:pPr>
              <w:jc w:val="both"/>
              <w:rPr>
                <w:rFonts w:eastAsia="Calibri"/>
                <w:sz w:val="20"/>
                <w:lang w:val="fr-CA"/>
              </w:rPr>
            </w:pPr>
          </w:p>
        </w:tc>
      </w:tr>
      <w:tr w:rsidR="00685068" w:rsidRPr="00E85B2E" w:rsidTr="000332FA">
        <w:tc>
          <w:tcPr>
            <w:tcW w:w="2427" w:type="pct"/>
          </w:tcPr>
          <w:p w:rsidR="00685068" w:rsidRPr="00E85B2E" w:rsidRDefault="00685068" w:rsidP="000332FA">
            <w:pPr>
              <w:jc w:val="both"/>
              <w:rPr>
                <w:rFonts w:eastAsia="Calibri"/>
                <w:sz w:val="20"/>
                <w:lang w:val="fr-CA"/>
              </w:rPr>
            </w:pPr>
            <w:r w:rsidRPr="00E85B2E">
              <w:rPr>
                <w:rFonts w:eastAsia="Calibri"/>
                <w:sz w:val="20"/>
                <w:lang w:val="fr-CA"/>
              </w:rPr>
              <w:t>28 janvier 2011</w:t>
            </w:r>
          </w:p>
          <w:p w:rsidR="00685068" w:rsidRPr="00E85B2E" w:rsidRDefault="00685068" w:rsidP="000332FA">
            <w:pPr>
              <w:jc w:val="both"/>
              <w:rPr>
                <w:rFonts w:eastAsia="Calibri"/>
                <w:sz w:val="20"/>
                <w:lang w:val="fr-CA"/>
              </w:rPr>
            </w:pPr>
            <w:r w:rsidRPr="00E85B2E">
              <w:rPr>
                <w:rFonts w:eastAsia="Calibri"/>
                <w:sz w:val="20"/>
                <w:lang w:val="fr-CA"/>
              </w:rPr>
              <w:t>Cour d’appel de l’Alberta (Edmonton)</w:t>
            </w:r>
          </w:p>
          <w:p w:rsidR="00685068" w:rsidRPr="00E85B2E" w:rsidRDefault="00685068" w:rsidP="000332FA">
            <w:pPr>
              <w:jc w:val="both"/>
              <w:rPr>
                <w:rFonts w:eastAsia="Calibri"/>
                <w:sz w:val="20"/>
              </w:rPr>
            </w:pPr>
            <w:r w:rsidRPr="00E85B2E">
              <w:rPr>
                <w:rFonts w:eastAsia="Calibri"/>
                <w:sz w:val="20"/>
              </w:rPr>
              <w:t>(</w:t>
            </w:r>
            <w:proofErr w:type="spellStart"/>
            <w:r w:rsidRPr="00E85B2E">
              <w:rPr>
                <w:rFonts w:eastAsia="Calibri"/>
                <w:sz w:val="20"/>
              </w:rPr>
              <w:t>Juges</w:t>
            </w:r>
            <w:proofErr w:type="spellEnd"/>
            <w:r w:rsidRPr="00E85B2E">
              <w:rPr>
                <w:rFonts w:eastAsia="Calibri"/>
                <w:sz w:val="20"/>
              </w:rPr>
              <w:t xml:space="preserve"> Ritter, </w:t>
            </w:r>
            <w:proofErr w:type="spellStart"/>
            <w:r w:rsidRPr="00E85B2E">
              <w:rPr>
                <w:rFonts w:eastAsia="Calibri"/>
                <w:sz w:val="20"/>
              </w:rPr>
              <w:t>Bielby</w:t>
            </w:r>
            <w:proofErr w:type="spellEnd"/>
            <w:r w:rsidRPr="00E85B2E">
              <w:rPr>
                <w:rFonts w:eastAsia="Calibri"/>
                <w:sz w:val="20"/>
              </w:rPr>
              <w:t xml:space="preserve"> et Read)</w:t>
            </w:r>
          </w:p>
          <w:p w:rsidR="00685068" w:rsidRPr="00E85B2E" w:rsidRDefault="00685068" w:rsidP="000332FA">
            <w:pPr>
              <w:jc w:val="both"/>
              <w:rPr>
                <w:rFonts w:eastAsia="Calibri"/>
                <w:sz w:val="20"/>
              </w:rPr>
            </w:pPr>
          </w:p>
        </w:tc>
        <w:tc>
          <w:tcPr>
            <w:tcW w:w="243" w:type="pct"/>
          </w:tcPr>
          <w:p w:rsidR="00685068" w:rsidRPr="00E85B2E" w:rsidRDefault="00685068" w:rsidP="000332FA">
            <w:pPr>
              <w:spacing w:line="480" w:lineRule="auto"/>
              <w:jc w:val="both"/>
              <w:rPr>
                <w:rFonts w:eastAsia="Calibri"/>
                <w:sz w:val="20"/>
              </w:rPr>
            </w:pPr>
          </w:p>
        </w:tc>
        <w:tc>
          <w:tcPr>
            <w:tcW w:w="2330" w:type="pct"/>
          </w:tcPr>
          <w:p w:rsidR="00685068" w:rsidRPr="00E85B2E" w:rsidRDefault="00685068" w:rsidP="000332FA">
            <w:pPr>
              <w:spacing w:line="480" w:lineRule="auto"/>
              <w:jc w:val="both"/>
              <w:rPr>
                <w:rFonts w:eastAsia="Calibri"/>
                <w:sz w:val="20"/>
              </w:rPr>
            </w:pPr>
            <w:proofErr w:type="spellStart"/>
            <w:r w:rsidRPr="00E85B2E">
              <w:rPr>
                <w:rFonts w:eastAsia="Calibri"/>
                <w:sz w:val="20"/>
              </w:rPr>
              <w:t>Appel</w:t>
            </w:r>
            <w:proofErr w:type="spellEnd"/>
            <w:r w:rsidRPr="00E85B2E">
              <w:rPr>
                <w:rFonts w:eastAsia="Calibri"/>
                <w:sz w:val="20"/>
              </w:rPr>
              <w:t xml:space="preserve"> </w:t>
            </w:r>
            <w:proofErr w:type="spellStart"/>
            <w:r w:rsidRPr="00E85B2E">
              <w:rPr>
                <w:rFonts w:eastAsia="Calibri"/>
                <w:sz w:val="20"/>
              </w:rPr>
              <w:t>rejeté</w:t>
            </w:r>
            <w:proofErr w:type="spellEnd"/>
          </w:p>
          <w:p w:rsidR="00685068" w:rsidRPr="00E85B2E" w:rsidRDefault="00685068" w:rsidP="000332FA">
            <w:pPr>
              <w:spacing w:line="480" w:lineRule="auto"/>
              <w:jc w:val="both"/>
              <w:rPr>
                <w:rFonts w:eastAsia="Calibri"/>
                <w:sz w:val="20"/>
              </w:rPr>
            </w:pPr>
          </w:p>
        </w:tc>
      </w:tr>
      <w:tr w:rsidR="00685068" w:rsidRPr="00E85B2E" w:rsidTr="000332FA">
        <w:tc>
          <w:tcPr>
            <w:tcW w:w="2427" w:type="pct"/>
          </w:tcPr>
          <w:p w:rsidR="00685068" w:rsidRPr="00685068" w:rsidRDefault="00685068" w:rsidP="000332FA">
            <w:pPr>
              <w:jc w:val="both"/>
              <w:rPr>
                <w:rFonts w:eastAsia="Calibri"/>
                <w:sz w:val="20"/>
                <w:lang w:val="fr-CA"/>
              </w:rPr>
            </w:pPr>
            <w:r w:rsidRPr="00685068">
              <w:rPr>
                <w:rFonts w:eastAsia="Calibri"/>
                <w:sz w:val="20"/>
                <w:lang w:val="fr-CA"/>
              </w:rPr>
              <w:t>24 mars 2011</w:t>
            </w:r>
          </w:p>
          <w:p w:rsidR="00685068" w:rsidRPr="00685068" w:rsidRDefault="00685068" w:rsidP="000332FA">
            <w:pPr>
              <w:jc w:val="both"/>
              <w:rPr>
                <w:rFonts w:eastAsia="Calibri"/>
                <w:sz w:val="20"/>
                <w:lang w:val="fr-CA"/>
              </w:rPr>
            </w:pPr>
            <w:r w:rsidRPr="00685068">
              <w:rPr>
                <w:rFonts w:eastAsia="Calibri"/>
                <w:sz w:val="20"/>
                <w:lang w:val="fr-CA"/>
              </w:rPr>
              <w:t>Cour suprême du Canada</w:t>
            </w:r>
          </w:p>
        </w:tc>
        <w:tc>
          <w:tcPr>
            <w:tcW w:w="243" w:type="pct"/>
          </w:tcPr>
          <w:p w:rsidR="00685068" w:rsidRPr="00685068" w:rsidRDefault="00685068" w:rsidP="000332FA">
            <w:pPr>
              <w:spacing w:line="480" w:lineRule="auto"/>
              <w:jc w:val="both"/>
              <w:rPr>
                <w:rFonts w:eastAsia="Calibri"/>
                <w:sz w:val="20"/>
                <w:lang w:val="fr-CA"/>
              </w:rPr>
            </w:pPr>
          </w:p>
        </w:tc>
        <w:tc>
          <w:tcPr>
            <w:tcW w:w="2330" w:type="pct"/>
          </w:tcPr>
          <w:p w:rsidR="00685068" w:rsidRPr="00E85B2E" w:rsidRDefault="00685068" w:rsidP="000332FA">
            <w:pPr>
              <w:jc w:val="both"/>
              <w:rPr>
                <w:rFonts w:eastAsia="Calibri"/>
                <w:sz w:val="20"/>
              </w:rPr>
            </w:pPr>
            <w:proofErr w:type="spellStart"/>
            <w:r w:rsidRPr="00E85B2E">
              <w:rPr>
                <w:rFonts w:eastAsia="Calibri"/>
                <w:sz w:val="20"/>
              </w:rPr>
              <w:t>Demande</w:t>
            </w:r>
            <w:proofErr w:type="spellEnd"/>
            <w:r w:rsidRPr="00E85B2E">
              <w:rPr>
                <w:rFonts w:eastAsia="Calibri"/>
                <w:sz w:val="20"/>
              </w:rPr>
              <w:t xml:space="preserve"> </w:t>
            </w:r>
            <w:proofErr w:type="spellStart"/>
            <w:r w:rsidRPr="00E85B2E">
              <w:rPr>
                <w:rFonts w:eastAsia="Calibri"/>
                <w:sz w:val="20"/>
              </w:rPr>
              <w:t>d’autorisation</w:t>
            </w:r>
            <w:proofErr w:type="spellEnd"/>
            <w:r w:rsidRPr="00E85B2E">
              <w:rPr>
                <w:rFonts w:eastAsia="Calibri"/>
                <w:sz w:val="20"/>
              </w:rPr>
              <w:t xml:space="preserve"> </w:t>
            </w:r>
            <w:proofErr w:type="spellStart"/>
            <w:r w:rsidRPr="00E85B2E">
              <w:rPr>
                <w:rFonts w:eastAsia="Calibri"/>
                <w:sz w:val="20"/>
              </w:rPr>
              <w:t>d’appel</w:t>
            </w:r>
            <w:proofErr w:type="spellEnd"/>
            <w:r w:rsidRPr="00E85B2E">
              <w:rPr>
                <w:rFonts w:eastAsia="Calibri"/>
                <w:sz w:val="20"/>
              </w:rPr>
              <w:t xml:space="preserve">, </w:t>
            </w:r>
            <w:proofErr w:type="spellStart"/>
            <w:r w:rsidRPr="00E85B2E">
              <w:rPr>
                <w:rFonts w:eastAsia="Calibri"/>
                <w:sz w:val="20"/>
              </w:rPr>
              <w:t>déposée</w:t>
            </w:r>
            <w:proofErr w:type="spellEnd"/>
          </w:p>
        </w:tc>
      </w:tr>
    </w:tbl>
    <w:p w:rsidR="00C63E62" w:rsidRDefault="00C63E62" w:rsidP="008D292F">
      <w:pPr>
        <w:rPr>
          <w:sz w:val="20"/>
          <w:szCs w:val="20"/>
        </w:rPr>
      </w:pPr>
    </w:p>
    <w:p w:rsidR="00C63E62" w:rsidRDefault="00BC0F40" w:rsidP="008D292F">
      <w:pPr>
        <w:rPr>
          <w:sz w:val="20"/>
          <w:szCs w:val="20"/>
        </w:rPr>
      </w:pPr>
      <w:r w:rsidRPr="00BC0F40">
        <w:rPr>
          <w:sz w:val="20"/>
          <w:szCs w:val="20"/>
          <w:lang w:val="fr-CA"/>
        </w:rPr>
        <w:pict>
          <v:rect id="_x0000_i1045" style="width:2in;height:1pt" o:hrpct="0" o:hralign="center" o:hrstd="t" o:hrnoshade="t" o:hr="t" fillcolor="black [3213]" stroked="f"/>
        </w:pict>
      </w:r>
    </w:p>
    <w:p w:rsidR="00C63E62" w:rsidRDefault="00C63E62"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C402C" w:rsidRPr="00723458" w:rsidTr="009E0AE1">
        <w:trPr>
          <w:cantSplit/>
        </w:trPr>
        <w:tc>
          <w:tcPr>
            <w:tcW w:w="1458" w:type="dxa"/>
          </w:tcPr>
          <w:p w:rsidR="00AC402C" w:rsidRPr="00723458" w:rsidRDefault="00AC402C" w:rsidP="009E0AE1">
            <w:pPr>
              <w:rPr>
                <w:sz w:val="20"/>
                <w:szCs w:val="20"/>
              </w:rPr>
            </w:pPr>
            <w:r w:rsidRPr="00723458">
              <w:rPr>
                <w:rStyle w:val="SCCFileNumberChar"/>
                <w:sz w:val="20"/>
                <w:szCs w:val="20"/>
              </w:rPr>
              <w:t>34327</w:t>
            </w:r>
          </w:p>
          <w:p w:rsidR="00AC402C" w:rsidRPr="00723458" w:rsidRDefault="00AC402C" w:rsidP="009E0AE1">
            <w:pPr>
              <w:rPr>
                <w:b/>
                <w:sz w:val="20"/>
                <w:szCs w:val="20"/>
                <w:lang w:val="fr-CA"/>
              </w:rPr>
            </w:pPr>
          </w:p>
        </w:tc>
        <w:tc>
          <w:tcPr>
            <w:tcW w:w="8118" w:type="dxa"/>
          </w:tcPr>
          <w:p w:rsidR="00AC402C" w:rsidRPr="00723458" w:rsidRDefault="00AC402C" w:rsidP="009E0AE1">
            <w:pPr>
              <w:rPr>
                <w:sz w:val="20"/>
                <w:szCs w:val="20"/>
              </w:rPr>
            </w:pPr>
            <w:r w:rsidRPr="00723458">
              <w:rPr>
                <w:rStyle w:val="SCCLsocChar"/>
                <w:sz w:val="20"/>
                <w:szCs w:val="20"/>
                <w:lang w:val="en-CA"/>
              </w:rPr>
              <w:t>James Whelan v. Woodbine Entertainment Group</w:t>
            </w:r>
            <w:r w:rsidRPr="00723458">
              <w:rPr>
                <w:sz w:val="20"/>
                <w:szCs w:val="20"/>
              </w:rPr>
              <w:t xml:space="preserve"> (Ont.) (Civil) (By Leave)</w:t>
            </w:r>
          </w:p>
          <w:p w:rsidR="00AC402C" w:rsidRPr="00723458" w:rsidRDefault="00AC402C" w:rsidP="009E0AE1">
            <w:pPr>
              <w:rPr>
                <w:sz w:val="20"/>
                <w:szCs w:val="20"/>
              </w:rPr>
            </w:pPr>
          </w:p>
        </w:tc>
      </w:tr>
      <w:tr w:rsidR="00AC402C" w:rsidRPr="00723458" w:rsidTr="009E0AE1">
        <w:trPr>
          <w:cantSplit/>
        </w:trPr>
        <w:tc>
          <w:tcPr>
            <w:tcW w:w="1458" w:type="dxa"/>
          </w:tcPr>
          <w:p w:rsidR="00AC402C" w:rsidRPr="00723458" w:rsidRDefault="00AC402C" w:rsidP="009E0AE1">
            <w:pPr>
              <w:rPr>
                <w:sz w:val="20"/>
                <w:szCs w:val="20"/>
              </w:rPr>
            </w:pPr>
            <w:r w:rsidRPr="00723458">
              <w:rPr>
                <w:sz w:val="20"/>
                <w:szCs w:val="20"/>
              </w:rPr>
              <w:t>Coram :</w:t>
            </w:r>
          </w:p>
        </w:tc>
        <w:tc>
          <w:tcPr>
            <w:tcW w:w="8118" w:type="dxa"/>
          </w:tcPr>
          <w:p w:rsidR="00AC402C" w:rsidRPr="00723458" w:rsidRDefault="00AC402C" w:rsidP="009E0AE1">
            <w:pPr>
              <w:rPr>
                <w:sz w:val="20"/>
                <w:szCs w:val="20"/>
              </w:rPr>
            </w:pPr>
            <w:proofErr w:type="spellStart"/>
            <w:r w:rsidRPr="00723458">
              <w:rPr>
                <w:rStyle w:val="SCCCoramChar"/>
                <w:sz w:val="20"/>
                <w:szCs w:val="20"/>
                <w:lang w:val="en-CA"/>
              </w:rPr>
              <w:t>McLachlin</w:t>
            </w:r>
            <w:proofErr w:type="spellEnd"/>
            <w:r w:rsidRPr="00723458">
              <w:rPr>
                <w:rStyle w:val="SCCCoramChar"/>
                <w:sz w:val="20"/>
                <w:szCs w:val="20"/>
                <w:lang w:val="en-CA"/>
              </w:rPr>
              <w:t xml:space="preserve"> C.J. and Rothstein and </w:t>
            </w:r>
            <w:proofErr w:type="spellStart"/>
            <w:r w:rsidRPr="00723458">
              <w:rPr>
                <w:rStyle w:val="SCCCoramChar"/>
                <w:sz w:val="20"/>
                <w:szCs w:val="20"/>
                <w:lang w:val="en-CA"/>
              </w:rPr>
              <w:t>Moldaver</w:t>
            </w:r>
            <w:proofErr w:type="spellEnd"/>
            <w:r w:rsidRPr="00723458">
              <w:rPr>
                <w:rStyle w:val="SCCCoramChar"/>
                <w:sz w:val="20"/>
                <w:szCs w:val="20"/>
                <w:lang w:val="en-CA"/>
              </w:rPr>
              <w:t> JJ.</w:t>
            </w:r>
          </w:p>
          <w:p w:rsidR="00AC402C" w:rsidRPr="00723458" w:rsidRDefault="00AC402C" w:rsidP="009E0AE1">
            <w:pPr>
              <w:rPr>
                <w:sz w:val="20"/>
                <w:szCs w:val="20"/>
                <w:u w:val="single"/>
              </w:rPr>
            </w:pPr>
          </w:p>
        </w:tc>
      </w:tr>
      <w:tr w:rsidR="00AC402C" w:rsidRPr="00FD33FF" w:rsidTr="009E0AE1">
        <w:trPr>
          <w:cantSplit/>
        </w:trPr>
        <w:tc>
          <w:tcPr>
            <w:tcW w:w="9576" w:type="dxa"/>
            <w:gridSpan w:val="2"/>
          </w:tcPr>
          <w:p w:rsidR="00AC402C" w:rsidRPr="00723458" w:rsidRDefault="00AC402C" w:rsidP="009E0AE1">
            <w:pPr>
              <w:pStyle w:val="SCCShortJudgment"/>
              <w:rPr>
                <w:szCs w:val="20"/>
              </w:rPr>
            </w:pPr>
            <w:r w:rsidRPr="00723458">
              <w:rPr>
                <w:szCs w:val="20"/>
              </w:rPr>
              <w:t>The application for leave to appeal from the judgment of the Court of Appeal for Ontario, Number C52816, 2011 ONCA 299, dated April 18, 2011, is dismissed with costs to Woodbine Entertainment Group.</w:t>
            </w:r>
          </w:p>
          <w:p w:rsidR="00AC402C" w:rsidRPr="00723458" w:rsidRDefault="00AC402C" w:rsidP="009E0AE1">
            <w:pPr>
              <w:pStyle w:val="SCCShortJudgment"/>
              <w:ind w:firstLine="0"/>
              <w:rPr>
                <w:szCs w:val="20"/>
              </w:rPr>
            </w:pPr>
          </w:p>
          <w:p w:rsidR="00AC402C" w:rsidRPr="00723458" w:rsidRDefault="00AC402C" w:rsidP="009E0AE1">
            <w:pPr>
              <w:pStyle w:val="SCCShortJudgment"/>
              <w:rPr>
                <w:szCs w:val="20"/>
                <w:lang w:val="fr-CA"/>
              </w:rPr>
            </w:pPr>
            <w:r w:rsidRPr="00723458">
              <w:rPr>
                <w:szCs w:val="20"/>
                <w:lang w:val="fr-CA"/>
              </w:rPr>
              <w:t xml:space="preserve">La demande d’autorisation d’appel de l’arrêt de la Cour d’appel de l’Ontario, numéro C52816, 2011 ONCA 299, daté du 18 avril 2011, est rejetée avec dépens en faveur de l’intimée </w:t>
            </w:r>
            <w:proofErr w:type="spellStart"/>
            <w:r w:rsidRPr="00723458">
              <w:rPr>
                <w:szCs w:val="20"/>
                <w:lang w:val="fr-CA"/>
              </w:rPr>
              <w:t>Woodbine</w:t>
            </w:r>
            <w:proofErr w:type="spellEnd"/>
            <w:r w:rsidRPr="00723458">
              <w:rPr>
                <w:szCs w:val="20"/>
                <w:lang w:val="fr-CA"/>
              </w:rPr>
              <w:t xml:space="preserve"> Entertainment Group.</w:t>
            </w:r>
          </w:p>
        </w:tc>
      </w:tr>
    </w:tbl>
    <w:p w:rsidR="00685068" w:rsidRPr="00AC402C" w:rsidRDefault="00685068" w:rsidP="00C63E62">
      <w:pPr>
        <w:rPr>
          <w:sz w:val="20"/>
          <w:szCs w:val="20"/>
          <w:lang w:val="fr-CA"/>
        </w:rPr>
      </w:pPr>
    </w:p>
    <w:p w:rsidR="00C63E62" w:rsidRPr="001B157C" w:rsidRDefault="00C63E62" w:rsidP="00C63E62">
      <w:pPr>
        <w:rPr>
          <w:sz w:val="20"/>
          <w:szCs w:val="20"/>
          <w:u w:val="single"/>
        </w:rPr>
      </w:pPr>
      <w:r w:rsidRPr="001B157C">
        <w:rPr>
          <w:sz w:val="20"/>
          <w:szCs w:val="20"/>
          <w:u w:val="single"/>
        </w:rPr>
        <w:t>CASE SUMMARY</w:t>
      </w:r>
    </w:p>
    <w:p w:rsidR="00C63E62" w:rsidRDefault="00C63E62" w:rsidP="00C63E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85068" w:rsidRPr="00E85B2E" w:rsidTr="000332FA">
        <w:tc>
          <w:tcPr>
            <w:tcW w:w="5000" w:type="pct"/>
            <w:gridSpan w:val="3"/>
          </w:tcPr>
          <w:p w:rsidR="00685068" w:rsidRDefault="00685068" w:rsidP="000332FA">
            <w:pPr>
              <w:jc w:val="both"/>
              <w:rPr>
                <w:rFonts w:eastAsia="Calibri"/>
                <w:sz w:val="20"/>
              </w:rPr>
            </w:pPr>
            <w:r w:rsidRPr="00E85B2E">
              <w:rPr>
                <w:rFonts w:eastAsia="Calibri"/>
                <w:sz w:val="20"/>
              </w:rPr>
              <w:t>Administrative law – Boards and tribunals – Regulatory boards – Natural justice – Procedure – Racetrack owner requiring horse owners to sign “Access Agreements” giving track owner right to exclude them from racing at any time without notice, hearing or reason – Applicant refusing to sign Access Agreement and Respondent track owner refusing to allow Applicant entry to its racetracks – Whether duty of fairness entitles licensed participant in a regulated activity to receive notice and opportunity to be heard by the regulator before being excluded from participating by the owner of the property on which the activity is conducted? – Whether property owner may insist that licensee agree in advance that owner is entitled to exclude him from participating arbitrarily and without notice?</w:t>
            </w:r>
          </w:p>
          <w:p w:rsidR="00685068" w:rsidRPr="00E85B2E" w:rsidRDefault="00685068" w:rsidP="000332FA">
            <w:pPr>
              <w:jc w:val="both"/>
              <w:rPr>
                <w:rFonts w:eastAsia="Calibri"/>
                <w:sz w:val="20"/>
              </w:rPr>
            </w:pPr>
          </w:p>
        </w:tc>
      </w:tr>
      <w:tr w:rsidR="00685068" w:rsidRPr="00E85B2E" w:rsidTr="000332FA">
        <w:tc>
          <w:tcPr>
            <w:tcW w:w="5000" w:type="pct"/>
            <w:gridSpan w:val="3"/>
          </w:tcPr>
          <w:p w:rsidR="00685068" w:rsidRDefault="00685068" w:rsidP="000332FA">
            <w:pPr>
              <w:jc w:val="both"/>
              <w:rPr>
                <w:rFonts w:eastAsia="Calibri"/>
                <w:sz w:val="20"/>
              </w:rPr>
            </w:pPr>
            <w:r w:rsidRPr="00E85B2E">
              <w:rPr>
                <w:rFonts w:eastAsia="Calibri"/>
                <w:sz w:val="20"/>
              </w:rPr>
              <w:t xml:space="preserve">Woodbine Entertainment Group (“WEG”) is the private property owner and operator of the Woodbine and Mohawk racetracks.  It is a highly regulated business in two aspects.  First, it is regulated by the Ontario Racing Commission (“ORC”), which has a broad mandate to regulate horse racing in Ontario.  Secondly, WEG is regulated with respect to wagering and must be licensed by a federal agency, the Canadian </w:t>
            </w:r>
            <w:proofErr w:type="spellStart"/>
            <w:r w:rsidRPr="00E85B2E">
              <w:rPr>
                <w:rFonts w:eastAsia="Calibri"/>
                <w:sz w:val="20"/>
              </w:rPr>
              <w:t>Pari</w:t>
            </w:r>
            <w:proofErr w:type="spellEnd"/>
            <w:r w:rsidRPr="00E85B2E">
              <w:rPr>
                <w:rFonts w:eastAsia="Calibri"/>
                <w:sz w:val="20"/>
              </w:rPr>
              <w:t>-Mutual Agency (“CPMA”).  To obtain a licence, WEG must have an “agreement with horsemen” setting out how wagering revenues will be shared.  Until December of 2008, WEG had a contract with the Ontario Harness Horse Association (“OHHA”) about how the revenues would be shared that satisfied CPMA requirements, but it expired.  Negotiations between WEG and the OHHA for a new contract were unsuccessful.  Mr. Whelan was the president of the OHHA at the time and he announced that the horse owners would boycott WEG unless some of the OHHA demands were met.  He did not have the support of the horse owners however, and racing continued uninterrupted at WEG’s race tracks after WEG entered into individual “Access Agreements” with each horseperson using its racetracks that satisfied the CPMA requirements. The agreements also contained a provision reserving to WEG the right to revoke access to its premises “at any time in its sole and absolute discretion and without notice, reason or compensation.”  Mr. Whalen refused to sign the agreement.  WEG denied him entry and his horses were not eligible to race at WEG racetracks.  An onsite ORC judge ruled that Mr. Whalen had to sign in order to be allowed to race.  He sought a declaration from an ORC panel that he would not be required to execute the Access Agreement in order to race his horses at the WEG racetracks.</w:t>
            </w:r>
          </w:p>
          <w:p w:rsidR="00685068" w:rsidRPr="00E85B2E" w:rsidRDefault="00685068" w:rsidP="000332FA">
            <w:pPr>
              <w:jc w:val="both"/>
              <w:rPr>
                <w:rFonts w:eastAsia="Calibri"/>
                <w:sz w:val="20"/>
              </w:rPr>
            </w:pPr>
          </w:p>
        </w:tc>
      </w:tr>
      <w:tr w:rsidR="00685068" w:rsidRPr="00E85B2E" w:rsidTr="000332FA">
        <w:tc>
          <w:tcPr>
            <w:tcW w:w="2427" w:type="pct"/>
          </w:tcPr>
          <w:p w:rsidR="00685068" w:rsidRPr="00E85B2E" w:rsidRDefault="00685068" w:rsidP="000332FA">
            <w:pPr>
              <w:jc w:val="both"/>
              <w:rPr>
                <w:rFonts w:eastAsia="Calibri"/>
                <w:sz w:val="20"/>
              </w:rPr>
            </w:pPr>
            <w:r w:rsidRPr="00E85B2E">
              <w:rPr>
                <w:rFonts w:eastAsia="Calibri"/>
                <w:sz w:val="20"/>
              </w:rPr>
              <w:t>July 16, 2009</w:t>
            </w:r>
          </w:p>
          <w:p w:rsidR="00685068" w:rsidRPr="00E85B2E" w:rsidRDefault="00685068" w:rsidP="000332FA">
            <w:pPr>
              <w:jc w:val="both"/>
              <w:rPr>
                <w:rFonts w:eastAsia="Calibri"/>
                <w:sz w:val="20"/>
              </w:rPr>
            </w:pPr>
            <w:r w:rsidRPr="00E85B2E">
              <w:rPr>
                <w:rFonts w:eastAsia="Calibri"/>
                <w:sz w:val="20"/>
              </w:rPr>
              <w:t>Ontario Racing Commission</w:t>
            </w:r>
          </w:p>
          <w:p w:rsidR="00685068" w:rsidRDefault="00685068" w:rsidP="000332FA">
            <w:pPr>
              <w:jc w:val="both"/>
              <w:rPr>
                <w:rFonts w:eastAsia="Calibri"/>
                <w:sz w:val="20"/>
              </w:rPr>
            </w:pPr>
            <w:r w:rsidRPr="00E85B2E">
              <w:rPr>
                <w:rFonts w:eastAsia="Calibri"/>
                <w:sz w:val="20"/>
              </w:rPr>
              <w:t>Donnelly, Vice Chair</w:t>
            </w:r>
          </w:p>
          <w:p w:rsidR="00685068" w:rsidRPr="00E85B2E" w:rsidRDefault="00685068" w:rsidP="000332FA">
            <w:pPr>
              <w:jc w:val="both"/>
              <w:rPr>
                <w:rFonts w:eastAsia="Calibri"/>
                <w:sz w:val="20"/>
              </w:rPr>
            </w:pPr>
          </w:p>
        </w:tc>
        <w:tc>
          <w:tcPr>
            <w:tcW w:w="243" w:type="pct"/>
          </w:tcPr>
          <w:p w:rsidR="00685068" w:rsidRPr="00E85B2E" w:rsidRDefault="00685068" w:rsidP="000332FA">
            <w:pPr>
              <w:jc w:val="both"/>
              <w:rPr>
                <w:rFonts w:eastAsia="Calibri"/>
                <w:sz w:val="20"/>
              </w:rPr>
            </w:pPr>
          </w:p>
        </w:tc>
        <w:tc>
          <w:tcPr>
            <w:tcW w:w="2330" w:type="pct"/>
          </w:tcPr>
          <w:p w:rsidR="00685068" w:rsidRDefault="00685068" w:rsidP="000332FA">
            <w:pPr>
              <w:jc w:val="both"/>
              <w:rPr>
                <w:rFonts w:eastAsia="Calibri"/>
                <w:sz w:val="20"/>
              </w:rPr>
            </w:pPr>
            <w:r w:rsidRPr="00E85B2E">
              <w:rPr>
                <w:rFonts w:eastAsia="Calibri"/>
                <w:sz w:val="20"/>
              </w:rPr>
              <w:t>Mr. Whalen’s request for declaration that he be exempt from requirement to execute Access Agreement denied</w:t>
            </w:r>
          </w:p>
          <w:p w:rsidR="00853EC9" w:rsidRPr="00E85B2E" w:rsidRDefault="00853EC9" w:rsidP="000332FA">
            <w:pPr>
              <w:jc w:val="both"/>
              <w:rPr>
                <w:rFonts w:eastAsia="Calibri"/>
                <w:sz w:val="20"/>
              </w:rPr>
            </w:pPr>
          </w:p>
        </w:tc>
      </w:tr>
      <w:tr w:rsidR="00685068" w:rsidRPr="00E85B2E" w:rsidTr="000332FA">
        <w:tc>
          <w:tcPr>
            <w:tcW w:w="2427" w:type="pct"/>
          </w:tcPr>
          <w:p w:rsidR="00685068" w:rsidRPr="00E85B2E" w:rsidRDefault="00685068" w:rsidP="000332FA">
            <w:pPr>
              <w:jc w:val="both"/>
              <w:rPr>
                <w:rFonts w:eastAsia="Calibri"/>
                <w:sz w:val="20"/>
              </w:rPr>
            </w:pPr>
            <w:r w:rsidRPr="00E85B2E">
              <w:rPr>
                <w:rFonts w:eastAsia="Calibri"/>
                <w:sz w:val="20"/>
              </w:rPr>
              <w:t>June 30, 2010</w:t>
            </w:r>
          </w:p>
          <w:p w:rsidR="00685068" w:rsidRPr="00E85B2E" w:rsidRDefault="00685068" w:rsidP="000332FA">
            <w:pPr>
              <w:jc w:val="both"/>
              <w:rPr>
                <w:rFonts w:eastAsia="Calibri"/>
                <w:sz w:val="20"/>
              </w:rPr>
            </w:pPr>
            <w:r w:rsidRPr="00E85B2E">
              <w:rPr>
                <w:rFonts w:eastAsia="Calibri"/>
                <w:sz w:val="20"/>
              </w:rPr>
              <w:t>Ontario Superior Court of Justice</w:t>
            </w:r>
          </w:p>
          <w:p w:rsidR="00685068" w:rsidRPr="00E85B2E" w:rsidRDefault="00685068" w:rsidP="000332FA">
            <w:pPr>
              <w:jc w:val="both"/>
              <w:rPr>
                <w:rFonts w:eastAsia="Calibri"/>
                <w:sz w:val="20"/>
              </w:rPr>
            </w:pPr>
            <w:r w:rsidRPr="00E85B2E">
              <w:rPr>
                <w:rFonts w:eastAsia="Calibri"/>
                <w:sz w:val="20"/>
              </w:rPr>
              <w:t xml:space="preserve">(Molloy, </w:t>
            </w:r>
            <w:proofErr w:type="spellStart"/>
            <w:r w:rsidRPr="00E85B2E">
              <w:rPr>
                <w:rFonts w:eastAsia="Calibri"/>
                <w:sz w:val="20"/>
              </w:rPr>
              <w:t>Swinton</w:t>
            </w:r>
            <w:proofErr w:type="spellEnd"/>
            <w:r w:rsidRPr="00E85B2E">
              <w:rPr>
                <w:rFonts w:eastAsia="Calibri"/>
                <w:sz w:val="20"/>
              </w:rPr>
              <w:t xml:space="preserve"> [dissenting] and </w:t>
            </w:r>
            <w:proofErr w:type="spellStart"/>
            <w:r w:rsidRPr="00E85B2E">
              <w:rPr>
                <w:rFonts w:eastAsia="Calibri"/>
                <w:sz w:val="20"/>
              </w:rPr>
              <w:t>Cullity</w:t>
            </w:r>
            <w:proofErr w:type="spellEnd"/>
            <w:r w:rsidRPr="00E85B2E">
              <w:rPr>
                <w:rFonts w:eastAsia="Calibri"/>
                <w:sz w:val="20"/>
              </w:rPr>
              <w:t xml:space="preserve"> JJ.)</w:t>
            </w:r>
          </w:p>
          <w:p w:rsidR="00685068" w:rsidRDefault="00685068" w:rsidP="000332FA">
            <w:pPr>
              <w:jc w:val="both"/>
              <w:rPr>
                <w:rFonts w:eastAsia="Calibri"/>
                <w:sz w:val="20"/>
              </w:rPr>
            </w:pPr>
            <w:r w:rsidRPr="00E85B2E">
              <w:rPr>
                <w:rFonts w:eastAsia="Calibri"/>
                <w:sz w:val="20"/>
              </w:rPr>
              <w:t>2010 ONSC 3118</w:t>
            </w:r>
          </w:p>
          <w:p w:rsidR="00685068" w:rsidRPr="00E85B2E" w:rsidRDefault="00685068" w:rsidP="000332FA">
            <w:pPr>
              <w:jc w:val="both"/>
              <w:rPr>
                <w:rFonts w:eastAsia="Calibri"/>
                <w:sz w:val="20"/>
              </w:rPr>
            </w:pPr>
          </w:p>
        </w:tc>
        <w:tc>
          <w:tcPr>
            <w:tcW w:w="243" w:type="pct"/>
          </w:tcPr>
          <w:p w:rsidR="00685068" w:rsidRPr="00E85B2E" w:rsidRDefault="00685068" w:rsidP="000332FA">
            <w:pPr>
              <w:jc w:val="both"/>
              <w:rPr>
                <w:rFonts w:eastAsia="Calibri"/>
                <w:sz w:val="20"/>
              </w:rPr>
            </w:pPr>
          </w:p>
        </w:tc>
        <w:tc>
          <w:tcPr>
            <w:tcW w:w="2330" w:type="pct"/>
          </w:tcPr>
          <w:p w:rsidR="00685068" w:rsidRPr="00E85B2E" w:rsidRDefault="00685068" w:rsidP="000332FA">
            <w:pPr>
              <w:jc w:val="both"/>
              <w:rPr>
                <w:rFonts w:eastAsia="Calibri"/>
                <w:sz w:val="20"/>
              </w:rPr>
            </w:pPr>
            <w:r w:rsidRPr="00E85B2E">
              <w:rPr>
                <w:rFonts w:eastAsia="Calibri"/>
                <w:sz w:val="20"/>
              </w:rPr>
              <w:t>Mr. Whalen’s appeal allowed</w:t>
            </w:r>
          </w:p>
          <w:p w:rsidR="00685068" w:rsidRPr="00E85B2E" w:rsidRDefault="00685068" w:rsidP="000332FA">
            <w:pPr>
              <w:jc w:val="both"/>
              <w:rPr>
                <w:rFonts w:eastAsia="Calibri"/>
                <w:sz w:val="20"/>
              </w:rPr>
            </w:pPr>
          </w:p>
        </w:tc>
      </w:tr>
      <w:tr w:rsidR="00685068" w:rsidRPr="00E85B2E" w:rsidTr="000332FA">
        <w:tc>
          <w:tcPr>
            <w:tcW w:w="2427" w:type="pct"/>
          </w:tcPr>
          <w:p w:rsidR="00685068" w:rsidRPr="00E85B2E" w:rsidRDefault="00685068" w:rsidP="000332FA">
            <w:pPr>
              <w:jc w:val="both"/>
              <w:rPr>
                <w:rFonts w:eastAsia="Calibri"/>
                <w:sz w:val="20"/>
              </w:rPr>
            </w:pPr>
            <w:r w:rsidRPr="00E85B2E">
              <w:rPr>
                <w:rFonts w:eastAsia="Calibri"/>
                <w:sz w:val="20"/>
              </w:rPr>
              <w:t>April 18, 2011</w:t>
            </w:r>
          </w:p>
          <w:p w:rsidR="00685068" w:rsidRPr="00E85B2E" w:rsidRDefault="00685068" w:rsidP="000332FA">
            <w:pPr>
              <w:jc w:val="both"/>
              <w:rPr>
                <w:rFonts w:eastAsia="Calibri"/>
                <w:sz w:val="20"/>
              </w:rPr>
            </w:pPr>
            <w:r w:rsidRPr="00E85B2E">
              <w:rPr>
                <w:rFonts w:eastAsia="Calibri"/>
                <w:sz w:val="20"/>
              </w:rPr>
              <w:t>Court of Appeal for Ontario</w:t>
            </w:r>
          </w:p>
          <w:p w:rsidR="00685068" w:rsidRPr="00E85B2E" w:rsidRDefault="00685068" w:rsidP="000332FA">
            <w:pPr>
              <w:jc w:val="both"/>
              <w:rPr>
                <w:rFonts w:eastAsia="Calibri"/>
                <w:sz w:val="20"/>
              </w:rPr>
            </w:pPr>
            <w:r w:rsidRPr="00E85B2E">
              <w:rPr>
                <w:rFonts w:eastAsia="Calibri"/>
                <w:sz w:val="20"/>
              </w:rPr>
              <w:t>(</w:t>
            </w:r>
            <w:proofErr w:type="spellStart"/>
            <w:r w:rsidRPr="00E85B2E">
              <w:rPr>
                <w:rFonts w:eastAsia="Calibri"/>
                <w:sz w:val="20"/>
              </w:rPr>
              <w:t>Goudge</w:t>
            </w:r>
            <w:proofErr w:type="spellEnd"/>
            <w:r w:rsidRPr="00E85B2E">
              <w:rPr>
                <w:rFonts w:eastAsia="Calibri"/>
                <w:sz w:val="20"/>
              </w:rPr>
              <w:t xml:space="preserve">, </w:t>
            </w:r>
            <w:proofErr w:type="spellStart"/>
            <w:r w:rsidRPr="00E85B2E">
              <w:rPr>
                <w:rFonts w:eastAsia="Calibri"/>
                <w:sz w:val="20"/>
              </w:rPr>
              <w:t>Juriansz</w:t>
            </w:r>
            <w:proofErr w:type="spellEnd"/>
            <w:r w:rsidRPr="00E85B2E">
              <w:rPr>
                <w:rFonts w:eastAsia="Calibri"/>
                <w:sz w:val="20"/>
              </w:rPr>
              <w:t xml:space="preserve"> and </w:t>
            </w:r>
            <w:proofErr w:type="spellStart"/>
            <w:r w:rsidRPr="00E85B2E">
              <w:rPr>
                <w:rFonts w:eastAsia="Calibri"/>
                <w:sz w:val="20"/>
              </w:rPr>
              <w:t>MacFarland</w:t>
            </w:r>
            <w:proofErr w:type="spellEnd"/>
            <w:r w:rsidRPr="00E85B2E">
              <w:rPr>
                <w:rFonts w:eastAsia="Calibri"/>
                <w:sz w:val="20"/>
              </w:rPr>
              <w:t xml:space="preserve"> JJ.A.)</w:t>
            </w:r>
          </w:p>
          <w:p w:rsidR="00685068" w:rsidRDefault="00685068" w:rsidP="000332FA">
            <w:pPr>
              <w:jc w:val="both"/>
              <w:rPr>
                <w:rFonts w:eastAsia="Calibri"/>
                <w:sz w:val="20"/>
              </w:rPr>
            </w:pPr>
            <w:r w:rsidRPr="00E85B2E">
              <w:rPr>
                <w:rFonts w:eastAsia="Calibri"/>
                <w:sz w:val="20"/>
              </w:rPr>
              <w:t>2011 ONCA 299</w:t>
            </w:r>
          </w:p>
          <w:p w:rsidR="00685068" w:rsidRPr="00E85B2E" w:rsidRDefault="00685068" w:rsidP="000332FA">
            <w:pPr>
              <w:jc w:val="both"/>
              <w:rPr>
                <w:rFonts w:eastAsia="Calibri"/>
                <w:sz w:val="20"/>
              </w:rPr>
            </w:pPr>
          </w:p>
        </w:tc>
        <w:tc>
          <w:tcPr>
            <w:tcW w:w="243" w:type="pct"/>
          </w:tcPr>
          <w:p w:rsidR="00685068" w:rsidRPr="00E85B2E" w:rsidRDefault="00685068" w:rsidP="000332FA">
            <w:pPr>
              <w:jc w:val="both"/>
              <w:rPr>
                <w:rFonts w:eastAsia="Calibri"/>
                <w:sz w:val="20"/>
              </w:rPr>
            </w:pPr>
          </w:p>
        </w:tc>
        <w:tc>
          <w:tcPr>
            <w:tcW w:w="2330" w:type="pct"/>
          </w:tcPr>
          <w:p w:rsidR="00685068" w:rsidRPr="00E85B2E" w:rsidRDefault="00685068" w:rsidP="000332FA">
            <w:pPr>
              <w:jc w:val="both"/>
              <w:rPr>
                <w:rFonts w:eastAsia="Calibri"/>
                <w:sz w:val="20"/>
              </w:rPr>
            </w:pPr>
            <w:r w:rsidRPr="00E85B2E">
              <w:rPr>
                <w:rFonts w:eastAsia="Calibri"/>
                <w:sz w:val="20"/>
              </w:rPr>
              <w:t>WEG’s appeal allowed</w:t>
            </w:r>
          </w:p>
          <w:p w:rsidR="00685068" w:rsidRPr="00E85B2E" w:rsidRDefault="00685068" w:rsidP="000332FA">
            <w:pPr>
              <w:jc w:val="both"/>
              <w:rPr>
                <w:rFonts w:eastAsia="Calibri"/>
                <w:sz w:val="20"/>
              </w:rPr>
            </w:pPr>
          </w:p>
        </w:tc>
      </w:tr>
      <w:tr w:rsidR="00685068" w:rsidRPr="00E85B2E" w:rsidTr="000332FA">
        <w:tc>
          <w:tcPr>
            <w:tcW w:w="2427" w:type="pct"/>
          </w:tcPr>
          <w:p w:rsidR="00685068" w:rsidRPr="00E85B2E" w:rsidRDefault="00685068" w:rsidP="000332FA">
            <w:pPr>
              <w:jc w:val="both"/>
              <w:rPr>
                <w:rFonts w:eastAsia="Calibri"/>
                <w:sz w:val="20"/>
              </w:rPr>
            </w:pPr>
            <w:r w:rsidRPr="00E85B2E">
              <w:rPr>
                <w:rFonts w:eastAsia="Calibri"/>
                <w:sz w:val="20"/>
              </w:rPr>
              <w:lastRenderedPageBreak/>
              <w:t>June 17, 2011</w:t>
            </w:r>
          </w:p>
          <w:p w:rsidR="00685068" w:rsidRPr="00E85B2E" w:rsidRDefault="00685068" w:rsidP="000332FA">
            <w:pPr>
              <w:jc w:val="both"/>
              <w:rPr>
                <w:rFonts w:eastAsia="Calibri"/>
                <w:sz w:val="20"/>
              </w:rPr>
            </w:pPr>
            <w:r w:rsidRPr="00E85B2E">
              <w:rPr>
                <w:rFonts w:eastAsia="Calibri"/>
                <w:sz w:val="20"/>
              </w:rPr>
              <w:t>Supreme Court of Canada</w:t>
            </w:r>
          </w:p>
        </w:tc>
        <w:tc>
          <w:tcPr>
            <w:tcW w:w="243" w:type="pct"/>
          </w:tcPr>
          <w:p w:rsidR="00685068" w:rsidRPr="00E85B2E" w:rsidRDefault="00685068" w:rsidP="000332FA">
            <w:pPr>
              <w:jc w:val="both"/>
              <w:rPr>
                <w:rFonts w:eastAsia="Calibri"/>
                <w:sz w:val="20"/>
              </w:rPr>
            </w:pPr>
          </w:p>
        </w:tc>
        <w:tc>
          <w:tcPr>
            <w:tcW w:w="2330" w:type="pct"/>
          </w:tcPr>
          <w:p w:rsidR="00685068" w:rsidRPr="00E85B2E" w:rsidRDefault="00685068" w:rsidP="000332FA">
            <w:pPr>
              <w:jc w:val="both"/>
              <w:rPr>
                <w:rFonts w:eastAsia="Calibri"/>
                <w:sz w:val="20"/>
              </w:rPr>
            </w:pPr>
            <w:r w:rsidRPr="00E85B2E">
              <w:rPr>
                <w:rFonts w:eastAsia="Calibri"/>
                <w:sz w:val="20"/>
              </w:rPr>
              <w:t>Application for leave to appeal filed</w:t>
            </w:r>
          </w:p>
        </w:tc>
      </w:tr>
    </w:tbl>
    <w:p w:rsidR="00C63E62" w:rsidRPr="00C50A5C" w:rsidRDefault="00C63E62" w:rsidP="00C63E62">
      <w:pPr>
        <w:rPr>
          <w:sz w:val="20"/>
          <w:szCs w:val="20"/>
        </w:rPr>
      </w:pPr>
    </w:p>
    <w:p w:rsidR="00C63E62" w:rsidRPr="00C50A5C" w:rsidRDefault="00BC0F40" w:rsidP="00C63E62">
      <w:pPr>
        <w:rPr>
          <w:sz w:val="20"/>
          <w:szCs w:val="20"/>
        </w:rPr>
      </w:pPr>
      <w:r w:rsidRPr="00BC0F40">
        <w:rPr>
          <w:sz w:val="20"/>
          <w:szCs w:val="20"/>
          <w:lang w:val="fr-CA"/>
        </w:rPr>
        <w:pict>
          <v:rect id="_x0000_i1046" style="width:2in;height:1pt" o:hrpct="0" o:hralign="center" o:hrstd="t" o:hrnoshade="t" o:hr="t" fillcolor="black [3213]" stroked="f"/>
        </w:pict>
      </w:r>
    </w:p>
    <w:p w:rsidR="00C63E62" w:rsidRDefault="00C63E62" w:rsidP="00C63E62">
      <w:pPr>
        <w:rPr>
          <w:sz w:val="20"/>
          <w:szCs w:val="20"/>
        </w:rPr>
      </w:pPr>
    </w:p>
    <w:p w:rsidR="00C63E62" w:rsidRPr="001B157C" w:rsidRDefault="00C63E62" w:rsidP="00C63E62">
      <w:pPr>
        <w:rPr>
          <w:sz w:val="20"/>
          <w:szCs w:val="20"/>
          <w:u w:val="single"/>
          <w:lang w:val="fr-CA"/>
        </w:rPr>
      </w:pPr>
      <w:r w:rsidRPr="001B157C">
        <w:rPr>
          <w:sz w:val="20"/>
          <w:szCs w:val="20"/>
          <w:u w:val="single"/>
          <w:lang w:val="fr-CA"/>
        </w:rPr>
        <w:t>RÉSUMÉ DE L’AFFAIRE</w:t>
      </w:r>
    </w:p>
    <w:p w:rsidR="00C63E62" w:rsidRDefault="00C63E62" w:rsidP="00C63E62">
      <w:pPr>
        <w:rPr>
          <w:sz w:val="20"/>
          <w:szCs w:val="20"/>
        </w:rPr>
      </w:pPr>
    </w:p>
    <w:tbl>
      <w:tblPr>
        <w:tblW w:w="4952" w:type="pct"/>
        <w:tblLayout w:type="fixed"/>
        <w:tblCellMar>
          <w:left w:w="0" w:type="dxa"/>
          <w:right w:w="0" w:type="dxa"/>
        </w:tblCellMar>
        <w:tblLook w:val="04A0"/>
      </w:tblPr>
      <w:tblGrid>
        <w:gridCol w:w="4624"/>
        <w:gridCol w:w="463"/>
        <w:gridCol w:w="4440"/>
      </w:tblGrid>
      <w:tr w:rsidR="00685068" w:rsidRPr="00FD33FF" w:rsidTr="000332FA">
        <w:tc>
          <w:tcPr>
            <w:tcW w:w="5000" w:type="pct"/>
            <w:gridSpan w:val="3"/>
          </w:tcPr>
          <w:p w:rsidR="00685068" w:rsidRPr="00E85B2E" w:rsidRDefault="00685068" w:rsidP="000332FA">
            <w:pPr>
              <w:jc w:val="both"/>
              <w:rPr>
                <w:rFonts w:eastAsia="Calibri"/>
                <w:sz w:val="20"/>
                <w:lang w:val="fr-CA"/>
              </w:rPr>
            </w:pPr>
            <w:r w:rsidRPr="00E85B2E">
              <w:rPr>
                <w:rFonts w:eastAsia="Calibri"/>
                <w:sz w:val="20"/>
                <w:lang w:val="fr-CA"/>
              </w:rPr>
              <w:t xml:space="preserve">Droit administratif – Organismes et tribunaux administratifs – Organismes de réglementation – Justice naturelle – Procédure – Participation aux courses subordonnée à la signature par les propriétaires de chevaux d’une entente régissant l’accès habilitant le propriétaire de l’hippodrome, à tout moment, et sans préavis, audience ou justification, à interdire leur participation – Refus par le demandeur de signer l’entente donnant lieu à la décision par le propriétaire de l’hippodrome, intimé en l’espèce, de lui refuser l’accès – Le devoir d’agir équitablement donne-t-il à un titulaire de licence qui participe à une activité réglementée le droit à un préavis et l’occasion d’être entendu par l’organisme de réglementation avant la décision du propriétaire du bien-fonds où se tient l’activité d’interdire sa participation? – Le propriétaire de l’hippodrome peut-il obliger le titulaire de licence à lui reconnaître au préalable le droit de lui interdire arbitrairement et sans préavis de participer aux épreuves? </w:t>
            </w:r>
          </w:p>
          <w:p w:rsidR="00685068" w:rsidRPr="00E85B2E" w:rsidRDefault="00685068" w:rsidP="000332FA">
            <w:pPr>
              <w:jc w:val="both"/>
              <w:rPr>
                <w:rFonts w:eastAsia="Calibri"/>
                <w:sz w:val="20"/>
                <w:lang w:val="fr-CA"/>
              </w:rPr>
            </w:pPr>
          </w:p>
          <w:p w:rsidR="00685068" w:rsidRPr="00E85B2E" w:rsidRDefault="00685068" w:rsidP="000332FA">
            <w:pPr>
              <w:jc w:val="both"/>
              <w:rPr>
                <w:rFonts w:eastAsia="Calibri"/>
                <w:sz w:val="20"/>
                <w:lang w:val="fr-CA"/>
              </w:rPr>
            </w:pPr>
            <w:proofErr w:type="spellStart"/>
            <w:r w:rsidRPr="00E85B2E">
              <w:rPr>
                <w:rFonts w:eastAsia="Calibri"/>
                <w:sz w:val="20"/>
                <w:lang w:val="fr-CA"/>
              </w:rPr>
              <w:t>Woodbine</w:t>
            </w:r>
            <w:proofErr w:type="spellEnd"/>
            <w:r w:rsidRPr="00E85B2E">
              <w:rPr>
                <w:rFonts w:eastAsia="Calibri"/>
                <w:sz w:val="20"/>
                <w:lang w:val="fr-CA"/>
              </w:rPr>
              <w:t xml:space="preserve"> Entertainment Group (« WEG ») est le propriétaire privé exploitant les hippodromes </w:t>
            </w:r>
            <w:proofErr w:type="spellStart"/>
            <w:r w:rsidRPr="00E85B2E">
              <w:rPr>
                <w:rFonts w:eastAsia="Calibri"/>
                <w:sz w:val="20"/>
                <w:lang w:val="fr-CA"/>
              </w:rPr>
              <w:t>Woodbine</w:t>
            </w:r>
            <w:proofErr w:type="spellEnd"/>
            <w:r w:rsidRPr="00E85B2E">
              <w:rPr>
                <w:rFonts w:eastAsia="Calibri"/>
                <w:sz w:val="20"/>
                <w:lang w:val="fr-CA"/>
              </w:rPr>
              <w:t xml:space="preserve"> et Mohawk.  Il s’agit d’une entreprise très réglementée, et ce, sur deux plans.  Premièrement, ses activités sont régies par la Commission des courses de l’Ontario (la « CCO »), qui jouit d’un vaste mandat de réglementation des courses de chevaux en Ontario.  Deuxièmement, ses activités de pari sont également surveillées par l’Agence canadienne du pari mutuel (l’ « ACPM »), un organisme fédéral de délivrance de permis en matière de pari.  Pour obtenir un permis, WEG doit avoir conclu « une entente avec les professionnels du cheval » régissant la répartition des revenus tirés des paris.  Une entente conforme aux exigences de l’ACPM intervenue entre WEG et </w:t>
            </w:r>
            <w:proofErr w:type="gramStart"/>
            <w:r w:rsidRPr="00E85B2E">
              <w:rPr>
                <w:rFonts w:eastAsia="Calibri"/>
                <w:sz w:val="20"/>
                <w:lang w:val="fr-CA"/>
              </w:rPr>
              <w:t>la Ontario</w:t>
            </w:r>
            <w:proofErr w:type="gramEnd"/>
            <w:r w:rsidRPr="00E85B2E">
              <w:rPr>
                <w:rFonts w:eastAsia="Calibri"/>
                <w:sz w:val="20"/>
                <w:lang w:val="fr-CA"/>
              </w:rPr>
              <w:t xml:space="preserve"> </w:t>
            </w:r>
            <w:proofErr w:type="spellStart"/>
            <w:r w:rsidRPr="00E85B2E">
              <w:rPr>
                <w:rFonts w:eastAsia="Calibri"/>
                <w:sz w:val="20"/>
                <w:lang w:val="fr-CA"/>
              </w:rPr>
              <w:t>Harness</w:t>
            </w:r>
            <w:proofErr w:type="spellEnd"/>
            <w:r w:rsidRPr="00E85B2E">
              <w:rPr>
                <w:rFonts w:eastAsia="Calibri"/>
                <w:sz w:val="20"/>
                <w:lang w:val="fr-CA"/>
              </w:rPr>
              <w:t xml:space="preserve"> Horse Association (la « OHHA ») régissant la répartition des revenus a expiré en décembre 2008.  Les négociations de WEG avec la OHHA en vue de conclure une nouvelle entente n’ayant pas abouti, M. Whelan, alors président de la OHHA, a annoncé que les propriétaires de chevaux boycotteraient WEG tant que certaines exigences de son organisme n’étaient pas respectées.  Or, les propriétaires de chevaux n’appuyaient pas ses déclarations. Les professionnels du cheval utilisant ces hippodromes ayant conclu individuellement avec WEG des ententes régissant l’accès conformes aux exigences de l’ACPM, les épreuves ont continué de se tenir aux hippodromes exploités par WEG.  Aux termes de ces ententes, WEG peut interdire l’accès à sa propriété en tout temps, à son seul gré et sans donner de préavis, sans fournir de motifs et sans verser d’indemnité.  M. </w:t>
            </w:r>
            <w:proofErr w:type="spellStart"/>
            <w:r w:rsidRPr="00E85B2E">
              <w:rPr>
                <w:rFonts w:eastAsia="Calibri"/>
                <w:sz w:val="20"/>
                <w:lang w:val="fr-CA"/>
              </w:rPr>
              <w:t>Whalen</w:t>
            </w:r>
            <w:proofErr w:type="spellEnd"/>
            <w:r w:rsidRPr="00E85B2E">
              <w:rPr>
                <w:rFonts w:eastAsia="Calibri"/>
                <w:sz w:val="20"/>
                <w:lang w:val="fr-CA"/>
              </w:rPr>
              <w:t xml:space="preserve"> a refusé de signer l’entente, et WEG lui a interdit l’accès et a exclu ses chevaux des épreuves se tenant aux hippodromes exploités par WEG.  Un juge de la CCO détaché à cet hippodrome a conclu à la nécessité pour M. </w:t>
            </w:r>
            <w:proofErr w:type="spellStart"/>
            <w:r w:rsidRPr="00E85B2E">
              <w:rPr>
                <w:rFonts w:eastAsia="Calibri"/>
                <w:sz w:val="20"/>
                <w:lang w:val="fr-CA"/>
              </w:rPr>
              <w:t>Whalen</w:t>
            </w:r>
            <w:proofErr w:type="spellEnd"/>
            <w:r w:rsidRPr="00E85B2E">
              <w:rPr>
                <w:rFonts w:eastAsia="Calibri"/>
                <w:sz w:val="20"/>
                <w:lang w:val="fr-CA"/>
              </w:rPr>
              <w:t xml:space="preserve"> de signer l’entente pour être admis à participer aux courses.  M. </w:t>
            </w:r>
            <w:proofErr w:type="spellStart"/>
            <w:r w:rsidRPr="00E85B2E">
              <w:rPr>
                <w:rFonts w:eastAsia="Calibri"/>
                <w:sz w:val="20"/>
                <w:lang w:val="fr-CA"/>
              </w:rPr>
              <w:t>Whalen</w:t>
            </w:r>
            <w:proofErr w:type="spellEnd"/>
            <w:r w:rsidRPr="00E85B2E">
              <w:rPr>
                <w:rFonts w:eastAsia="Calibri"/>
                <w:sz w:val="20"/>
                <w:lang w:val="fr-CA"/>
              </w:rPr>
              <w:t xml:space="preserve"> a enjoint à une formation de la CCO de déclarer que la participation de ses chevaux aux courses tenues aux hippodromes appartenant à WEG n’était pas subordonnée à sa signature de l’entente régissant l’accès. </w:t>
            </w:r>
          </w:p>
          <w:p w:rsidR="00685068" w:rsidRPr="00E85B2E" w:rsidRDefault="00685068" w:rsidP="000332FA">
            <w:pPr>
              <w:jc w:val="both"/>
              <w:rPr>
                <w:rFonts w:eastAsia="Calibri"/>
                <w:sz w:val="20"/>
                <w:lang w:val="fr-CA"/>
              </w:rPr>
            </w:pPr>
          </w:p>
        </w:tc>
      </w:tr>
      <w:tr w:rsidR="00685068" w:rsidRPr="00FD33FF" w:rsidTr="000332FA">
        <w:tc>
          <w:tcPr>
            <w:tcW w:w="2427" w:type="pct"/>
          </w:tcPr>
          <w:p w:rsidR="00685068" w:rsidRPr="00E85B2E" w:rsidRDefault="00685068" w:rsidP="000332FA">
            <w:pPr>
              <w:jc w:val="both"/>
              <w:rPr>
                <w:rFonts w:eastAsia="Calibri"/>
                <w:sz w:val="20"/>
                <w:lang w:val="fr-CA"/>
              </w:rPr>
            </w:pPr>
            <w:r w:rsidRPr="00E85B2E">
              <w:rPr>
                <w:rFonts w:eastAsia="Calibri"/>
                <w:sz w:val="20"/>
                <w:lang w:val="fr-CA"/>
              </w:rPr>
              <w:t>Le 16 juillet 2009</w:t>
            </w:r>
          </w:p>
          <w:p w:rsidR="00685068" w:rsidRPr="00E85B2E" w:rsidRDefault="00685068" w:rsidP="000332FA">
            <w:pPr>
              <w:jc w:val="both"/>
              <w:rPr>
                <w:rFonts w:eastAsia="Calibri"/>
                <w:sz w:val="20"/>
                <w:lang w:val="fr-CA"/>
              </w:rPr>
            </w:pPr>
            <w:r w:rsidRPr="00E85B2E">
              <w:rPr>
                <w:rFonts w:eastAsia="Calibri"/>
                <w:sz w:val="20"/>
                <w:lang w:val="fr-CA"/>
              </w:rPr>
              <w:t xml:space="preserve">Commission des courses de l’Ontario </w:t>
            </w:r>
          </w:p>
          <w:p w:rsidR="00853EC9" w:rsidRDefault="00685068" w:rsidP="000332FA">
            <w:pPr>
              <w:jc w:val="both"/>
              <w:rPr>
                <w:rFonts w:eastAsia="Calibri"/>
                <w:sz w:val="20"/>
                <w:lang w:val="fr-CA"/>
              </w:rPr>
            </w:pPr>
            <w:r w:rsidRPr="00E85B2E">
              <w:rPr>
                <w:rFonts w:eastAsia="Calibri"/>
                <w:sz w:val="20"/>
                <w:lang w:val="fr-CA"/>
              </w:rPr>
              <w:t>le vice-président Donnelly</w:t>
            </w:r>
          </w:p>
          <w:p w:rsidR="00685068" w:rsidRPr="00E85B2E" w:rsidRDefault="00685068" w:rsidP="000332FA">
            <w:pPr>
              <w:jc w:val="both"/>
              <w:rPr>
                <w:rFonts w:eastAsia="Calibri"/>
                <w:sz w:val="20"/>
                <w:lang w:val="fr-CA"/>
              </w:rPr>
            </w:pPr>
          </w:p>
        </w:tc>
        <w:tc>
          <w:tcPr>
            <w:tcW w:w="243" w:type="pct"/>
          </w:tcPr>
          <w:p w:rsidR="00685068" w:rsidRPr="00E85B2E" w:rsidRDefault="00685068" w:rsidP="000332FA">
            <w:pPr>
              <w:jc w:val="both"/>
              <w:rPr>
                <w:rFonts w:eastAsia="Calibri"/>
                <w:sz w:val="20"/>
                <w:lang w:val="fr-CA"/>
              </w:rPr>
            </w:pPr>
          </w:p>
        </w:tc>
        <w:tc>
          <w:tcPr>
            <w:tcW w:w="2330" w:type="pct"/>
          </w:tcPr>
          <w:p w:rsidR="00685068" w:rsidRDefault="00685068" w:rsidP="000332FA">
            <w:pPr>
              <w:jc w:val="both"/>
              <w:rPr>
                <w:rFonts w:eastAsia="Calibri"/>
                <w:sz w:val="20"/>
                <w:lang w:val="fr-CA"/>
              </w:rPr>
            </w:pPr>
            <w:r w:rsidRPr="00E85B2E">
              <w:rPr>
                <w:rFonts w:eastAsia="Calibri"/>
                <w:sz w:val="20"/>
                <w:lang w:val="fr-CA"/>
              </w:rPr>
              <w:t xml:space="preserve">Demande de M. </w:t>
            </w:r>
            <w:proofErr w:type="spellStart"/>
            <w:r w:rsidRPr="00E85B2E">
              <w:rPr>
                <w:rFonts w:eastAsia="Calibri"/>
                <w:sz w:val="20"/>
                <w:lang w:val="fr-CA"/>
              </w:rPr>
              <w:t>Whalen</w:t>
            </w:r>
            <w:proofErr w:type="spellEnd"/>
            <w:r w:rsidRPr="00E85B2E">
              <w:rPr>
                <w:rFonts w:eastAsia="Calibri"/>
                <w:sz w:val="20"/>
                <w:lang w:val="fr-CA"/>
              </w:rPr>
              <w:t xml:space="preserve"> en vue d’obtenir une déclaration ayant pour effet de l’exempter de l’obligation de signer l’entente régissant l’accès rejetée </w:t>
            </w:r>
          </w:p>
          <w:p w:rsidR="00685068" w:rsidRPr="00E85B2E" w:rsidRDefault="00685068" w:rsidP="000332FA">
            <w:pPr>
              <w:jc w:val="both"/>
              <w:rPr>
                <w:rFonts w:eastAsia="Calibri"/>
                <w:sz w:val="20"/>
                <w:lang w:val="fr-CA"/>
              </w:rPr>
            </w:pPr>
          </w:p>
        </w:tc>
      </w:tr>
      <w:tr w:rsidR="00685068" w:rsidRPr="00E85B2E" w:rsidTr="000332FA">
        <w:tc>
          <w:tcPr>
            <w:tcW w:w="2427" w:type="pct"/>
          </w:tcPr>
          <w:p w:rsidR="00685068" w:rsidRPr="00E85B2E" w:rsidRDefault="00685068" w:rsidP="000332FA">
            <w:pPr>
              <w:jc w:val="both"/>
              <w:rPr>
                <w:rFonts w:eastAsia="Calibri"/>
                <w:sz w:val="20"/>
                <w:lang w:val="fr-CA"/>
              </w:rPr>
            </w:pPr>
            <w:r w:rsidRPr="00E85B2E">
              <w:rPr>
                <w:rFonts w:eastAsia="Calibri"/>
                <w:sz w:val="20"/>
                <w:lang w:val="fr-CA"/>
              </w:rPr>
              <w:t>Le 30 juin 2010</w:t>
            </w:r>
          </w:p>
          <w:p w:rsidR="00685068" w:rsidRPr="00E85B2E" w:rsidRDefault="00685068" w:rsidP="000332FA">
            <w:pPr>
              <w:jc w:val="both"/>
              <w:rPr>
                <w:rFonts w:eastAsia="Calibri"/>
                <w:sz w:val="20"/>
                <w:lang w:val="fr-CA"/>
              </w:rPr>
            </w:pPr>
            <w:r w:rsidRPr="00E85B2E">
              <w:rPr>
                <w:rFonts w:eastAsia="Calibri"/>
                <w:sz w:val="20"/>
                <w:lang w:val="fr-CA"/>
              </w:rPr>
              <w:t xml:space="preserve">Cour supérieure de justice de l’Ontario </w:t>
            </w:r>
          </w:p>
          <w:p w:rsidR="00685068" w:rsidRPr="00E85B2E" w:rsidRDefault="00685068" w:rsidP="000332FA">
            <w:pPr>
              <w:jc w:val="both"/>
              <w:rPr>
                <w:rFonts w:eastAsia="Calibri"/>
                <w:sz w:val="20"/>
                <w:lang w:val="fr-CA"/>
              </w:rPr>
            </w:pPr>
            <w:r w:rsidRPr="00E85B2E">
              <w:rPr>
                <w:rFonts w:eastAsia="Calibri"/>
                <w:sz w:val="20"/>
                <w:lang w:val="fr-CA"/>
              </w:rPr>
              <w:t xml:space="preserve">(les juges </w:t>
            </w:r>
            <w:proofErr w:type="spellStart"/>
            <w:r w:rsidRPr="00E85B2E">
              <w:rPr>
                <w:rFonts w:eastAsia="Calibri"/>
                <w:sz w:val="20"/>
                <w:lang w:val="fr-CA"/>
              </w:rPr>
              <w:t>Molloy</w:t>
            </w:r>
            <w:proofErr w:type="spellEnd"/>
            <w:r w:rsidRPr="00E85B2E">
              <w:rPr>
                <w:rFonts w:eastAsia="Calibri"/>
                <w:sz w:val="20"/>
                <w:lang w:val="fr-CA"/>
              </w:rPr>
              <w:t xml:space="preserve">, </w:t>
            </w:r>
            <w:proofErr w:type="spellStart"/>
            <w:r w:rsidRPr="00E85B2E">
              <w:rPr>
                <w:rFonts w:eastAsia="Calibri"/>
                <w:sz w:val="20"/>
                <w:lang w:val="fr-CA"/>
              </w:rPr>
              <w:t>Swinton</w:t>
            </w:r>
            <w:proofErr w:type="spellEnd"/>
            <w:r w:rsidRPr="00E85B2E">
              <w:rPr>
                <w:rFonts w:eastAsia="Calibri"/>
                <w:sz w:val="20"/>
                <w:lang w:val="fr-CA"/>
              </w:rPr>
              <w:t xml:space="preserve"> [dissidente] et </w:t>
            </w:r>
            <w:proofErr w:type="spellStart"/>
            <w:r w:rsidRPr="00E85B2E">
              <w:rPr>
                <w:rFonts w:eastAsia="Calibri"/>
                <w:sz w:val="20"/>
                <w:lang w:val="fr-CA"/>
              </w:rPr>
              <w:t>Cullity</w:t>
            </w:r>
            <w:proofErr w:type="spellEnd"/>
            <w:r w:rsidRPr="00E85B2E">
              <w:rPr>
                <w:rFonts w:eastAsia="Calibri"/>
                <w:sz w:val="20"/>
                <w:lang w:val="fr-CA"/>
              </w:rPr>
              <w:t>)</w:t>
            </w:r>
          </w:p>
          <w:p w:rsidR="00685068" w:rsidRPr="00E85B2E" w:rsidRDefault="00685068" w:rsidP="000332FA">
            <w:pPr>
              <w:jc w:val="both"/>
              <w:rPr>
                <w:rFonts w:eastAsia="Calibri"/>
                <w:sz w:val="20"/>
                <w:lang w:val="fr-CA"/>
              </w:rPr>
            </w:pPr>
            <w:r w:rsidRPr="00E85B2E">
              <w:rPr>
                <w:rFonts w:eastAsia="Calibri"/>
                <w:sz w:val="20"/>
                <w:lang w:val="fr-CA"/>
              </w:rPr>
              <w:t>2010 ONSC 3118</w:t>
            </w:r>
          </w:p>
          <w:p w:rsidR="00685068" w:rsidRPr="00E85B2E" w:rsidRDefault="00685068" w:rsidP="000332FA">
            <w:pPr>
              <w:jc w:val="both"/>
              <w:rPr>
                <w:rFonts w:eastAsia="Calibri"/>
                <w:sz w:val="20"/>
                <w:lang w:val="fr-CA"/>
              </w:rPr>
            </w:pPr>
          </w:p>
        </w:tc>
        <w:tc>
          <w:tcPr>
            <w:tcW w:w="243" w:type="pct"/>
          </w:tcPr>
          <w:p w:rsidR="00685068" w:rsidRPr="00E85B2E" w:rsidRDefault="00685068" w:rsidP="000332FA">
            <w:pPr>
              <w:jc w:val="both"/>
              <w:rPr>
                <w:rFonts w:eastAsia="Calibri"/>
                <w:sz w:val="20"/>
                <w:lang w:val="fr-CA"/>
              </w:rPr>
            </w:pPr>
          </w:p>
        </w:tc>
        <w:tc>
          <w:tcPr>
            <w:tcW w:w="2330" w:type="pct"/>
          </w:tcPr>
          <w:p w:rsidR="00685068" w:rsidRPr="00E85B2E" w:rsidRDefault="00685068" w:rsidP="000332FA">
            <w:pPr>
              <w:jc w:val="both"/>
              <w:rPr>
                <w:rFonts w:eastAsia="Calibri"/>
                <w:sz w:val="20"/>
                <w:lang w:val="fr-CA"/>
              </w:rPr>
            </w:pPr>
            <w:r w:rsidRPr="00E85B2E">
              <w:rPr>
                <w:rFonts w:eastAsia="Calibri"/>
                <w:sz w:val="20"/>
                <w:lang w:val="fr-CA"/>
              </w:rPr>
              <w:t xml:space="preserve">Appel de M. </w:t>
            </w:r>
            <w:proofErr w:type="spellStart"/>
            <w:r w:rsidRPr="00E85B2E">
              <w:rPr>
                <w:rFonts w:eastAsia="Calibri"/>
                <w:sz w:val="20"/>
                <w:lang w:val="fr-CA"/>
              </w:rPr>
              <w:t>Whalen</w:t>
            </w:r>
            <w:proofErr w:type="spellEnd"/>
            <w:r w:rsidRPr="00E85B2E">
              <w:rPr>
                <w:rFonts w:eastAsia="Calibri"/>
                <w:sz w:val="20"/>
                <w:lang w:val="fr-CA"/>
              </w:rPr>
              <w:t xml:space="preserve"> accueilli</w:t>
            </w:r>
          </w:p>
          <w:p w:rsidR="00685068" w:rsidRPr="00E85B2E" w:rsidRDefault="00685068" w:rsidP="000332FA">
            <w:pPr>
              <w:jc w:val="both"/>
              <w:rPr>
                <w:rFonts w:eastAsia="Calibri"/>
                <w:sz w:val="20"/>
                <w:lang w:val="fr-CA"/>
              </w:rPr>
            </w:pPr>
          </w:p>
        </w:tc>
      </w:tr>
      <w:tr w:rsidR="00685068" w:rsidRPr="00E85B2E" w:rsidTr="000332FA">
        <w:tc>
          <w:tcPr>
            <w:tcW w:w="2427" w:type="pct"/>
          </w:tcPr>
          <w:p w:rsidR="00685068" w:rsidRPr="00E85B2E" w:rsidRDefault="00685068" w:rsidP="000332FA">
            <w:pPr>
              <w:jc w:val="both"/>
              <w:rPr>
                <w:rFonts w:eastAsia="Calibri"/>
                <w:sz w:val="20"/>
                <w:lang w:val="fr-CA"/>
              </w:rPr>
            </w:pPr>
            <w:r w:rsidRPr="00E85B2E">
              <w:rPr>
                <w:rFonts w:eastAsia="Calibri"/>
                <w:sz w:val="20"/>
                <w:lang w:val="fr-CA"/>
              </w:rPr>
              <w:t>Le 18 avril 2011</w:t>
            </w:r>
          </w:p>
          <w:p w:rsidR="00685068" w:rsidRPr="00E85B2E" w:rsidRDefault="00685068" w:rsidP="000332FA">
            <w:pPr>
              <w:jc w:val="both"/>
              <w:rPr>
                <w:rFonts w:eastAsia="Calibri"/>
                <w:sz w:val="20"/>
                <w:lang w:val="fr-CA"/>
              </w:rPr>
            </w:pPr>
            <w:r w:rsidRPr="00E85B2E">
              <w:rPr>
                <w:rFonts w:eastAsia="Calibri"/>
                <w:sz w:val="20"/>
                <w:lang w:val="fr-CA"/>
              </w:rPr>
              <w:t>Cour d’appel de l’Ontario</w:t>
            </w:r>
          </w:p>
          <w:p w:rsidR="00685068" w:rsidRPr="00E85B2E" w:rsidRDefault="00685068" w:rsidP="000332FA">
            <w:pPr>
              <w:jc w:val="both"/>
              <w:rPr>
                <w:rFonts w:eastAsia="Calibri"/>
                <w:sz w:val="20"/>
                <w:lang w:val="fr-CA"/>
              </w:rPr>
            </w:pPr>
            <w:r w:rsidRPr="00E85B2E">
              <w:rPr>
                <w:rFonts w:eastAsia="Calibri"/>
                <w:sz w:val="20"/>
                <w:lang w:val="fr-CA"/>
              </w:rPr>
              <w:t xml:space="preserve">(les juges </w:t>
            </w:r>
            <w:proofErr w:type="spellStart"/>
            <w:r w:rsidRPr="00E85B2E">
              <w:rPr>
                <w:rFonts w:eastAsia="Calibri"/>
                <w:sz w:val="20"/>
                <w:lang w:val="fr-CA"/>
              </w:rPr>
              <w:t>Goudge</w:t>
            </w:r>
            <w:proofErr w:type="spellEnd"/>
            <w:r w:rsidRPr="00E85B2E">
              <w:rPr>
                <w:rFonts w:eastAsia="Calibri"/>
                <w:sz w:val="20"/>
                <w:lang w:val="fr-CA"/>
              </w:rPr>
              <w:t xml:space="preserve">, </w:t>
            </w:r>
            <w:proofErr w:type="spellStart"/>
            <w:r w:rsidRPr="00E85B2E">
              <w:rPr>
                <w:rFonts w:eastAsia="Calibri"/>
                <w:sz w:val="20"/>
                <w:lang w:val="fr-CA"/>
              </w:rPr>
              <w:t>Juriansz</w:t>
            </w:r>
            <w:proofErr w:type="spellEnd"/>
            <w:r w:rsidRPr="00E85B2E">
              <w:rPr>
                <w:rFonts w:eastAsia="Calibri"/>
                <w:sz w:val="20"/>
                <w:lang w:val="fr-CA"/>
              </w:rPr>
              <w:t xml:space="preserve"> et </w:t>
            </w:r>
            <w:proofErr w:type="spellStart"/>
            <w:r w:rsidRPr="00E85B2E">
              <w:rPr>
                <w:rFonts w:eastAsia="Calibri"/>
                <w:sz w:val="20"/>
                <w:lang w:val="fr-CA"/>
              </w:rPr>
              <w:t>MacFarland</w:t>
            </w:r>
            <w:proofErr w:type="spellEnd"/>
            <w:r w:rsidRPr="00E85B2E">
              <w:rPr>
                <w:rFonts w:eastAsia="Calibri"/>
                <w:sz w:val="20"/>
                <w:lang w:val="fr-CA"/>
              </w:rPr>
              <w:t>)</w:t>
            </w:r>
          </w:p>
          <w:p w:rsidR="00685068" w:rsidRPr="00E85B2E" w:rsidRDefault="00685068" w:rsidP="000332FA">
            <w:pPr>
              <w:jc w:val="both"/>
              <w:rPr>
                <w:rFonts w:eastAsia="Calibri"/>
                <w:sz w:val="20"/>
                <w:lang w:val="fr-CA"/>
              </w:rPr>
            </w:pPr>
            <w:r w:rsidRPr="00E85B2E">
              <w:rPr>
                <w:rFonts w:eastAsia="Calibri"/>
                <w:sz w:val="20"/>
                <w:lang w:val="fr-CA"/>
              </w:rPr>
              <w:t>2011 ONCA 299</w:t>
            </w:r>
          </w:p>
          <w:p w:rsidR="00685068" w:rsidRPr="00E85B2E" w:rsidRDefault="00685068" w:rsidP="000332FA">
            <w:pPr>
              <w:jc w:val="both"/>
              <w:rPr>
                <w:rFonts w:eastAsia="Calibri"/>
                <w:sz w:val="20"/>
                <w:lang w:val="fr-CA"/>
              </w:rPr>
            </w:pPr>
          </w:p>
        </w:tc>
        <w:tc>
          <w:tcPr>
            <w:tcW w:w="243" w:type="pct"/>
          </w:tcPr>
          <w:p w:rsidR="00685068" w:rsidRPr="00E85B2E" w:rsidRDefault="00685068" w:rsidP="000332FA">
            <w:pPr>
              <w:jc w:val="both"/>
              <w:rPr>
                <w:rFonts w:eastAsia="Calibri"/>
                <w:sz w:val="20"/>
                <w:lang w:val="fr-CA"/>
              </w:rPr>
            </w:pPr>
          </w:p>
        </w:tc>
        <w:tc>
          <w:tcPr>
            <w:tcW w:w="2330" w:type="pct"/>
          </w:tcPr>
          <w:p w:rsidR="00685068" w:rsidRPr="00E85B2E" w:rsidRDefault="00685068" w:rsidP="000332FA">
            <w:pPr>
              <w:jc w:val="both"/>
              <w:rPr>
                <w:rFonts w:eastAsia="Calibri"/>
                <w:sz w:val="20"/>
                <w:lang w:val="fr-CA"/>
              </w:rPr>
            </w:pPr>
            <w:r w:rsidRPr="00E85B2E">
              <w:rPr>
                <w:rFonts w:eastAsia="Calibri"/>
                <w:sz w:val="20"/>
                <w:lang w:val="fr-CA"/>
              </w:rPr>
              <w:t>Appel de WEG accueilli</w:t>
            </w:r>
          </w:p>
          <w:p w:rsidR="00685068" w:rsidRPr="00E85B2E" w:rsidRDefault="00685068" w:rsidP="000332FA">
            <w:pPr>
              <w:jc w:val="both"/>
              <w:rPr>
                <w:rFonts w:eastAsia="Calibri"/>
                <w:sz w:val="20"/>
                <w:lang w:val="fr-CA"/>
              </w:rPr>
            </w:pPr>
          </w:p>
        </w:tc>
      </w:tr>
    </w:tbl>
    <w:p w:rsidR="00AC402C" w:rsidRDefault="00AC402C">
      <w:r>
        <w:br w:type="page"/>
      </w:r>
    </w:p>
    <w:tbl>
      <w:tblPr>
        <w:tblW w:w="4952" w:type="pct"/>
        <w:tblLayout w:type="fixed"/>
        <w:tblCellMar>
          <w:left w:w="0" w:type="dxa"/>
          <w:right w:w="0" w:type="dxa"/>
        </w:tblCellMar>
        <w:tblLook w:val="04A0"/>
      </w:tblPr>
      <w:tblGrid>
        <w:gridCol w:w="4624"/>
        <w:gridCol w:w="463"/>
        <w:gridCol w:w="4440"/>
      </w:tblGrid>
      <w:tr w:rsidR="00685068" w:rsidRPr="00E85B2E" w:rsidTr="00AC402C">
        <w:trPr>
          <w:cantSplit/>
        </w:trPr>
        <w:tc>
          <w:tcPr>
            <w:tcW w:w="2427" w:type="pct"/>
          </w:tcPr>
          <w:p w:rsidR="00685068" w:rsidRPr="00E85B2E" w:rsidRDefault="00685068" w:rsidP="000332FA">
            <w:pPr>
              <w:jc w:val="both"/>
              <w:rPr>
                <w:rFonts w:eastAsia="Calibri"/>
                <w:sz w:val="20"/>
                <w:lang w:val="fr-CA"/>
              </w:rPr>
            </w:pPr>
            <w:r w:rsidRPr="00E85B2E">
              <w:rPr>
                <w:rFonts w:eastAsia="Calibri"/>
                <w:sz w:val="20"/>
                <w:lang w:val="fr-CA"/>
              </w:rPr>
              <w:lastRenderedPageBreak/>
              <w:t>Le 17 juin 2011</w:t>
            </w:r>
          </w:p>
          <w:p w:rsidR="00685068" w:rsidRPr="00E85B2E" w:rsidRDefault="00685068" w:rsidP="000332FA">
            <w:pPr>
              <w:jc w:val="both"/>
              <w:rPr>
                <w:rFonts w:eastAsia="Calibri"/>
                <w:sz w:val="20"/>
                <w:lang w:val="fr-CA"/>
              </w:rPr>
            </w:pPr>
            <w:r w:rsidRPr="00E85B2E">
              <w:rPr>
                <w:rFonts w:eastAsia="Calibri"/>
                <w:sz w:val="20"/>
                <w:lang w:val="fr-CA"/>
              </w:rPr>
              <w:t>Cour suprême du Canada</w:t>
            </w:r>
          </w:p>
        </w:tc>
        <w:tc>
          <w:tcPr>
            <w:tcW w:w="243" w:type="pct"/>
          </w:tcPr>
          <w:p w:rsidR="00685068" w:rsidRPr="00E85B2E" w:rsidRDefault="00685068" w:rsidP="000332FA">
            <w:pPr>
              <w:jc w:val="both"/>
              <w:rPr>
                <w:rFonts w:eastAsia="Calibri"/>
                <w:sz w:val="20"/>
                <w:lang w:val="fr-CA"/>
              </w:rPr>
            </w:pPr>
          </w:p>
        </w:tc>
        <w:tc>
          <w:tcPr>
            <w:tcW w:w="2330" w:type="pct"/>
          </w:tcPr>
          <w:p w:rsidR="00685068" w:rsidRPr="00E85B2E" w:rsidRDefault="00685068" w:rsidP="000332FA">
            <w:pPr>
              <w:jc w:val="both"/>
              <w:rPr>
                <w:rFonts w:eastAsia="Calibri"/>
                <w:sz w:val="20"/>
                <w:lang w:val="fr-CA"/>
              </w:rPr>
            </w:pPr>
            <w:r w:rsidRPr="00E85B2E">
              <w:rPr>
                <w:rFonts w:eastAsia="Calibri"/>
                <w:sz w:val="20"/>
                <w:lang w:val="fr-CA"/>
              </w:rPr>
              <w:t>Demande d’autorisation d’appel déposée</w:t>
            </w:r>
          </w:p>
        </w:tc>
      </w:tr>
    </w:tbl>
    <w:p w:rsidR="00C63E62" w:rsidRDefault="00C63E62" w:rsidP="00C63E62">
      <w:pPr>
        <w:rPr>
          <w:sz w:val="20"/>
          <w:szCs w:val="20"/>
        </w:rPr>
      </w:pPr>
    </w:p>
    <w:p w:rsidR="00C63E62" w:rsidRDefault="00BC0F40" w:rsidP="00C63E62">
      <w:pPr>
        <w:rPr>
          <w:sz w:val="20"/>
          <w:szCs w:val="20"/>
        </w:rPr>
      </w:pPr>
      <w:r w:rsidRPr="00BC0F40">
        <w:rPr>
          <w:sz w:val="20"/>
          <w:szCs w:val="20"/>
          <w:lang w:val="fr-CA"/>
        </w:rPr>
        <w:pict>
          <v:rect id="_x0000_i1047" style="width:2in;height:1pt" o:hrpct="0" o:hralign="center" o:hrstd="t" o:hrnoshade="t" o:hr="t" fillcolor="black [3213]" stroked="f"/>
        </w:pict>
      </w:r>
    </w:p>
    <w:p w:rsidR="00C63E62" w:rsidRDefault="00C63E62" w:rsidP="00C63E6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C402C" w:rsidRPr="00723458" w:rsidTr="009E0AE1">
        <w:trPr>
          <w:cantSplit/>
        </w:trPr>
        <w:tc>
          <w:tcPr>
            <w:tcW w:w="1458" w:type="dxa"/>
          </w:tcPr>
          <w:p w:rsidR="00AC402C" w:rsidRPr="00723458" w:rsidRDefault="00AC402C" w:rsidP="009E0AE1">
            <w:pPr>
              <w:rPr>
                <w:sz w:val="20"/>
                <w:szCs w:val="20"/>
              </w:rPr>
            </w:pPr>
            <w:r w:rsidRPr="00723458">
              <w:rPr>
                <w:rStyle w:val="SCCFileNumberChar"/>
                <w:sz w:val="20"/>
                <w:szCs w:val="20"/>
              </w:rPr>
              <w:t>34352</w:t>
            </w:r>
          </w:p>
          <w:p w:rsidR="00AC402C" w:rsidRPr="00723458" w:rsidRDefault="00AC402C" w:rsidP="009E0AE1">
            <w:pPr>
              <w:rPr>
                <w:b/>
                <w:sz w:val="20"/>
                <w:szCs w:val="20"/>
                <w:lang w:val="fr-CA"/>
              </w:rPr>
            </w:pPr>
          </w:p>
        </w:tc>
        <w:tc>
          <w:tcPr>
            <w:tcW w:w="8118" w:type="dxa"/>
          </w:tcPr>
          <w:p w:rsidR="00AC402C" w:rsidRPr="00723458" w:rsidRDefault="00AC402C" w:rsidP="009E0AE1">
            <w:pPr>
              <w:rPr>
                <w:sz w:val="20"/>
                <w:szCs w:val="20"/>
              </w:rPr>
            </w:pPr>
            <w:proofErr w:type="spellStart"/>
            <w:r w:rsidRPr="00723458">
              <w:rPr>
                <w:rStyle w:val="SCCLsocChar"/>
                <w:sz w:val="20"/>
                <w:szCs w:val="20"/>
                <w:lang w:val="en-CA"/>
              </w:rPr>
              <w:t>Kaitlyn</w:t>
            </w:r>
            <w:proofErr w:type="spellEnd"/>
            <w:r w:rsidRPr="00723458">
              <w:rPr>
                <w:rStyle w:val="SCCLsocChar"/>
                <w:sz w:val="20"/>
                <w:szCs w:val="20"/>
                <w:lang w:val="en-CA"/>
              </w:rPr>
              <w:t xml:space="preserve"> Ruth Smith v. Her Majesty the Queen</w:t>
            </w:r>
            <w:r w:rsidRPr="00723458">
              <w:rPr>
                <w:sz w:val="20"/>
                <w:szCs w:val="20"/>
              </w:rPr>
              <w:t xml:space="preserve"> (Alta.) (Criminal) (By Leave)</w:t>
            </w:r>
          </w:p>
          <w:p w:rsidR="00AC402C" w:rsidRPr="00723458" w:rsidRDefault="00AC402C" w:rsidP="009E0AE1">
            <w:pPr>
              <w:rPr>
                <w:sz w:val="20"/>
                <w:szCs w:val="20"/>
              </w:rPr>
            </w:pPr>
          </w:p>
        </w:tc>
      </w:tr>
      <w:tr w:rsidR="00AC402C" w:rsidRPr="00723458" w:rsidTr="009E0AE1">
        <w:trPr>
          <w:cantSplit/>
        </w:trPr>
        <w:tc>
          <w:tcPr>
            <w:tcW w:w="1458" w:type="dxa"/>
          </w:tcPr>
          <w:p w:rsidR="00AC402C" w:rsidRPr="00723458" w:rsidRDefault="00AC402C" w:rsidP="009E0AE1">
            <w:pPr>
              <w:rPr>
                <w:sz w:val="20"/>
                <w:szCs w:val="20"/>
              </w:rPr>
            </w:pPr>
            <w:r w:rsidRPr="00723458">
              <w:rPr>
                <w:sz w:val="20"/>
                <w:szCs w:val="20"/>
              </w:rPr>
              <w:t>Coram :</w:t>
            </w:r>
          </w:p>
        </w:tc>
        <w:tc>
          <w:tcPr>
            <w:tcW w:w="8118" w:type="dxa"/>
          </w:tcPr>
          <w:p w:rsidR="00AC402C" w:rsidRPr="00723458" w:rsidRDefault="00AC402C" w:rsidP="009E0AE1">
            <w:pPr>
              <w:rPr>
                <w:sz w:val="20"/>
                <w:szCs w:val="20"/>
              </w:rPr>
            </w:pPr>
            <w:proofErr w:type="spellStart"/>
            <w:r w:rsidRPr="00723458">
              <w:rPr>
                <w:rStyle w:val="SCCCoramChar"/>
                <w:sz w:val="20"/>
                <w:szCs w:val="20"/>
                <w:lang w:val="en-CA"/>
              </w:rPr>
              <w:t>McLachlin</w:t>
            </w:r>
            <w:proofErr w:type="spellEnd"/>
            <w:r w:rsidRPr="00723458">
              <w:rPr>
                <w:rStyle w:val="SCCCoramChar"/>
                <w:sz w:val="20"/>
                <w:szCs w:val="20"/>
                <w:lang w:val="en-CA"/>
              </w:rPr>
              <w:t xml:space="preserve"> C.J. and </w:t>
            </w:r>
            <w:proofErr w:type="spellStart"/>
            <w:r w:rsidRPr="00723458">
              <w:rPr>
                <w:rStyle w:val="SCCCoramChar"/>
                <w:sz w:val="20"/>
                <w:szCs w:val="20"/>
                <w:lang w:val="en-CA"/>
              </w:rPr>
              <w:t>Deschamps</w:t>
            </w:r>
            <w:proofErr w:type="spellEnd"/>
            <w:r w:rsidRPr="00723458">
              <w:rPr>
                <w:rStyle w:val="SCCCoramChar"/>
                <w:sz w:val="20"/>
                <w:szCs w:val="20"/>
                <w:lang w:val="en-CA"/>
              </w:rPr>
              <w:t xml:space="preserve"> and Fish JJ.</w:t>
            </w:r>
          </w:p>
          <w:p w:rsidR="00AC402C" w:rsidRPr="00723458" w:rsidRDefault="00AC402C" w:rsidP="009E0AE1">
            <w:pPr>
              <w:rPr>
                <w:sz w:val="20"/>
                <w:szCs w:val="20"/>
                <w:u w:val="single"/>
              </w:rPr>
            </w:pPr>
          </w:p>
        </w:tc>
      </w:tr>
      <w:tr w:rsidR="00AC402C" w:rsidRPr="00FD33FF" w:rsidTr="009E0AE1">
        <w:trPr>
          <w:cantSplit/>
        </w:trPr>
        <w:tc>
          <w:tcPr>
            <w:tcW w:w="9576" w:type="dxa"/>
            <w:gridSpan w:val="2"/>
          </w:tcPr>
          <w:p w:rsidR="00AC402C" w:rsidRPr="00723458" w:rsidRDefault="00AC402C" w:rsidP="009E0AE1">
            <w:pPr>
              <w:pStyle w:val="SCCShortJudgment"/>
              <w:rPr>
                <w:szCs w:val="20"/>
              </w:rPr>
            </w:pPr>
            <w:r w:rsidRPr="00723458">
              <w:rPr>
                <w:szCs w:val="20"/>
              </w:rPr>
              <w:t>After hearing the parties on the leave application on January 9, 2012, the application for leave to appeal from the judgment of the Court of Appeal of Alberta (Calgary), Number 1001-0132-A, 2011 ABCA 136, dated May 11, 2011, is this day dismissed without costs.</w:t>
            </w:r>
          </w:p>
          <w:p w:rsidR="00AC402C" w:rsidRPr="00723458" w:rsidRDefault="00AC402C" w:rsidP="009E0AE1">
            <w:pPr>
              <w:pStyle w:val="SCCShortJudgment"/>
              <w:ind w:firstLine="0"/>
              <w:rPr>
                <w:szCs w:val="20"/>
              </w:rPr>
            </w:pPr>
          </w:p>
          <w:p w:rsidR="00AC402C" w:rsidRPr="00723458" w:rsidRDefault="00AC402C" w:rsidP="00107CA3">
            <w:pPr>
              <w:pStyle w:val="SCCShortJudgment"/>
              <w:rPr>
                <w:szCs w:val="20"/>
                <w:lang w:val="fr-CA"/>
              </w:rPr>
            </w:pPr>
            <w:r w:rsidRPr="00723458">
              <w:rPr>
                <w:szCs w:val="20"/>
                <w:lang w:val="fr-CA"/>
              </w:rPr>
              <w:t>Après audition des parties sur la demande d’autorisation d’appel le 9 janvier 2012, la demande d’autorisation d’appel de l’arrêt de la Cour d’appel de l’Alberta (Calgary), numéro 1001-0132-A, 2011 ABCA 136, daté du 11 mai 2011, est aujourd’hui rejetée sans dépens.</w:t>
            </w:r>
          </w:p>
        </w:tc>
      </w:tr>
    </w:tbl>
    <w:p w:rsidR="00C63E62" w:rsidRPr="00AC402C" w:rsidRDefault="00C63E62" w:rsidP="00C63E62">
      <w:pPr>
        <w:rPr>
          <w:sz w:val="20"/>
          <w:szCs w:val="20"/>
          <w:lang w:val="fr-CA"/>
        </w:rPr>
      </w:pPr>
    </w:p>
    <w:p w:rsidR="00C63E62" w:rsidRPr="001B157C" w:rsidRDefault="00C63E62" w:rsidP="00C63E62">
      <w:pPr>
        <w:rPr>
          <w:sz w:val="20"/>
          <w:szCs w:val="20"/>
          <w:u w:val="single"/>
        </w:rPr>
      </w:pPr>
      <w:r w:rsidRPr="001B157C">
        <w:rPr>
          <w:sz w:val="20"/>
          <w:szCs w:val="20"/>
          <w:u w:val="single"/>
        </w:rPr>
        <w:t>CASE SUMMARY</w:t>
      </w:r>
    </w:p>
    <w:p w:rsidR="00C63E62" w:rsidRDefault="00C63E62" w:rsidP="00C63E62">
      <w:pPr>
        <w:rPr>
          <w:sz w:val="20"/>
          <w:szCs w:val="20"/>
        </w:rPr>
      </w:pPr>
    </w:p>
    <w:tbl>
      <w:tblPr>
        <w:tblW w:w="4952" w:type="pct"/>
        <w:tblLayout w:type="fixed"/>
        <w:tblCellMar>
          <w:left w:w="0" w:type="dxa"/>
          <w:right w:w="0" w:type="dxa"/>
        </w:tblCellMar>
        <w:tblLook w:val="04A0"/>
      </w:tblPr>
      <w:tblGrid>
        <w:gridCol w:w="4624"/>
        <w:gridCol w:w="463"/>
        <w:gridCol w:w="4440"/>
      </w:tblGrid>
      <w:tr w:rsidR="00331130" w:rsidRPr="00E85B2E" w:rsidTr="000332FA">
        <w:tc>
          <w:tcPr>
            <w:tcW w:w="5000" w:type="pct"/>
            <w:gridSpan w:val="3"/>
          </w:tcPr>
          <w:p w:rsidR="00331130" w:rsidRPr="00E85B2E" w:rsidRDefault="00331130" w:rsidP="000332FA">
            <w:pPr>
              <w:jc w:val="both"/>
              <w:rPr>
                <w:rFonts w:eastAsia="Calibri"/>
                <w:sz w:val="20"/>
              </w:rPr>
            </w:pPr>
            <w:r w:rsidRPr="00E85B2E">
              <w:rPr>
                <w:rFonts w:eastAsia="Calibri"/>
                <w:sz w:val="20"/>
              </w:rPr>
              <w:t xml:space="preserve">Criminal law — Driving offences — Evidence — Standard of proof — Business records — Medical records — Exception to rule of inadmissibility of hearsay evidence — Crown tendering record of hospital blood analysis results as </w:t>
            </w:r>
            <w:r w:rsidRPr="00E85B2E">
              <w:rPr>
                <w:rFonts w:eastAsia="Calibri"/>
                <w:i/>
                <w:sz w:val="20"/>
              </w:rPr>
              <w:t>prima facie</w:t>
            </w:r>
            <w:r w:rsidRPr="00E85B2E">
              <w:rPr>
                <w:rFonts w:eastAsia="Calibri"/>
                <w:sz w:val="20"/>
              </w:rPr>
              <w:t xml:space="preserve"> proof of its contents in impaired driving case — Does any business record admitted into a criminal trial pursuant to s. 30 of the </w:t>
            </w:r>
            <w:r w:rsidRPr="00E85B2E">
              <w:rPr>
                <w:rFonts w:eastAsia="Calibri"/>
                <w:i/>
                <w:sz w:val="20"/>
              </w:rPr>
              <w:t xml:space="preserve">Canada Evidence Act, </w:t>
            </w:r>
            <w:r w:rsidRPr="00E85B2E">
              <w:rPr>
                <w:rFonts w:eastAsia="Calibri"/>
                <w:sz w:val="20"/>
              </w:rPr>
              <w:t>R.S.C. 1985, c. C</w:t>
            </w:r>
            <w:r w:rsidRPr="00E85B2E">
              <w:rPr>
                <w:rFonts w:eastAsia="Calibri"/>
                <w:sz w:val="20"/>
              </w:rPr>
              <w:noBreakHyphen/>
              <w:t>5 (the “</w:t>
            </w:r>
            <w:r w:rsidRPr="00E85B2E">
              <w:rPr>
                <w:rFonts w:eastAsia="Calibri"/>
                <w:i/>
                <w:sz w:val="20"/>
              </w:rPr>
              <w:t>Ac</w:t>
            </w:r>
            <w:r w:rsidRPr="00E85B2E">
              <w:rPr>
                <w:rFonts w:eastAsia="Calibri"/>
                <w:sz w:val="20"/>
              </w:rPr>
              <w:t xml:space="preserve">t”) automatically constitute presumptive proof (i.e. </w:t>
            </w:r>
            <w:r w:rsidRPr="00E85B2E">
              <w:rPr>
                <w:rFonts w:eastAsia="Calibri"/>
                <w:i/>
                <w:sz w:val="20"/>
              </w:rPr>
              <w:t>prima facie</w:t>
            </w:r>
            <w:r w:rsidRPr="00E85B2E">
              <w:rPr>
                <w:rFonts w:eastAsia="Calibri"/>
                <w:sz w:val="20"/>
              </w:rPr>
              <w:t xml:space="preserve"> proof beyond a reasonable doubt) of its contents — Does a record produced by a machine (such as a blood — alcohol reading produced in a hospital) automatically constitute </w:t>
            </w:r>
            <w:r w:rsidRPr="00E85B2E">
              <w:rPr>
                <w:rFonts w:eastAsia="Calibri"/>
                <w:i/>
                <w:sz w:val="20"/>
              </w:rPr>
              <w:t>prima facie</w:t>
            </w:r>
            <w:r w:rsidRPr="00E85B2E">
              <w:rPr>
                <w:rFonts w:eastAsia="Calibri"/>
                <w:sz w:val="20"/>
              </w:rPr>
              <w:t xml:space="preserve"> proof beyond a reasonable doubt of its contents just by entry into a criminal trial pursuant to s. 30 of the </w:t>
            </w:r>
            <w:r w:rsidRPr="00E85B2E">
              <w:rPr>
                <w:rFonts w:eastAsia="Calibri"/>
                <w:i/>
                <w:sz w:val="20"/>
              </w:rPr>
              <w:t>Act.</w:t>
            </w:r>
          </w:p>
        </w:tc>
      </w:tr>
      <w:tr w:rsidR="00331130" w:rsidRPr="00E85B2E" w:rsidTr="000332FA">
        <w:tc>
          <w:tcPr>
            <w:tcW w:w="5000" w:type="pct"/>
            <w:gridSpan w:val="3"/>
          </w:tcPr>
          <w:p w:rsidR="00331130" w:rsidRPr="00E85B2E" w:rsidRDefault="00331130" w:rsidP="000332FA">
            <w:pPr>
              <w:jc w:val="both"/>
              <w:rPr>
                <w:rFonts w:eastAsia="Calibri"/>
                <w:sz w:val="20"/>
              </w:rPr>
            </w:pPr>
          </w:p>
        </w:tc>
      </w:tr>
      <w:tr w:rsidR="00331130" w:rsidRPr="00E85B2E" w:rsidTr="000332FA">
        <w:tc>
          <w:tcPr>
            <w:tcW w:w="5000" w:type="pct"/>
            <w:gridSpan w:val="3"/>
          </w:tcPr>
          <w:p w:rsidR="00331130" w:rsidRPr="00E85B2E" w:rsidRDefault="00331130" w:rsidP="000332FA">
            <w:pPr>
              <w:jc w:val="both"/>
              <w:rPr>
                <w:rFonts w:eastAsia="Calibri"/>
                <w:sz w:val="20"/>
              </w:rPr>
            </w:pPr>
            <w:r w:rsidRPr="00E85B2E">
              <w:rPr>
                <w:rFonts w:eastAsia="Calibri"/>
                <w:sz w:val="20"/>
              </w:rPr>
              <w:t>The applicant was the driver of an automobile involved in a single vehicle accident. She was seriously injured and one of the four passengers was killed.  Blood and other samples were taken from her in hospital for the purpose of medical treatment and analysis.  The police obtained the records showing the results of the sample analyses (the “toxicology report”).  The applicant was charged with dangerous driving causing death, impaired driving causing death, driving with more than 80 mg of alcohol to 100 mg of blood in her system and taking a motor vehicle without the consent of the owner, contrary to sections 249(4), 255(3), 253(1</w:t>
            </w:r>
            <w:proofErr w:type="gramStart"/>
            <w:r w:rsidRPr="00E85B2E">
              <w:rPr>
                <w:rFonts w:eastAsia="Calibri"/>
                <w:sz w:val="20"/>
              </w:rPr>
              <w:t>)(</w:t>
            </w:r>
            <w:proofErr w:type="gramEnd"/>
            <w:r w:rsidRPr="00E85B2E">
              <w:rPr>
                <w:rFonts w:eastAsia="Calibri"/>
                <w:sz w:val="20"/>
              </w:rPr>
              <w:t xml:space="preserve">b) and 335 of the </w:t>
            </w:r>
            <w:r w:rsidRPr="00E85B2E">
              <w:rPr>
                <w:rFonts w:eastAsia="Calibri"/>
                <w:i/>
                <w:sz w:val="20"/>
              </w:rPr>
              <w:t>Criminal Code</w:t>
            </w:r>
            <w:r w:rsidRPr="00E85B2E">
              <w:rPr>
                <w:rFonts w:eastAsia="Calibri"/>
                <w:sz w:val="20"/>
              </w:rPr>
              <w:t>, R.S.C. 1985, c. C</w:t>
            </w:r>
            <w:r w:rsidRPr="00E85B2E">
              <w:rPr>
                <w:rFonts w:eastAsia="Calibri"/>
                <w:sz w:val="20"/>
              </w:rPr>
              <w:noBreakHyphen/>
              <w:t xml:space="preserve">46.  </w:t>
            </w:r>
          </w:p>
          <w:p w:rsidR="00331130" w:rsidRPr="00E85B2E" w:rsidRDefault="00331130" w:rsidP="000332FA">
            <w:pPr>
              <w:jc w:val="both"/>
              <w:rPr>
                <w:rFonts w:eastAsia="Calibri"/>
                <w:sz w:val="20"/>
              </w:rPr>
            </w:pPr>
          </w:p>
          <w:p w:rsidR="00331130" w:rsidRPr="00E85B2E" w:rsidRDefault="00331130" w:rsidP="000332FA">
            <w:pPr>
              <w:jc w:val="both"/>
              <w:rPr>
                <w:rFonts w:eastAsia="Calibri"/>
                <w:sz w:val="20"/>
              </w:rPr>
            </w:pPr>
            <w:r w:rsidRPr="00E85B2E">
              <w:rPr>
                <w:rFonts w:eastAsia="Calibri"/>
                <w:sz w:val="20"/>
              </w:rPr>
              <w:t xml:space="preserve">The Crown tendered the toxicology report at trial and relied on it as </w:t>
            </w:r>
            <w:r w:rsidRPr="00E85B2E">
              <w:rPr>
                <w:rFonts w:eastAsia="Calibri"/>
                <w:i/>
                <w:sz w:val="20"/>
              </w:rPr>
              <w:t>prima facie</w:t>
            </w:r>
            <w:r w:rsidRPr="00E85B2E">
              <w:rPr>
                <w:rFonts w:eastAsia="Calibri"/>
                <w:sz w:val="20"/>
              </w:rPr>
              <w:t xml:space="preserve"> evidence of its contents.  The trial judge admitted the evidence contained in the toxicology report under s. 30 of the </w:t>
            </w:r>
            <w:r w:rsidRPr="00E85B2E">
              <w:rPr>
                <w:rFonts w:eastAsia="Calibri"/>
                <w:i/>
                <w:sz w:val="20"/>
              </w:rPr>
              <w:t>Act</w:t>
            </w:r>
            <w:r w:rsidRPr="00E85B2E">
              <w:rPr>
                <w:rFonts w:eastAsia="Calibri"/>
                <w:sz w:val="20"/>
              </w:rPr>
              <w:t xml:space="preserve"> and held that the report only proved the truth of its contents on a balance of probabilities.  Because the Crown had failed to call evidence establishing the reliability of the hospital’s analysis of the applicant’s blood alcohol level, it had failed to prove that fact beyond a reasonable doubt.  The applicant was acquitted of the over .08 charge and the charges of dangerous driving and impaired driving causing death, but was convicted of taking a motor vehicle without the consent of the owner.  The Alberta Court of Appeal allowed the appeal and ordered a new trial on the first three charges.</w:t>
            </w:r>
          </w:p>
          <w:p w:rsidR="00331130" w:rsidRPr="00E85B2E" w:rsidRDefault="00331130" w:rsidP="000332FA">
            <w:pPr>
              <w:jc w:val="both"/>
              <w:rPr>
                <w:rFonts w:eastAsia="Calibri"/>
                <w:sz w:val="20"/>
              </w:rPr>
            </w:pPr>
          </w:p>
        </w:tc>
      </w:tr>
      <w:tr w:rsidR="00331130" w:rsidRPr="00E85B2E" w:rsidTr="000332FA">
        <w:tc>
          <w:tcPr>
            <w:tcW w:w="2427" w:type="pct"/>
          </w:tcPr>
          <w:p w:rsidR="00331130" w:rsidRPr="00E85B2E" w:rsidRDefault="00331130" w:rsidP="000332FA">
            <w:pPr>
              <w:jc w:val="both"/>
              <w:rPr>
                <w:rFonts w:eastAsia="Calibri"/>
                <w:sz w:val="20"/>
              </w:rPr>
            </w:pPr>
            <w:r w:rsidRPr="00E85B2E">
              <w:rPr>
                <w:rFonts w:eastAsia="Calibri"/>
                <w:sz w:val="20"/>
              </w:rPr>
              <w:t>April 10, 2010</w:t>
            </w:r>
          </w:p>
          <w:p w:rsidR="00331130" w:rsidRPr="00E85B2E" w:rsidRDefault="00331130" w:rsidP="000332FA">
            <w:pPr>
              <w:jc w:val="both"/>
              <w:rPr>
                <w:rFonts w:eastAsia="Calibri"/>
                <w:sz w:val="20"/>
              </w:rPr>
            </w:pPr>
            <w:r w:rsidRPr="00E85B2E">
              <w:rPr>
                <w:rFonts w:eastAsia="Calibri"/>
                <w:sz w:val="20"/>
              </w:rPr>
              <w:t>Provincial Court of Alberta</w:t>
            </w:r>
          </w:p>
          <w:p w:rsidR="00331130" w:rsidRDefault="00331130" w:rsidP="000332FA">
            <w:pPr>
              <w:jc w:val="both"/>
              <w:rPr>
                <w:rFonts w:eastAsia="Calibri"/>
                <w:sz w:val="20"/>
              </w:rPr>
            </w:pPr>
            <w:r w:rsidRPr="00E85B2E">
              <w:rPr>
                <w:rFonts w:eastAsia="Calibri"/>
                <w:sz w:val="20"/>
              </w:rPr>
              <w:t>(</w:t>
            </w:r>
            <w:proofErr w:type="spellStart"/>
            <w:r w:rsidRPr="00E85B2E">
              <w:rPr>
                <w:rFonts w:eastAsia="Calibri"/>
                <w:sz w:val="20"/>
              </w:rPr>
              <w:t>Debow</w:t>
            </w:r>
            <w:proofErr w:type="spellEnd"/>
            <w:r w:rsidRPr="00E85B2E">
              <w:rPr>
                <w:rFonts w:eastAsia="Calibri"/>
                <w:sz w:val="20"/>
              </w:rPr>
              <w:t xml:space="preserve"> J.)</w:t>
            </w:r>
          </w:p>
          <w:p w:rsidR="00853EC9" w:rsidRPr="00E85B2E" w:rsidRDefault="00853EC9" w:rsidP="000332FA">
            <w:pPr>
              <w:jc w:val="both"/>
              <w:rPr>
                <w:rFonts w:eastAsia="Calibri"/>
                <w:sz w:val="20"/>
              </w:rPr>
            </w:pPr>
          </w:p>
        </w:tc>
        <w:tc>
          <w:tcPr>
            <w:tcW w:w="243" w:type="pct"/>
          </w:tcPr>
          <w:p w:rsidR="00331130" w:rsidRPr="00E85B2E" w:rsidRDefault="00331130" w:rsidP="000332FA">
            <w:pPr>
              <w:jc w:val="both"/>
              <w:rPr>
                <w:rFonts w:eastAsia="Calibri"/>
                <w:sz w:val="20"/>
              </w:rPr>
            </w:pPr>
          </w:p>
        </w:tc>
        <w:tc>
          <w:tcPr>
            <w:tcW w:w="2330" w:type="pct"/>
          </w:tcPr>
          <w:p w:rsidR="00331130" w:rsidRDefault="00331130" w:rsidP="000332FA">
            <w:pPr>
              <w:jc w:val="both"/>
              <w:rPr>
                <w:rFonts w:eastAsia="Calibri"/>
                <w:sz w:val="20"/>
              </w:rPr>
            </w:pPr>
            <w:r w:rsidRPr="00E85B2E">
              <w:rPr>
                <w:rFonts w:eastAsia="Calibri"/>
                <w:sz w:val="20"/>
              </w:rPr>
              <w:t>Applicant acquitted of counts of impaired driving causing death, dangerous driving causing death and driving with more than 80 mg of alcohol to 100 ml of blood in her system; conviction for of taking a motor vehicle without the owner’s consent</w:t>
            </w:r>
          </w:p>
          <w:p w:rsidR="00331130" w:rsidRPr="00E85B2E" w:rsidRDefault="00331130" w:rsidP="000332FA">
            <w:pPr>
              <w:jc w:val="both"/>
              <w:rPr>
                <w:rFonts w:eastAsia="Calibri"/>
                <w:sz w:val="20"/>
              </w:rPr>
            </w:pPr>
          </w:p>
        </w:tc>
      </w:tr>
      <w:tr w:rsidR="00331130" w:rsidRPr="00E85B2E" w:rsidTr="000332FA">
        <w:tc>
          <w:tcPr>
            <w:tcW w:w="2427" w:type="pct"/>
          </w:tcPr>
          <w:p w:rsidR="00331130" w:rsidRPr="00E85B2E" w:rsidRDefault="00331130" w:rsidP="000332FA">
            <w:pPr>
              <w:jc w:val="both"/>
              <w:rPr>
                <w:rFonts w:eastAsia="Calibri"/>
                <w:sz w:val="20"/>
              </w:rPr>
            </w:pPr>
            <w:r w:rsidRPr="00E85B2E">
              <w:rPr>
                <w:rFonts w:eastAsia="Calibri"/>
                <w:sz w:val="20"/>
              </w:rPr>
              <w:t>May 11, 2011</w:t>
            </w:r>
          </w:p>
          <w:p w:rsidR="00331130" w:rsidRPr="00E85B2E" w:rsidRDefault="00331130" w:rsidP="000332FA">
            <w:pPr>
              <w:jc w:val="both"/>
              <w:rPr>
                <w:rFonts w:eastAsia="Calibri"/>
                <w:sz w:val="20"/>
              </w:rPr>
            </w:pPr>
            <w:r w:rsidRPr="00E85B2E">
              <w:rPr>
                <w:rFonts w:eastAsia="Calibri"/>
                <w:sz w:val="20"/>
              </w:rPr>
              <w:t>Court of Appeal of Alberta (Calgary)</w:t>
            </w:r>
          </w:p>
          <w:p w:rsidR="00331130" w:rsidRPr="00E85B2E" w:rsidRDefault="00331130" w:rsidP="000332FA">
            <w:pPr>
              <w:jc w:val="both"/>
              <w:rPr>
                <w:rFonts w:eastAsia="Calibri"/>
                <w:sz w:val="20"/>
              </w:rPr>
            </w:pPr>
            <w:r w:rsidRPr="00E85B2E">
              <w:rPr>
                <w:rFonts w:eastAsia="Calibri"/>
                <w:sz w:val="20"/>
              </w:rPr>
              <w:t xml:space="preserve">(Fraser, </w:t>
            </w:r>
            <w:proofErr w:type="gramStart"/>
            <w:r w:rsidRPr="00E85B2E">
              <w:rPr>
                <w:rFonts w:eastAsia="Calibri"/>
                <w:sz w:val="20"/>
              </w:rPr>
              <w:t>Martin  and</w:t>
            </w:r>
            <w:proofErr w:type="gramEnd"/>
            <w:r w:rsidRPr="00E85B2E">
              <w:rPr>
                <w:rFonts w:eastAsia="Calibri"/>
                <w:sz w:val="20"/>
              </w:rPr>
              <w:t xml:space="preserve"> </w:t>
            </w:r>
            <w:proofErr w:type="spellStart"/>
            <w:r w:rsidRPr="00E85B2E">
              <w:rPr>
                <w:rFonts w:eastAsia="Calibri"/>
                <w:sz w:val="20"/>
              </w:rPr>
              <w:t>Bielby</w:t>
            </w:r>
            <w:proofErr w:type="spellEnd"/>
            <w:r w:rsidRPr="00E85B2E">
              <w:rPr>
                <w:rFonts w:eastAsia="Calibri"/>
                <w:sz w:val="20"/>
              </w:rPr>
              <w:t xml:space="preserve"> JJ.A.)</w:t>
            </w:r>
          </w:p>
          <w:p w:rsidR="00331130" w:rsidRPr="00E85B2E" w:rsidRDefault="00331130" w:rsidP="000332FA">
            <w:pPr>
              <w:jc w:val="both"/>
              <w:rPr>
                <w:rFonts w:eastAsia="Calibri"/>
                <w:sz w:val="20"/>
              </w:rPr>
            </w:pPr>
            <w:r w:rsidRPr="00E85B2E">
              <w:rPr>
                <w:rFonts w:eastAsia="Calibri"/>
                <w:sz w:val="20"/>
              </w:rPr>
              <w:t>2011 ABCA 136; 1001</w:t>
            </w:r>
            <w:r w:rsidRPr="00E85B2E">
              <w:rPr>
                <w:rFonts w:eastAsia="Calibri"/>
                <w:sz w:val="20"/>
              </w:rPr>
              <w:noBreakHyphen/>
              <w:t>0132</w:t>
            </w:r>
            <w:r w:rsidRPr="00E85B2E">
              <w:rPr>
                <w:rFonts w:eastAsia="Calibri"/>
                <w:sz w:val="20"/>
              </w:rPr>
              <w:noBreakHyphen/>
              <w:t>A</w:t>
            </w:r>
          </w:p>
          <w:p w:rsidR="00331130" w:rsidRPr="00E85B2E" w:rsidRDefault="00331130" w:rsidP="000332FA">
            <w:pPr>
              <w:jc w:val="both"/>
              <w:rPr>
                <w:rFonts w:eastAsia="Calibri"/>
                <w:sz w:val="20"/>
              </w:rPr>
            </w:pPr>
          </w:p>
        </w:tc>
        <w:tc>
          <w:tcPr>
            <w:tcW w:w="243" w:type="pct"/>
          </w:tcPr>
          <w:p w:rsidR="00331130" w:rsidRPr="00E85B2E" w:rsidRDefault="00331130" w:rsidP="000332FA">
            <w:pPr>
              <w:jc w:val="both"/>
              <w:rPr>
                <w:rFonts w:eastAsia="Calibri"/>
                <w:sz w:val="20"/>
              </w:rPr>
            </w:pPr>
          </w:p>
        </w:tc>
        <w:tc>
          <w:tcPr>
            <w:tcW w:w="2330" w:type="pct"/>
          </w:tcPr>
          <w:p w:rsidR="00331130" w:rsidRPr="00E85B2E" w:rsidRDefault="00331130" w:rsidP="000332FA">
            <w:pPr>
              <w:jc w:val="both"/>
              <w:rPr>
                <w:rFonts w:eastAsia="Calibri"/>
                <w:sz w:val="20"/>
              </w:rPr>
            </w:pPr>
            <w:r w:rsidRPr="00E85B2E">
              <w:rPr>
                <w:rFonts w:eastAsia="Calibri"/>
                <w:sz w:val="20"/>
              </w:rPr>
              <w:t>Appeal allowed; Acquittals quashed and new trial ordered on all three counts</w:t>
            </w:r>
          </w:p>
          <w:p w:rsidR="00331130" w:rsidRPr="00E85B2E" w:rsidRDefault="00331130" w:rsidP="000332FA">
            <w:pPr>
              <w:jc w:val="both"/>
              <w:rPr>
                <w:rFonts w:eastAsia="Calibri"/>
                <w:sz w:val="20"/>
              </w:rPr>
            </w:pPr>
          </w:p>
        </w:tc>
      </w:tr>
      <w:tr w:rsidR="00331130" w:rsidRPr="00E85B2E" w:rsidTr="00AC402C">
        <w:trPr>
          <w:cantSplit/>
        </w:trPr>
        <w:tc>
          <w:tcPr>
            <w:tcW w:w="2427" w:type="pct"/>
          </w:tcPr>
          <w:p w:rsidR="00331130" w:rsidRPr="00E85B2E" w:rsidRDefault="00331130" w:rsidP="000332FA">
            <w:pPr>
              <w:jc w:val="both"/>
              <w:rPr>
                <w:rFonts w:eastAsia="Calibri"/>
                <w:sz w:val="20"/>
              </w:rPr>
            </w:pPr>
            <w:r w:rsidRPr="00E85B2E">
              <w:rPr>
                <w:rFonts w:eastAsia="Calibri"/>
                <w:sz w:val="20"/>
              </w:rPr>
              <w:lastRenderedPageBreak/>
              <w:t>July 27, 2011</w:t>
            </w:r>
          </w:p>
          <w:p w:rsidR="00331130" w:rsidRPr="00E85B2E" w:rsidRDefault="00331130" w:rsidP="000332FA">
            <w:pPr>
              <w:jc w:val="both"/>
              <w:rPr>
                <w:rFonts w:eastAsia="Calibri"/>
                <w:sz w:val="20"/>
              </w:rPr>
            </w:pPr>
            <w:r w:rsidRPr="00E85B2E">
              <w:rPr>
                <w:rFonts w:eastAsia="Calibri"/>
                <w:sz w:val="20"/>
              </w:rPr>
              <w:t>Supreme Court of Canada</w:t>
            </w:r>
          </w:p>
        </w:tc>
        <w:tc>
          <w:tcPr>
            <w:tcW w:w="243" w:type="pct"/>
          </w:tcPr>
          <w:p w:rsidR="00331130" w:rsidRPr="00E85B2E" w:rsidRDefault="00331130" w:rsidP="000332FA">
            <w:pPr>
              <w:jc w:val="both"/>
              <w:rPr>
                <w:rFonts w:eastAsia="Calibri"/>
                <w:sz w:val="20"/>
              </w:rPr>
            </w:pPr>
          </w:p>
        </w:tc>
        <w:tc>
          <w:tcPr>
            <w:tcW w:w="2330" w:type="pct"/>
          </w:tcPr>
          <w:p w:rsidR="00331130" w:rsidRPr="00E85B2E" w:rsidRDefault="00331130" w:rsidP="000332FA">
            <w:pPr>
              <w:jc w:val="both"/>
              <w:rPr>
                <w:rFonts w:eastAsia="Calibri"/>
                <w:sz w:val="20"/>
              </w:rPr>
            </w:pPr>
            <w:r w:rsidRPr="00E85B2E">
              <w:rPr>
                <w:rFonts w:eastAsia="Calibri"/>
                <w:sz w:val="20"/>
              </w:rPr>
              <w:t>Application for leave to appeal filed</w:t>
            </w:r>
          </w:p>
          <w:p w:rsidR="00331130" w:rsidRPr="00E85B2E" w:rsidRDefault="00331130" w:rsidP="000332FA">
            <w:pPr>
              <w:jc w:val="both"/>
              <w:rPr>
                <w:rFonts w:eastAsia="Calibri"/>
                <w:sz w:val="20"/>
              </w:rPr>
            </w:pPr>
          </w:p>
        </w:tc>
      </w:tr>
    </w:tbl>
    <w:p w:rsidR="00C63E62" w:rsidRPr="00C50A5C" w:rsidRDefault="00C63E62" w:rsidP="00C63E62">
      <w:pPr>
        <w:rPr>
          <w:sz w:val="20"/>
          <w:szCs w:val="20"/>
        </w:rPr>
      </w:pPr>
    </w:p>
    <w:p w:rsidR="00C63E62" w:rsidRPr="00C50A5C" w:rsidRDefault="00BC0F40" w:rsidP="00C63E62">
      <w:pPr>
        <w:rPr>
          <w:sz w:val="20"/>
          <w:szCs w:val="20"/>
        </w:rPr>
      </w:pPr>
      <w:r w:rsidRPr="00BC0F40">
        <w:rPr>
          <w:sz w:val="20"/>
          <w:szCs w:val="20"/>
          <w:lang w:val="fr-CA"/>
        </w:rPr>
        <w:pict>
          <v:rect id="_x0000_i1048" style="width:2in;height:1pt" o:hrpct="0" o:hralign="center" o:hrstd="t" o:hrnoshade="t" o:hr="t" fillcolor="black [3213]" stroked="f"/>
        </w:pict>
      </w:r>
    </w:p>
    <w:p w:rsidR="00C63E62" w:rsidRDefault="00C63E62" w:rsidP="00C63E62">
      <w:pPr>
        <w:rPr>
          <w:sz w:val="20"/>
          <w:szCs w:val="20"/>
        </w:rPr>
      </w:pPr>
    </w:p>
    <w:p w:rsidR="00C63E62" w:rsidRPr="001B157C" w:rsidRDefault="00C63E62" w:rsidP="00C63E62">
      <w:pPr>
        <w:rPr>
          <w:sz w:val="20"/>
          <w:szCs w:val="20"/>
          <w:u w:val="single"/>
          <w:lang w:val="fr-CA"/>
        </w:rPr>
      </w:pPr>
      <w:r w:rsidRPr="001B157C">
        <w:rPr>
          <w:sz w:val="20"/>
          <w:szCs w:val="20"/>
          <w:u w:val="single"/>
          <w:lang w:val="fr-CA"/>
        </w:rPr>
        <w:t>RÉSUMÉ DE L’AFFAIRE</w:t>
      </w:r>
    </w:p>
    <w:p w:rsidR="00C63E62" w:rsidRDefault="00C63E62" w:rsidP="00C63E62">
      <w:pPr>
        <w:rPr>
          <w:sz w:val="20"/>
          <w:szCs w:val="20"/>
        </w:rPr>
      </w:pPr>
    </w:p>
    <w:tbl>
      <w:tblPr>
        <w:tblW w:w="4952" w:type="pct"/>
        <w:tblLayout w:type="fixed"/>
        <w:tblCellMar>
          <w:left w:w="0" w:type="dxa"/>
          <w:right w:w="0" w:type="dxa"/>
        </w:tblCellMar>
        <w:tblLook w:val="00A0"/>
      </w:tblPr>
      <w:tblGrid>
        <w:gridCol w:w="4624"/>
        <w:gridCol w:w="463"/>
        <w:gridCol w:w="4440"/>
      </w:tblGrid>
      <w:tr w:rsidR="00331130" w:rsidRPr="00E85B2E" w:rsidTr="000332FA">
        <w:tc>
          <w:tcPr>
            <w:tcW w:w="5000" w:type="pct"/>
            <w:gridSpan w:val="3"/>
          </w:tcPr>
          <w:p w:rsidR="00331130" w:rsidRPr="00E85B2E" w:rsidRDefault="00331130" w:rsidP="000332FA">
            <w:pPr>
              <w:jc w:val="both"/>
              <w:rPr>
                <w:rFonts w:eastAsia="Calibri"/>
                <w:sz w:val="20"/>
                <w:lang w:val="fr-CA"/>
              </w:rPr>
            </w:pPr>
            <w:r w:rsidRPr="00E85B2E">
              <w:rPr>
                <w:rFonts w:eastAsia="Calibri"/>
                <w:sz w:val="20"/>
                <w:lang w:val="fr-CA"/>
              </w:rPr>
              <w:t xml:space="preserve">Droit criminel — Infractions en matière de conduite automobile — Preuve — Norme de preuve — Pièces commerciales — Dossiers médicaux — Exception à la règle d'inadmissibilité de la preuve par </w:t>
            </w:r>
            <w:proofErr w:type="spellStart"/>
            <w:r w:rsidRPr="00E85B2E">
              <w:rPr>
                <w:rFonts w:eastAsia="Calibri"/>
                <w:sz w:val="20"/>
                <w:lang w:val="fr-CA"/>
              </w:rPr>
              <w:t>ouï</w:t>
            </w:r>
            <w:r w:rsidRPr="00E85B2E">
              <w:rPr>
                <w:rFonts w:eastAsia="Calibri"/>
                <w:sz w:val="20"/>
                <w:lang w:val="fr-CA"/>
              </w:rPr>
              <w:noBreakHyphen/>
              <w:t>dire</w:t>
            </w:r>
            <w:proofErr w:type="spellEnd"/>
            <w:r w:rsidRPr="00E85B2E">
              <w:rPr>
                <w:rFonts w:eastAsia="Calibri"/>
                <w:sz w:val="20"/>
                <w:lang w:val="fr-CA"/>
              </w:rPr>
              <w:t xml:space="preserve"> — Le ministère public a déposé le relevé des résultats de l'analyse de sang effectuée à l'hôpital comme preuve </w:t>
            </w:r>
            <w:r w:rsidRPr="00E85B2E">
              <w:rPr>
                <w:rFonts w:eastAsia="Calibri"/>
                <w:i/>
                <w:sz w:val="20"/>
                <w:lang w:val="fr-CA"/>
              </w:rPr>
              <w:t xml:space="preserve">prima </w:t>
            </w:r>
            <w:proofErr w:type="spellStart"/>
            <w:r w:rsidRPr="00E85B2E">
              <w:rPr>
                <w:rFonts w:eastAsia="Calibri"/>
                <w:i/>
                <w:sz w:val="20"/>
                <w:lang w:val="fr-CA"/>
              </w:rPr>
              <w:t>facie</w:t>
            </w:r>
            <w:proofErr w:type="spellEnd"/>
            <w:r w:rsidRPr="00E85B2E">
              <w:rPr>
                <w:rFonts w:eastAsia="Calibri"/>
                <w:sz w:val="20"/>
                <w:lang w:val="fr-CA"/>
              </w:rPr>
              <w:t xml:space="preserve"> de son contenu dans une affaire de conduite avec facultés affaiblies — Une pièce commerciale admise à un procès criminel en application de l'art. 30 de la</w:t>
            </w:r>
            <w:r w:rsidRPr="00E85B2E">
              <w:rPr>
                <w:rFonts w:eastAsia="Calibri"/>
                <w:i/>
                <w:sz w:val="20"/>
                <w:lang w:val="fr-CA"/>
              </w:rPr>
              <w:t xml:space="preserve"> Loi sur la preuve au Canada, </w:t>
            </w:r>
            <w:r w:rsidRPr="00E85B2E">
              <w:rPr>
                <w:rFonts w:eastAsia="Calibri"/>
                <w:sz w:val="20"/>
                <w:lang w:val="fr-CA"/>
              </w:rPr>
              <w:t>L.R.C. 1985, ch. C</w:t>
            </w:r>
            <w:r w:rsidRPr="00E85B2E">
              <w:rPr>
                <w:rFonts w:eastAsia="Calibri"/>
                <w:sz w:val="20"/>
                <w:lang w:val="fr-CA"/>
              </w:rPr>
              <w:noBreakHyphen/>
              <w:t>5 (la « </w:t>
            </w:r>
            <w:r w:rsidRPr="00E85B2E">
              <w:rPr>
                <w:rFonts w:eastAsia="Calibri"/>
                <w:i/>
                <w:sz w:val="20"/>
                <w:lang w:val="fr-CA"/>
              </w:rPr>
              <w:t>Loi</w:t>
            </w:r>
            <w:r w:rsidRPr="00E85B2E">
              <w:rPr>
                <w:rFonts w:eastAsia="Calibri"/>
                <w:sz w:val="20"/>
                <w:lang w:val="fr-CA"/>
              </w:rPr>
              <w:t xml:space="preserve"> ») </w:t>
            </w:r>
            <w:proofErr w:type="spellStart"/>
            <w:r w:rsidRPr="00E85B2E">
              <w:rPr>
                <w:rFonts w:eastAsia="Calibri"/>
                <w:sz w:val="20"/>
                <w:lang w:val="fr-CA"/>
              </w:rPr>
              <w:t>constitue</w:t>
            </w:r>
            <w:r w:rsidRPr="00E85B2E">
              <w:rPr>
                <w:rFonts w:eastAsia="Calibri"/>
                <w:sz w:val="20"/>
                <w:lang w:val="fr-CA"/>
              </w:rPr>
              <w:noBreakHyphen/>
              <w:t>t</w:t>
            </w:r>
            <w:r w:rsidRPr="00E85B2E">
              <w:rPr>
                <w:rFonts w:eastAsia="Calibri"/>
                <w:sz w:val="20"/>
                <w:lang w:val="fr-CA"/>
              </w:rPr>
              <w:noBreakHyphen/>
              <w:t>elle</w:t>
            </w:r>
            <w:proofErr w:type="spellEnd"/>
            <w:r w:rsidRPr="00E85B2E">
              <w:rPr>
                <w:rFonts w:eastAsia="Calibri"/>
                <w:sz w:val="20"/>
                <w:lang w:val="fr-CA"/>
              </w:rPr>
              <w:t xml:space="preserve"> automatiquement une preuve par présomption (c'est</w:t>
            </w:r>
            <w:r w:rsidRPr="00E85B2E">
              <w:rPr>
                <w:rFonts w:eastAsia="Calibri"/>
                <w:sz w:val="20"/>
                <w:lang w:val="fr-CA"/>
              </w:rPr>
              <w:noBreakHyphen/>
            </w:r>
            <w:proofErr w:type="spellStart"/>
            <w:r w:rsidRPr="00E85B2E">
              <w:rPr>
                <w:rFonts w:eastAsia="Calibri"/>
                <w:sz w:val="20"/>
                <w:lang w:val="fr-CA"/>
              </w:rPr>
              <w:t>à</w:t>
            </w:r>
            <w:r w:rsidRPr="00E85B2E">
              <w:rPr>
                <w:rFonts w:eastAsia="Calibri"/>
                <w:sz w:val="20"/>
                <w:lang w:val="fr-CA"/>
              </w:rPr>
              <w:noBreakHyphen/>
              <w:t>dire</w:t>
            </w:r>
            <w:proofErr w:type="spellEnd"/>
            <w:r w:rsidRPr="00E85B2E">
              <w:rPr>
                <w:rFonts w:eastAsia="Calibri"/>
                <w:sz w:val="20"/>
                <w:lang w:val="fr-CA"/>
              </w:rPr>
              <w:t xml:space="preserve"> une preuve </w:t>
            </w:r>
            <w:r w:rsidRPr="00E85B2E">
              <w:rPr>
                <w:rFonts w:eastAsia="Calibri"/>
                <w:i/>
                <w:sz w:val="20"/>
                <w:lang w:val="fr-CA"/>
              </w:rPr>
              <w:t xml:space="preserve">prima </w:t>
            </w:r>
            <w:proofErr w:type="spellStart"/>
            <w:r w:rsidRPr="00E85B2E">
              <w:rPr>
                <w:rFonts w:eastAsia="Calibri"/>
                <w:i/>
                <w:sz w:val="20"/>
                <w:lang w:val="fr-CA"/>
              </w:rPr>
              <w:t>facie</w:t>
            </w:r>
            <w:proofErr w:type="spellEnd"/>
            <w:r w:rsidRPr="00E85B2E">
              <w:rPr>
                <w:rFonts w:eastAsia="Calibri"/>
                <w:sz w:val="20"/>
                <w:lang w:val="fr-CA"/>
              </w:rPr>
              <w:t xml:space="preserve"> hors de tout doute raisonnable) de son contenu? — Une pièce produite par une machine (par exemple, un relevé d'alcoolémie produit dans un hôpital) </w:t>
            </w:r>
            <w:proofErr w:type="spellStart"/>
            <w:r w:rsidRPr="00E85B2E">
              <w:rPr>
                <w:rFonts w:eastAsia="Calibri"/>
                <w:sz w:val="20"/>
                <w:lang w:val="fr-CA"/>
              </w:rPr>
              <w:t>constitue</w:t>
            </w:r>
            <w:r w:rsidRPr="00E85B2E">
              <w:rPr>
                <w:rFonts w:eastAsia="Calibri"/>
                <w:sz w:val="20"/>
                <w:lang w:val="fr-CA"/>
              </w:rPr>
              <w:noBreakHyphen/>
              <w:t>t</w:t>
            </w:r>
            <w:r w:rsidRPr="00E85B2E">
              <w:rPr>
                <w:rFonts w:eastAsia="Calibri"/>
                <w:sz w:val="20"/>
                <w:lang w:val="fr-CA"/>
              </w:rPr>
              <w:noBreakHyphen/>
              <w:t>elle</w:t>
            </w:r>
            <w:proofErr w:type="spellEnd"/>
            <w:r w:rsidRPr="00E85B2E">
              <w:rPr>
                <w:rFonts w:eastAsia="Calibri"/>
                <w:sz w:val="20"/>
                <w:lang w:val="fr-CA"/>
              </w:rPr>
              <w:t xml:space="preserve"> automatiquement une preuve </w:t>
            </w:r>
            <w:r w:rsidRPr="00E85B2E">
              <w:rPr>
                <w:rFonts w:eastAsia="Calibri"/>
                <w:i/>
                <w:sz w:val="20"/>
                <w:lang w:val="fr-CA"/>
              </w:rPr>
              <w:t xml:space="preserve">prima </w:t>
            </w:r>
            <w:proofErr w:type="spellStart"/>
            <w:r w:rsidRPr="00E85B2E">
              <w:rPr>
                <w:rFonts w:eastAsia="Calibri"/>
                <w:i/>
                <w:sz w:val="20"/>
                <w:lang w:val="fr-CA"/>
              </w:rPr>
              <w:t>facie</w:t>
            </w:r>
            <w:proofErr w:type="spellEnd"/>
            <w:r w:rsidRPr="00E85B2E">
              <w:rPr>
                <w:rFonts w:eastAsia="Calibri"/>
                <w:sz w:val="20"/>
                <w:lang w:val="fr-CA"/>
              </w:rPr>
              <w:t xml:space="preserve"> hors de tout doute raisonnable de son contenu du seul fait qu'elle est introduite à un procès criminel en application de l'art. 30 de la </w:t>
            </w:r>
            <w:r w:rsidRPr="00E85B2E">
              <w:rPr>
                <w:rFonts w:eastAsia="Calibri"/>
                <w:i/>
                <w:sz w:val="20"/>
                <w:lang w:val="fr-CA"/>
              </w:rPr>
              <w:t>Loi</w:t>
            </w:r>
            <w:r w:rsidRPr="00E85B2E">
              <w:rPr>
                <w:rFonts w:eastAsia="Calibri"/>
                <w:sz w:val="20"/>
                <w:lang w:val="fr-CA"/>
              </w:rPr>
              <w:t>?</w:t>
            </w:r>
          </w:p>
        </w:tc>
      </w:tr>
      <w:tr w:rsidR="00331130" w:rsidRPr="00E85B2E" w:rsidTr="000332FA">
        <w:tc>
          <w:tcPr>
            <w:tcW w:w="5000" w:type="pct"/>
            <w:gridSpan w:val="3"/>
          </w:tcPr>
          <w:p w:rsidR="00331130" w:rsidRPr="00E85B2E" w:rsidRDefault="00331130" w:rsidP="000332FA">
            <w:pPr>
              <w:jc w:val="both"/>
              <w:rPr>
                <w:rFonts w:eastAsia="Calibri"/>
                <w:sz w:val="20"/>
                <w:lang w:val="fr-CA"/>
              </w:rPr>
            </w:pPr>
          </w:p>
        </w:tc>
      </w:tr>
      <w:tr w:rsidR="00331130" w:rsidRPr="00FD33FF" w:rsidTr="000332FA">
        <w:trPr>
          <w:trHeight w:val="20"/>
        </w:trPr>
        <w:tc>
          <w:tcPr>
            <w:tcW w:w="5000" w:type="pct"/>
            <w:gridSpan w:val="3"/>
          </w:tcPr>
          <w:p w:rsidR="00331130" w:rsidRPr="00E85B2E" w:rsidRDefault="00331130" w:rsidP="000332FA">
            <w:pPr>
              <w:jc w:val="both"/>
              <w:rPr>
                <w:rFonts w:eastAsia="Calibri"/>
                <w:sz w:val="20"/>
                <w:lang w:val="fr-CA"/>
              </w:rPr>
            </w:pPr>
            <w:r w:rsidRPr="00E85B2E">
              <w:rPr>
                <w:rFonts w:eastAsia="Calibri"/>
                <w:sz w:val="20"/>
                <w:lang w:val="fr-CA"/>
              </w:rPr>
              <w:t>La demanderesse était la conductrice d'une automobile impliquée dans un accident de la route à un seul véhicule.  Elle a été grièvement blessée est un des quatre passagers a été tué.  Des échantillons de sang et d'autres échantillons ont été prélevés sur elle à l'hôpital pour fins de traitement médical et d’analyse. La police a obtenu les pièces indiquant les résultats des analyses d'échantillons (le « rapport de toxicologie »).  La demanderesse a été accusée de conduite dangereuse causant la mort, de conduite avec facultés affaiblies causant la mort, de conduite alors que son alcoolémie dépassait 80 mg d'alcool par 100 mg de sang et d'avoir pris un véhicule à moteur sans le consentement du propriétaire, contrairement aux articles 249(4), 255(3), 253(1)</w:t>
            </w:r>
            <w:r w:rsidRPr="00E85B2E">
              <w:rPr>
                <w:rFonts w:eastAsia="Calibri"/>
                <w:i/>
                <w:sz w:val="20"/>
                <w:lang w:val="fr-CA"/>
              </w:rPr>
              <w:t>b</w:t>
            </w:r>
            <w:r w:rsidRPr="00E85B2E">
              <w:rPr>
                <w:rFonts w:eastAsia="Calibri"/>
                <w:sz w:val="20"/>
                <w:lang w:val="fr-CA"/>
              </w:rPr>
              <w:t xml:space="preserve">) et 335 du </w:t>
            </w:r>
            <w:r w:rsidRPr="00E85B2E">
              <w:rPr>
                <w:rFonts w:eastAsia="Calibri"/>
                <w:i/>
                <w:sz w:val="20"/>
                <w:lang w:val="fr-CA"/>
              </w:rPr>
              <w:t>Code criminel</w:t>
            </w:r>
            <w:r w:rsidRPr="00E85B2E">
              <w:rPr>
                <w:rFonts w:eastAsia="Calibri"/>
                <w:sz w:val="20"/>
                <w:lang w:val="fr-CA"/>
              </w:rPr>
              <w:t>, L.R.C. 1985, ch. C</w:t>
            </w:r>
            <w:r w:rsidRPr="00E85B2E">
              <w:rPr>
                <w:rFonts w:eastAsia="Calibri"/>
                <w:sz w:val="20"/>
                <w:lang w:val="fr-CA"/>
              </w:rPr>
              <w:noBreakHyphen/>
              <w:t xml:space="preserve">46.  </w:t>
            </w:r>
          </w:p>
          <w:p w:rsidR="00331130" w:rsidRPr="00E85B2E" w:rsidRDefault="00331130" w:rsidP="000332FA">
            <w:pPr>
              <w:jc w:val="both"/>
              <w:rPr>
                <w:rFonts w:eastAsia="Calibri"/>
                <w:sz w:val="20"/>
                <w:lang w:val="fr-CA"/>
              </w:rPr>
            </w:pPr>
          </w:p>
          <w:p w:rsidR="00331130" w:rsidRDefault="00331130" w:rsidP="000332FA">
            <w:pPr>
              <w:jc w:val="both"/>
              <w:rPr>
                <w:rFonts w:eastAsia="Calibri"/>
                <w:sz w:val="20"/>
                <w:lang w:val="fr-CA"/>
              </w:rPr>
            </w:pPr>
            <w:r w:rsidRPr="00E85B2E">
              <w:rPr>
                <w:rFonts w:eastAsia="Calibri"/>
                <w:sz w:val="20"/>
                <w:lang w:val="fr-CA"/>
              </w:rPr>
              <w:t xml:space="preserve">Le ministère public a déposé le rapport de toxicologie au procès et s’est appuyé sur ce rapport comme preuve </w:t>
            </w:r>
            <w:r w:rsidRPr="00E85B2E">
              <w:rPr>
                <w:rFonts w:eastAsia="Calibri"/>
                <w:i/>
                <w:sz w:val="20"/>
                <w:lang w:val="fr-CA"/>
              </w:rPr>
              <w:t xml:space="preserve">prima </w:t>
            </w:r>
            <w:proofErr w:type="spellStart"/>
            <w:r w:rsidRPr="00E85B2E">
              <w:rPr>
                <w:rFonts w:eastAsia="Calibri"/>
                <w:i/>
                <w:sz w:val="20"/>
                <w:lang w:val="fr-CA"/>
              </w:rPr>
              <w:t>facie</w:t>
            </w:r>
            <w:proofErr w:type="spellEnd"/>
            <w:r w:rsidRPr="00E85B2E">
              <w:rPr>
                <w:rFonts w:eastAsia="Calibri"/>
                <w:sz w:val="20"/>
                <w:lang w:val="fr-CA"/>
              </w:rPr>
              <w:t xml:space="preserve"> de son contenu.  Le juge du procès a admis la preuve contenue dans le rapport de toxicologie en application de l'art. 30 de la </w:t>
            </w:r>
            <w:r w:rsidRPr="00E85B2E">
              <w:rPr>
                <w:rFonts w:eastAsia="Calibri"/>
                <w:i/>
                <w:sz w:val="20"/>
                <w:lang w:val="fr-CA"/>
              </w:rPr>
              <w:t>Loi</w:t>
            </w:r>
            <w:r w:rsidRPr="00E85B2E">
              <w:rPr>
                <w:rFonts w:eastAsia="Calibri"/>
                <w:sz w:val="20"/>
                <w:lang w:val="fr-CA"/>
              </w:rPr>
              <w:t xml:space="preserve"> et a statué que le rapport ne prouvait la véracité de son contenu que selon la prépondérance des probabilités.  Parce que le ministère public avait omis de présenter une preuve établissant la fiabilité de l'analyse effectuée à l’hôpital du taux d'alcoolémie de la demanderesse, il n'avait pas prouvé ce fait hors de tout doute raisonnable.  La demanderesse a été acquittée relativement à l'accusation de taux d'alcoolémie supérieur à ,08 et aux accusations de conduite dangereuse et de conduite avec facultés affaiblies causant la mort, mais a été déclarée coupable d'avoir pris un véhicule à moteur sans le consentement du propriétaire.  La Cour d'appel de l'Alberta a accueilli l'appel et a ordonné la tenue d'un nouveau procès sur les trois premières accusations.</w:t>
            </w:r>
          </w:p>
          <w:p w:rsidR="00331130" w:rsidRPr="00E85B2E" w:rsidRDefault="00331130" w:rsidP="000332FA">
            <w:pPr>
              <w:jc w:val="both"/>
              <w:rPr>
                <w:rFonts w:eastAsia="Calibri"/>
                <w:sz w:val="20"/>
                <w:lang w:val="fr-CA"/>
              </w:rPr>
            </w:pPr>
          </w:p>
        </w:tc>
      </w:tr>
      <w:tr w:rsidR="00331130" w:rsidRPr="00FD33FF" w:rsidTr="000332FA">
        <w:tc>
          <w:tcPr>
            <w:tcW w:w="2427" w:type="pct"/>
          </w:tcPr>
          <w:p w:rsidR="00331130" w:rsidRPr="00E85B2E" w:rsidRDefault="00331130" w:rsidP="000332FA">
            <w:pPr>
              <w:jc w:val="both"/>
              <w:rPr>
                <w:rFonts w:eastAsia="Calibri"/>
                <w:sz w:val="20"/>
                <w:lang w:val="fr-CA"/>
              </w:rPr>
            </w:pPr>
            <w:r w:rsidRPr="00E85B2E">
              <w:rPr>
                <w:rFonts w:eastAsia="Calibri"/>
                <w:sz w:val="20"/>
                <w:lang w:val="fr-CA"/>
              </w:rPr>
              <w:t>10 avril 2010</w:t>
            </w:r>
          </w:p>
          <w:p w:rsidR="00331130" w:rsidRPr="00E85B2E" w:rsidRDefault="00331130" w:rsidP="000332FA">
            <w:pPr>
              <w:jc w:val="both"/>
              <w:rPr>
                <w:rFonts w:eastAsia="Calibri"/>
                <w:sz w:val="20"/>
                <w:lang w:val="fr-CA"/>
              </w:rPr>
            </w:pPr>
            <w:r w:rsidRPr="00E85B2E">
              <w:rPr>
                <w:rFonts w:eastAsia="Calibri"/>
                <w:sz w:val="20"/>
                <w:lang w:val="fr-CA"/>
              </w:rPr>
              <w:t xml:space="preserve">Cour provinciale de l'Alberta </w:t>
            </w:r>
          </w:p>
          <w:p w:rsidR="00331130" w:rsidRPr="00E85B2E" w:rsidRDefault="00331130" w:rsidP="000332FA">
            <w:pPr>
              <w:jc w:val="both"/>
              <w:rPr>
                <w:rFonts w:eastAsia="Calibri"/>
                <w:sz w:val="20"/>
                <w:lang w:val="fr-CA"/>
              </w:rPr>
            </w:pPr>
            <w:r w:rsidRPr="00E85B2E">
              <w:rPr>
                <w:rFonts w:eastAsia="Calibri"/>
                <w:sz w:val="20"/>
                <w:lang w:val="fr-CA"/>
              </w:rPr>
              <w:t xml:space="preserve">(Juge </w:t>
            </w:r>
            <w:proofErr w:type="spellStart"/>
            <w:r w:rsidRPr="00E85B2E">
              <w:rPr>
                <w:rFonts w:eastAsia="Calibri"/>
                <w:sz w:val="20"/>
                <w:lang w:val="fr-CA"/>
              </w:rPr>
              <w:t>Debow</w:t>
            </w:r>
            <w:proofErr w:type="spellEnd"/>
            <w:r w:rsidRPr="00E85B2E">
              <w:rPr>
                <w:rFonts w:eastAsia="Calibri"/>
                <w:sz w:val="20"/>
                <w:lang w:val="fr-CA"/>
              </w:rPr>
              <w:t>)</w:t>
            </w:r>
          </w:p>
        </w:tc>
        <w:tc>
          <w:tcPr>
            <w:tcW w:w="243" w:type="pct"/>
          </w:tcPr>
          <w:p w:rsidR="00331130" w:rsidRPr="00E85B2E" w:rsidRDefault="00331130" w:rsidP="000332FA">
            <w:pPr>
              <w:jc w:val="both"/>
              <w:rPr>
                <w:rFonts w:eastAsia="Calibri"/>
                <w:sz w:val="20"/>
                <w:lang w:val="fr-CA"/>
              </w:rPr>
            </w:pPr>
          </w:p>
        </w:tc>
        <w:tc>
          <w:tcPr>
            <w:tcW w:w="2330" w:type="pct"/>
          </w:tcPr>
          <w:p w:rsidR="00331130" w:rsidRDefault="00331130" w:rsidP="000332FA">
            <w:pPr>
              <w:jc w:val="both"/>
              <w:rPr>
                <w:rFonts w:eastAsia="Calibri"/>
                <w:sz w:val="20"/>
                <w:lang w:val="fr-CA"/>
              </w:rPr>
            </w:pPr>
            <w:r w:rsidRPr="00E85B2E">
              <w:rPr>
                <w:rFonts w:eastAsia="Calibri"/>
                <w:sz w:val="20"/>
                <w:lang w:val="fr-CA"/>
              </w:rPr>
              <w:t>Demanderesse acquittée sous les chefs d'accusation de conduite dangereuse causant la mort, de conduite avec facultés affaiblies causant la mort et de conduite alors que son taux d'alcoolémie dépassait 80 mg d'alcool par 100 mg de sang; elle est déclarée coupable d'avoir pris un véhicule à moteur sans le consentement du propriétaire</w:t>
            </w:r>
          </w:p>
          <w:p w:rsidR="00331130" w:rsidRPr="00E85B2E" w:rsidRDefault="00331130" w:rsidP="000332FA">
            <w:pPr>
              <w:jc w:val="both"/>
              <w:rPr>
                <w:rFonts w:eastAsia="Calibri"/>
                <w:sz w:val="20"/>
                <w:lang w:val="fr-CA"/>
              </w:rPr>
            </w:pPr>
          </w:p>
        </w:tc>
      </w:tr>
      <w:tr w:rsidR="00331130" w:rsidRPr="00FD33FF" w:rsidTr="000332FA">
        <w:tc>
          <w:tcPr>
            <w:tcW w:w="2427" w:type="pct"/>
          </w:tcPr>
          <w:p w:rsidR="00331130" w:rsidRPr="00E85B2E" w:rsidRDefault="00331130" w:rsidP="000332FA">
            <w:pPr>
              <w:jc w:val="both"/>
              <w:rPr>
                <w:rFonts w:eastAsia="Calibri"/>
                <w:sz w:val="20"/>
                <w:lang w:val="fr-CA"/>
              </w:rPr>
            </w:pPr>
            <w:r w:rsidRPr="00E85B2E">
              <w:rPr>
                <w:rFonts w:eastAsia="Calibri"/>
                <w:sz w:val="20"/>
                <w:lang w:val="fr-CA"/>
              </w:rPr>
              <w:t>11 mai 2011</w:t>
            </w:r>
          </w:p>
          <w:p w:rsidR="00331130" w:rsidRPr="00E85B2E" w:rsidRDefault="00331130" w:rsidP="000332FA">
            <w:pPr>
              <w:jc w:val="both"/>
              <w:rPr>
                <w:rFonts w:eastAsia="Calibri"/>
                <w:sz w:val="20"/>
                <w:lang w:val="fr-CA"/>
              </w:rPr>
            </w:pPr>
            <w:r w:rsidRPr="00E85B2E">
              <w:rPr>
                <w:rFonts w:eastAsia="Calibri"/>
                <w:sz w:val="20"/>
                <w:lang w:val="fr-CA"/>
              </w:rPr>
              <w:t>Cour d'appel de l'Alberta (Calgary)</w:t>
            </w:r>
          </w:p>
          <w:p w:rsidR="00331130" w:rsidRPr="00E85B2E" w:rsidRDefault="00331130" w:rsidP="000332FA">
            <w:pPr>
              <w:jc w:val="both"/>
              <w:rPr>
                <w:rFonts w:eastAsia="Calibri"/>
                <w:sz w:val="20"/>
                <w:lang w:val="fr-CA"/>
              </w:rPr>
            </w:pPr>
            <w:r w:rsidRPr="00E85B2E">
              <w:rPr>
                <w:rFonts w:eastAsia="Calibri"/>
                <w:sz w:val="20"/>
                <w:lang w:val="fr-CA"/>
              </w:rPr>
              <w:t xml:space="preserve">(Juges Fraser, Martin  et </w:t>
            </w:r>
            <w:proofErr w:type="spellStart"/>
            <w:r w:rsidRPr="00E85B2E">
              <w:rPr>
                <w:rFonts w:eastAsia="Calibri"/>
                <w:sz w:val="20"/>
                <w:lang w:val="fr-CA"/>
              </w:rPr>
              <w:t>Bielby</w:t>
            </w:r>
            <w:proofErr w:type="spellEnd"/>
            <w:r w:rsidRPr="00E85B2E">
              <w:rPr>
                <w:rFonts w:eastAsia="Calibri"/>
                <w:sz w:val="20"/>
                <w:lang w:val="fr-CA"/>
              </w:rPr>
              <w:t>)</w:t>
            </w:r>
          </w:p>
          <w:p w:rsidR="00331130" w:rsidRPr="00E85B2E" w:rsidRDefault="00331130" w:rsidP="000332FA">
            <w:pPr>
              <w:jc w:val="both"/>
              <w:rPr>
                <w:rFonts w:eastAsia="Calibri"/>
                <w:sz w:val="20"/>
                <w:lang w:val="fr-CA"/>
              </w:rPr>
            </w:pPr>
            <w:r w:rsidRPr="00E85B2E">
              <w:rPr>
                <w:rFonts w:eastAsia="Calibri"/>
                <w:sz w:val="20"/>
                <w:lang w:val="fr-CA"/>
              </w:rPr>
              <w:t>2011 ABCA 136; 1001</w:t>
            </w:r>
            <w:r w:rsidRPr="00E85B2E">
              <w:rPr>
                <w:rFonts w:eastAsia="Calibri"/>
                <w:sz w:val="20"/>
                <w:lang w:val="fr-CA"/>
              </w:rPr>
              <w:noBreakHyphen/>
              <w:t>0132</w:t>
            </w:r>
            <w:r w:rsidRPr="00E85B2E">
              <w:rPr>
                <w:rFonts w:eastAsia="Calibri"/>
                <w:sz w:val="20"/>
                <w:lang w:val="fr-CA"/>
              </w:rPr>
              <w:noBreakHyphen/>
              <w:t>A</w:t>
            </w:r>
          </w:p>
          <w:p w:rsidR="00331130" w:rsidRPr="00E85B2E" w:rsidRDefault="00331130" w:rsidP="000332FA">
            <w:pPr>
              <w:jc w:val="both"/>
              <w:rPr>
                <w:rFonts w:eastAsia="Calibri"/>
                <w:sz w:val="20"/>
                <w:lang w:val="fr-CA"/>
              </w:rPr>
            </w:pPr>
          </w:p>
        </w:tc>
        <w:tc>
          <w:tcPr>
            <w:tcW w:w="243" w:type="pct"/>
          </w:tcPr>
          <w:p w:rsidR="00331130" w:rsidRPr="00E85B2E" w:rsidRDefault="00331130" w:rsidP="000332FA">
            <w:pPr>
              <w:jc w:val="both"/>
              <w:rPr>
                <w:rFonts w:eastAsia="Calibri"/>
                <w:sz w:val="20"/>
                <w:lang w:val="fr-CA"/>
              </w:rPr>
            </w:pPr>
          </w:p>
        </w:tc>
        <w:tc>
          <w:tcPr>
            <w:tcW w:w="2330" w:type="pct"/>
          </w:tcPr>
          <w:p w:rsidR="00331130" w:rsidRPr="00E85B2E" w:rsidRDefault="00331130" w:rsidP="000332FA">
            <w:pPr>
              <w:jc w:val="both"/>
              <w:rPr>
                <w:rFonts w:eastAsia="Calibri"/>
                <w:sz w:val="20"/>
                <w:lang w:val="fr-CA"/>
              </w:rPr>
            </w:pPr>
            <w:r w:rsidRPr="00E85B2E">
              <w:rPr>
                <w:rFonts w:eastAsia="Calibri"/>
                <w:sz w:val="20"/>
                <w:lang w:val="fr-CA"/>
              </w:rPr>
              <w:t>Appel accueilli; acquittements annulés et nouveaux procès ordonné sous les trois chefs</w:t>
            </w:r>
          </w:p>
          <w:p w:rsidR="00331130" w:rsidRPr="00E85B2E" w:rsidRDefault="00331130" w:rsidP="000332FA">
            <w:pPr>
              <w:jc w:val="both"/>
              <w:rPr>
                <w:rFonts w:eastAsia="Calibri"/>
                <w:sz w:val="20"/>
                <w:lang w:val="fr-CA"/>
              </w:rPr>
            </w:pPr>
          </w:p>
        </w:tc>
      </w:tr>
      <w:tr w:rsidR="00331130" w:rsidRPr="00E85B2E" w:rsidTr="000332FA">
        <w:tc>
          <w:tcPr>
            <w:tcW w:w="2427" w:type="pct"/>
          </w:tcPr>
          <w:p w:rsidR="00331130" w:rsidRPr="00E85B2E" w:rsidRDefault="00331130" w:rsidP="000332FA">
            <w:pPr>
              <w:jc w:val="both"/>
              <w:rPr>
                <w:rFonts w:eastAsia="Calibri"/>
                <w:sz w:val="20"/>
                <w:lang w:val="fr-CA"/>
              </w:rPr>
            </w:pPr>
            <w:r w:rsidRPr="00E85B2E">
              <w:rPr>
                <w:rFonts w:eastAsia="Calibri"/>
                <w:sz w:val="20"/>
                <w:lang w:val="fr-CA"/>
              </w:rPr>
              <w:t>27 juillet 2011</w:t>
            </w:r>
          </w:p>
          <w:p w:rsidR="00331130" w:rsidRPr="00E85B2E" w:rsidRDefault="00331130" w:rsidP="00331130">
            <w:pPr>
              <w:jc w:val="both"/>
              <w:rPr>
                <w:rFonts w:eastAsia="Calibri"/>
                <w:sz w:val="20"/>
                <w:lang w:val="fr-CA"/>
              </w:rPr>
            </w:pPr>
            <w:r w:rsidRPr="00E85B2E">
              <w:rPr>
                <w:rFonts w:eastAsia="Calibri"/>
                <w:sz w:val="20"/>
                <w:lang w:val="fr-CA"/>
              </w:rPr>
              <w:t>Cour suprême du Canada</w:t>
            </w:r>
          </w:p>
        </w:tc>
        <w:tc>
          <w:tcPr>
            <w:tcW w:w="243" w:type="pct"/>
          </w:tcPr>
          <w:p w:rsidR="00331130" w:rsidRPr="00E85B2E" w:rsidRDefault="00331130" w:rsidP="000332FA">
            <w:pPr>
              <w:jc w:val="both"/>
              <w:rPr>
                <w:rFonts w:eastAsia="Calibri"/>
                <w:sz w:val="20"/>
                <w:lang w:val="fr-CA"/>
              </w:rPr>
            </w:pPr>
          </w:p>
        </w:tc>
        <w:tc>
          <w:tcPr>
            <w:tcW w:w="2330" w:type="pct"/>
          </w:tcPr>
          <w:p w:rsidR="00331130" w:rsidRPr="00E85B2E" w:rsidRDefault="00331130" w:rsidP="000332FA">
            <w:pPr>
              <w:jc w:val="both"/>
              <w:rPr>
                <w:rFonts w:eastAsia="Calibri"/>
                <w:sz w:val="20"/>
                <w:lang w:val="fr-CA"/>
              </w:rPr>
            </w:pPr>
            <w:r w:rsidRPr="00E85B2E">
              <w:rPr>
                <w:rFonts w:eastAsia="Calibri"/>
                <w:sz w:val="20"/>
                <w:lang w:val="fr-CA"/>
              </w:rPr>
              <w:t>Demande d'autorisation d'appel, déposée</w:t>
            </w:r>
          </w:p>
          <w:p w:rsidR="00331130" w:rsidRPr="00E85B2E" w:rsidRDefault="00331130" w:rsidP="000332FA">
            <w:pPr>
              <w:jc w:val="both"/>
              <w:rPr>
                <w:rFonts w:eastAsia="Calibri"/>
                <w:sz w:val="20"/>
                <w:lang w:val="fr-CA"/>
              </w:rPr>
            </w:pPr>
          </w:p>
        </w:tc>
      </w:tr>
    </w:tbl>
    <w:p w:rsidR="00C63E62" w:rsidRDefault="00C63E62" w:rsidP="00C63E62">
      <w:pPr>
        <w:rPr>
          <w:sz w:val="20"/>
          <w:szCs w:val="20"/>
        </w:rPr>
      </w:pPr>
    </w:p>
    <w:p w:rsidR="00C63E62" w:rsidRDefault="00BC0F40" w:rsidP="00C63E62">
      <w:pPr>
        <w:rPr>
          <w:sz w:val="20"/>
          <w:szCs w:val="20"/>
        </w:rPr>
      </w:pPr>
      <w:r w:rsidRPr="00BC0F40">
        <w:rPr>
          <w:sz w:val="20"/>
          <w:szCs w:val="20"/>
          <w:lang w:val="fr-CA"/>
        </w:rPr>
        <w:pict>
          <v:rect id="_x0000_i1049" style="width:2in;height:1pt" o:hrpct="0" o:hralign="center" o:hrstd="t" o:hrnoshade="t" o:hr="t" fillcolor="black [3213]" stroked="f"/>
        </w:pict>
      </w:r>
    </w:p>
    <w:p w:rsidR="00C63E62" w:rsidRDefault="00C63E62" w:rsidP="00C63E62">
      <w:pPr>
        <w:rPr>
          <w:sz w:val="20"/>
          <w:szCs w:val="20"/>
        </w:rPr>
      </w:pPr>
    </w:p>
    <w:p w:rsidR="00AC402C" w:rsidRDefault="00AC402C">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C402C" w:rsidRPr="00FD33FF" w:rsidTr="009E0AE1">
        <w:trPr>
          <w:cantSplit/>
        </w:trPr>
        <w:tc>
          <w:tcPr>
            <w:tcW w:w="1458" w:type="dxa"/>
          </w:tcPr>
          <w:p w:rsidR="00AC402C" w:rsidRPr="00723458" w:rsidRDefault="00AC402C" w:rsidP="009E0AE1">
            <w:pPr>
              <w:rPr>
                <w:sz w:val="20"/>
                <w:szCs w:val="20"/>
              </w:rPr>
            </w:pPr>
            <w:r w:rsidRPr="00723458">
              <w:rPr>
                <w:rStyle w:val="SCCFileNumberChar"/>
                <w:sz w:val="20"/>
                <w:szCs w:val="20"/>
              </w:rPr>
              <w:lastRenderedPageBreak/>
              <w:t>34358</w:t>
            </w:r>
          </w:p>
          <w:p w:rsidR="00AC402C" w:rsidRPr="00723458" w:rsidRDefault="00AC402C" w:rsidP="009E0AE1">
            <w:pPr>
              <w:rPr>
                <w:b/>
                <w:sz w:val="20"/>
                <w:szCs w:val="20"/>
                <w:lang w:val="fr-CA"/>
              </w:rPr>
            </w:pPr>
          </w:p>
        </w:tc>
        <w:tc>
          <w:tcPr>
            <w:tcW w:w="8118" w:type="dxa"/>
          </w:tcPr>
          <w:p w:rsidR="00AC402C" w:rsidRPr="00723458" w:rsidRDefault="00AC402C" w:rsidP="009E0AE1">
            <w:pPr>
              <w:rPr>
                <w:sz w:val="20"/>
                <w:szCs w:val="20"/>
                <w:lang w:val="fr-CA"/>
              </w:rPr>
            </w:pPr>
            <w:r w:rsidRPr="00723458">
              <w:rPr>
                <w:rStyle w:val="SCCLsocChar"/>
                <w:sz w:val="20"/>
                <w:szCs w:val="20"/>
              </w:rPr>
              <w:t xml:space="preserve">Sa Majesté la Reine c. </w:t>
            </w:r>
            <w:proofErr w:type="spellStart"/>
            <w:r w:rsidRPr="00723458">
              <w:rPr>
                <w:rStyle w:val="SCCLsocChar"/>
                <w:sz w:val="20"/>
                <w:szCs w:val="20"/>
              </w:rPr>
              <w:t>Alphide</w:t>
            </w:r>
            <w:proofErr w:type="spellEnd"/>
            <w:r w:rsidRPr="00723458">
              <w:rPr>
                <w:rStyle w:val="SCCLsocChar"/>
                <w:sz w:val="20"/>
                <w:szCs w:val="20"/>
              </w:rPr>
              <w:t xml:space="preserve"> Manning</w:t>
            </w:r>
            <w:r w:rsidRPr="00723458">
              <w:rPr>
                <w:sz w:val="20"/>
                <w:szCs w:val="20"/>
                <w:lang w:val="fr-CA"/>
              </w:rPr>
              <w:t xml:space="preserve"> (</w:t>
            </w:r>
            <w:proofErr w:type="spellStart"/>
            <w:r w:rsidRPr="00723458">
              <w:rPr>
                <w:sz w:val="20"/>
                <w:szCs w:val="20"/>
                <w:lang w:val="fr-CA"/>
              </w:rPr>
              <w:t>Qc</w:t>
            </w:r>
            <w:proofErr w:type="spellEnd"/>
            <w:r w:rsidRPr="00723458">
              <w:rPr>
                <w:sz w:val="20"/>
                <w:szCs w:val="20"/>
                <w:lang w:val="fr-CA"/>
              </w:rPr>
              <w:t>) (Criminelle) (Autorisation)</w:t>
            </w:r>
          </w:p>
          <w:p w:rsidR="00AC402C" w:rsidRPr="00723458" w:rsidRDefault="00AC402C" w:rsidP="009E0AE1">
            <w:pPr>
              <w:rPr>
                <w:sz w:val="20"/>
                <w:szCs w:val="20"/>
                <w:lang w:val="fr-CA"/>
              </w:rPr>
            </w:pPr>
          </w:p>
        </w:tc>
      </w:tr>
      <w:tr w:rsidR="00AC402C" w:rsidRPr="00FD33FF" w:rsidTr="009E0AE1">
        <w:trPr>
          <w:cantSplit/>
        </w:trPr>
        <w:tc>
          <w:tcPr>
            <w:tcW w:w="1458" w:type="dxa"/>
          </w:tcPr>
          <w:p w:rsidR="00AC402C" w:rsidRPr="00723458" w:rsidRDefault="00AC402C" w:rsidP="009E0AE1">
            <w:pPr>
              <w:rPr>
                <w:sz w:val="20"/>
                <w:szCs w:val="20"/>
              </w:rPr>
            </w:pPr>
            <w:r w:rsidRPr="00723458">
              <w:rPr>
                <w:sz w:val="20"/>
                <w:szCs w:val="20"/>
              </w:rPr>
              <w:t>Coram :</w:t>
            </w:r>
          </w:p>
        </w:tc>
        <w:tc>
          <w:tcPr>
            <w:tcW w:w="8118" w:type="dxa"/>
          </w:tcPr>
          <w:p w:rsidR="00AC402C" w:rsidRPr="00723458" w:rsidRDefault="00AC402C" w:rsidP="009E0AE1">
            <w:pPr>
              <w:rPr>
                <w:sz w:val="20"/>
                <w:szCs w:val="20"/>
                <w:lang w:val="fr-CA"/>
              </w:rPr>
            </w:pPr>
            <w:r w:rsidRPr="00723458">
              <w:rPr>
                <w:rStyle w:val="SCCCoramChar"/>
                <w:sz w:val="20"/>
                <w:szCs w:val="20"/>
              </w:rPr>
              <w:t xml:space="preserve">Les juges Deschamps, Fish et </w:t>
            </w:r>
            <w:proofErr w:type="spellStart"/>
            <w:r w:rsidRPr="00723458">
              <w:rPr>
                <w:rStyle w:val="SCCCoramChar"/>
                <w:sz w:val="20"/>
                <w:szCs w:val="20"/>
              </w:rPr>
              <w:t>Karakatsanis</w:t>
            </w:r>
            <w:proofErr w:type="spellEnd"/>
          </w:p>
          <w:p w:rsidR="00AC402C" w:rsidRPr="00723458" w:rsidRDefault="00AC402C" w:rsidP="009E0AE1">
            <w:pPr>
              <w:rPr>
                <w:sz w:val="20"/>
                <w:szCs w:val="20"/>
                <w:u w:val="single"/>
                <w:lang w:val="fr-CA"/>
              </w:rPr>
            </w:pPr>
          </w:p>
        </w:tc>
      </w:tr>
      <w:tr w:rsidR="00AC402C" w:rsidRPr="00723458" w:rsidTr="009E0AE1">
        <w:trPr>
          <w:cantSplit/>
        </w:trPr>
        <w:tc>
          <w:tcPr>
            <w:tcW w:w="9576" w:type="dxa"/>
            <w:gridSpan w:val="2"/>
          </w:tcPr>
          <w:p w:rsidR="00AC402C" w:rsidRPr="00723458" w:rsidRDefault="00AC402C" w:rsidP="009E0AE1">
            <w:pPr>
              <w:pStyle w:val="SCCShortJudgment"/>
              <w:rPr>
                <w:szCs w:val="20"/>
                <w:lang w:val="fr-CA"/>
              </w:rPr>
            </w:pPr>
            <w:r w:rsidRPr="00723458">
              <w:rPr>
                <w:szCs w:val="20"/>
                <w:lang w:val="fr-CA"/>
              </w:rPr>
              <w:t>La demande d’autorisation d’appel de l’arrêt de la Cour d’appel du Québec (Québec), numéro 200-10-002559-107, 2011 QCCA 900, daté du 16 mai 2011, est accordée sans dépens.</w:t>
            </w:r>
          </w:p>
          <w:p w:rsidR="00AC402C" w:rsidRPr="00723458" w:rsidRDefault="00AC402C" w:rsidP="009E0AE1">
            <w:pPr>
              <w:pStyle w:val="SCCShortJudgment"/>
              <w:ind w:firstLine="0"/>
              <w:rPr>
                <w:szCs w:val="20"/>
                <w:lang w:val="fr-CA"/>
              </w:rPr>
            </w:pPr>
          </w:p>
          <w:p w:rsidR="00AC402C" w:rsidRPr="00723458" w:rsidRDefault="00AC402C" w:rsidP="009E0AE1">
            <w:pPr>
              <w:pStyle w:val="SCCShortJudgment"/>
              <w:rPr>
                <w:szCs w:val="20"/>
              </w:rPr>
            </w:pPr>
            <w:r w:rsidRPr="00723458">
              <w:rPr>
                <w:szCs w:val="20"/>
              </w:rPr>
              <w:t xml:space="preserve">The application for leave to appeal from the judgment of the Court of Appeal of Quebec (Québec), Number 200-10-002559-107, </w:t>
            </w:r>
            <w:proofErr w:type="gramStart"/>
            <w:r w:rsidRPr="00723458">
              <w:rPr>
                <w:szCs w:val="20"/>
              </w:rPr>
              <w:t>2011</w:t>
            </w:r>
            <w:proofErr w:type="gramEnd"/>
            <w:r w:rsidRPr="00723458">
              <w:rPr>
                <w:szCs w:val="20"/>
              </w:rPr>
              <w:t xml:space="preserve"> QCCA 900, dated May 16, 2011, is granted without costs.</w:t>
            </w:r>
          </w:p>
        </w:tc>
      </w:tr>
    </w:tbl>
    <w:p w:rsidR="00C63E62" w:rsidRDefault="00C63E62" w:rsidP="00C63E62">
      <w:pPr>
        <w:rPr>
          <w:sz w:val="20"/>
          <w:szCs w:val="20"/>
        </w:rPr>
      </w:pPr>
    </w:p>
    <w:p w:rsidR="00C63E62" w:rsidRPr="001B157C" w:rsidRDefault="00C63E62" w:rsidP="00C63E62">
      <w:pPr>
        <w:rPr>
          <w:sz w:val="20"/>
          <w:szCs w:val="20"/>
          <w:u w:val="single"/>
        </w:rPr>
      </w:pPr>
      <w:r w:rsidRPr="001B157C">
        <w:rPr>
          <w:sz w:val="20"/>
          <w:szCs w:val="20"/>
          <w:u w:val="single"/>
        </w:rPr>
        <w:t>CASE SUMMARY</w:t>
      </w:r>
    </w:p>
    <w:p w:rsidR="00C63E62" w:rsidRDefault="00C63E62" w:rsidP="00C63E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31130" w:rsidRPr="00E85B2E" w:rsidTr="000332FA">
        <w:tc>
          <w:tcPr>
            <w:tcW w:w="5000" w:type="pct"/>
            <w:gridSpan w:val="3"/>
          </w:tcPr>
          <w:p w:rsidR="00331130" w:rsidRPr="00E85B2E" w:rsidRDefault="00331130" w:rsidP="000332FA">
            <w:pPr>
              <w:jc w:val="both"/>
              <w:rPr>
                <w:rFonts w:eastAsia="Calibri"/>
                <w:sz w:val="20"/>
              </w:rPr>
            </w:pPr>
            <w:r w:rsidRPr="00E85B2E">
              <w:rPr>
                <w:rFonts w:eastAsia="Calibri"/>
                <w:sz w:val="20"/>
              </w:rPr>
              <w:t xml:space="preserve">Criminal law — Forfeiture of </w:t>
            </w:r>
            <w:proofErr w:type="spellStart"/>
            <w:r w:rsidRPr="00E85B2E">
              <w:rPr>
                <w:rFonts w:eastAsia="Calibri"/>
                <w:sz w:val="20"/>
              </w:rPr>
              <w:t>offence</w:t>
            </w:r>
            <w:r w:rsidRPr="00E85B2E">
              <w:rPr>
                <w:rFonts w:eastAsia="Calibri"/>
                <w:sz w:val="20"/>
              </w:rPr>
              <w:noBreakHyphen/>
              <w:t>related</w:t>
            </w:r>
            <w:proofErr w:type="spellEnd"/>
            <w:r w:rsidRPr="00E85B2E">
              <w:rPr>
                <w:rFonts w:eastAsia="Calibri"/>
                <w:sz w:val="20"/>
              </w:rPr>
              <w:t xml:space="preserve"> property — Factors to be considered by court in deciding not to order forfeiture of </w:t>
            </w:r>
            <w:proofErr w:type="spellStart"/>
            <w:r w:rsidRPr="00E85B2E">
              <w:rPr>
                <w:rFonts w:eastAsia="Calibri"/>
                <w:sz w:val="20"/>
              </w:rPr>
              <w:t>offence</w:t>
            </w:r>
            <w:r w:rsidRPr="00E85B2E">
              <w:rPr>
                <w:rFonts w:eastAsia="Calibri"/>
                <w:sz w:val="20"/>
              </w:rPr>
              <w:noBreakHyphen/>
              <w:t>related</w:t>
            </w:r>
            <w:proofErr w:type="spellEnd"/>
            <w:r w:rsidRPr="00E85B2E">
              <w:rPr>
                <w:rFonts w:eastAsia="Calibri"/>
                <w:sz w:val="20"/>
              </w:rPr>
              <w:t xml:space="preserve"> property — Whether Court of Appeal erred as regards factors that can be considered in balancing exercise used to determine whether impact of order of forfeiture of property other than </w:t>
            </w:r>
            <w:proofErr w:type="spellStart"/>
            <w:r w:rsidRPr="00E85B2E">
              <w:rPr>
                <w:rFonts w:eastAsia="Calibri"/>
                <w:sz w:val="20"/>
              </w:rPr>
              <w:t>dwelling</w:t>
            </w:r>
            <w:r w:rsidRPr="00E85B2E">
              <w:rPr>
                <w:rFonts w:eastAsia="Calibri"/>
                <w:sz w:val="20"/>
              </w:rPr>
              <w:noBreakHyphen/>
              <w:t>house</w:t>
            </w:r>
            <w:proofErr w:type="spellEnd"/>
            <w:r w:rsidRPr="00E85B2E">
              <w:rPr>
                <w:rFonts w:eastAsia="Calibri"/>
                <w:sz w:val="20"/>
              </w:rPr>
              <w:t xml:space="preserve"> is disproportionate under s. 490.41(3) of </w:t>
            </w:r>
            <w:r w:rsidRPr="00E85B2E">
              <w:rPr>
                <w:rFonts w:eastAsia="Calibri"/>
                <w:i/>
                <w:sz w:val="20"/>
              </w:rPr>
              <w:t>Criminal Code</w:t>
            </w:r>
            <w:r w:rsidRPr="00E85B2E">
              <w:rPr>
                <w:rFonts w:eastAsia="Calibri"/>
                <w:sz w:val="20"/>
              </w:rPr>
              <w:t xml:space="preserve"> - </w:t>
            </w:r>
            <w:r w:rsidRPr="00E85B2E">
              <w:rPr>
                <w:rFonts w:eastAsia="Calibri"/>
                <w:i/>
                <w:sz w:val="20"/>
              </w:rPr>
              <w:t>Criminal Code</w:t>
            </w:r>
            <w:r w:rsidRPr="00E85B2E">
              <w:rPr>
                <w:rFonts w:eastAsia="Calibri"/>
                <w:sz w:val="20"/>
              </w:rPr>
              <w:t>, R.S.C. 1985, c. C</w:t>
            </w:r>
            <w:r w:rsidRPr="00E85B2E">
              <w:rPr>
                <w:rFonts w:eastAsia="Calibri"/>
                <w:sz w:val="20"/>
              </w:rPr>
              <w:noBreakHyphen/>
              <w:t>46, s. 490.41(3).</w:t>
            </w:r>
          </w:p>
        </w:tc>
      </w:tr>
      <w:tr w:rsidR="00331130" w:rsidRPr="00E85B2E" w:rsidTr="000332FA">
        <w:tc>
          <w:tcPr>
            <w:tcW w:w="5000" w:type="pct"/>
            <w:gridSpan w:val="3"/>
          </w:tcPr>
          <w:p w:rsidR="00331130" w:rsidRPr="00E85B2E" w:rsidRDefault="00331130" w:rsidP="000332FA">
            <w:pPr>
              <w:jc w:val="both"/>
              <w:rPr>
                <w:rFonts w:eastAsia="Calibri"/>
                <w:sz w:val="20"/>
              </w:rPr>
            </w:pPr>
          </w:p>
        </w:tc>
      </w:tr>
      <w:tr w:rsidR="00331130" w:rsidRPr="00E85B2E" w:rsidTr="000332FA">
        <w:tc>
          <w:tcPr>
            <w:tcW w:w="5000" w:type="pct"/>
            <w:gridSpan w:val="3"/>
          </w:tcPr>
          <w:p w:rsidR="00331130" w:rsidRPr="00E85B2E" w:rsidRDefault="00331130" w:rsidP="000332FA">
            <w:pPr>
              <w:jc w:val="both"/>
              <w:rPr>
                <w:rFonts w:eastAsia="Calibri"/>
                <w:sz w:val="20"/>
              </w:rPr>
            </w:pPr>
            <w:r w:rsidRPr="00E85B2E">
              <w:rPr>
                <w:rFonts w:eastAsia="Calibri"/>
                <w:sz w:val="20"/>
              </w:rPr>
              <w:t xml:space="preserve">The respondent pleaded guilty to two counts of operating a motor vehicle with a blood alcohol level over the legal limit.  He had similar prior convictions from 1989, 1982 and 1975.  He was sentenced to imprisonment for twelve months on the first count and five months on the second count.  He was also prohibited from driving for five years following the end of his period of imprisonment.  The Crown applied for the forfeiture of the vehicle driven by the respondent at the time of the offence on the ground that it was </w:t>
            </w:r>
            <w:proofErr w:type="spellStart"/>
            <w:r w:rsidRPr="00E85B2E">
              <w:rPr>
                <w:rFonts w:eastAsia="Calibri"/>
                <w:sz w:val="20"/>
              </w:rPr>
              <w:t>offence</w:t>
            </w:r>
            <w:r w:rsidRPr="00E85B2E">
              <w:rPr>
                <w:rFonts w:eastAsia="Calibri"/>
                <w:sz w:val="20"/>
              </w:rPr>
              <w:noBreakHyphen/>
              <w:t>related</w:t>
            </w:r>
            <w:proofErr w:type="spellEnd"/>
            <w:r w:rsidRPr="00E85B2E">
              <w:rPr>
                <w:rFonts w:eastAsia="Calibri"/>
                <w:sz w:val="20"/>
              </w:rPr>
              <w:t xml:space="preserve"> property within the meaning of the </w:t>
            </w:r>
            <w:r w:rsidRPr="00E85B2E">
              <w:rPr>
                <w:rFonts w:eastAsia="Calibri"/>
                <w:i/>
                <w:sz w:val="20"/>
              </w:rPr>
              <w:t>Criminal Code</w:t>
            </w:r>
            <w:r w:rsidRPr="00E85B2E">
              <w:rPr>
                <w:rFonts w:eastAsia="Calibri"/>
                <w:sz w:val="20"/>
              </w:rPr>
              <w:t xml:space="preserve">. </w:t>
            </w:r>
          </w:p>
          <w:p w:rsidR="00331130" w:rsidRPr="00E85B2E" w:rsidRDefault="00331130" w:rsidP="000332FA">
            <w:pPr>
              <w:jc w:val="both"/>
              <w:rPr>
                <w:rFonts w:eastAsia="Calibri"/>
                <w:sz w:val="20"/>
              </w:rPr>
            </w:pPr>
          </w:p>
          <w:p w:rsidR="00331130" w:rsidRPr="00E85B2E" w:rsidRDefault="00331130" w:rsidP="000332FA">
            <w:pPr>
              <w:jc w:val="both"/>
              <w:rPr>
                <w:rFonts w:eastAsia="Calibri"/>
                <w:sz w:val="20"/>
              </w:rPr>
            </w:pPr>
            <w:r w:rsidRPr="00E85B2E">
              <w:rPr>
                <w:rFonts w:eastAsia="Calibri"/>
                <w:sz w:val="20"/>
              </w:rPr>
              <w:t xml:space="preserve">The Court of Québec dismissed the Crown’s motion for forfeiture of the vehicle pursuant to s. 490.41(3) of the </w:t>
            </w:r>
            <w:r w:rsidRPr="00E85B2E">
              <w:rPr>
                <w:rFonts w:eastAsia="Calibri"/>
                <w:i/>
                <w:sz w:val="20"/>
              </w:rPr>
              <w:t>Criminal Code</w:t>
            </w:r>
            <w:r w:rsidRPr="00E85B2E">
              <w:rPr>
                <w:rFonts w:eastAsia="Calibri"/>
                <w:sz w:val="20"/>
              </w:rPr>
              <w:t>.  It noted that the respondent lived on social assistance and was unemployed, that the vehicle was the only property he owned, that it would be difficult for him to acquire another vehicle because he had no income and that he and his spouse had to use a vehicle to obtain food and clothing and get to the hospital.  The Court found that the impact of ordering the forfeiture of the vehicle would be disproportionate having regard to the sentence already imposed on the respondent and all of the circumstances.</w:t>
            </w:r>
          </w:p>
          <w:p w:rsidR="00331130" w:rsidRPr="00E85B2E" w:rsidRDefault="00331130" w:rsidP="000332FA">
            <w:pPr>
              <w:jc w:val="both"/>
              <w:rPr>
                <w:rFonts w:eastAsia="Calibri"/>
                <w:sz w:val="20"/>
              </w:rPr>
            </w:pPr>
          </w:p>
          <w:p w:rsidR="00331130" w:rsidRPr="00E85B2E" w:rsidRDefault="00331130" w:rsidP="000332FA">
            <w:pPr>
              <w:jc w:val="both"/>
              <w:rPr>
                <w:rFonts w:eastAsia="Calibri"/>
                <w:sz w:val="20"/>
              </w:rPr>
            </w:pPr>
            <w:r w:rsidRPr="00E85B2E">
              <w:rPr>
                <w:rFonts w:eastAsia="Calibri"/>
                <w:sz w:val="20"/>
              </w:rPr>
              <w:t xml:space="preserve">The Court of Appeal dismissed the Crown’s appeal.  It stated that the terms of s. 490.41(3) </w:t>
            </w:r>
            <w:proofErr w:type="spellStart"/>
            <w:r w:rsidRPr="00E85B2E">
              <w:rPr>
                <w:rFonts w:eastAsia="Calibri"/>
                <w:i/>
                <w:sz w:val="20"/>
              </w:rPr>
              <w:t>Cr.C</w:t>
            </w:r>
            <w:proofErr w:type="spellEnd"/>
            <w:r w:rsidRPr="00E85B2E">
              <w:rPr>
                <w:rFonts w:eastAsia="Calibri"/>
                <w:i/>
                <w:sz w:val="20"/>
              </w:rPr>
              <w:t>.</w:t>
            </w:r>
            <w:r w:rsidRPr="00E85B2E">
              <w:rPr>
                <w:rFonts w:eastAsia="Calibri"/>
                <w:sz w:val="20"/>
              </w:rPr>
              <w:t xml:space="preserve"> confer a broad discretion on the judge.  In its view, the judge’s assessment of the impact of the decision had been based on the evidence and the judge had not erred in law.  It found that the judge’s decision to deny forfeiture did not warrant its intervention in the absence of a palpable error.</w:t>
            </w:r>
          </w:p>
          <w:p w:rsidR="00331130" w:rsidRPr="00E85B2E" w:rsidRDefault="00331130" w:rsidP="000332FA">
            <w:pPr>
              <w:jc w:val="both"/>
              <w:rPr>
                <w:rFonts w:eastAsia="Calibri"/>
                <w:sz w:val="20"/>
              </w:rPr>
            </w:pPr>
          </w:p>
        </w:tc>
      </w:tr>
      <w:tr w:rsidR="00331130" w:rsidRPr="00E85B2E" w:rsidTr="000332FA">
        <w:tc>
          <w:tcPr>
            <w:tcW w:w="2427" w:type="pct"/>
          </w:tcPr>
          <w:p w:rsidR="00331130" w:rsidRPr="00E85B2E" w:rsidRDefault="00331130" w:rsidP="000332FA">
            <w:pPr>
              <w:jc w:val="both"/>
              <w:rPr>
                <w:rFonts w:eastAsia="Calibri"/>
                <w:sz w:val="20"/>
              </w:rPr>
            </w:pPr>
            <w:r w:rsidRPr="00E85B2E">
              <w:rPr>
                <w:rFonts w:eastAsia="Calibri"/>
                <w:sz w:val="20"/>
              </w:rPr>
              <w:t>August 27, 2010</w:t>
            </w:r>
          </w:p>
          <w:p w:rsidR="00331130" w:rsidRPr="00E85B2E" w:rsidRDefault="00331130" w:rsidP="000332FA">
            <w:pPr>
              <w:jc w:val="both"/>
              <w:rPr>
                <w:rFonts w:eastAsia="Calibri"/>
                <w:sz w:val="20"/>
              </w:rPr>
            </w:pPr>
            <w:r w:rsidRPr="00E85B2E">
              <w:rPr>
                <w:rFonts w:eastAsia="Calibri"/>
                <w:sz w:val="20"/>
              </w:rPr>
              <w:t>Court of Québec</w:t>
            </w:r>
          </w:p>
          <w:p w:rsidR="00331130" w:rsidRPr="00E85B2E" w:rsidRDefault="00331130" w:rsidP="000332FA">
            <w:pPr>
              <w:jc w:val="both"/>
              <w:rPr>
                <w:rFonts w:eastAsia="Calibri"/>
                <w:sz w:val="20"/>
              </w:rPr>
            </w:pPr>
            <w:r w:rsidRPr="00E85B2E">
              <w:rPr>
                <w:rFonts w:eastAsia="Calibri"/>
                <w:sz w:val="20"/>
              </w:rPr>
              <w:t xml:space="preserve">(Judge </w:t>
            </w:r>
            <w:proofErr w:type="spellStart"/>
            <w:r w:rsidRPr="00E85B2E">
              <w:rPr>
                <w:rFonts w:eastAsia="Calibri"/>
                <w:sz w:val="20"/>
              </w:rPr>
              <w:t>Boisjoli</w:t>
            </w:r>
            <w:proofErr w:type="spellEnd"/>
            <w:r w:rsidRPr="00E85B2E">
              <w:rPr>
                <w:rFonts w:eastAsia="Calibri"/>
                <w:sz w:val="20"/>
              </w:rPr>
              <w:t>)</w:t>
            </w:r>
          </w:p>
          <w:p w:rsidR="00331130" w:rsidRPr="00E85B2E" w:rsidRDefault="00331130" w:rsidP="000332FA">
            <w:pPr>
              <w:jc w:val="both"/>
              <w:rPr>
                <w:rFonts w:eastAsia="Calibri"/>
                <w:sz w:val="20"/>
              </w:rPr>
            </w:pPr>
          </w:p>
        </w:tc>
        <w:tc>
          <w:tcPr>
            <w:tcW w:w="243" w:type="pct"/>
          </w:tcPr>
          <w:p w:rsidR="00331130" w:rsidRPr="00E85B2E" w:rsidRDefault="00331130" w:rsidP="000332FA">
            <w:pPr>
              <w:jc w:val="both"/>
              <w:rPr>
                <w:rFonts w:eastAsia="Calibri"/>
                <w:sz w:val="20"/>
              </w:rPr>
            </w:pPr>
          </w:p>
        </w:tc>
        <w:tc>
          <w:tcPr>
            <w:tcW w:w="2330" w:type="pct"/>
          </w:tcPr>
          <w:p w:rsidR="00331130" w:rsidRPr="00E85B2E" w:rsidRDefault="00331130" w:rsidP="000332FA">
            <w:pPr>
              <w:jc w:val="both"/>
              <w:rPr>
                <w:rFonts w:eastAsia="Calibri"/>
                <w:sz w:val="20"/>
              </w:rPr>
            </w:pPr>
            <w:r w:rsidRPr="00E85B2E">
              <w:rPr>
                <w:rFonts w:eastAsia="Calibri"/>
                <w:sz w:val="20"/>
              </w:rPr>
              <w:t>Motion for forfeiture of vehicle dismissed</w:t>
            </w:r>
          </w:p>
          <w:p w:rsidR="00331130" w:rsidRPr="00E85B2E" w:rsidRDefault="00331130" w:rsidP="000332FA">
            <w:pPr>
              <w:jc w:val="both"/>
              <w:rPr>
                <w:rFonts w:eastAsia="Calibri"/>
                <w:sz w:val="20"/>
              </w:rPr>
            </w:pPr>
          </w:p>
        </w:tc>
      </w:tr>
      <w:tr w:rsidR="00331130" w:rsidRPr="00E85B2E" w:rsidTr="000332FA">
        <w:tc>
          <w:tcPr>
            <w:tcW w:w="2427" w:type="pct"/>
          </w:tcPr>
          <w:p w:rsidR="00331130" w:rsidRPr="00E85B2E" w:rsidRDefault="00331130" w:rsidP="000332FA">
            <w:pPr>
              <w:jc w:val="both"/>
              <w:rPr>
                <w:rFonts w:eastAsia="Calibri"/>
                <w:sz w:val="20"/>
              </w:rPr>
            </w:pPr>
            <w:r w:rsidRPr="00E85B2E">
              <w:rPr>
                <w:rFonts w:eastAsia="Calibri"/>
                <w:sz w:val="20"/>
              </w:rPr>
              <w:t>May 16, 2011</w:t>
            </w:r>
          </w:p>
          <w:p w:rsidR="00331130" w:rsidRPr="00E85B2E" w:rsidRDefault="00331130" w:rsidP="000332FA">
            <w:pPr>
              <w:jc w:val="both"/>
              <w:rPr>
                <w:rFonts w:eastAsia="Calibri"/>
                <w:sz w:val="20"/>
              </w:rPr>
            </w:pPr>
            <w:r w:rsidRPr="00E85B2E">
              <w:rPr>
                <w:rFonts w:eastAsia="Calibri"/>
                <w:sz w:val="20"/>
              </w:rPr>
              <w:t>Quebec Court of Appeal (Québec)</w:t>
            </w:r>
          </w:p>
          <w:p w:rsidR="00331130" w:rsidRPr="00E85B2E" w:rsidRDefault="00331130" w:rsidP="000332FA">
            <w:pPr>
              <w:jc w:val="both"/>
              <w:rPr>
                <w:rFonts w:eastAsia="Calibri"/>
                <w:sz w:val="20"/>
              </w:rPr>
            </w:pPr>
            <w:r w:rsidRPr="00E85B2E">
              <w:rPr>
                <w:rFonts w:eastAsia="Calibri"/>
                <w:sz w:val="20"/>
              </w:rPr>
              <w:t xml:space="preserve">(Thibault, Pelletier and </w:t>
            </w:r>
            <w:proofErr w:type="spellStart"/>
            <w:r w:rsidRPr="00E85B2E">
              <w:rPr>
                <w:rFonts w:eastAsia="Calibri"/>
                <w:sz w:val="20"/>
              </w:rPr>
              <w:t>Dufresne</w:t>
            </w:r>
            <w:proofErr w:type="spellEnd"/>
            <w:r w:rsidRPr="00E85B2E">
              <w:rPr>
                <w:rFonts w:eastAsia="Calibri"/>
                <w:sz w:val="20"/>
              </w:rPr>
              <w:t xml:space="preserve"> JJ.A.)</w:t>
            </w:r>
          </w:p>
          <w:p w:rsidR="00331130" w:rsidRPr="00E85B2E" w:rsidRDefault="00331130" w:rsidP="000332FA">
            <w:pPr>
              <w:jc w:val="both"/>
              <w:rPr>
                <w:rFonts w:eastAsia="Calibri"/>
                <w:sz w:val="20"/>
              </w:rPr>
            </w:pPr>
            <w:r w:rsidRPr="00E85B2E">
              <w:rPr>
                <w:rFonts w:eastAsia="Calibri"/>
                <w:sz w:val="20"/>
              </w:rPr>
              <w:t>2011 QCCA 900</w:t>
            </w:r>
          </w:p>
          <w:p w:rsidR="00331130" w:rsidRPr="00E85B2E" w:rsidRDefault="00331130" w:rsidP="000332FA">
            <w:pPr>
              <w:jc w:val="both"/>
              <w:rPr>
                <w:rFonts w:eastAsia="Calibri"/>
                <w:sz w:val="20"/>
              </w:rPr>
            </w:pPr>
          </w:p>
        </w:tc>
        <w:tc>
          <w:tcPr>
            <w:tcW w:w="243" w:type="pct"/>
          </w:tcPr>
          <w:p w:rsidR="00331130" w:rsidRPr="00E85B2E" w:rsidRDefault="00331130" w:rsidP="000332FA">
            <w:pPr>
              <w:jc w:val="both"/>
              <w:rPr>
                <w:rFonts w:eastAsia="Calibri"/>
                <w:sz w:val="20"/>
              </w:rPr>
            </w:pPr>
          </w:p>
        </w:tc>
        <w:tc>
          <w:tcPr>
            <w:tcW w:w="2330" w:type="pct"/>
          </w:tcPr>
          <w:p w:rsidR="00331130" w:rsidRPr="00E85B2E" w:rsidRDefault="00331130" w:rsidP="000332FA">
            <w:pPr>
              <w:jc w:val="both"/>
              <w:rPr>
                <w:rFonts w:eastAsia="Calibri"/>
                <w:sz w:val="20"/>
              </w:rPr>
            </w:pPr>
            <w:r w:rsidRPr="00E85B2E">
              <w:rPr>
                <w:rFonts w:eastAsia="Calibri"/>
                <w:sz w:val="20"/>
              </w:rPr>
              <w:t>Appeal dismissed</w:t>
            </w:r>
          </w:p>
          <w:p w:rsidR="00331130" w:rsidRPr="00E85B2E" w:rsidRDefault="00331130" w:rsidP="000332FA">
            <w:pPr>
              <w:jc w:val="both"/>
              <w:rPr>
                <w:rFonts w:eastAsia="Calibri"/>
                <w:sz w:val="20"/>
              </w:rPr>
            </w:pPr>
          </w:p>
        </w:tc>
      </w:tr>
      <w:tr w:rsidR="00331130" w:rsidRPr="00E85B2E" w:rsidTr="000332FA">
        <w:tc>
          <w:tcPr>
            <w:tcW w:w="2427" w:type="pct"/>
          </w:tcPr>
          <w:p w:rsidR="00331130" w:rsidRPr="00E85B2E" w:rsidRDefault="00331130" w:rsidP="000332FA">
            <w:pPr>
              <w:jc w:val="both"/>
              <w:rPr>
                <w:rFonts w:eastAsia="Calibri"/>
                <w:sz w:val="20"/>
              </w:rPr>
            </w:pPr>
            <w:r w:rsidRPr="00E85B2E">
              <w:rPr>
                <w:rFonts w:eastAsia="Calibri"/>
                <w:sz w:val="20"/>
              </w:rPr>
              <w:t>August 2, 2011</w:t>
            </w:r>
          </w:p>
          <w:p w:rsidR="00331130" w:rsidRPr="00E85B2E" w:rsidRDefault="00331130" w:rsidP="000332FA">
            <w:pPr>
              <w:jc w:val="both"/>
              <w:rPr>
                <w:rFonts w:eastAsia="Calibri"/>
                <w:sz w:val="20"/>
              </w:rPr>
            </w:pPr>
            <w:r w:rsidRPr="00E85B2E">
              <w:rPr>
                <w:rFonts w:eastAsia="Calibri"/>
                <w:sz w:val="20"/>
              </w:rPr>
              <w:t>Supreme Court of Canada</w:t>
            </w:r>
          </w:p>
        </w:tc>
        <w:tc>
          <w:tcPr>
            <w:tcW w:w="243" w:type="pct"/>
          </w:tcPr>
          <w:p w:rsidR="00331130" w:rsidRPr="00E85B2E" w:rsidRDefault="00331130" w:rsidP="000332FA">
            <w:pPr>
              <w:jc w:val="both"/>
              <w:rPr>
                <w:rFonts w:eastAsia="Calibri"/>
                <w:sz w:val="20"/>
              </w:rPr>
            </w:pPr>
          </w:p>
        </w:tc>
        <w:tc>
          <w:tcPr>
            <w:tcW w:w="2330" w:type="pct"/>
          </w:tcPr>
          <w:p w:rsidR="00331130" w:rsidRPr="00E85B2E" w:rsidRDefault="00331130" w:rsidP="000332FA">
            <w:pPr>
              <w:jc w:val="both"/>
              <w:rPr>
                <w:rFonts w:eastAsia="Calibri"/>
                <w:sz w:val="20"/>
              </w:rPr>
            </w:pPr>
            <w:r w:rsidRPr="00E85B2E">
              <w:rPr>
                <w:rFonts w:eastAsia="Calibri"/>
                <w:sz w:val="20"/>
              </w:rPr>
              <w:t>Application for leave to appeal filed</w:t>
            </w:r>
          </w:p>
          <w:p w:rsidR="00331130" w:rsidRPr="00E85B2E" w:rsidRDefault="00331130" w:rsidP="000332FA">
            <w:pPr>
              <w:jc w:val="both"/>
              <w:rPr>
                <w:rFonts w:eastAsia="Calibri"/>
                <w:sz w:val="20"/>
              </w:rPr>
            </w:pPr>
          </w:p>
        </w:tc>
      </w:tr>
    </w:tbl>
    <w:p w:rsidR="00C63E62" w:rsidRPr="00C50A5C" w:rsidRDefault="00C63E62" w:rsidP="00C63E62">
      <w:pPr>
        <w:rPr>
          <w:sz w:val="20"/>
          <w:szCs w:val="20"/>
        </w:rPr>
      </w:pPr>
    </w:p>
    <w:p w:rsidR="00C63E62" w:rsidRPr="00C50A5C" w:rsidRDefault="00BC0F40" w:rsidP="00C63E62">
      <w:pPr>
        <w:rPr>
          <w:sz w:val="20"/>
          <w:szCs w:val="20"/>
        </w:rPr>
      </w:pPr>
      <w:r w:rsidRPr="00BC0F40">
        <w:rPr>
          <w:sz w:val="20"/>
          <w:szCs w:val="20"/>
          <w:lang w:val="fr-CA"/>
        </w:rPr>
        <w:pict>
          <v:rect id="_x0000_i1050" style="width:2in;height:1pt" o:hrpct="0" o:hralign="center" o:hrstd="t" o:hrnoshade="t" o:hr="t" fillcolor="black [3213]" stroked="f"/>
        </w:pict>
      </w:r>
    </w:p>
    <w:p w:rsidR="00C63E62" w:rsidRDefault="00C63E62" w:rsidP="00C63E62">
      <w:pPr>
        <w:rPr>
          <w:sz w:val="20"/>
          <w:szCs w:val="20"/>
        </w:rPr>
      </w:pPr>
    </w:p>
    <w:p w:rsidR="00C63E62" w:rsidRPr="001B157C" w:rsidRDefault="00C63E62" w:rsidP="00C63E62">
      <w:pPr>
        <w:rPr>
          <w:sz w:val="20"/>
          <w:szCs w:val="20"/>
          <w:u w:val="single"/>
          <w:lang w:val="fr-CA"/>
        </w:rPr>
      </w:pPr>
      <w:r w:rsidRPr="001B157C">
        <w:rPr>
          <w:sz w:val="20"/>
          <w:szCs w:val="20"/>
          <w:u w:val="single"/>
          <w:lang w:val="fr-CA"/>
        </w:rPr>
        <w:lastRenderedPageBreak/>
        <w:t>RÉSUMÉ DE L’AFFAIRE</w:t>
      </w:r>
    </w:p>
    <w:p w:rsidR="00C63E62" w:rsidRDefault="00C63E62" w:rsidP="00C63E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31130" w:rsidRPr="00E85B2E" w:rsidTr="000332FA">
        <w:tc>
          <w:tcPr>
            <w:tcW w:w="5000" w:type="pct"/>
            <w:gridSpan w:val="3"/>
          </w:tcPr>
          <w:p w:rsidR="00331130" w:rsidRPr="00E85B2E" w:rsidRDefault="00331130" w:rsidP="000332FA">
            <w:pPr>
              <w:jc w:val="both"/>
              <w:rPr>
                <w:rFonts w:eastAsia="Calibri"/>
                <w:sz w:val="20"/>
                <w:lang w:val="fr-CA"/>
              </w:rPr>
            </w:pPr>
            <w:r w:rsidRPr="00E85B2E">
              <w:rPr>
                <w:rFonts w:eastAsia="Calibri"/>
                <w:sz w:val="20"/>
                <w:lang w:val="fr-CA"/>
              </w:rPr>
              <w:t xml:space="preserve">Droit criminel — Confiscation de biens infractionnels — Facteurs à considérer par le tribunal pour ne pas ordonner la confiscation d’un bien infractionnel — La Cour d’appel </w:t>
            </w:r>
            <w:proofErr w:type="spellStart"/>
            <w:r w:rsidRPr="00E85B2E">
              <w:rPr>
                <w:rFonts w:eastAsia="Calibri"/>
                <w:sz w:val="20"/>
                <w:lang w:val="fr-CA"/>
              </w:rPr>
              <w:t>a</w:t>
            </w:r>
            <w:r w:rsidRPr="00E85B2E">
              <w:rPr>
                <w:rFonts w:eastAsia="Calibri"/>
                <w:sz w:val="20"/>
                <w:lang w:val="fr-CA"/>
              </w:rPr>
              <w:noBreakHyphen/>
              <w:t>t</w:t>
            </w:r>
            <w:r w:rsidRPr="00E85B2E">
              <w:rPr>
                <w:rFonts w:eastAsia="Calibri"/>
                <w:sz w:val="20"/>
                <w:lang w:val="fr-CA"/>
              </w:rPr>
              <w:noBreakHyphen/>
              <w:t>elle</w:t>
            </w:r>
            <w:proofErr w:type="spellEnd"/>
            <w:r w:rsidRPr="00E85B2E">
              <w:rPr>
                <w:rFonts w:eastAsia="Calibri"/>
                <w:sz w:val="20"/>
                <w:lang w:val="fr-CA"/>
              </w:rPr>
              <w:t xml:space="preserve"> erré quant aux facteurs pouvant être pris en compte dans l’exercice de pondération visant à déterminer si la confiscation d’un bien autre qu’une maison d’habitation est ou non démesurée suivant le paragraphe 490.41 (3) du </w:t>
            </w:r>
            <w:r w:rsidRPr="00E85B2E">
              <w:rPr>
                <w:rFonts w:eastAsia="Calibri"/>
                <w:i/>
                <w:sz w:val="20"/>
                <w:lang w:val="fr-CA"/>
              </w:rPr>
              <w:t>Code criminel</w:t>
            </w:r>
            <w:r w:rsidRPr="00E85B2E">
              <w:rPr>
                <w:rFonts w:eastAsia="Calibri"/>
                <w:sz w:val="20"/>
                <w:lang w:val="fr-CA"/>
              </w:rPr>
              <w:t xml:space="preserve">? — </w:t>
            </w:r>
            <w:r w:rsidRPr="00E85B2E">
              <w:rPr>
                <w:rFonts w:eastAsia="Calibri"/>
                <w:i/>
                <w:sz w:val="20"/>
                <w:lang w:val="fr-CA"/>
              </w:rPr>
              <w:t>Code criminel</w:t>
            </w:r>
            <w:r w:rsidRPr="00E85B2E">
              <w:rPr>
                <w:rFonts w:eastAsia="Calibri"/>
                <w:sz w:val="20"/>
                <w:lang w:val="fr-CA"/>
              </w:rPr>
              <w:t>, L.R.C. 1985, ch. C</w:t>
            </w:r>
            <w:r w:rsidRPr="00E85B2E">
              <w:rPr>
                <w:rFonts w:eastAsia="Calibri"/>
                <w:sz w:val="20"/>
                <w:lang w:val="fr-CA"/>
              </w:rPr>
              <w:noBreakHyphen/>
              <w:t>46, art. 490.41(3).</w:t>
            </w:r>
          </w:p>
        </w:tc>
      </w:tr>
      <w:tr w:rsidR="00331130" w:rsidRPr="00E85B2E" w:rsidTr="000332FA">
        <w:tc>
          <w:tcPr>
            <w:tcW w:w="5000" w:type="pct"/>
            <w:gridSpan w:val="3"/>
          </w:tcPr>
          <w:p w:rsidR="00331130" w:rsidRPr="00E85B2E" w:rsidRDefault="00331130" w:rsidP="000332FA">
            <w:pPr>
              <w:jc w:val="both"/>
              <w:rPr>
                <w:rFonts w:eastAsia="Calibri"/>
                <w:sz w:val="20"/>
                <w:lang w:val="fr-CA"/>
              </w:rPr>
            </w:pPr>
          </w:p>
        </w:tc>
      </w:tr>
      <w:tr w:rsidR="00331130" w:rsidRPr="00FD33FF" w:rsidTr="000332FA">
        <w:tc>
          <w:tcPr>
            <w:tcW w:w="5000" w:type="pct"/>
            <w:gridSpan w:val="3"/>
          </w:tcPr>
          <w:p w:rsidR="00331130" w:rsidRPr="00E85B2E" w:rsidRDefault="00331130" w:rsidP="000332FA">
            <w:pPr>
              <w:jc w:val="both"/>
              <w:rPr>
                <w:rFonts w:eastAsia="Calibri"/>
                <w:sz w:val="20"/>
                <w:lang w:val="fr-CA"/>
              </w:rPr>
            </w:pPr>
            <w:r w:rsidRPr="00E85B2E">
              <w:rPr>
                <w:rFonts w:eastAsia="Calibri"/>
                <w:sz w:val="20"/>
                <w:lang w:val="fr-CA"/>
              </w:rPr>
              <w:t xml:space="preserve">L’intimé plaide coupable à deux infractions d’avoir conduit un véhicule à moteur alors que son taux d’alcoolémie dans le sang dépassait la limite permise.  L’intimé a déjà des antécédents judiciaires en semblable matière remontant à 1989, 1982 et 1975.  Il est condamné à douze mois de prison pour la première infraction et cinq mois de prison pour la deuxième, ainsi qu’à une interdiction de conduire de cinq ans à compter de la fin de la période d’emprisonnement.  Le ministère public demande que le véhicule de l’intimé conduit lors de l’infraction soit confisqué au motif qu’il s’agit d’un bien infractionnel au sens du </w:t>
            </w:r>
            <w:r w:rsidRPr="00E85B2E">
              <w:rPr>
                <w:rFonts w:eastAsia="Calibri"/>
                <w:i/>
                <w:sz w:val="20"/>
                <w:lang w:val="fr-CA"/>
              </w:rPr>
              <w:t>Code criminel</w:t>
            </w:r>
            <w:r w:rsidRPr="00E85B2E">
              <w:rPr>
                <w:rFonts w:eastAsia="Calibri"/>
                <w:sz w:val="20"/>
                <w:lang w:val="fr-CA"/>
              </w:rPr>
              <w:t xml:space="preserve">. </w:t>
            </w:r>
          </w:p>
          <w:p w:rsidR="00331130" w:rsidRPr="00E85B2E" w:rsidRDefault="00331130" w:rsidP="000332FA">
            <w:pPr>
              <w:jc w:val="both"/>
              <w:rPr>
                <w:rFonts w:eastAsia="Calibri"/>
                <w:sz w:val="20"/>
                <w:lang w:val="fr-CA"/>
              </w:rPr>
            </w:pPr>
          </w:p>
          <w:p w:rsidR="00331130" w:rsidRPr="00E85B2E" w:rsidRDefault="00331130" w:rsidP="000332FA">
            <w:pPr>
              <w:jc w:val="both"/>
              <w:rPr>
                <w:rFonts w:eastAsia="Calibri"/>
                <w:sz w:val="20"/>
                <w:lang w:val="fr-CA"/>
              </w:rPr>
            </w:pPr>
            <w:r w:rsidRPr="00E85B2E">
              <w:rPr>
                <w:rFonts w:eastAsia="Calibri"/>
                <w:sz w:val="20"/>
                <w:lang w:val="fr-CA"/>
              </w:rPr>
              <w:t xml:space="preserve">La Cour du Québec rejette la requête pour confiscation de véhicule du ministère public, en application de l’art. 490.41(3) du </w:t>
            </w:r>
            <w:r w:rsidRPr="00E85B2E">
              <w:rPr>
                <w:rFonts w:eastAsia="Calibri"/>
                <w:i/>
                <w:sz w:val="20"/>
                <w:lang w:val="fr-CA"/>
              </w:rPr>
              <w:t>Code criminel</w:t>
            </w:r>
            <w:r w:rsidRPr="00E85B2E">
              <w:rPr>
                <w:rFonts w:eastAsia="Calibri"/>
                <w:sz w:val="20"/>
                <w:lang w:val="fr-CA"/>
              </w:rPr>
              <w:t>.  Elle note que l’intimé vit de prestations d’aide sociale, est sans emploi, que le véhicule est le seul bien qu’il possède, que puisque l’intimé est sans revenus, il lui serait difficile de se procurer un autre véhicule, et qu’il est nécessaire pour l’intimé et sa conjointe d’utiliser un véhicule afin de se pourvoir en nourriture et en vêtements ou de se rendre à l’hôpital.  Elle conclut que compte tenu de la peine à laquelle l’intimé a déjà été condamné et de l’ensemble des circonstances, il serait démesuré d’ordonner la confiscation du véhicule.</w:t>
            </w:r>
          </w:p>
          <w:p w:rsidR="00331130" w:rsidRPr="00E85B2E" w:rsidRDefault="00331130" w:rsidP="000332FA">
            <w:pPr>
              <w:jc w:val="both"/>
              <w:rPr>
                <w:rFonts w:eastAsia="Calibri"/>
                <w:sz w:val="20"/>
                <w:lang w:val="fr-CA"/>
              </w:rPr>
            </w:pPr>
          </w:p>
          <w:p w:rsidR="00331130" w:rsidRPr="00E85B2E" w:rsidRDefault="00331130" w:rsidP="000332FA">
            <w:pPr>
              <w:jc w:val="both"/>
              <w:rPr>
                <w:rFonts w:eastAsia="Calibri"/>
                <w:sz w:val="20"/>
                <w:lang w:val="fr-CA"/>
              </w:rPr>
            </w:pPr>
            <w:r w:rsidRPr="00E85B2E">
              <w:rPr>
                <w:rFonts w:eastAsia="Calibri"/>
                <w:sz w:val="20"/>
                <w:lang w:val="fr-CA"/>
              </w:rPr>
              <w:t xml:space="preserve">La Cour d’appel rejette l’appel du ministère public.  Elle indique que les termes de l’art. 490.41(3) </w:t>
            </w:r>
            <w:r w:rsidRPr="00E85B2E">
              <w:rPr>
                <w:rFonts w:eastAsia="Calibri"/>
                <w:i/>
                <w:sz w:val="20"/>
                <w:lang w:val="fr-CA"/>
              </w:rPr>
              <w:t xml:space="preserve">C. </w:t>
            </w:r>
            <w:proofErr w:type="spellStart"/>
            <w:r w:rsidRPr="00E85B2E">
              <w:rPr>
                <w:rFonts w:eastAsia="Calibri"/>
                <w:i/>
                <w:sz w:val="20"/>
                <w:lang w:val="fr-CA"/>
              </w:rPr>
              <w:t>cr</w:t>
            </w:r>
            <w:proofErr w:type="spellEnd"/>
            <w:r w:rsidRPr="00E85B2E">
              <w:rPr>
                <w:rFonts w:eastAsia="Calibri"/>
                <w:i/>
                <w:sz w:val="20"/>
                <w:lang w:val="fr-CA"/>
              </w:rPr>
              <w:t>.</w:t>
            </w:r>
            <w:r w:rsidRPr="00E85B2E">
              <w:rPr>
                <w:rFonts w:eastAsia="Calibri"/>
                <w:sz w:val="20"/>
                <w:lang w:val="fr-CA"/>
              </w:rPr>
              <w:t xml:space="preserve"> confèrent une large discrétion au juge.  Elle est d’avis que l’appréciation par le juge des effets de la décision trouve assise dans la preuve et que </w:t>
            </w:r>
            <w:proofErr w:type="spellStart"/>
            <w:r w:rsidRPr="00E85B2E">
              <w:rPr>
                <w:rFonts w:eastAsia="Calibri"/>
                <w:sz w:val="20"/>
                <w:lang w:val="fr-CA"/>
              </w:rPr>
              <w:t>celui</w:t>
            </w:r>
            <w:r w:rsidRPr="00E85B2E">
              <w:rPr>
                <w:rFonts w:eastAsia="Calibri"/>
                <w:sz w:val="20"/>
                <w:lang w:val="fr-CA"/>
              </w:rPr>
              <w:noBreakHyphen/>
              <w:t>ci</w:t>
            </w:r>
            <w:proofErr w:type="spellEnd"/>
            <w:r w:rsidRPr="00E85B2E">
              <w:rPr>
                <w:rFonts w:eastAsia="Calibri"/>
                <w:sz w:val="20"/>
                <w:lang w:val="fr-CA"/>
              </w:rPr>
              <w:t xml:space="preserve"> n’a pas commis d’erreur en droit.  Elle conclut que la décision du juge de refuser la confiscation ne justifie pas une intervention de sa part en l’absence d’une erreur manifeste.</w:t>
            </w:r>
          </w:p>
          <w:p w:rsidR="00331130" w:rsidRPr="00E85B2E" w:rsidRDefault="00331130" w:rsidP="000332FA">
            <w:pPr>
              <w:jc w:val="both"/>
              <w:rPr>
                <w:rFonts w:eastAsia="Calibri"/>
                <w:sz w:val="20"/>
                <w:lang w:val="fr-CA"/>
              </w:rPr>
            </w:pPr>
          </w:p>
        </w:tc>
      </w:tr>
      <w:tr w:rsidR="00331130" w:rsidRPr="00FD33FF" w:rsidTr="000332FA">
        <w:tc>
          <w:tcPr>
            <w:tcW w:w="2427" w:type="pct"/>
          </w:tcPr>
          <w:p w:rsidR="00331130" w:rsidRPr="00E85B2E" w:rsidRDefault="00331130" w:rsidP="000332FA">
            <w:pPr>
              <w:jc w:val="both"/>
              <w:rPr>
                <w:rFonts w:eastAsia="Calibri"/>
                <w:sz w:val="20"/>
                <w:lang w:val="fr-CA"/>
              </w:rPr>
            </w:pPr>
            <w:r w:rsidRPr="00E85B2E">
              <w:rPr>
                <w:rFonts w:eastAsia="Calibri"/>
                <w:sz w:val="20"/>
                <w:lang w:val="fr-CA"/>
              </w:rPr>
              <w:t>Le 27 août 2010</w:t>
            </w:r>
          </w:p>
          <w:p w:rsidR="00331130" w:rsidRPr="00E85B2E" w:rsidRDefault="00331130" w:rsidP="000332FA">
            <w:pPr>
              <w:jc w:val="both"/>
              <w:rPr>
                <w:rFonts w:eastAsia="Calibri"/>
                <w:sz w:val="20"/>
                <w:lang w:val="fr-CA"/>
              </w:rPr>
            </w:pPr>
            <w:r w:rsidRPr="00E85B2E">
              <w:rPr>
                <w:rFonts w:eastAsia="Calibri"/>
                <w:sz w:val="20"/>
                <w:lang w:val="fr-CA"/>
              </w:rPr>
              <w:t>Cour du Québec</w:t>
            </w:r>
          </w:p>
          <w:p w:rsidR="00331130" w:rsidRPr="00E85B2E" w:rsidRDefault="00331130" w:rsidP="000332FA">
            <w:pPr>
              <w:jc w:val="both"/>
              <w:rPr>
                <w:rFonts w:eastAsia="Calibri"/>
                <w:sz w:val="20"/>
                <w:lang w:val="fr-CA"/>
              </w:rPr>
            </w:pPr>
            <w:r w:rsidRPr="00E85B2E">
              <w:rPr>
                <w:rFonts w:eastAsia="Calibri"/>
                <w:sz w:val="20"/>
                <w:lang w:val="fr-CA"/>
              </w:rPr>
              <w:t xml:space="preserve">(Le juge </w:t>
            </w:r>
            <w:proofErr w:type="spellStart"/>
            <w:r w:rsidRPr="00E85B2E">
              <w:rPr>
                <w:rFonts w:eastAsia="Calibri"/>
                <w:sz w:val="20"/>
                <w:lang w:val="fr-CA"/>
              </w:rPr>
              <w:t>Boisjoli</w:t>
            </w:r>
            <w:proofErr w:type="spellEnd"/>
            <w:r w:rsidRPr="00E85B2E">
              <w:rPr>
                <w:rFonts w:eastAsia="Calibri"/>
                <w:sz w:val="20"/>
                <w:lang w:val="fr-CA"/>
              </w:rPr>
              <w:t>)</w:t>
            </w:r>
          </w:p>
          <w:p w:rsidR="00331130" w:rsidRPr="00E85B2E" w:rsidRDefault="00331130" w:rsidP="000332FA">
            <w:pPr>
              <w:jc w:val="both"/>
              <w:rPr>
                <w:rFonts w:eastAsia="Calibri"/>
                <w:sz w:val="20"/>
                <w:lang w:val="fr-CA"/>
              </w:rPr>
            </w:pPr>
          </w:p>
        </w:tc>
        <w:tc>
          <w:tcPr>
            <w:tcW w:w="243" w:type="pct"/>
          </w:tcPr>
          <w:p w:rsidR="00331130" w:rsidRPr="00E85B2E" w:rsidRDefault="00331130" w:rsidP="000332FA">
            <w:pPr>
              <w:jc w:val="both"/>
              <w:rPr>
                <w:rFonts w:eastAsia="Calibri"/>
                <w:sz w:val="20"/>
                <w:lang w:val="fr-CA"/>
              </w:rPr>
            </w:pPr>
          </w:p>
        </w:tc>
        <w:tc>
          <w:tcPr>
            <w:tcW w:w="2330" w:type="pct"/>
          </w:tcPr>
          <w:p w:rsidR="00331130" w:rsidRPr="00E85B2E" w:rsidRDefault="00331130" w:rsidP="000332FA">
            <w:pPr>
              <w:jc w:val="both"/>
              <w:rPr>
                <w:rFonts w:eastAsia="Calibri"/>
                <w:sz w:val="20"/>
                <w:lang w:val="fr-CA"/>
              </w:rPr>
            </w:pPr>
            <w:r w:rsidRPr="00E85B2E">
              <w:rPr>
                <w:rFonts w:eastAsia="Calibri"/>
                <w:sz w:val="20"/>
                <w:lang w:val="fr-CA"/>
              </w:rPr>
              <w:t>Requête pour confiscation de véhicule rejetée</w:t>
            </w:r>
          </w:p>
          <w:p w:rsidR="00331130" w:rsidRPr="00E85B2E" w:rsidRDefault="00331130" w:rsidP="000332FA">
            <w:pPr>
              <w:jc w:val="both"/>
              <w:rPr>
                <w:rFonts w:eastAsia="Calibri"/>
                <w:sz w:val="20"/>
                <w:lang w:val="fr-CA"/>
              </w:rPr>
            </w:pPr>
          </w:p>
        </w:tc>
      </w:tr>
      <w:tr w:rsidR="00331130" w:rsidRPr="00E85B2E" w:rsidTr="000332FA">
        <w:tc>
          <w:tcPr>
            <w:tcW w:w="2427" w:type="pct"/>
          </w:tcPr>
          <w:p w:rsidR="00331130" w:rsidRPr="00E85B2E" w:rsidRDefault="00331130" w:rsidP="000332FA">
            <w:pPr>
              <w:jc w:val="both"/>
              <w:rPr>
                <w:rFonts w:eastAsia="Calibri"/>
                <w:sz w:val="20"/>
                <w:lang w:val="fr-CA"/>
              </w:rPr>
            </w:pPr>
            <w:r w:rsidRPr="00E85B2E">
              <w:rPr>
                <w:rFonts w:eastAsia="Calibri"/>
                <w:sz w:val="20"/>
                <w:lang w:val="fr-CA"/>
              </w:rPr>
              <w:t>Le 16 mai 2011</w:t>
            </w:r>
          </w:p>
          <w:p w:rsidR="00331130" w:rsidRPr="00E85B2E" w:rsidRDefault="00331130" w:rsidP="000332FA">
            <w:pPr>
              <w:jc w:val="both"/>
              <w:rPr>
                <w:rFonts w:eastAsia="Calibri"/>
                <w:sz w:val="20"/>
                <w:lang w:val="fr-CA"/>
              </w:rPr>
            </w:pPr>
            <w:r w:rsidRPr="00E85B2E">
              <w:rPr>
                <w:rFonts w:eastAsia="Calibri"/>
                <w:sz w:val="20"/>
                <w:lang w:val="fr-CA"/>
              </w:rPr>
              <w:t>Cour d’appel du Québec (Québec)</w:t>
            </w:r>
          </w:p>
          <w:p w:rsidR="00331130" w:rsidRPr="00E85B2E" w:rsidRDefault="00331130" w:rsidP="000332FA">
            <w:pPr>
              <w:jc w:val="both"/>
              <w:rPr>
                <w:rFonts w:eastAsia="Calibri"/>
                <w:sz w:val="20"/>
                <w:lang w:val="fr-CA"/>
              </w:rPr>
            </w:pPr>
            <w:r w:rsidRPr="00E85B2E">
              <w:rPr>
                <w:rFonts w:eastAsia="Calibri"/>
                <w:sz w:val="20"/>
                <w:lang w:val="fr-CA"/>
              </w:rPr>
              <w:t>(Les juges Thibault, Pelletier et Dufresne)</w:t>
            </w:r>
          </w:p>
          <w:p w:rsidR="00331130" w:rsidRPr="00E85B2E" w:rsidRDefault="00331130" w:rsidP="000332FA">
            <w:pPr>
              <w:jc w:val="both"/>
              <w:rPr>
                <w:rFonts w:eastAsia="Calibri"/>
                <w:sz w:val="20"/>
                <w:lang w:val="fr-CA"/>
              </w:rPr>
            </w:pPr>
            <w:r w:rsidRPr="00E85B2E">
              <w:rPr>
                <w:rFonts w:eastAsia="Calibri"/>
                <w:sz w:val="20"/>
                <w:lang w:val="fr-CA"/>
              </w:rPr>
              <w:t>2011 QCCA 900</w:t>
            </w:r>
          </w:p>
          <w:p w:rsidR="00331130" w:rsidRPr="00E85B2E" w:rsidRDefault="00331130" w:rsidP="000332FA">
            <w:pPr>
              <w:jc w:val="both"/>
              <w:rPr>
                <w:rFonts w:eastAsia="Calibri"/>
                <w:sz w:val="20"/>
                <w:lang w:val="fr-CA"/>
              </w:rPr>
            </w:pPr>
          </w:p>
        </w:tc>
        <w:tc>
          <w:tcPr>
            <w:tcW w:w="243" w:type="pct"/>
          </w:tcPr>
          <w:p w:rsidR="00331130" w:rsidRPr="00E85B2E" w:rsidRDefault="00331130" w:rsidP="000332FA">
            <w:pPr>
              <w:jc w:val="both"/>
              <w:rPr>
                <w:rFonts w:eastAsia="Calibri"/>
                <w:sz w:val="20"/>
                <w:lang w:val="fr-CA"/>
              </w:rPr>
            </w:pPr>
          </w:p>
        </w:tc>
        <w:tc>
          <w:tcPr>
            <w:tcW w:w="2330" w:type="pct"/>
          </w:tcPr>
          <w:p w:rsidR="00331130" w:rsidRPr="00E85B2E" w:rsidRDefault="00331130" w:rsidP="000332FA">
            <w:pPr>
              <w:jc w:val="both"/>
              <w:rPr>
                <w:rFonts w:eastAsia="Calibri"/>
                <w:sz w:val="20"/>
                <w:lang w:val="fr-CA"/>
              </w:rPr>
            </w:pPr>
            <w:r w:rsidRPr="00E85B2E">
              <w:rPr>
                <w:rFonts w:eastAsia="Calibri"/>
                <w:sz w:val="20"/>
                <w:lang w:val="fr-CA"/>
              </w:rPr>
              <w:t>Appel rejeté</w:t>
            </w:r>
          </w:p>
          <w:p w:rsidR="00331130" w:rsidRPr="00E85B2E" w:rsidRDefault="00331130" w:rsidP="000332FA">
            <w:pPr>
              <w:jc w:val="both"/>
              <w:rPr>
                <w:rFonts w:eastAsia="Calibri"/>
                <w:sz w:val="20"/>
                <w:lang w:val="fr-CA"/>
              </w:rPr>
            </w:pPr>
          </w:p>
        </w:tc>
      </w:tr>
      <w:tr w:rsidR="00331130" w:rsidRPr="00E85B2E" w:rsidTr="000332FA">
        <w:tc>
          <w:tcPr>
            <w:tcW w:w="2427" w:type="pct"/>
          </w:tcPr>
          <w:p w:rsidR="00331130" w:rsidRPr="00E85B2E" w:rsidRDefault="00331130" w:rsidP="000332FA">
            <w:pPr>
              <w:jc w:val="both"/>
              <w:rPr>
                <w:rFonts w:eastAsia="Calibri"/>
                <w:sz w:val="20"/>
                <w:lang w:val="fr-CA"/>
              </w:rPr>
            </w:pPr>
            <w:r w:rsidRPr="00E85B2E">
              <w:rPr>
                <w:rFonts w:eastAsia="Calibri"/>
                <w:sz w:val="20"/>
                <w:lang w:val="fr-CA"/>
              </w:rPr>
              <w:t>Le 2 août 2011</w:t>
            </w:r>
          </w:p>
          <w:p w:rsidR="00331130" w:rsidRPr="00E85B2E" w:rsidRDefault="00331130" w:rsidP="000332FA">
            <w:pPr>
              <w:jc w:val="both"/>
              <w:rPr>
                <w:rFonts w:eastAsia="Calibri"/>
                <w:sz w:val="20"/>
                <w:lang w:val="fr-CA"/>
              </w:rPr>
            </w:pPr>
            <w:r w:rsidRPr="00E85B2E">
              <w:rPr>
                <w:rFonts w:eastAsia="Calibri"/>
                <w:sz w:val="20"/>
                <w:lang w:val="fr-CA"/>
              </w:rPr>
              <w:t>Cour suprême du Canada</w:t>
            </w:r>
          </w:p>
        </w:tc>
        <w:tc>
          <w:tcPr>
            <w:tcW w:w="243" w:type="pct"/>
          </w:tcPr>
          <w:p w:rsidR="00331130" w:rsidRPr="00E85B2E" w:rsidRDefault="00331130" w:rsidP="000332FA">
            <w:pPr>
              <w:jc w:val="both"/>
              <w:rPr>
                <w:rFonts w:eastAsia="Calibri"/>
                <w:sz w:val="20"/>
                <w:lang w:val="fr-CA"/>
              </w:rPr>
            </w:pPr>
          </w:p>
        </w:tc>
        <w:tc>
          <w:tcPr>
            <w:tcW w:w="2330" w:type="pct"/>
          </w:tcPr>
          <w:p w:rsidR="00331130" w:rsidRPr="00E85B2E" w:rsidRDefault="00331130" w:rsidP="000332FA">
            <w:pPr>
              <w:jc w:val="both"/>
              <w:rPr>
                <w:rFonts w:eastAsia="Calibri"/>
                <w:sz w:val="20"/>
                <w:lang w:val="fr-CA"/>
              </w:rPr>
            </w:pPr>
            <w:r w:rsidRPr="00E85B2E">
              <w:rPr>
                <w:rFonts w:eastAsia="Calibri"/>
                <w:sz w:val="20"/>
                <w:lang w:val="fr-CA"/>
              </w:rPr>
              <w:t>Demande d'autorisation d'appel déposée</w:t>
            </w:r>
          </w:p>
          <w:p w:rsidR="00331130" w:rsidRPr="00E85B2E" w:rsidRDefault="00331130" w:rsidP="000332FA">
            <w:pPr>
              <w:jc w:val="both"/>
              <w:rPr>
                <w:rFonts w:eastAsia="Calibri"/>
                <w:sz w:val="20"/>
                <w:lang w:val="fr-CA"/>
              </w:rPr>
            </w:pPr>
          </w:p>
        </w:tc>
      </w:tr>
    </w:tbl>
    <w:p w:rsidR="00C63E62" w:rsidRDefault="00C63E62" w:rsidP="00C63E62">
      <w:pPr>
        <w:rPr>
          <w:sz w:val="20"/>
          <w:szCs w:val="20"/>
        </w:rPr>
      </w:pPr>
    </w:p>
    <w:p w:rsidR="00C63E62" w:rsidRDefault="00BC0F40" w:rsidP="00C63E62">
      <w:pPr>
        <w:rPr>
          <w:sz w:val="20"/>
          <w:szCs w:val="20"/>
        </w:rPr>
      </w:pPr>
      <w:r w:rsidRPr="00BC0F40">
        <w:rPr>
          <w:sz w:val="20"/>
          <w:szCs w:val="20"/>
          <w:lang w:val="fr-CA"/>
        </w:rPr>
        <w:pict>
          <v:rect id="_x0000_i1051" style="width:2in;height:1pt" o:hrpct="0" o:hralign="center" o:hrstd="t" o:hrnoshade="t" o:hr="t" fillcolor="black [3213]" stroked="f"/>
        </w:pict>
      </w:r>
    </w:p>
    <w:p w:rsidR="00C63E62" w:rsidRDefault="00C63E62" w:rsidP="00C63E6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C402C" w:rsidRPr="00FD33FF" w:rsidTr="009E0AE1">
        <w:trPr>
          <w:cantSplit/>
        </w:trPr>
        <w:tc>
          <w:tcPr>
            <w:tcW w:w="1458" w:type="dxa"/>
          </w:tcPr>
          <w:p w:rsidR="00AC402C" w:rsidRPr="00723458" w:rsidRDefault="00AC402C" w:rsidP="009E0AE1">
            <w:pPr>
              <w:rPr>
                <w:sz w:val="20"/>
                <w:szCs w:val="20"/>
              </w:rPr>
            </w:pPr>
            <w:r w:rsidRPr="00723458">
              <w:rPr>
                <w:rStyle w:val="SCCFileNumberChar"/>
                <w:sz w:val="20"/>
                <w:szCs w:val="20"/>
              </w:rPr>
              <w:t>34374</w:t>
            </w:r>
          </w:p>
          <w:p w:rsidR="00AC402C" w:rsidRPr="00723458" w:rsidRDefault="00AC402C" w:rsidP="009E0AE1">
            <w:pPr>
              <w:rPr>
                <w:b/>
                <w:sz w:val="20"/>
                <w:szCs w:val="20"/>
                <w:lang w:val="fr-CA"/>
              </w:rPr>
            </w:pPr>
          </w:p>
        </w:tc>
        <w:tc>
          <w:tcPr>
            <w:tcW w:w="8118" w:type="dxa"/>
          </w:tcPr>
          <w:p w:rsidR="00AC402C" w:rsidRPr="00723458" w:rsidRDefault="00AC402C" w:rsidP="009E0AE1">
            <w:pPr>
              <w:rPr>
                <w:sz w:val="20"/>
                <w:szCs w:val="20"/>
                <w:lang w:val="fr-CA"/>
              </w:rPr>
            </w:pPr>
            <w:r w:rsidRPr="00723458">
              <w:rPr>
                <w:rStyle w:val="SCCLsocChar"/>
                <w:sz w:val="20"/>
                <w:szCs w:val="20"/>
              </w:rPr>
              <w:t>Sylvie P. Hébert c. Jean T. Lacroix</w:t>
            </w:r>
            <w:r w:rsidRPr="00723458">
              <w:rPr>
                <w:sz w:val="20"/>
                <w:szCs w:val="20"/>
                <w:lang w:val="fr-CA"/>
              </w:rPr>
              <w:t xml:space="preserve"> (</w:t>
            </w:r>
            <w:proofErr w:type="spellStart"/>
            <w:r w:rsidRPr="00723458">
              <w:rPr>
                <w:sz w:val="20"/>
                <w:szCs w:val="20"/>
                <w:lang w:val="fr-CA"/>
              </w:rPr>
              <w:t>Qc</w:t>
            </w:r>
            <w:proofErr w:type="spellEnd"/>
            <w:r w:rsidRPr="00723458">
              <w:rPr>
                <w:sz w:val="20"/>
                <w:szCs w:val="20"/>
                <w:lang w:val="fr-CA"/>
              </w:rPr>
              <w:t>) (Civile) (Autorisation)</w:t>
            </w:r>
          </w:p>
          <w:p w:rsidR="00AC402C" w:rsidRPr="00723458" w:rsidRDefault="00AC402C" w:rsidP="009E0AE1">
            <w:pPr>
              <w:rPr>
                <w:sz w:val="20"/>
                <w:szCs w:val="20"/>
                <w:lang w:val="fr-CA"/>
              </w:rPr>
            </w:pPr>
          </w:p>
        </w:tc>
      </w:tr>
      <w:tr w:rsidR="00AC402C" w:rsidRPr="00FD33FF" w:rsidTr="009E0AE1">
        <w:trPr>
          <w:cantSplit/>
        </w:trPr>
        <w:tc>
          <w:tcPr>
            <w:tcW w:w="1458" w:type="dxa"/>
          </w:tcPr>
          <w:p w:rsidR="00AC402C" w:rsidRPr="00723458" w:rsidRDefault="00AC402C" w:rsidP="009E0AE1">
            <w:pPr>
              <w:rPr>
                <w:sz w:val="20"/>
                <w:szCs w:val="20"/>
              </w:rPr>
            </w:pPr>
            <w:r w:rsidRPr="00723458">
              <w:rPr>
                <w:sz w:val="20"/>
                <w:szCs w:val="20"/>
              </w:rPr>
              <w:t>Coram :</w:t>
            </w:r>
          </w:p>
        </w:tc>
        <w:tc>
          <w:tcPr>
            <w:tcW w:w="8118" w:type="dxa"/>
          </w:tcPr>
          <w:p w:rsidR="00AC402C" w:rsidRPr="00723458" w:rsidRDefault="00AC402C" w:rsidP="009E0AE1">
            <w:pPr>
              <w:rPr>
                <w:sz w:val="20"/>
                <w:szCs w:val="20"/>
                <w:lang w:val="fr-CA"/>
              </w:rPr>
            </w:pPr>
            <w:r w:rsidRPr="00723458">
              <w:rPr>
                <w:rStyle w:val="SCCCoramChar"/>
                <w:sz w:val="20"/>
                <w:szCs w:val="20"/>
              </w:rPr>
              <w:t xml:space="preserve">Les juges Deschamps, Fish et </w:t>
            </w:r>
            <w:proofErr w:type="spellStart"/>
            <w:r w:rsidRPr="00723458">
              <w:rPr>
                <w:rStyle w:val="SCCCoramChar"/>
                <w:sz w:val="20"/>
                <w:szCs w:val="20"/>
              </w:rPr>
              <w:t>Karakatsanis</w:t>
            </w:r>
            <w:proofErr w:type="spellEnd"/>
          </w:p>
          <w:p w:rsidR="00AC402C" w:rsidRPr="00723458" w:rsidRDefault="00AC402C" w:rsidP="009E0AE1">
            <w:pPr>
              <w:rPr>
                <w:sz w:val="20"/>
                <w:szCs w:val="20"/>
                <w:u w:val="single"/>
                <w:lang w:val="fr-CA"/>
              </w:rPr>
            </w:pPr>
          </w:p>
        </w:tc>
      </w:tr>
      <w:tr w:rsidR="00AC402C" w:rsidRPr="00723458" w:rsidTr="009E0AE1">
        <w:trPr>
          <w:cantSplit/>
        </w:trPr>
        <w:tc>
          <w:tcPr>
            <w:tcW w:w="9576" w:type="dxa"/>
            <w:gridSpan w:val="2"/>
          </w:tcPr>
          <w:p w:rsidR="00AC402C" w:rsidRPr="00723458" w:rsidRDefault="00AC402C" w:rsidP="009E0AE1">
            <w:pPr>
              <w:pStyle w:val="SCCShortJudgment"/>
              <w:rPr>
                <w:szCs w:val="20"/>
                <w:lang w:val="fr-CA"/>
              </w:rPr>
            </w:pPr>
            <w:r w:rsidRPr="00723458">
              <w:rPr>
                <w:szCs w:val="20"/>
                <w:lang w:val="fr-CA"/>
              </w:rPr>
              <w:t>La demande d’autorisation d’appel de l’arrêt de la Cour d’appel du Québec (Montréal), numéros 500-09-019943-091, 500-09-019944-099, 2011 QCCA 1170, daté du 21 juin 2011, est rejetée avec dépens.</w:t>
            </w:r>
          </w:p>
          <w:p w:rsidR="00AC402C" w:rsidRPr="00723458" w:rsidRDefault="00AC402C" w:rsidP="009E0AE1">
            <w:pPr>
              <w:pStyle w:val="SCCShortJudgment"/>
              <w:ind w:firstLine="0"/>
              <w:rPr>
                <w:szCs w:val="20"/>
                <w:lang w:val="fr-CA"/>
              </w:rPr>
            </w:pPr>
          </w:p>
          <w:p w:rsidR="00AC402C" w:rsidRPr="00723458" w:rsidRDefault="00AC402C" w:rsidP="009E0AE1">
            <w:pPr>
              <w:pStyle w:val="SCCShortJudgment"/>
              <w:rPr>
                <w:szCs w:val="20"/>
              </w:rPr>
            </w:pPr>
            <w:r w:rsidRPr="00723458">
              <w:rPr>
                <w:szCs w:val="20"/>
              </w:rPr>
              <w:t>The application for leave to appeal from the judgment of the Court of Appeal of Quebec (Montréal), Numbers 500-09-019943-091, 500-09-019944-099, 2011 QCCA 1170, dated June 21, 2011, is dismissed with costs.</w:t>
            </w:r>
          </w:p>
        </w:tc>
      </w:tr>
    </w:tbl>
    <w:p w:rsidR="00C63E62" w:rsidRDefault="00C63E62" w:rsidP="00C63E62">
      <w:pPr>
        <w:rPr>
          <w:sz w:val="20"/>
          <w:szCs w:val="20"/>
        </w:rPr>
      </w:pPr>
    </w:p>
    <w:p w:rsidR="00C63E62" w:rsidRPr="001B157C" w:rsidRDefault="00C63E62" w:rsidP="00C63E62">
      <w:pPr>
        <w:rPr>
          <w:sz w:val="20"/>
          <w:szCs w:val="20"/>
          <w:u w:val="single"/>
        </w:rPr>
      </w:pPr>
      <w:r w:rsidRPr="001B157C">
        <w:rPr>
          <w:sz w:val="20"/>
          <w:szCs w:val="20"/>
          <w:u w:val="single"/>
        </w:rPr>
        <w:t>CASE SUMMARY</w:t>
      </w:r>
    </w:p>
    <w:p w:rsidR="00C63E62" w:rsidRDefault="00C63E62" w:rsidP="00C63E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87202" w:rsidRPr="00E85B2E" w:rsidTr="000332FA">
        <w:tc>
          <w:tcPr>
            <w:tcW w:w="5000" w:type="pct"/>
            <w:gridSpan w:val="3"/>
          </w:tcPr>
          <w:p w:rsidR="00687202" w:rsidRPr="00E85B2E" w:rsidRDefault="00687202" w:rsidP="000332FA">
            <w:pPr>
              <w:jc w:val="both"/>
              <w:rPr>
                <w:rFonts w:eastAsia="Calibri"/>
                <w:sz w:val="20"/>
              </w:rPr>
            </w:pPr>
            <w:r w:rsidRPr="00E85B2E">
              <w:rPr>
                <w:rFonts w:eastAsia="Calibri"/>
                <w:sz w:val="20"/>
              </w:rPr>
              <w:t>Civil procedure — Natural justice — Reasonable apprehension of bias — Whether Court of Appeal erred in concluding that trial judge impartial and that rules of natural justice complied with in this case.</w:t>
            </w:r>
          </w:p>
        </w:tc>
      </w:tr>
      <w:tr w:rsidR="00687202" w:rsidRPr="00E85B2E" w:rsidTr="000332FA">
        <w:tc>
          <w:tcPr>
            <w:tcW w:w="5000" w:type="pct"/>
            <w:gridSpan w:val="3"/>
          </w:tcPr>
          <w:p w:rsidR="00687202" w:rsidRPr="00E85B2E" w:rsidRDefault="00687202" w:rsidP="000332FA">
            <w:pPr>
              <w:jc w:val="both"/>
              <w:rPr>
                <w:rFonts w:eastAsia="Calibri"/>
                <w:sz w:val="20"/>
              </w:rPr>
            </w:pPr>
          </w:p>
        </w:tc>
      </w:tr>
      <w:tr w:rsidR="00687202" w:rsidRPr="00E85B2E" w:rsidTr="000332FA">
        <w:tc>
          <w:tcPr>
            <w:tcW w:w="5000" w:type="pct"/>
            <w:gridSpan w:val="3"/>
          </w:tcPr>
          <w:p w:rsidR="00687202" w:rsidRPr="00E85B2E" w:rsidRDefault="00687202" w:rsidP="000332FA">
            <w:pPr>
              <w:jc w:val="both"/>
              <w:rPr>
                <w:rFonts w:eastAsia="Calibri"/>
                <w:sz w:val="20"/>
              </w:rPr>
            </w:pPr>
            <w:r w:rsidRPr="00E85B2E">
              <w:rPr>
                <w:rFonts w:eastAsia="Calibri"/>
                <w:sz w:val="20"/>
              </w:rPr>
              <w:t>The applicant was ordered to reimburse $238,876.25 to the trust of which she was a beneficiary, since it was held that she had abused her right to sue.  In the Court of Appeal, she challenged that conclusion, among others, and alleged that the trial judge had been biased against her.  The Court of Appeal ruled partly in her favour on the issue of abuse of process and reduced the quantum of damages to $116,041.49.  However, it concluded that there was no reasonable apprehension of bias in this case.</w:t>
            </w:r>
          </w:p>
          <w:p w:rsidR="00687202" w:rsidRPr="00E85B2E" w:rsidRDefault="00687202" w:rsidP="000332FA">
            <w:pPr>
              <w:jc w:val="both"/>
              <w:rPr>
                <w:rFonts w:eastAsia="Calibri"/>
                <w:sz w:val="20"/>
              </w:rPr>
            </w:pPr>
          </w:p>
        </w:tc>
      </w:tr>
      <w:tr w:rsidR="00687202" w:rsidRPr="00E85B2E" w:rsidTr="000332FA">
        <w:tc>
          <w:tcPr>
            <w:tcW w:w="2427" w:type="pct"/>
          </w:tcPr>
          <w:p w:rsidR="00687202" w:rsidRPr="00E85B2E" w:rsidRDefault="00687202" w:rsidP="000332FA">
            <w:pPr>
              <w:jc w:val="both"/>
              <w:rPr>
                <w:rFonts w:eastAsia="Calibri"/>
                <w:sz w:val="20"/>
              </w:rPr>
            </w:pPr>
            <w:r w:rsidRPr="00E85B2E">
              <w:rPr>
                <w:rFonts w:eastAsia="Calibri"/>
                <w:sz w:val="20"/>
              </w:rPr>
              <w:t>July 21, 2009</w:t>
            </w:r>
          </w:p>
          <w:p w:rsidR="00687202" w:rsidRPr="00E85B2E" w:rsidRDefault="00687202" w:rsidP="000332FA">
            <w:pPr>
              <w:jc w:val="both"/>
              <w:rPr>
                <w:rFonts w:eastAsia="Calibri"/>
                <w:sz w:val="20"/>
              </w:rPr>
            </w:pPr>
            <w:r w:rsidRPr="00E85B2E">
              <w:rPr>
                <w:rFonts w:eastAsia="Calibri"/>
                <w:sz w:val="20"/>
              </w:rPr>
              <w:t>Quebec Superior Court</w:t>
            </w:r>
          </w:p>
          <w:p w:rsidR="00687202" w:rsidRPr="00E85B2E" w:rsidRDefault="00687202" w:rsidP="000332FA">
            <w:pPr>
              <w:jc w:val="both"/>
              <w:rPr>
                <w:rFonts w:eastAsia="Calibri"/>
                <w:sz w:val="20"/>
              </w:rPr>
            </w:pPr>
            <w:r w:rsidRPr="00E85B2E">
              <w:rPr>
                <w:rFonts w:eastAsia="Calibri"/>
                <w:sz w:val="20"/>
              </w:rPr>
              <w:t>(</w:t>
            </w:r>
            <w:proofErr w:type="spellStart"/>
            <w:r w:rsidRPr="00E85B2E">
              <w:rPr>
                <w:rFonts w:eastAsia="Calibri"/>
                <w:sz w:val="20"/>
              </w:rPr>
              <w:t>Béliveau</w:t>
            </w:r>
            <w:proofErr w:type="spellEnd"/>
            <w:r w:rsidRPr="00E85B2E">
              <w:rPr>
                <w:rFonts w:eastAsia="Calibri"/>
                <w:sz w:val="20"/>
              </w:rPr>
              <w:t xml:space="preserve"> J.)</w:t>
            </w:r>
          </w:p>
          <w:p w:rsidR="00687202" w:rsidRPr="00E85B2E" w:rsidRDefault="00687202" w:rsidP="000332FA">
            <w:pPr>
              <w:jc w:val="both"/>
              <w:rPr>
                <w:rFonts w:eastAsia="Calibri"/>
                <w:sz w:val="20"/>
              </w:rPr>
            </w:pPr>
            <w:r w:rsidRPr="00E85B2E">
              <w:rPr>
                <w:rFonts w:eastAsia="Calibri"/>
                <w:sz w:val="20"/>
              </w:rPr>
              <w:t>2009 QCCS 3323</w:t>
            </w:r>
          </w:p>
          <w:p w:rsidR="00687202" w:rsidRPr="00E85B2E" w:rsidRDefault="00687202" w:rsidP="000332FA">
            <w:pPr>
              <w:jc w:val="both"/>
              <w:rPr>
                <w:rFonts w:eastAsia="Calibri"/>
                <w:sz w:val="20"/>
              </w:rPr>
            </w:pPr>
          </w:p>
        </w:tc>
        <w:tc>
          <w:tcPr>
            <w:tcW w:w="243" w:type="pct"/>
          </w:tcPr>
          <w:p w:rsidR="00687202" w:rsidRPr="00E85B2E" w:rsidRDefault="00687202" w:rsidP="000332FA">
            <w:pPr>
              <w:jc w:val="both"/>
              <w:rPr>
                <w:rFonts w:eastAsia="Calibri"/>
                <w:sz w:val="20"/>
              </w:rPr>
            </w:pPr>
          </w:p>
        </w:tc>
        <w:tc>
          <w:tcPr>
            <w:tcW w:w="2330" w:type="pct"/>
          </w:tcPr>
          <w:p w:rsidR="00687202" w:rsidRPr="00E85B2E" w:rsidRDefault="00687202" w:rsidP="000332FA">
            <w:pPr>
              <w:jc w:val="both"/>
              <w:rPr>
                <w:rFonts w:eastAsia="Calibri"/>
                <w:sz w:val="20"/>
              </w:rPr>
            </w:pPr>
            <w:r w:rsidRPr="00E85B2E">
              <w:rPr>
                <w:rFonts w:eastAsia="Calibri"/>
                <w:sz w:val="20"/>
              </w:rPr>
              <w:t>Application for reimbursement of extrajudicial fees and disbursements dismissed in part</w:t>
            </w:r>
          </w:p>
          <w:p w:rsidR="00687202" w:rsidRPr="00E85B2E" w:rsidRDefault="00687202" w:rsidP="000332FA">
            <w:pPr>
              <w:jc w:val="both"/>
              <w:rPr>
                <w:rFonts w:eastAsia="Calibri"/>
                <w:sz w:val="20"/>
              </w:rPr>
            </w:pPr>
          </w:p>
        </w:tc>
      </w:tr>
      <w:tr w:rsidR="00687202" w:rsidRPr="00E85B2E" w:rsidTr="000332FA">
        <w:tc>
          <w:tcPr>
            <w:tcW w:w="2427" w:type="pct"/>
          </w:tcPr>
          <w:p w:rsidR="00687202" w:rsidRPr="00E85B2E" w:rsidRDefault="00687202" w:rsidP="000332FA">
            <w:pPr>
              <w:jc w:val="both"/>
              <w:rPr>
                <w:rFonts w:eastAsia="Calibri"/>
                <w:sz w:val="20"/>
              </w:rPr>
            </w:pPr>
            <w:r w:rsidRPr="00E85B2E">
              <w:rPr>
                <w:rFonts w:eastAsia="Calibri"/>
                <w:sz w:val="20"/>
              </w:rPr>
              <w:t>July 31, 2009</w:t>
            </w:r>
          </w:p>
          <w:p w:rsidR="00687202" w:rsidRPr="00E85B2E" w:rsidRDefault="00687202" w:rsidP="000332FA">
            <w:pPr>
              <w:jc w:val="both"/>
              <w:rPr>
                <w:rFonts w:eastAsia="Calibri"/>
                <w:sz w:val="20"/>
              </w:rPr>
            </w:pPr>
            <w:r w:rsidRPr="00E85B2E">
              <w:rPr>
                <w:rFonts w:eastAsia="Calibri"/>
                <w:sz w:val="20"/>
              </w:rPr>
              <w:t>Quebec Superior Court</w:t>
            </w:r>
          </w:p>
          <w:p w:rsidR="00687202" w:rsidRPr="00E85B2E" w:rsidRDefault="00687202" w:rsidP="000332FA">
            <w:pPr>
              <w:jc w:val="both"/>
              <w:rPr>
                <w:rFonts w:eastAsia="Calibri"/>
                <w:sz w:val="20"/>
              </w:rPr>
            </w:pPr>
            <w:r w:rsidRPr="00E85B2E">
              <w:rPr>
                <w:rFonts w:eastAsia="Calibri"/>
                <w:sz w:val="20"/>
              </w:rPr>
              <w:t>(</w:t>
            </w:r>
            <w:proofErr w:type="spellStart"/>
            <w:r w:rsidRPr="00E85B2E">
              <w:rPr>
                <w:rFonts w:eastAsia="Calibri"/>
                <w:sz w:val="20"/>
              </w:rPr>
              <w:t>Béliveau</w:t>
            </w:r>
            <w:proofErr w:type="spellEnd"/>
            <w:r w:rsidRPr="00E85B2E">
              <w:rPr>
                <w:rFonts w:eastAsia="Calibri"/>
                <w:sz w:val="20"/>
              </w:rPr>
              <w:t xml:space="preserve"> J.)</w:t>
            </w:r>
          </w:p>
          <w:p w:rsidR="00687202" w:rsidRPr="00E85B2E" w:rsidRDefault="00687202" w:rsidP="000332FA">
            <w:pPr>
              <w:jc w:val="both"/>
              <w:rPr>
                <w:rFonts w:eastAsia="Calibri"/>
                <w:sz w:val="20"/>
              </w:rPr>
            </w:pPr>
            <w:r w:rsidRPr="00E85B2E">
              <w:rPr>
                <w:rFonts w:eastAsia="Calibri"/>
                <w:sz w:val="20"/>
              </w:rPr>
              <w:t>2009 QCCS 3480</w:t>
            </w:r>
          </w:p>
          <w:p w:rsidR="00687202" w:rsidRPr="00E85B2E" w:rsidRDefault="00687202" w:rsidP="000332FA">
            <w:pPr>
              <w:jc w:val="both"/>
              <w:rPr>
                <w:rFonts w:eastAsia="Calibri"/>
                <w:sz w:val="20"/>
              </w:rPr>
            </w:pPr>
          </w:p>
        </w:tc>
        <w:tc>
          <w:tcPr>
            <w:tcW w:w="243" w:type="pct"/>
          </w:tcPr>
          <w:p w:rsidR="00687202" w:rsidRPr="00E85B2E" w:rsidRDefault="00687202" w:rsidP="000332FA">
            <w:pPr>
              <w:jc w:val="both"/>
              <w:rPr>
                <w:rFonts w:eastAsia="Calibri"/>
                <w:sz w:val="20"/>
              </w:rPr>
            </w:pPr>
          </w:p>
        </w:tc>
        <w:tc>
          <w:tcPr>
            <w:tcW w:w="2330" w:type="pct"/>
          </w:tcPr>
          <w:p w:rsidR="00687202" w:rsidRPr="00E85B2E" w:rsidRDefault="00687202" w:rsidP="000332FA">
            <w:pPr>
              <w:jc w:val="both"/>
              <w:rPr>
                <w:rFonts w:eastAsia="Calibri"/>
                <w:sz w:val="20"/>
              </w:rPr>
            </w:pPr>
            <w:r w:rsidRPr="00E85B2E">
              <w:rPr>
                <w:rFonts w:eastAsia="Calibri"/>
                <w:sz w:val="20"/>
              </w:rPr>
              <w:t xml:space="preserve">Claim for damages, claim for extrajudicial fees and application for declaration of quarrelsome conduct allowed; applicant ordered to pay trustees $238,876.25 with interest and additional indemnity and declared quarrelsome litigant </w:t>
            </w:r>
          </w:p>
          <w:p w:rsidR="00687202" w:rsidRPr="00E85B2E" w:rsidRDefault="00687202" w:rsidP="000332FA">
            <w:pPr>
              <w:jc w:val="both"/>
              <w:rPr>
                <w:rFonts w:eastAsia="Calibri"/>
                <w:sz w:val="20"/>
              </w:rPr>
            </w:pPr>
          </w:p>
        </w:tc>
      </w:tr>
      <w:tr w:rsidR="00687202" w:rsidRPr="00E85B2E" w:rsidTr="000332FA">
        <w:tc>
          <w:tcPr>
            <w:tcW w:w="2427" w:type="pct"/>
          </w:tcPr>
          <w:p w:rsidR="00687202" w:rsidRPr="00E85B2E" w:rsidRDefault="00687202" w:rsidP="000332FA">
            <w:pPr>
              <w:jc w:val="both"/>
              <w:rPr>
                <w:rFonts w:eastAsia="Calibri"/>
                <w:sz w:val="20"/>
              </w:rPr>
            </w:pPr>
            <w:r w:rsidRPr="00E85B2E">
              <w:rPr>
                <w:rFonts w:eastAsia="Calibri"/>
                <w:sz w:val="20"/>
              </w:rPr>
              <w:t>June 21, 2011</w:t>
            </w:r>
          </w:p>
          <w:p w:rsidR="00687202" w:rsidRPr="00E85B2E" w:rsidRDefault="00687202" w:rsidP="000332FA">
            <w:pPr>
              <w:jc w:val="both"/>
              <w:rPr>
                <w:rFonts w:eastAsia="Calibri"/>
                <w:sz w:val="20"/>
              </w:rPr>
            </w:pPr>
            <w:r w:rsidRPr="00E85B2E">
              <w:rPr>
                <w:rFonts w:eastAsia="Calibri"/>
                <w:sz w:val="20"/>
              </w:rPr>
              <w:t>Quebec Court of Appeal (Montréal)</w:t>
            </w:r>
          </w:p>
          <w:p w:rsidR="00687202" w:rsidRPr="00E85B2E" w:rsidRDefault="00687202" w:rsidP="000332FA">
            <w:pPr>
              <w:jc w:val="both"/>
              <w:rPr>
                <w:rFonts w:eastAsia="Calibri"/>
                <w:sz w:val="20"/>
              </w:rPr>
            </w:pPr>
            <w:r w:rsidRPr="00E85B2E">
              <w:rPr>
                <w:rFonts w:eastAsia="Calibri"/>
                <w:sz w:val="20"/>
              </w:rPr>
              <w:t xml:space="preserve">(Forget, </w:t>
            </w:r>
            <w:proofErr w:type="spellStart"/>
            <w:r w:rsidRPr="00E85B2E">
              <w:rPr>
                <w:rFonts w:eastAsia="Calibri"/>
                <w:sz w:val="20"/>
              </w:rPr>
              <w:t>Bich</w:t>
            </w:r>
            <w:proofErr w:type="spellEnd"/>
            <w:r w:rsidRPr="00E85B2E">
              <w:rPr>
                <w:rFonts w:eastAsia="Calibri"/>
                <w:sz w:val="20"/>
              </w:rPr>
              <w:t xml:space="preserve"> and </w:t>
            </w:r>
            <w:proofErr w:type="spellStart"/>
            <w:r w:rsidRPr="00E85B2E">
              <w:rPr>
                <w:rFonts w:eastAsia="Calibri"/>
                <w:sz w:val="20"/>
              </w:rPr>
              <w:t>Kasirer</w:t>
            </w:r>
            <w:proofErr w:type="spellEnd"/>
            <w:r w:rsidRPr="00E85B2E">
              <w:rPr>
                <w:rFonts w:eastAsia="Calibri"/>
                <w:sz w:val="20"/>
              </w:rPr>
              <w:t> JJ.A.)</w:t>
            </w:r>
          </w:p>
          <w:p w:rsidR="00687202" w:rsidRPr="00E85B2E" w:rsidRDefault="00687202" w:rsidP="000332FA">
            <w:pPr>
              <w:jc w:val="both"/>
              <w:rPr>
                <w:rFonts w:eastAsia="Calibri"/>
                <w:sz w:val="20"/>
              </w:rPr>
            </w:pPr>
            <w:r w:rsidRPr="00E85B2E">
              <w:rPr>
                <w:rFonts w:eastAsia="Calibri"/>
                <w:sz w:val="20"/>
              </w:rPr>
              <w:t>2011 QCCA 1170; 500-09-019943-091, 500</w:t>
            </w:r>
            <w:r w:rsidRPr="00E85B2E">
              <w:rPr>
                <w:rFonts w:eastAsia="Calibri"/>
                <w:sz w:val="20"/>
              </w:rPr>
              <w:noBreakHyphen/>
              <w:t>09-019944-099</w:t>
            </w:r>
          </w:p>
          <w:p w:rsidR="00687202" w:rsidRPr="00E85B2E" w:rsidRDefault="00687202" w:rsidP="000332FA">
            <w:pPr>
              <w:jc w:val="both"/>
              <w:rPr>
                <w:rFonts w:eastAsia="Calibri"/>
                <w:sz w:val="20"/>
              </w:rPr>
            </w:pPr>
          </w:p>
        </w:tc>
        <w:tc>
          <w:tcPr>
            <w:tcW w:w="243" w:type="pct"/>
          </w:tcPr>
          <w:p w:rsidR="00687202" w:rsidRPr="00E85B2E" w:rsidRDefault="00687202" w:rsidP="000332FA">
            <w:pPr>
              <w:jc w:val="both"/>
              <w:rPr>
                <w:rFonts w:eastAsia="Calibri"/>
                <w:sz w:val="20"/>
              </w:rPr>
            </w:pPr>
          </w:p>
        </w:tc>
        <w:tc>
          <w:tcPr>
            <w:tcW w:w="2330" w:type="pct"/>
          </w:tcPr>
          <w:p w:rsidR="00687202" w:rsidRPr="00E85B2E" w:rsidRDefault="00687202" w:rsidP="000332FA">
            <w:pPr>
              <w:jc w:val="both"/>
              <w:rPr>
                <w:rFonts w:eastAsia="Calibri"/>
                <w:sz w:val="20"/>
              </w:rPr>
            </w:pPr>
            <w:r w:rsidRPr="00E85B2E">
              <w:rPr>
                <w:rFonts w:eastAsia="Calibri"/>
                <w:sz w:val="20"/>
              </w:rPr>
              <w:t>Appeal from judgment of July 21, 2009 dismissed; appeal from judgment of July 31, 2009 allowed in part; quantum of award against applicant reduced to $116,041.49</w:t>
            </w:r>
          </w:p>
          <w:p w:rsidR="00687202" w:rsidRPr="00E85B2E" w:rsidRDefault="00687202" w:rsidP="000332FA">
            <w:pPr>
              <w:jc w:val="both"/>
              <w:rPr>
                <w:rFonts w:eastAsia="Calibri"/>
                <w:sz w:val="20"/>
              </w:rPr>
            </w:pPr>
          </w:p>
        </w:tc>
      </w:tr>
      <w:tr w:rsidR="00687202" w:rsidRPr="00E85B2E" w:rsidTr="000332FA">
        <w:tc>
          <w:tcPr>
            <w:tcW w:w="2427" w:type="pct"/>
          </w:tcPr>
          <w:p w:rsidR="00687202" w:rsidRPr="00E85B2E" w:rsidRDefault="00687202" w:rsidP="000332FA">
            <w:pPr>
              <w:jc w:val="both"/>
              <w:rPr>
                <w:rFonts w:eastAsia="Calibri"/>
                <w:sz w:val="20"/>
              </w:rPr>
            </w:pPr>
            <w:r w:rsidRPr="00E85B2E">
              <w:rPr>
                <w:rFonts w:eastAsia="Calibri"/>
                <w:sz w:val="20"/>
              </w:rPr>
              <w:t>July 25, 2011</w:t>
            </w:r>
          </w:p>
          <w:p w:rsidR="00687202" w:rsidRPr="00E85B2E" w:rsidRDefault="00687202" w:rsidP="000332FA">
            <w:pPr>
              <w:jc w:val="both"/>
              <w:rPr>
                <w:rFonts w:eastAsia="Calibri"/>
                <w:sz w:val="20"/>
              </w:rPr>
            </w:pPr>
            <w:r w:rsidRPr="00E85B2E">
              <w:rPr>
                <w:rFonts w:eastAsia="Calibri"/>
                <w:sz w:val="20"/>
              </w:rPr>
              <w:t>Supreme Court of Canada</w:t>
            </w:r>
          </w:p>
        </w:tc>
        <w:tc>
          <w:tcPr>
            <w:tcW w:w="243" w:type="pct"/>
          </w:tcPr>
          <w:p w:rsidR="00687202" w:rsidRPr="00E85B2E" w:rsidRDefault="00687202" w:rsidP="000332FA">
            <w:pPr>
              <w:jc w:val="both"/>
              <w:rPr>
                <w:rFonts w:eastAsia="Calibri"/>
                <w:sz w:val="20"/>
              </w:rPr>
            </w:pPr>
          </w:p>
        </w:tc>
        <w:tc>
          <w:tcPr>
            <w:tcW w:w="2330" w:type="pct"/>
          </w:tcPr>
          <w:p w:rsidR="00687202" w:rsidRPr="00E85B2E" w:rsidRDefault="00687202" w:rsidP="000332FA">
            <w:pPr>
              <w:jc w:val="both"/>
              <w:rPr>
                <w:rFonts w:eastAsia="Calibri"/>
                <w:sz w:val="20"/>
              </w:rPr>
            </w:pPr>
            <w:r w:rsidRPr="00E85B2E">
              <w:rPr>
                <w:rFonts w:eastAsia="Calibri"/>
                <w:sz w:val="20"/>
              </w:rPr>
              <w:t>Application for leave to appeal filed</w:t>
            </w:r>
          </w:p>
          <w:p w:rsidR="00687202" w:rsidRPr="00E85B2E" w:rsidRDefault="00687202" w:rsidP="000332FA">
            <w:pPr>
              <w:jc w:val="both"/>
              <w:rPr>
                <w:rFonts w:eastAsia="Calibri"/>
                <w:sz w:val="20"/>
              </w:rPr>
            </w:pPr>
          </w:p>
        </w:tc>
      </w:tr>
    </w:tbl>
    <w:p w:rsidR="00C63E62" w:rsidRPr="00C50A5C" w:rsidRDefault="00C63E62" w:rsidP="00C63E62">
      <w:pPr>
        <w:rPr>
          <w:sz w:val="20"/>
          <w:szCs w:val="20"/>
        </w:rPr>
      </w:pPr>
    </w:p>
    <w:p w:rsidR="00C63E62" w:rsidRPr="00C50A5C" w:rsidRDefault="00BC0F40" w:rsidP="00C63E62">
      <w:pPr>
        <w:rPr>
          <w:sz w:val="20"/>
          <w:szCs w:val="20"/>
        </w:rPr>
      </w:pPr>
      <w:r w:rsidRPr="00BC0F40">
        <w:rPr>
          <w:sz w:val="20"/>
          <w:szCs w:val="20"/>
          <w:lang w:val="fr-CA"/>
        </w:rPr>
        <w:pict>
          <v:rect id="_x0000_i1052" style="width:2in;height:1pt" o:hrpct="0" o:hralign="center" o:hrstd="t" o:hrnoshade="t" o:hr="t" fillcolor="black [3213]" stroked="f"/>
        </w:pict>
      </w:r>
    </w:p>
    <w:p w:rsidR="00C63E62" w:rsidRDefault="00C63E62" w:rsidP="00C63E62">
      <w:pPr>
        <w:rPr>
          <w:sz w:val="20"/>
          <w:szCs w:val="20"/>
        </w:rPr>
      </w:pPr>
    </w:p>
    <w:p w:rsidR="00C63E62" w:rsidRPr="001B157C" w:rsidRDefault="00C63E62" w:rsidP="00C63E62">
      <w:pPr>
        <w:rPr>
          <w:sz w:val="20"/>
          <w:szCs w:val="20"/>
          <w:u w:val="single"/>
          <w:lang w:val="fr-CA"/>
        </w:rPr>
      </w:pPr>
      <w:r w:rsidRPr="001B157C">
        <w:rPr>
          <w:sz w:val="20"/>
          <w:szCs w:val="20"/>
          <w:u w:val="single"/>
          <w:lang w:val="fr-CA"/>
        </w:rPr>
        <w:t>RÉSUMÉ DE L’AFFAIRE</w:t>
      </w:r>
    </w:p>
    <w:p w:rsidR="00C63E62" w:rsidRDefault="00C63E62" w:rsidP="00C63E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87202" w:rsidRPr="00FD33FF" w:rsidTr="000332FA">
        <w:tc>
          <w:tcPr>
            <w:tcW w:w="5000" w:type="pct"/>
            <w:gridSpan w:val="3"/>
          </w:tcPr>
          <w:p w:rsidR="00687202" w:rsidRPr="00E85B2E" w:rsidRDefault="00687202" w:rsidP="000332FA">
            <w:pPr>
              <w:jc w:val="both"/>
              <w:rPr>
                <w:rFonts w:eastAsia="Calibri"/>
                <w:sz w:val="20"/>
                <w:lang w:val="fr-CA"/>
              </w:rPr>
            </w:pPr>
            <w:r w:rsidRPr="00E85B2E">
              <w:rPr>
                <w:rFonts w:eastAsia="Calibri"/>
                <w:sz w:val="20"/>
                <w:lang w:val="fr-CA"/>
              </w:rPr>
              <w:t>Procédure civile — Justice naturelle — Crainte raisonnable de partialité — Est-ce à tort que la Cour d’appel a conclu que le juge de première instance avait été impartial ou que les règles de justice naturelle avaient été respectées dans cette affaire?</w:t>
            </w:r>
          </w:p>
        </w:tc>
      </w:tr>
      <w:tr w:rsidR="00687202" w:rsidRPr="00FD33FF" w:rsidTr="000332FA">
        <w:tc>
          <w:tcPr>
            <w:tcW w:w="5000" w:type="pct"/>
            <w:gridSpan w:val="3"/>
          </w:tcPr>
          <w:p w:rsidR="00687202" w:rsidRPr="00E85B2E" w:rsidRDefault="00687202" w:rsidP="000332FA">
            <w:pPr>
              <w:jc w:val="both"/>
              <w:rPr>
                <w:rFonts w:eastAsia="Calibri"/>
                <w:sz w:val="20"/>
                <w:lang w:val="fr-CA"/>
              </w:rPr>
            </w:pPr>
          </w:p>
        </w:tc>
      </w:tr>
      <w:tr w:rsidR="00687202" w:rsidRPr="00FD33FF" w:rsidTr="000332FA">
        <w:tc>
          <w:tcPr>
            <w:tcW w:w="5000" w:type="pct"/>
            <w:gridSpan w:val="3"/>
          </w:tcPr>
          <w:p w:rsidR="00687202" w:rsidRPr="00E85B2E" w:rsidRDefault="00687202" w:rsidP="000332FA">
            <w:pPr>
              <w:jc w:val="both"/>
              <w:rPr>
                <w:rFonts w:eastAsia="Calibri"/>
                <w:sz w:val="20"/>
                <w:lang w:val="fr-CA"/>
              </w:rPr>
            </w:pPr>
            <w:r w:rsidRPr="00E85B2E">
              <w:rPr>
                <w:rFonts w:eastAsia="Calibri"/>
                <w:sz w:val="20"/>
                <w:lang w:val="fr-CA"/>
              </w:rPr>
              <w:t>La demanderesse a été condamnée à rembourser une somme de 238 876,25 $ à la fiducie dont elle est une bénéficiaire, car il a été jugé qu’elle avait abusé de son droit d’ester en justice. Devant la Cour d’appel, elle a contesté cette conclusion, notamment, et allégué que le juge de première instance avait fait preuve de partialité à son égard.  La Cour d’appel a donné en partie raison à Mme Hébert sur la question de l’abus des procédures, et a réduit le montant des dommages-intérêts à 116 041,49 $.  Toutefois, elle a conclu qu’il n’y avait aucune crainte raisonnable de partialité en l’espèce.</w:t>
            </w:r>
          </w:p>
          <w:p w:rsidR="00687202" w:rsidRPr="00E85B2E" w:rsidRDefault="00687202" w:rsidP="000332FA">
            <w:pPr>
              <w:jc w:val="both"/>
              <w:rPr>
                <w:rFonts w:eastAsia="Calibri"/>
                <w:sz w:val="20"/>
                <w:lang w:val="fr-CA"/>
              </w:rPr>
            </w:pPr>
          </w:p>
        </w:tc>
      </w:tr>
      <w:tr w:rsidR="00687202" w:rsidRPr="00FD33FF" w:rsidTr="00AC402C">
        <w:trPr>
          <w:cantSplit/>
        </w:trPr>
        <w:tc>
          <w:tcPr>
            <w:tcW w:w="2427" w:type="pct"/>
          </w:tcPr>
          <w:p w:rsidR="00687202" w:rsidRPr="00E85B2E" w:rsidRDefault="00687202" w:rsidP="000332FA">
            <w:pPr>
              <w:jc w:val="both"/>
              <w:rPr>
                <w:rFonts w:eastAsia="Calibri"/>
                <w:sz w:val="20"/>
                <w:lang w:val="fr-CA"/>
              </w:rPr>
            </w:pPr>
            <w:r w:rsidRPr="00E85B2E">
              <w:rPr>
                <w:rFonts w:eastAsia="Calibri"/>
                <w:sz w:val="20"/>
                <w:lang w:val="fr-CA"/>
              </w:rPr>
              <w:lastRenderedPageBreak/>
              <w:t>Le 21 juillet 2009</w:t>
            </w:r>
          </w:p>
          <w:p w:rsidR="00687202" w:rsidRPr="00E85B2E" w:rsidRDefault="00687202" w:rsidP="000332FA">
            <w:pPr>
              <w:jc w:val="both"/>
              <w:rPr>
                <w:rFonts w:eastAsia="Calibri"/>
                <w:sz w:val="20"/>
                <w:lang w:val="fr-CA"/>
              </w:rPr>
            </w:pPr>
            <w:r w:rsidRPr="00E85B2E">
              <w:rPr>
                <w:rFonts w:eastAsia="Calibri"/>
                <w:sz w:val="20"/>
                <w:lang w:val="fr-CA"/>
              </w:rPr>
              <w:t>Cour supérieure du Québec</w:t>
            </w:r>
          </w:p>
          <w:p w:rsidR="00687202" w:rsidRPr="00E85B2E" w:rsidRDefault="00687202" w:rsidP="000332FA">
            <w:pPr>
              <w:jc w:val="both"/>
              <w:rPr>
                <w:rFonts w:eastAsia="Calibri"/>
                <w:sz w:val="20"/>
                <w:lang w:val="fr-CA"/>
              </w:rPr>
            </w:pPr>
            <w:r w:rsidRPr="00E85B2E">
              <w:rPr>
                <w:rFonts w:eastAsia="Calibri"/>
                <w:sz w:val="20"/>
                <w:lang w:val="fr-CA"/>
              </w:rPr>
              <w:t xml:space="preserve">(Le juge </w:t>
            </w:r>
            <w:proofErr w:type="spellStart"/>
            <w:r w:rsidRPr="00E85B2E">
              <w:rPr>
                <w:rFonts w:eastAsia="Calibri"/>
                <w:sz w:val="20"/>
                <w:lang w:val="fr-CA"/>
              </w:rPr>
              <w:t>Béliveau</w:t>
            </w:r>
            <w:proofErr w:type="spellEnd"/>
            <w:r w:rsidRPr="00E85B2E">
              <w:rPr>
                <w:rFonts w:eastAsia="Calibri"/>
                <w:sz w:val="20"/>
                <w:lang w:val="fr-CA"/>
              </w:rPr>
              <w:t>)</w:t>
            </w:r>
          </w:p>
          <w:p w:rsidR="00687202" w:rsidRPr="00E85B2E" w:rsidRDefault="00687202" w:rsidP="000332FA">
            <w:pPr>
              <w:jc w:val="both"/>
              <w:rPr>
                <w:rFonts w:eastAsia="Calibri"/>
                <w:sz w:val="20"/>
                <w:lang w:val="fr-CA"/>
              </w:rPr>
            </w:pPr>
            <w:r w:rsidRPr="00E85B2E">
              <w:rPr>
                <w:rFonts w:eastAsia="Calibri"/>
                <w:sz w:val="20"/>
                <w:lang w:val="fr-CA"/>
              </w:rPr>
              <w:t>2009 QCCS 3323</w:t>
            </w:r>
          </w:p>
          <w:p w:rsidR="00687202" w:rsidRPr="00E85B2E" w:rsidRDefault="00687202" w:rsidP="000332FA">
            <w:pPr>
              <w:jc w:val="both"/>
              <w:rPr>
                <w:rFonts w:eastAsia="Calibri"/>
                <w:sz w:val="20"/>
              </w:rPr>
            </w:pPr>
          </w:p>
        </w:tc>
        <w:tc>
          <w:tcPr>
            <w:tcW w:w="243" w:type="pct"/>
          </w:tcPr>
          <w:p w:rsidR="00687202" w:rsidRPr="00E85B2E" w:rsidRDefault="00687202" w:rsidP="000332FA">
            <w:pPr>
              <w:jc w:val="both"/>
              <w:rPr>
                <w:rFonts w:eastAsia="Calibri"/>
                <w:sz w:val="20"/>
              </w:rPr>
            </w:pPr>
          </w:p>
        </w:tc>
        <w:tc>
          <w:tcPr>
            <w:tcW w:w="2330" w:type="pct"/>
          </w:tcPr>
          <w:p w:rsidR="00687202" w:rsidRPr="00E85B2E" w:rsidRDefault="00687202" w:rsidP="000332FA">
            <w:pPr>
              <w:jc w:val="both"/>
              <w:rPr>
                <w:rFonts w:eastAsia="Calibri"/>
                <w:sz w:val="20"/>
                <w:lang w:val="fr-CA"/>
              </w:rPr>
            </w:pPr>
            <w:r w:rsidRPr="00E85B2E">
              <w:rPr>
                <w:rFonts w:eastAsia="Calibri"/>
                <w:sz w:val="20"/>
                <w:lang w:val="fr-CA"/>
              </w:rPr>
              <w:t>Demande de remboursement d’honoraires extrajudiciaires et déboursés rejetée en partie</w:t>
            </w:r>
          </w:p>
          <w:p w:rsidR="00687202" w:rsidRPr="00E85B2E" w:rsidRDefault="00687202" w:rsidP="000332FA">
            <w:pPr>
              <w:jc w:val="both"/>
              <w:rPr>
                <w:rFonts w:eastAsia="Calibri"/>
                <w:sz w:val="20"/>
                <w:lang w:val="fr-CA"/>
              </w:rPr>
            </w:pPr>
          </w:p>
        </w:tc>
      </w:tr>
      <w:tr w:rsidR="00687202" w:rsidRPr="00FD33FF" w:rsidTr="00AC402C">
        <w:trPr>
          <w:cantSplit/>
        </w:trPr>
        <w:tc>
          <w:tcPr>
            <w:tcW w:w="2427" w:type="pct"/>
          </w:tcPr>
          <w:p w:rsidR="00687202" w:rsidRPr="00E85B2E" w:rsidRDefault="00687202" w:rsidP="000332FA">
            <w:pPr>
              <w:jc w:val="both"/>
              <w:rPr>
                <w:rFonts w:eastAsia="Calibri"/>
                <w:sz w:val="20"/>
                <w:lang w:val="fr-CA"/>
              </w:rPr>
            </w:pPr>
            <w:r w:rsidRPr="00E85B2E">
              <w:rPr>
                <w:rFonts w:eastAsia="Calibri"/>
                <w:sz w:val="20"/>
                <w:lang w:val="fr-CA"/>
              </w:rPr>
              <w:t>Le 31 juillet 2009</w:t>
            </w:r>
          </w:p>
          <w:p w:rsidR="00687202" w:rsidRPr="00E85B2E" w:rsidRDefault="00687202" w:rsidP="000332FA">
            <w:pPr>
              <w:jc w:val="both"/>
              <w:rPr>
                <w:rFonts w:eastAsia="Calibri"/>
                <w:sz w:val="20"/>
                <w:lang w:val="fr-CA"/>
              </w:rPr>
            </w:pPr>
            <w:r w:rsidRPr="00E85B2E">
              <w:rPr>
                <w:rFonts w:eastAsia="Calibri"/>
                <w:sz w:val="20"/>
                <w:lang w:val="fr-CA"/>
              </w:rPr>
              <w:t>Cour supérieure du Québec</w:t>
            </w:r>
          </w:p>
          <w:p w:rsidR="00687202" w:rsidRPr="00E85B2E" w:rsidRDefault="00687202" w:rsidP="000332FA">
            <w:pPr>
              <w:jc w:val="both"/>
              <w:rPr>
                <w:rFonts w:eastAsia="Calibri"/>
                <w:sz w:val="20"/>
                <w:lang w:val="fr-CA"/>
              </w:rPr>
            </w:pPr>
            <w:r w:rsidRPr="00E85B2E">
              <w:rPr>
                <w:rFonts w:eastAsia="Calibri"/>
                <w:sz w:val="20"/>
                <w:lang w:val="fr-CA"/>
              </w:rPr>
              <w:t xml:space="preserve">(Le juge </w:t>
            </w:r>
            <w:proofErr w:type="spellStart"/>
            <w:r w:rsidRPr="00E85B2E">
              <w:rPr>
                <w:rFonts w:eastAsia="Calibri"/>
                <w:sz w:val="20"/>
                <w:lang w:val="fr-CA"/>
              </w:rPr>
              <w:t>Béliveau</w:t>
            </w:r>
            <w:proofErr w:type="spellEnd"/>
            <w:r w:rsidRPr="00E85B2E">
              <w:rPr>
                <w:rFonts w:eastAsia="Calibri"/>
                <w:sz w:val="20"/>
                <w:lang w:val="fr-CA"/>
              </w:rPr>
              <w:t>)</w:t>
            </w:r>
          </w:p>
          <w:p w:rsidR="00687202" w:rsidRPr="00E85B2E" w:rsidRDefault="00687202" w:rsidP="000332FA">
            <w:pPr>
              <w:jc w:val="both"/>
              <w:rPr>
                <w:rFonts w:eastAsia="Calibri"/>
                <w:sz w:val="20"/>
                <w:lang w:val="fr-CA"/>
              </w:rPr>
            </w:pPr>
            <w:r w:rsidRPr="00E85B2E">
              <w:rPr>
                <w:rFonts w:eastAsia="Calibri"/>
                <w:sz w:val="20"/>
                <w:lang w:val="fr-CA"/>
              </w:rPr>
              <w:t>2009 QCCS 3480</w:t>
            </w:r>
          </w:p>
          <w:p w:rsidR="00687202" w:rsidRPr="00E85B2E" w:rsidRDefault="00687202" w:rsidP="000332FA">
            <w:pPr>
              <w:jc w:val="both"/>
              <w:rPr>
                <w:rFonts w:eastAsia="Calibri"/>
                <w:sz w:val="20"/>
              </w:rPr>
            </w:pPr>
          </w:p>
        </w:tc>
        <w:tc>
          <w:tcPr>
            <w:tcW w:w="243" w:type="pct"/>
          </w:tcPr>
          <w:p w:rsidR="00687202" w:rsidRPr="00E85B2E" w:rsidRDefault="00687202" w:rsidP="000332FA">
            <w:pPr>
              <w:jc w:val="both"/>
              <w:rPr>
                <w:rFonts w:eastAsia="Calibri"/>
                <w:sz w:val="20"/>
              </w:rPr>
            </w:pPr>
          </w:p>
        </w:tc>
        <w:tc>
          <w:tcPr>
            <w:tcW w:w="2330" w:type="pct"/>
          </w:tcPr>
          <w:p w:rsidR="00687202" w:rsidRPr="00E85B2E" w:rsidRDefault="00687202" w:rsidP="000332FA">
            <w:pPr>
              <w:jc w:val="both"/>
              <w:rPr>
                <w:rFonts w:eastAsia="Calibri"/>
                <w:sz w:val="20"/>
                <w:lang w:val="fr-CA"/>
              </w:rPr>
            </w:pPr>
            <w:r w:rsidRPr="00E85B2E">
              <w:rPr>
                <w:rFonts w:eastAsia="Calibri"/>
                <w:sz w:val="20"/>
                <w:lang w:val="fr-CA"/>
              </w:rPr>
              <w:t xml:space="preserve">Demande de dommages-intérêts, réclamation d’honoraires extrajudiciaires et demande de déclaration de </w:t>
            </w:r>
            <w:proofErr w:type="gramStart"/>
            <w:r w:rsidRPr="00E85B2E">
              <w:rPr>
                <w:rFonts w:eastAsia="Calibri"/>
                <w:sz w:val="20"/>
                <w:lang w:val="fr-CA"/>
              </w:rPr>
              <w:t>quérulence accueillies</w:t>
            </w:r>
            <w:proofErr w:type="gramEnd"/>
            <w:r w:rsidRPr="00E85B2E">
              <w:rPr>
                <w:rFonts w:eastAsia="Calibri"/>
                <w:sz w:val="20"/>
                <w:lang w:val="fr-CA"/>
              </w:rPr>
              <w:t xml:space="preserve">; demanderesse condamnée à payer aux fiduciaires une somme de 238 876,25 $ avec intérêts et indemnité additionnelle, et déclarée quérulente </w:t>
            </w:r>
          </w:p>
          <w:p w:rsidR="00687202" w:rsidRPr="00E85B2E" w:rsidRDefault="00687202" w:rsidP="000332FA">
            <w:pPr>
              <w:jc w:val="both"/>
              <w:rPr>
                <w:rFonts w:eastAsia="Calibri"/>
                <w:sz w:val="20"/>
                <w:lang w:val="fr-CA"/>
              </w:rPr>
            </w:pPr>
          </w:p>
        </w:tc>
      </w:tr>
      <w:tr w:rsidR="00687202" w:rsidRPr="00FD33FF" w:rsidTr="00AC402C">
        <w:trPr>
          <w:cantSplit/>
        </w:trPr>
        <w:tc>
          <w:tcPr>
            <w:tcW w:w="2427" w:type="pct"/>
          </w:tcPr>
          <w:p w:rsidR="00687202" w:rsidRPr="00E85B2E" w:rsidRDefault="00687202" w:rsidP="000332FA">
            <w:pPr>
              <w:jc w:val="both"/>
              <w:rPr>
                <w:rFonts w:eastAsia="Calibri"/>
                <w:sz w:val="20"/>
                <w:lang w:val="fr-CA"/>
              </w:rPr>
            </w:pPr>
            <w:r w:rsidRPr="00E85B2E">
              <w:rPr>
                <w:rFonts w:eastAsia="Calibri"/>
                <w:sz w:val="20"/>
                <w:lang w:val="fr-CA"/>
              </w:rPr>
              <w:t>Le 21 juin 2011</w:t>
            </w:r>
          </w:p>
          <w:p w:rsidR="00687202" w:rsidRPr="00E85B2E" w:rsidRDefault="00687202" w:rsidP="000332FA">
            <w:pPr>
              <w:jc w:val="both"/>
              <w:rPr>
                <w:rFonts w:eastAsia="Calibri"/>
                <w:sz w:val="20"/>
                <w:lang w:val="fr-CA"/>
              </w:rPr>
            </w:pPr>
            <w:r w:rsidRPr="00E85B2E">
              <w:rPr>
                <w:rFonts w:eastAsia="Calibri"/>
                <w:sz w:val="20"/>
                <w:lang w:val="fr-CA"/>
              </w:rPr>
              <w:t>Cour d’appel du Québec (Montréal)</w:t>
            </w:r>
          </w:p>
          <w:p w:rsidR="00687202" w:rsidRPr="00E85B2E" w:rsidRDefault="00687202" w:rsidP="000332FA">
            <w:pPr>
              <w:jc w:val="both"/>
              <w:rPr>
                <w:rFonts w:eastAsia="Calibri"/>
                <w:sz w:val="20"/>
                <w:lang w:val="fr-CA"/>
              </w:rPr>
            </w:pPr>
            <w:r w:rsidRPr="00E85B2E">
              <w:rPr>
                <w:rFonts w:eastAsia="Calibri"/>
                <w:sz w:val="20"/>
                <w:lang w:val="fr-CA"/>
              </w:rPr>
              <w:t xml:space="preserve">(Les juges Forget, </w:t>
            </w:r>
            <w:proofErr w:type="spellStart"/>
            <w:r w:rsidRPr="00E85B2E">
              <w:rPr>
                <w:rFonts w:eastAsia="Calibri"/>
                <w:sz w:val="20"/>
                <w:lang w:val="fr-CA"/>
              </w:rPr>
              <w:t>Bich</w:t>
            </w:r>
            <w:proofErr w:type="spellEnd"/>
            <w:r w:rsidRPr="00E85B2E">
              <w:rPr>
                <w:rFonts w:eastAsia="Calibri"/>
                <w:sz w:val="20"/>
                <w:lang w:val="fr-CA"/>
              </w:rPr>
              <w:t xml:space="preserve"> et </w:t>
            </w:r>
            <w:proofErr w:type="spellStart"/>
            <w:r w:rsidRPr="00E85B2E">
              <w:rPr>
                <w:rFonts w:eastAsia="Calibri"/>
                <w:sz w:val="20"/>
                <w:lang w:val="fr-CA"/>
              </w:rPr>
              <w:t>Kasirer</w:t>
            </w:r>
            <w:proofErr w:type="spellEnd"/>
            <w:r w:rsidRPr="00E85B2E">
              <w:rPr>
                <w:rFonts w:eastAsia="Calibri"/>
                <w:sz w:val="20"/>
                <w:lang w:val="fr-CA"/>
              </w:rPr>
              <w:t>)</w:t>
            </w:r>
          </w:p>
          <w:p w:rsidR="00687202" w:rsidRPr="00E85B2E" w:rsidRDefault="00687202" w:rsidP="000332FA">
            <w:pPr>
              <w:jc w:val="both"/>
              <w:rPr>
                <w:rFonts w:eastAsia="Calibri"/>
                <w:sz w:val="20"/>
                <w:lang w:val="fr-CA"/>
              </w:rPr>
            </w:pPr>
            <w:r w:rsidRPr="00E85B2E">
              <w:rPr>
                <w:rFonts w:eastAsia="Calibri"/>
                <w:sz w:val="20"/>
                <w:lang w:val="fr-CA"/>
              </w:rPr>
              <w:t>2011 QCCA 1170; 500-09-019943-091, 500-09-019944-099</w:t>
            </w:r>
          </w:p>
          <w:p w:rsidR="00687202" w:rsidRPr="00E85B2E" w:rsidRDefault="00687202" w:rsidP="000332FA">
            <w:pPr>
              <w:jc w:val="both"/>
              <w:rPr>
                <w:rFonts w:eastAsia="Calibri"/>
                <w:sz w:val="20"/>
                <w:lang w:val="fr-CA"/>
              </w:rPr>
            </w:pPr>
          </w:p>
        </w:tc>
        <w:tc>
          <w:tcPr>
            <w:tcW w:w="243" w:type="pct"/>
          </w:tcPr>
          <w:p w:rsidR="00687202" w:rsidRPr="00E85B2E" w:rsidRDefault="00687202" w:rsidP="000332FA">
            <w:pPr>
              <w:jc w:val="both"/>
              <w:rPr>
                <w:rFonts w:eastAsia="Calibri"/>
                <w:sz w:val="20"/>
                <w:lang w:val="fr-CA"/>
              </w:rPr>
            </w:pPr>
          </w:p>
        </w:tc>
        <w:tc>
          <w:tcPr>
            <w:tcW w:w="2330" w:type="pct"/>
          </w:tcPr>
          <w:p w:rsidR="00687202" w:rsidRPr="00E85B2E" w:rsidRDefault="00687202" w:rsidP="000332FA">
            <w:pPr>
              <w:jc w:val="both"/>
              <w:rPr>
                <w:rFonts w:eastAsia="Calibri"/>
                <w:sz w:val="20"/>
                <w:lang w:val="fr-CA"/>
              </w:rPr>
            </w:pPr>
            <w:r w:rsidRPr="00E85B2E">
              <w:rPr>
                <w:rFonts w:eastAsia="Calibri"/>
                <w:sz w:val="20"/>
                <w:lang w:val="fr-CA"/>
              </w:rPr>
              <w:t>Appel du jugement du 21 juillet 2009 rejeté; appel du jugement du 31 juillet 2009 accueilli en partie; montant de la condamnation visant la demanderesse réduit à 116 041,49 $</w:t>
            </w:r>
          </w:p>
          <w:p w:rsidR="00687202" w:rsidRPr="00E85B2E" w:rsidRDefault="00687202" w:rsidP="000332FA">
            <w:pPr>
              <w:jc w:val="both"/>
              <w:rPr>
                <w:rFonts w:eastAsia="Calibri"/>
                <w:sz w:val="20"/>
                <w:lang w:val="fr-CA"/>
              </w:rPr>
            </w:pPr>
          </w:p>
        </w:tc>
      </w:tr>
      <w:tr w:rsidR="00687202" w:rsidRPr="00E85B2E" w:rsidTr="00AC402C">
        <w:trPr>
          <w:cantSplit/>
        </w:trPr>
        <w:tc>
          <w:tcPr>
            <w:tcW w:w="2427" w:type="pct"/>
          </w:tcPr>
          <w:p w:rsidR="00687202" w:rsidRPr="00E85B2E" w:rsidRDefault="00687202" w:rsidP="000332FA">
            <w:pPr>
              <w:jc w:val="both"/>
              <w:rPr>
                <w:rFonts w:eastAsia="Calibri"/>
                <w:sz w:val="20"/>
                <w:lang w:val="fr-CA"/>
              </w:rPr>
            </w:pPr>
            <w:r w:rsidRPr="00E85B2E">
              <w:rPr>
                <w:rFonts w:eastAsia="Calibri"/>
                <w:sz w:val="20"/>
                <w:lang w:val="fr-CA"/>
              </w:rPr>
              <w:t>Le 25 juillet 2011</w:t>
            </w:r>
          </w:p>
          <w:p w:rsidR="00687202" w:rsidRPr="00E85B2E" w:rsidRDefault="00687202" w:rsidP="000332FA">
            <w:pPr>
              <w:jc w:val="both"/>
              <w:rPr>
                <w:rFonts w:eastAsia="Calibri"/>
                <w:sz w:val="20"/>
                <w:lang w:val="fr-CA"/>
              </w:rPr>
            </w:pPr>
            <w:r w:rsidRPr="00E85B2E">
              <w:rPr>
                <w:rFonts w:eastAsia="Calibri"/>
                <w:sz w:val="20"/>
                <w:lang w:val="fr-CA"/>
              </w:rPr>
              <w:t>Cour suprême du Canada</w:t>
            </w:r>
          </w:p>
        </w:tc>
        <w:tc>
          <w:tcPr>
            <w:tcW w:w="243" w:type="pct"/>
          </w:tcPr>
          <w:p w:rsidR="00687202" w:rsidRPr="00E85B2E" w:rsidRDefault="00687202" w:rsidP="000332FA">
            <w:pPr>
              <w:jc w:val="both"/>
              <w:rPr>
                <w:rFonts w:eastAsia="Calibri"/>
                <w:sz w:val="20"/>
                <w:lang w:val="fr-CA"/>
              </w:rPr>
            </w:pPr>
          </w:p>
        </w:tc>
        <w:tc>
          <w:tcPr>
            <w:tcW w:w="2330" w:type="pct"/>
          </w:tcPr>
          <w:p w:rsidR="00687202" w:rsidRPr="00E85B2E" w:rsidRDefault="00687202" w:rsidP="000332FA">
            <w:pPr>
              <w:jc w:val="both"/>
              <w:rPr>
                <w:rFonts w:eastAsia="Calibri"/>
                <w:sz w:val="20"/>
                <w:lang w:val="fr-CA"/>
              </w:rPr>
            </w:pPr>
            <w:r w:rsidRPr="00E85B2E">
              <w:rPr>
                <w:rFonts w:eastAsia="Calibri"/>
                <w:sz w:val="20"/>
                <w:lang w:val="fr-CA"/>
              </w:rPr>
              <w:t>Demande d'autorisation d'appel déposée</w:t>
            </w:r>
          </w:p>
          <w:p w:rsidR="00687202" w:rsidRPr="00E85B2E" w:rsidRDefault="00687202" w:rsidP="000332FA">
            <w:pPr>
              <w:jc w:val="both"/>
              <w:rPr>
                <w:rFonts w:eastAsia="Calibri"/>
                <w:sz w:val="20"/>
                <w:lang w:val="fr-CA"/>
              </w:rPr>
            </w:pPr>
          </w:p>
        </w:tc>
      </w:tr>
    </w:tbl>
    <w:p w:rsidR="00C63E62" w:rsidRDefault="00C63E62" w:rsidP="00C63E62">
      <w:pPr>
        <w:rPr>
          <w:sz w:val="20"/>
          <w:szCs w:val="20"/>
        </w:rPr>
      </w:pPr>
    </w:p>
    <w:p w:rsidR="00C63E62" w:rsidRDefault="00BC0F40" w:rsidP="00C63E62">
      <w:pPr>
        <w:rPr>
          <w:sz w:val="20"/>
          <w:szCs w:val="20"/>
        </w:rPr>
      </w:pPr>
      <w:r w:rsidRPr="00BC0F40">
        <w:rPr>
          <w:sz w:val="20"/>
          <w:szCs w:val="20"/>
          <w:lang w:val="fr-CA"/>
        </w:rPr>
        <w:pict>
          <v:rect id="_x0000_i1053" style="width:2in;height:1pt" o:hrpct="0" o:hralign="center" o:hrstd="t" o:hrnoshade="t" o:hr="t" fillcolor="black [3213]" stroked="f"/>
        </w:pict>
      </w:r>
    </w:p>
    <w:p w:rsidR="00C63E62" w:rsidRDefault="00C63E62" w:rsidP="00C63E6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C402C" w:rsidRPr="00AC402C" w:rsidTr="009E0AE1">
        <w:trPr>
          <w:cantSplit/>
        </w:trPr>
        <w:tc>
          <w:tcPr>
            <w:tcW w:w="1458" w:type="dxa"/>
          </w:tcPr>
          <w:p w:rsidR="00AC402C" w:rsidRPr="00AC402C" w:rsidRDefault="00AC402C" w:rsidP="009E0AE1">
            <w:pPr>
              <w:rPr>
                <w:sz w:val="20"/>
                <w:szCs w:val="20"/>
              </w:rPr>
            </w:pPr>
            <w:r w:rsidRPr="00AC402C">
              <w:rPr>
                <w:rStyle w:val="SCCFileNumberChar"/>
                <w:sz w:val="20"/>
                <w:szCs w:val="20"/>
              </w:rPr>
              <w:t>34403</w:t>
            </w:r>
          </w:p>
          <w:p w:rsidR="00AC402C" w:rsidRPr="00AC402C" w:rsidRDefault="00AC402C" w:rsidP="009E0AE1">
            <w:pPr>
              <w:rPr>
                <w:b/>
                <w:sz w:val="20"/>
                <w:szCs w:val="20"/>
                <w:lang w:val="fr-CA"/>
              </w:rPr>
            </w:pPr>
          </w:p>
        </w:tc>
        <w:tc>
          <w:tcPr>
            <w:tcW w:w="8118" w:type="dxa"/>
          </w:tcPr>
          <w:p w:rsidR="00AC402C" w:rsidRPr="00AC402C" w:rsidRDefault="00AC402C" w:rsidP="009E0AE1">
            <w:pPr>
              <w:jc w:val="both"/>
              <w:rPr>
                <w:sz w:val="20"/>
                <w:szCs w:val="20"/>
              </w:rPr>
            </w:pPr>
            <w:r w:rsidRPr="00AC402C">
              <w:rPr>
                <w:rStyle w:val="SCCLsocChar"/>
                <w:sz w:val="20"/>
                <w:szCs w:val="20"/>
                <w:lang w:val="en-CA"/>
              </w:rPr>
              <w:t xml:space="preserve">Her Majesty the Queen in Right of British Columbia as Represented by Al Hoffman, Chief Inspector of Mines, Victor </w:t>
            </w:r>
            <w:proofErr w:type="spellStart"/>
            <w:r w:rsidRPr="00AC402C">
              <w:rPr>
                <w:rStyle w:val="SCCLsocChar"/>
                <w:sz w:val="20"/>
                <w:szCs w:val="20"/>
                <w:lang w:val="en-CA"/>
              </w:rPr>
              <w:t>Koyanagi</w:t>
            </w:r>
            <w:proofErr w:type="spellEnd"/>
            <w:r w:rsidRPr="00AC402C">
              <w:rPr>
                <w:rStyle w:val="SCCLsocChar"/>
                <w:sz w:val="20"/>
                <w:szCs w:val="20"/>
                <w:lang w:val="en-CA"/>
              </w:rPr>
              <w:t xml:space="preserve">, Inspector of Mines, and Dale Morgan, District Manager, Peace Forest District v. Chief Roland </w:t>
            </w:r>
            <w:proofErr w:type="spellStart"/>
            <w:r w:rsidRPr="00AC402C">
              <w:rPr>
                <w:rStyle w:val="SCCLsocChar"/>
                <w:sz w:val="20"/>
                <w:szCs w:val="20"/>
                <w:lang w:val="en-CA"/>
              </w:rPr>
              <w:t>Willson</w:t>
            </w:r>
            <w:proofErr w:type="spellEnd"/>
            <w:r w:rsidRPr="00AC402C">
              <w:rPr>
                <w:rStyle w:val="SCCLsocChar"/>
                <w:sz w:val="20"/>
                <w:szCs w:val="20"/>
                <w:lang w:val="en-CA"/>
              </w:rPr>
              <w:t xml:space="preserve"> on his Own Behalf and on Behalf of all the Members of West Moberly First Nations and the West Moberly First Nations</w:t>
            </w:r>
            <w:r>
              <w:rPr>
                <w:rStyle w:val="SCCLsocChar"/>
                <w:sz w:val="20"/>
                <w:szCs w:val="20"/>
                <w:lang w:val="en-CA"/>
              </w:rPr>
              <w:t xml:space="preserve"> and</w:t>
            </w:r>
            <w:r w:rsidRPr="00AC402C">
              <w:rPr>
                <w:rStyle w:val="SCCLsocChar"/>
                <w:sz w:val="20"/>
                <w:szCs w:val="20"/>
                <w:lang w:val="en-CA"/>
              </w:rPr>
              <w:t xml:space="preserve"> First Coal Corporation AND BETWEEN First Coal Corporation v. Chief Roland </w:t>
            </w:r>
            <w:proofErr w:type="spellStart"/>
            <w:r w:rsidRPr="00AC402C">
              <w:rPr>
                <w:rStyle w:val="SCCLsocChar"/>
                <w:sz w:val="20"/>
                <w:szCs w:val="20"/>
                <w:lang w:val="en-CA"/>
              </w:rPr>
              <w:t>Willson</w:t>
            </w:r>
            <w:proofErr w:type="spellEnd"/>
            <w:r w:rsidRPr="00AC402C">
              <w:rPr>
                <w:rStyle w:val="SCCLsocChar"/>
                <w:sz w:val="20"/>
                <w:szCs w:val="20"/>
                <w:lang w:val="en-CA"/>
              </w:rPr>
              <w:t xml:space="preserve"> on his Own Behalf and on Behalf of all the Members of West Moberly First Nations and the West Moberly First Nations</w:t>
            </w:r>
            <w:r w:rsidRPr="00AC402C">
              <w:rPr>
                <w:sz w:val="20"/>
                <w:szCs w:val="20"/>
              </w:rPr>
              <w:t xml:space="preserve"> (B.C.) (Civil) (By Leave)</w:t>
            </w:r>
          </w:p>
          <w:p w:rsidR="00AC402C" w:rsidRPr="00AC402C" w:rsidRDefault="00AC402C" w:rsidP="009E0AE1">
            <w:pPr>
              <w:rPr>
                <w:sz w:val="20"/>
                <w:szCs w:val="20"/>
              </w:rPr>
            </w:pPr>
          </w:p>
        </w:tc>
      </w:tr>
      <w:tr w:rsidR="00AC402C" w:rsidRPr="00AC402C" w:rsidTr="009E0AE1">
        <w:trPr>
          <w:cantSplit/>
        </w:trPr>
        <w:tc>
          <w:tcPr>
            <w:tcW w:w="1458" w:type="dxa"/>
          </w:tcPr>
          <w:p w:rsidR="00AC402C" w:rsidRPr="00AC402C" w:rsidRDefault="00AC402C" w:rsidP="009E0AE1">
            <w:pPr>
              <w:rPr>
                <w:sz w:val="20"/>
                <w:szCs w:val="20"/>
              </w:rPr>
            </w:pPr>
            <w:r w:rsidRPr="00AC402C">
              <w:rPr>
                <w:sz w:val="20"/>
                <w:szCs w:val="20"/>
              </w:rPr>
              <w:t>Coram :</w:t>
            </w:r>
          </w:p>
        </w:tc>
        <w:tc>
          <w:tcPr>
            <w:tcW w:w="8118" w:type="dxa"/>
          </w:tcPr>
          <w:p w:rsidR="00AC402C" w:rsidRPr="00AC402C" w:rsidRDefault="00AC402C" w:rsidP="009E0AE1">
            <w:pPr>
              <w:rPr>
                <w:sz w:val="20"/>
                <w:szCs w:val="20"/>
              </w:rPr>
            </w:pPr>
            <w:proofErr w:type="spellStart"/>
            <w:r w:rsidRPr="00AC402C">
              <w:rPr>
                <w:rStyle w:val="SCCCoramChar"/>
                <w:sz w:val="20"/>
                <w:szCs w:val="20"/>
                <w:lang w:val="en-CA"/>
              </w:rPr>
              <w:t>McLachlin</w:t>
            </w:r>
            <w:proofErr w:type="spellEnd"/>
            <w:r w:rsidRPr="00AC402C">
              <w:rPr>
                <w:rStyle w:val="SCCCoramChar"/>
                <w:sz w:val="20"/>
                <w:szCs w:val="20"/>
                <w:lang w:val="en-CA"/>
              </w:rPr>
              <w:t xml:space="preserve"> C.J. and Rothstein and </w:t>
            </w:r>
            <w:proofErr w:type="spellStart"/>
            <w:r w:rsidRPr="00AC402C">
              <w:rPr>
                <w:rStyle w:val="SCCCoramChar"/>
                <w:sz w:val="20"/>
                <w:szCs w:val="20"/>
                <w:lang w:val="en-CA"/>
              </w:rPr>
              <w:t>Moldaver</w:t>
            </w:r>
            <w:proofErr w:type="spellEnd"/>
            <w:r w:rsidRPr="00AC402C">
              <w:rPr>
                <w:rStyle w:val="SCCCoramChar"/>
                <w:sz w:val="20"/>
                <w:szCs w:val="20"/>
                <w:lang w:val="en-CA"/>
              </w:rPr>
              <w:t> JJ.</w:t>
            </w:r>
          </w:p>
          <w:p w:rsidR="00AC402C" w:rsidRPr="00AC402C" w:rsidRDefault="00AC402C" w:rsidP="009E0AE1">
            <w:pPr>
              <w:rPr>
                <w:sz w:val="20"/>
                <w:szCs w:val="20"/>
                <w:u w:val="single"/>
              </w:rPr>
            </w:pPr>
          </w:p>
        </w:tc>
      </w:tr>
      <w:tr w:rsidR="00AC402C" w:rsidRPr="00FD33FF" w:rsidTr="009E0AE1">
        <w:trPr>
          <w:cantSplit/>
        </w:trPr>
        <w:tc>
          <w:tcPr>
            <w:tcW w:w="9576" w:type="dxa"/>
            <w:gridSpan w:val="2"/>
          </w:tcPr>
          <w:p w:rsidR="00AC402C" w:rsidRPr="00AC402C" w:rsidRDefault="00AC402C" w:rsidP="009E0AE1">
            <w:pPr>
              <w:pStyle w:val="SCCShortJudgment"/>
              <w:rPr>
                <w:szCs w:val="20"/>
              </w:rPr>
            </w:pPr>
            <w:r w:rsidRPr="00AC402C">
              <w:rPr>
                <w:szCs w:val="20"/>
              </w:rPr>
              <w:t>The applications for leave to appeal from the judgment of the Court of Appeal for British Columbia (Victoria), Number CA038048, 2011 BCCA 247, dated May 25, 2011, are dismissed with costs.</w:t>
            </w:r>
          </w:p>
          <w:p w:rsidR="00AC402C" w:rsidRPr="00AC402C" w:rsidRDefault="00AC402C" w:rsidP="009E0AE1">
            <w:pPr>
              <w:pStyle w:val="SCCShortJudgment"/>
              <w:ind w:firstLine="0"/>
              <w:rPr>
                <w:szCs w:val="20"/>
              </w:rPr>
            </w:pPr>
          </w:p>
          <w:p w:rsidR="00AC402C" w:rsidRPr="00AC402C" w:rsidRDefault="00AC402C" w:rsidP="009E0AE1">
            <w:pPr>
              <w:pStyle w:val="SCCShortJudgment"/>
              <w:rPr>
                <w:szCs w:val="20"/>
                <w:lang w:val="fr-CA"/>
              </w:rPr>
            </w:pPr>
            <w:r w:rsidRPr="00AC402C">
              <w:rPr>
                <w:szCs w:val="20"/>
                <w:lang w:val="fr-CA"/>
              </w:rPr>
              <w:t>Les demandes d’autorisation d’appel de l’arrêt de la Cour d’appel de la Colombie-Britannique (Victoria), numéro CA038048, 2011 BCCA 247, daté du 25 mai 2011, sont rejetées avec dépens.</w:t>
            </w:r>
          </w:p>
        </w:tc>
      </w:tr>
    </w:tbl>
    <w:p w:rsidR="00C63E62" w:rsidRPr="00AC402C" w:rsidRDefault="00C63E62" w:rsidP="00C63E62">
      <w:pPr>
        <w:rPr>
          <w:sz w:val="20"/>
          <w:szCs w:val="20"/>
          <w:lang w:val="fr-CA"/>
        </w:rPr>
      </w:pPr>
    </w:p>
    <w:p w:rsidR="00C63E62" w:rsidRPr="001B157C" w:rsidRDefault="00C63E62" w:rsidP="00C63E62">
      <w:pPr>
        <w:rPr>
          <w:sz w:val="20"/>
          <w:szCs w:val="20"/>
          <w:u w:val="single"/>
        </w:rPr>
      </w:pPr>
      <w:r w:rsidRPr="001B157C">
        <w:rPr>
          <w:sz w:val="20"/>
          <w:szCs w:val="20"/>
          <w:u w:val="single"/>
        </w:rPr>
        <w:t>CASE SUMMARY</w:t>
      </w:r>
    </w:p>
    <w:p w:rsidR="00C63E62" w:rsidRDefault="00C63E62" w:rsidP="00C63E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87202" w:rsidRPr="00E85B2E" w:rsidTr="000332FA">
        <w:tc>
          <w:tcPr>
            <w:tcW w:w="5000" w:type="pct"/>
            <w:gridSpan w:val="3"/>
          </w:tcPr>
          <w:p w:rsidR="00687202" w:rsidRPr="00E85B2E" w:rsidRDefault="00687202" w:rsidP="000332FA">
            <w:pPr>
              <w:jc w:val="both"/>
              <w:rPr>
                <w:rFonts w:eastAsia="Calibri"/>
                <w:sz w:val="20"/>
              </w:rPr>
            </w:pPr>
            <w:r w:rsidRPr="00E85B2E">
              <w:rPr>
                <w:rFonts w:eastAsia="Calibri"/>
                <w:sz w:val="20"/>
              </w:rPr>
              <w:t xml:space="preserve">Constitutional law – Aboriginal rights – Crown – Honour of Crown – Duty to consult and accommodate Aboriginal peoples prior to decisions that might adversely affect their Aboriginal rights and title claims – Did the majority of the Court of Appeal err in their characterization of Treaty 8 rights, effectively applying a “frozen in time” approach to treaty interpretation? – Did the majority of the Court of Appeal properly interpret the interplay of constitutional duty and statutory authority in determining the required scope of and on that basis the reasonableness of the Crown’s consultation process? – Did the majority of the Court of Appeal fail to adhere to the direction of this court in, </w:t>
            </w:r>
            <w:r w:rsidRPr="00E85B2E">
              <w:rPr>
                <w:rFonts w:eastAsia="Calibri"/>
                <w:i/>
                <w:sz w:val="20"/>
              </w:rPr>
              <w:t xml:space="preserve">Rio Tinto Alcan Inc. V. Carrier </w:t>
            </w:r>
            <w:proofErr w:type="spellStart"/>
            <w:r w:rsidRPr="00E85B2E">
              <w:rPr>
                <w:rFonts w:eastAsia="Calibri"/>
                <w:i/>
                <w:sz w:val="20"/>
              </w:rPr>
              <w:t>Sekani</w:t>
            </w:r>
            <w:proofErr w:type="spellEnd"/>
            <w:r w:rsidRPr="00E85B2E">
              <w:rPr>
                <w:rFonts w:eastAsia="Calibri"/>
                <w:i/>
                <w:sz w:val="20"/>
              </w:rPr>
              <w:t xml:space="preserve"> Tribal Council</w:t>
            </w:r>
            <w:r w:rsidRPr="00E85B2E">
              <w:rPr>
                <w:rFonts w:eastAsia="Calibri"/>
                <w:sz w:val="20"/>
              </w:rPr>
              <w:t>, 2010 SCC 43, [2010] 2 S.C.R. 650 in their consideration of the implications of past events in determining the reasonableness of the Crown consultation process?</w:t>
            </w:r>
          </w:p>
          <w:p w:rsidR="00687202" w:rsidRPr="00E85B2E" w:rsidRDefault="00687202" w:rsidP="000332FA">
            <w:pPr>
              <w:jc w:val="both"/>
              <w:rPr>
                <w:rFonts w:eastAsia="Calibri"/>
                <w:sz w:val="20"/>
              </w:rPr>
            </w:pPr>
          </w:p>
          <w:p w:rsidR="00687202" w:rsidRPr="00E85B2E" w:rsidRDefault="00687202" w:rsidP="000332FA">
            <w:pPr>
              <w:jc w:val="both"/>
              <w:rPr>
                <w:rFonts w:eastAsia="Calibri"/>
                <w:sz w:val="20"/>
              </w:rPr>
            </w:pPr>
            <w:r w:rsidRPr="00E85B2E">
              <w:rPr>
                <w:rFonts w:eastAsia="Calibri"/>
                <w:sz w:val="20"/>
              </w:rPr>
              <w:t xml:space="preserve">In 2009, government officials from the first applicant Her Majesty the Queen in Right of British Columbia (“BC”) </w:t>
            </w:r>
            <w:r w:rsidRPr="00E85B2E">
              <w:rPr>
                <w:rFonts w:eastAsia="Calibri"/>
                <w:sz w:val="20"/>
              </w:rPr>
              <w:lastRenderedPageBreak/>
              <w:t xml:space="preserve">issued a timber licence to cut and two amendments to an existing mining permit to allow the second applicant First Coal Corporation (“FCC”) to obtain bulk coal samples and engage in exploration drilling, on land claimed by the Aboriginal respondents West Moberly First Nations (“WMFN”) as their traditional hunting grounds under Treaty 8.  WMFN sought judicial review of these decisions, alleging they were made without proper consultation, and without consideration of their Treaty 8 rights and the impact on a caribou herd.  The Supreme Court of British Columbia chambers judge allowed WMFN’s application for judicial review, and suspended one of the amended mining permits and the licence to cut for 90 days, ordering the Crown to implement a program during this period for caribou herd protection and restoration as an accommodation measure.  A majority of the Court of Appeal for British Columbia dismissed BC’s appeal, but substituted a different remedy, ordering a stay of one of the permit amendment and the licence to cut pending meaningful consultation, and setting aside the specific accommodation measure directed by the chambers judge.  </w:t>
            </w:r>
          </w:p>
        </w:tc>
      </w:tr>
      <w:tr w:rsidR="00687202" w:rsidRPr="00E85B2E" w:rsidTr="000332FA">
        <w:tc>
          <w:tcPr>
            <w:tcW w:w="5000" w:type="pct"/>
            <w:gridSpan w:val="3"/>
          </w:tcPr>
          <w:p w:rsidR="00687202" w:rsidRPr="00E85B2E" w:rsidRDefault="00687202" w:rsidP="000332FA">
            <w:pPr>
              <w:jc w:val="both"/>
              <w:rPr>
                <w:rFonts w:eastAsia="Calibri"/>
                <w:sz w:val="20"/>
              </w:rPr>
            </w:pPr>
          </w:p>
        </w:tc>
      </w:tr>
      <w:tr w:rsidR="00687202" w:rsidRPr="00E85B2E" w:rsidTr="000332FA">
        <w:tc>
          <w:tcPr>
            <w:tcW w:w="2427" w:type="pct"/>
          </w:tcPr>
          <w:p w:rsidR="00687202" w:rsidRPr="00E85B2E" w:rsidRDefault="00687202" w:rsidP="000332FA">
            <w:pPr>
              <w:jc w:val="both"/>
              <w:rPr>
                <w:rFonts w:eastAsia="Calibri"/>
                <w:sz w:val="20"/>
              </w:rPr>
            </w:pPr>
            <w:r w:rsidRPr="00E85B2E">
              <w:rPr>
                <w:rFonts w:eastAsia="Calibri"/>
                <w:sz w:val="20"/>
              </w:rPr>
              <w:t>March 19, 2010</w:t>
            </w:r>
          </w:p>
          <w:p w:rsidR="00687202" w:rsidRPr="00E85B2E" w:rsidRDefault="00687202" w:rsidP="000332FA">
            <w:pPr>
              <w:jc w:val="both"/>
              <w:rPr>
                <w:rFonts w:eastAsia="Calibri"/>
                <w:sz w:val="20"/>
              </w:rPr>
            </w:pPr>
            <w:r w:rsidRPr="00E85B2E">
              <w:rPr>
                <w:rFonts w:eastAsia="Calibri"/>
                <w:sz w:val="20"/>
              </w:rPr>
              <w:t>Supreme Court of British Columbia</w:t>
            </w:r>
          </w:p>
          <w:p w:rsidR="00687202" w:rsidRPr="00E85B2E" w:rsidRDefault="00687202" w:rsidP="000332FA">
            <w:pPr>
              <w:jc w:val="both"/>
              <w:rPr>
                <w:rFonts w:eastAsia="Calibri"/>
                <w:sz w:val="20"/>
              </w:rPr>
            </w:pPr>
            <w:r w:rsidRPr="00E85B2E">
              <w:rPr>
                <w:rFonts w:eastAsia="Calibri"/>
                <w:sz w:val="20"/>
              </w:rPr>
              <w:t>(Williamson J.)</w:t>
            </w:r>
          </w:p>
          <w:p w:rsidR="00687202" w:rsidRPr="00E85B2E" w:rsidRDefault="00687202" w:rsidP="000332FA">
            <w:pPr>
              <w:jc w:val="both"/>
              <w:rPr>
                <w:rFonts w:eastAsia="Calibri"/>
                <w:sz w:val="20"/>
              </w:rPr>
            </w:pPr>
            <w:r w:rsidRPr="00E85B2E">
              <w:rPr>
                <w:rFonts w:eastAsia="Calibri"/>
                <w:sz w:val="20"/>
              </w:rPr>
              <w:t>2010 BCSC 359</w:t>
            </w:r>
          </w:p>
          <w:p w:rsidR="00687202" w:rsidRPr="00E85B2E" w:rsidRDefault="00687202" w:rsidP="000332FA">
            <w:pPr>
              <w:jc w:val="both"/>
              <w:rPr>
                <w:rFonts w:eastAsia="Calibri"/>
                <w:sz w:val="20"/>
              </w:rPr>
            </w:pPr>
          </w:p>
        </w:tc>
        <w:tc>
          <w:tcPr>
            <w:tcW w:w="243" w:type="pct"/>
          </w:tcPr>
          <w:p w:rsidR="00687202" w:rsidRPr="00E85B2E" w:rsidRDefault="00687202" w:rsidP="000332FA">
            <w:pPr>
              <w:jc w:val="both"/>
              <w:rPr>
                <w:rFonts w:eastAsia="Calibri"/>
                <w:sz w:val="20"/>
              </w:rPr>
            </w:pPr>
          </w:p>
        </w:tc>
        <w:tc>
          <w:tcPr>
            <w:tcW w:w="2330" w:type="pct"/>
          </w:tcPr>
          <w:p w:rsidR="00687202" w:rsidRPr="00E85B2E" w:rsidRDefault="00687202" w:rsidP="000332FA">
            <w:pPr>
              <w:jc w:val="both"/>
              <w:rPr>
                <w:rFonts w:eastAsia="Calibri"/>
                <w:sz w:val="20"/>
              </w:rPr>
            </w:pPr>
            <w:r w:rsidRPr="00E85B2E">
              <w:rPr>
                <w:rFonts w:eastAsia="Calibri"/>
                <w:sz w:val="20"/>
              </w:rPr>
              <w:t>Application for judicial review by respondents WMFN allowed</w:t>
            </w:r>
          </w:p>
          <w:p w:rsidR="00687202" w:rsidRPr="00E85B2E" w:rsidRDefault="00687202" w:rsidP="000332FA">
            <w:pPr>
              <w:jc w:val="both"/>
              <w:rPr>
                <w:rFonts w:eastAsia="Calibri"/>
                <w:sz w:val="20"/>
              </w:rPr>
            </w:pPr>
          </w:p>
        </w:tc>
      </w:tr>
      <w:tr w:rsidR="00687202" w:rsidRPr="00E85B2E" w:rsidTr="000332FA">
        <w:tc>
          <w:tcPr>
            <w:tcW w:w="2427" w:type="pct"/>
          </w:tcPr>
          <w:p w:rsidR="00687202" w:rsidRPr="00E85B2E" w:rsidRDefault="00687202" w:rsidP="000332FA">
            <w:pPr>
              <w:jc w:val="both"/>
              <w:rPr>
                <w:rFonts w:eastAsia="Calibri"/>
                <w:sz w:val="20"/>
              </w:rPr>
            </w:pPr>
            <w:r w:rsidRPr="00E85B2E">
              <w:rPr>
                <w:rFonts w:eastAsia="Calibri"/>
                <w:sz w:val="20"/>
              </w:rPr>
              <w:t>May 25, 2011</w:t>
            </w:r>
          </w:p>
          <w:p w:rsidR="00687202" w:rsidRPr="00E85B2E" w:rsidRDefault="00687202" w:rsidP="000332FA">
            <w:pPr>
              <w:rPr>
                <w:rFonts w:eastAsia="Calibri"/>
                <w:sz w:val="20"/>
              </w:rPr>
            </w:pPr>
            <w:r w:rsidRPr="00E85B2E">
              <w:rPr>
                <w:rFonts w:eastAsia="Calibri"/>
                <w:sz w:val="20"/>
              </w:rPr>
              <w:t>Court of Appeal for British Columbia (Victoria)</w:t>
            </w:r>
          </w:p>
          <w:p w:rsidR="00687202" w:rsidRPr="00E85B2E" w:rsidRDefault="00687202" w:rsidP="000332FA">
            <w:pPr>
              <w:jc w:val="both"/>
              <w:rPr>
                <w:rFonts w:eastAsia="Calibri"/>
                <w:sz w:val="20"/>
              </w:rPr>
            </w:pPr>
            <w:r w:rsidRPr="00E85B2E">
              <w:rPr>
                <w:rFonts w:eastAsia="Calibri"/>
                <w:sz w:val="20"/>
              </w:rPr>
              <w:t xml:space="preserve">(Finch C.J., Garson (dissenting) </w:t>
            </w:r>
          </w:p>
          <w:p w:rsidR="00687202" w:rsidRPr="00E85B2E" w:rsidRDefault="00687202" w:rsidP="000332FA">
            <w:pPr>
              <w:jc w:val="both"/>
              <w:rPr>
                <w:rFonts w:eastAsia="Calibri"/>
                <w:sz w:val="20"/>
              </w:rPr>
            </w:pPr>
            <w:proofErr w:type="gramStart"/>
            <w:r w:rsidRPr="00E85B2E">
              <w:rPr>
                <w:rFonts w:eastAsia="Calibri"/>
                <w:sz w:val="20"/>
              </w:rPr>
              <w:t>and</w:t>
            </w:r>
            <w:proofErr w:type="gramEnd"/>
            <w:r w:rsidRPr="00E85B2E">
              <w:rPr>
                <w:rFonts w:eastAsia="Calibri"/>
                <w:sz w:val="20"/>
              </w:rPr>
              <w:t xml:space="preserve"> </w:t>
            </w:r>
            <w:proofErr w:type="spellStart"/>
            <w:r w:rsidRPr="00E85B2E">
              <w:rPr>
                <w:rFonts w:eastAsia="Calibri"/>
                <w:sz w:val="20"/>
              </w:rPr>
              <w:t>Hinkson</w:t>
            </w:r>
            <w:proofErr w:type="spellEnd"/>
            <w:r w:rsidRPr="00E85B2E">
              <w:rPr>
                <w:rFonts w:eastAsia="Calibri"/>
                <w:sz w:val="20"/>
              </w:rPr>
              <w:t>, JJ.A.)</w:t>
            </w:r>
          </w:p>
          <w:p w:rsidR="00687202" w:rsidRPr="00E85B2E" w:rsidRDefault="00687202" w:rsidP="000332FA">
            <w:pPr>
              <w:jc w:val="both"/>
              <w:rPr>
                <w:rFonts w:eastAsia="Calibri"/>
                <w:sz w:val="20"/>
              </w:rPr>
            </w:pPr>
            <w:r w:rsidRPr="00E85B2E">
              <w:rPr>
                <w:rFonts w:eastAsia="Calibri"/>
                <w:sz w:val="20"/>
              </w:rPr>
              <w:t xml:space="preserve">2011 BCCA 247 </w:t>
            </w:r>
          </w:p>
          <w:p w:rsidR="00687202" w:rsidRPr="00E85B2E" w:rsidRDefault="00687202" w:rsidP="000332FA">
            <w:pPr>
              <w:jc w:val="both"/>
              <w:rPr>
                <w:rFonts w:eastAsia="Calibri"/>
                <w:sz w:val="20"/>
              </w:rPr>
            </w:pPr>
            <w:r w:rsidRPr="00E85B2E">
              <w:rPr>
                <w:rFonts w:eastAsia="Calibri"/>
                <w:sz w:val="20"/>
              </w:rPr>
              <w:t>Docket:  CA038048</w:t>
            </w:r>
          </w:p>
          <w:p w:rsidR="00687202" w:rsidRPr="00E85B2E" w:rsidRDefault="00687202" w:rsidP="000332FA">
            <w:pPr>
              <w:jc w:val="both"/>
              <w:rPr>
                <w:rFonts w:eastAsia="Calibri"/>
                <w:sz w:val="20"/>
              </w:rPr>
            </w:pPr>
          </w:p>
        </w:tc>
        <w:tc>
          <w:tcPr>
            <w:tcW w:w="243" w:type="pct"/>
          </w:tcPr>
          <w:p w:rsidR="00687202" w:rsidRPr="00E85B2E" w:rsidRDefault="00687202" w:rsidP="000332FA">
            <w:pPr>
              <w:jc w:val="both"/>
              <w:rPr>
                <w:rFonts w:eastAsia="Calibri"/>
                <w:sz w:val="20"/>
              </w:rPr>
            </w:pPr>
          </w:p>
        </w:tc>
        <w:tc>
          <w:tcPr>
            <w:tcW w:w="2330" w:type="pct"/>
          </w:tcPr>
          <w:p w:rsidR="00687202" w:rsidRPr="00E85B2E" w:rsidRDefault="00687202" w:rsidP="000332FA">
            <w:pPr>
              <w:jc w:val="both"/>
              <w:rPr>
                <w:rFonts w:eastAsia="Calibri"/>
                <w:sz w:val="20"/>
              </w:rPr>
            </w:pPr>
            <w:r w:rsidRPr="00E85B2E">
              <w:rPr>
                <w:rFonts w:eastAsia="Calibri"/>
                <w:sz w:val="20"/>
              </w:rPr>
              <w:t>Appeal by applicant BC dismissed</w:t>
            </w:r>
          </w:p>
          <w:p w:rsidR="00687202" w:rsidRPr="00E85B2E" w:rsidRDefault="00687202" w:rsidP="000332FA">
            <w:pPr>
              <w:jc w:val="both"/>
              <w:rPr>
                <w:rFonts w:eastAsia="Calibri"/>
                <w:sz w:val="20"/>
              </w:rPr>
            </w:pPr>
          </w:p>
        </w:tc>
      </w:tr>
      <w:tr w:rsidR="00687202" w:rsidRPr="00E85B2E" w:rsidTr="000332FA">
        <w:tc>
          <w:tcPr>
            <w:tcW w:w="2427" w:type="pct"/>
          </w:tcPr>
          <w:p w:rsidR="00687202" w:rsidRPr="00E85B2E" w:rsidRDefault="00687202" w:rsidP="000332FA">
            <w:pPr>
              <w:jc w:val="both"/>
              <w:rPr>
                <w:rFonts w:eastAsia="Calibri"/>
                <w:sz w:val="20"/>
              </w:rPr>
            </w:pPr>
            <w:r w:rsidRPr="00E85B2E">
              <w:rPr>
                <w:rFonts w:eastAsia="Calibri"/>
                <w:sz w:val="20"/>
              </w:rPr>
              <w:t>August 23, 2011</w:t>
            </w:r>
          </w:p>
          <w:p w:rsidR="00687202" w:rsidRPr="00E85B2E" w:rsidRDefault="00687202" w:rsidP="000332FA">
            <w:pPr>
              <w:jc w:val="both"/>
              <w:rPr>
                <w:rFonts w:eastAsia="Calibri"/>
                <w:sz w:val="20"/>
              </w:rPr>
            </w:pPr>
            <w:r w:rsidRPr="00E85B2E">
              <w:rPr>
                <w:rFonts w:eastAsia="Calibri"/>
                <w:sz w:val="20"/>
              </w:rPr>
              <w:t>Supreme Court of Canada</w:t>
            </w:r>
          </w:p>
          <w:p w:rsidR="00687202" w:rsidRPr="00E85B2E" w:rsidRDefault="00687202" w:rsidP="000332FA">
            <w:pPr>
              <w:jc w:val="both"/>
              <w:rPr>
                <w:rFonts w:eastAsia="Calibri"/>
                <w:sz w:val="20"/>
              </w:rPr>
            </w:pPr>
          </w:p>
        </w:tc>
        <w:tc>
          <w:tcPr>
            <w:tcW w:w="243" w:type="pct"/>
          </w:tcPr>
          <w:p w:rsidR="00687202" w:rsidRPr="00E85B2E" w:rsidRDefault="00687202" w:rsidP="000332FA">
            <w:pPr>
              <w:jc w:val="both"/>
              <w:rPr>
                <w:rFonts w:eastAsia="Calibri"/>
                <w:sz w:val="20"/>
              </w:rPr>
            </w:pPr>
          </w:p>
        </w:tc>
        <w:tc>
          <w:tcPr>
            <w:tcW w:w="2330" w:type="pct"/>
          </w:tcPr>
          <w:p w:rsidR="00687202" w:rsidRPr="00E85B2E" w:rsidRDefault="00687202" w:rsidP="000332FA">
            <w:pPr>
              <w:jc w:val="both"/>
              <w:rPr>
                <w:rFonts w:eastAsia="Calibri"/>
                <w:sz w:val="20"/>
              </w:rPr>
            </w:pPr>
            <w:r w:rsidRPr="00E85B2E">
              <w:rPr>
                <w:rFonts w:eastAsia="Calibri"/>
                <w:sz w:val="20"/>
              </w:rPr>
              <w:t>1</w:t>
            </w:r>
            <w:r w:rsidRPr="00E85B2E">
              <w:rPr>
                <w:rFonts w:eastAsia="Calibri"/>
                <w:sz w:val="20"/>
                <w:vertAlign w:val="superscript"/>
              </w:rPr>
              <w:t>st</w:t>
            </w:r>
            <w:r w:rsidRPr="00E85B2E">
              <w:rPr>
                <w:rFonts w:eastAsia="Calibri"/>
                <w:sz w:val="20"/>
              </w:rPr>
              <w:t xml:space="preserve"> application for leave to appeal filed</w:t>
            </w:r>
          </w:p>
          <w:p w:rsidR="00687202" w:rsidRPr="00E85B2E" w:rsidRDefault="00687202" w:rsidP="000332FA">
            <w:pPr>
              <w:jc w:val="both"/>
              <w:rPr>
                <w:rFonts w:eastAsia="Calibri"/>
                <w:sz w:val="20"/>
              </w:rPr>
            </w:pPr>
            <w:r w:rsidRPr="00E85B2E">
              <w:rPr>
                <w:rFonts w:eastAsia="Calibri"/>
                <w:sz w:val="20"/>
              </w:rPr>
              <w:t>(BC)</w:t>
            </w:r>
          </w:p>
          <w:p w:rsidR="00687202" w:rsidRPr="00E85B2E" w:rsidRDefault="00687202" w:rsidP="000332FA">
            <w:pPr>
              <w:jc w:val="both"/>
              <w:rPr>
                <w:rFonts w:eastAsia="Calibri"/>
                <w:sz w:val="20"/>
              </w:rPr>
            </w:pPr>
          </w:p>
        </w:tc>
      </w:tr>
      <w:tr w:rsidR="00687202" w:rsidRPr="00E85B2E" w:rsidTr="000332FA">
        <w:tc>
          <w:tcPr>
            <w:tcW w:w="2427" w:type="pct"/>
          </w:tcPr>
          <w:p w:rsidR="00687202" w:rsidRPr="00E85B2E" w:rsidRDefault="00687202" w:rsidP="000332FA">
            <w:pPr>
              <w:jc w:val="both"/>
              <w:rPr>
                <w:rFonts w:eastAsia="Calibri"/>
                <w:sz w:val="20"/>
              </w:rPr>
            </w:pPr>
            <w:r w:rsidRPr="00E85B2E">
              <w:rPr>
                <w:rFonts w:eastAsia="Calibri"/>
                <w:sz w:val="20"/>
              </w:rPr>
              <w:t>August 24, 2011</w:t>
            </w:r>
          </w:p>
          <w:p w:rsidR="00687202" w:rsidRPr="00E85B2E" w:rsidRDefault="00687202" w:rsidP="000332FA">
            <w:pPr>
              <w:jc w:val="both"/>
              <w:rPr>
                <w:rFonts w:eastAsia="Calibri"/>
                <w:sz w:val="20"/>
              </w:rPr>
            </w:pPr>
            <w:r w:rsidRPr="00E85B2E">
              <w:rPr>
                <w:rFonts w:eastAsia="Calibri"/>
                <w:sz w:val="20"/>
              </w:rPr>
              <w:t>Supreme Court of Canada</w:t>
            </w:r>
          </w:p>
        </w:tc>
        <w:tc>
          <w:tcPr>
            <w:tcW w:w="243" w:type="pct"/>
          </w:tcPr>
          <w:p w:rsidR="00687202" w:rsidRPr="00E85B2E" w:rsidRDefault="00687202" w:rsidP="000332FA">
            <w:pPr>
              <w:jc w:val="both"/>
              <w:rPr>
                <w:rFonts w:eastAsia="Calibri"/>
                <w:sz w:val="20"/>
              </w:rPr>
            </w:pPr>
          </w:p>
        </w:tc>
        <w:tc>
          <w:tcPr>
            <w:tcW w:w="2330" w:type="pct"/>
          </w:tcPr>
          <w:p w:rsidR="00687202" w:rsidRPr="00E85B2E" w:rsidRDefault="00687202" w:rsidP="000332FA">
            <w:pPr>
              <w:jc w:val="both"/>
              <w:rPr>
                <w:rFonts w:eastAsia="Calibri"/>
                <w:sz w:val="20"/>
              </w:rPr>
            </w:pPr>
            <w:r w:rsidRPr="00E85B2E">
              <w:rPr>
                <w:rFonts w:eastAsia="Calibri"/>
                <w:sz w:val="20"/>
              </w:rPr>
              <w:t>2</w:t>
            </w:r>
            <w:r w:rsidRPr="00E85B2E">
              <w:rPr>
                <w:rFonts w:eastAsia="Calibri"/>
                <w:sz w:val="20"/>
                <w:vertAlign w:val="superscript"/>
              </w:rPr>
              <w:t>nd</w:t>
            </w:r>
            <w:r w:rsidRPr="00E85B2E">
              <w:rPr>
                <w:rFonts w:eastAsia="Calibri"/>
                <w:sz w:val="20"/>
              </w:rPr>
              <w:t xml:space="preserve"> application for leave to appeal filed</w:t>
            </w:r>
          </w:p>
          <w:p w:rsidR="00687202" w:rsidRPr="00E85B2E" w:rsidRDefault="00687202" w:rsidP="000332FA">
            <w:pPr>
              <w:jc w:val="both"/>
              <w:rPr>
                <w:rFonts w:eastAsia="Calibri"/>
                <w:sz w:val="20"/>
              </w:rPr>
            </w:pPr>
            <w:r w:rsidRPr="00E85B2E">
              <w:rPr>
                <w:rFonts w:eastAsia="Calibri"/>
                <w:sz w:val="20"/>
              </w:rPr>
              <w:t>(FCC)</w:t>
            </w:r>
          </w:p>
        </w:tc>
      </w:tr>
    </w:tbl>
    <w:p w:rsidR="00C63E62" w:rsidRPr="00C50A5C" w:rsidRDefault="00C63E62" w:rsidP="00C63E62">
      <w:pPr>
        <w:rPr>
          <w:sz w:val="20"/>
          <w:szCs w:val="20"/>
        </w:rPr>
      </w:pPr>
    </w:p>
    <w:p w:rsidR="00C63E62" w:rsidRPr="00C50A5C" w:rsidRDefault="00BC0F40" w:rsidP="00C63E62">
      <w:pPr>
        <w:rPr>
          <w:sz w:val="20"/>
          <w:szCs w:val="20"/>
        </w:rPr>
      </w:pPr>
      <w:r w:rsidRPr="00BC0F40">
        <w:rPr>
          <w:sz w:val="20"/>
          <w:szCs w:val="20"/>
          <w:lang w:val="fr-CA"/>
        </w:rPr>
        <w:pict>
          <v:rect id="_x0000_i1054" style="width:2in;height:1pt" o:hrpct="0" o:hralign="center" o:hrstd="t" o:hrnoshade="t" o:hr="t" fillcolor="black [3213]" stroked="f"/>
        </w:pict>
      </w:r>
    </w:p>
    <w:p w:rsidR="00C63E62" w:rsidRDefault="00C63E62" w:rsidP="00C63E62">
      <w:pPr>
        <w:rPr>
          <w:sz w:val="20"/>
          <w:szCs w:val="20"/>
        </w:rPr>
      </w:pPr>
    </w:p>
    <w:p w:rsidR="00C63E62" w:rsidRPr="001B157C" w:rsidRDefault="00C63E62" w:rsidP="00C63E62">
      <w:pPr>
        <w:rPr>
          <w:sz w:val="20"/>
          <w:szCs w:val="20"/>
          <w:u w:val="single"/>
          <w:lang w:val="fr-CA"/>
        </w:rPr>
      </w:pPr>
      <w:r w:rsidRPr="001B157C">
        <w:rPr>
          <w:sz w:val="20"/>
          <w:szCs w:val="20"/>
          <w:u w:val="single"/>
          <w:lang w:val="fr-CA"/>
        </w:rPr>
        <w:t>RÉSUMÉ DE L’AFFAIRE</w:t>
      </w:r>
    </w:p>
    <w:p w:rsidR="00C63E62" w:rsidRDefault="00C63E62" w:rsidP="00C63E62">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0332FA" w:rsidRPr="00FD33FF" w:rsidTr="000332FA">
        <w:tc>
          <w:tcPr>
            <w:tcW w:w="5000" w:type="pct"/>
            <w:gridSpan w:val="3"/>
          </w:tcPr>
          <w:p w:rsidR="000332FA" w:rsidRPr="00E85B2E" w:rsidRDefault="000332FA" w:rsidP="000332FA">
            <w:pPr>
              <w:jc w:val="both"/>
              <w:rPr>
                <w:rFonts w:eastAsia="Calibri"/>
                <w:sz w:val="20"/>
                <w:lang w:val="fr-CA"/>
              </w:rPr>
            </w:pPr>
            <w:r w:rsidRPr="00E85B2E">
              <w:rPr>
                <w:rFonts w:eastAsia="Calibri"/>
                <w:sz w:val="20"/>
                <w:lang w:val="fr-CA"/>
              </w:rPr>
              <w:t>Droit constitutionnel – Droits ancestraux – Couronne – Honneur de la Couronne – Obligation de consulter et d'accommoder les peuples autochtones avant de prendre des décisions susceptibles d’avoir un effet préjudiciable sur leurs droits et titres ancestraux revendiqués – Les juges majoritaires de la Cour d'appel ont-ils commis une erreur dans leur caractérisation des droits conférés par le traité n</w:t>
            </w:r>
            <w:r w:rsidRPr="00E85B2E">
              <w:rPr>
                <w:rFonts w:eastAsia="Calibri"/>
                <w:sz w:val="20"/>
                <w:vertAlign w:val="superscript"/>
                <w:lang w:val="fr-CA"/>
              </w:rPr>
              <w:t>o</w:t>
            </w:r>
            <w:r w:rsidRPr="00E85B2E">
              <w:rPr>
                <w:rFonts w:eastAsia="Calibri"/>
                <w:sz w:val="20"/>
                <w:lang w:val="fr-CA"/>
              </w:rPr>
              <w:t xml:space="preserve"> 8, en interprétant de fait le traité comme s'il était « figé dans le temps »? – Les juges majoritaires de la Cour d'appel ont-ils correctement interprété la corrélation entre l'obligation constitutionnelle et le pouvoir conféré par la loi pour statuer sur la portée nécessaire d’une consultation et le caractère raisonnable du processus de consultation de la Couronne? – Les juges majoritaires de la Cour d'appel ont-ils omis de respecter la directive donnée par cette Cour dans l’arrêt </w:t>
            </w:r>
            <w:r w:rsidRPr="00E85B2E">
              <w:rPr>
                <w:rFonts w:eastAsia="Calibri"/>
                <w:i/>
                <w:sz w:val="20"/>
                <w:lang w:val="fr-CA"/>
              </w:rPr>
              <w:t xml:space="preserve">Rio Tinto </w:t>
            </w:r>
            <w:proofErr w:type="spellStart"/>
            <w:r w:rsidRPr="00E85B2E">
              <w:rPr>
                <w:rFonts w:eastAsia="Calibri"/>
                <w:i/>
                <w:sz w:val="20"/>
                <w:lang w:val="fr-CA"/>
              </w:rPr>
              <w:t>Alcan</w:t>
            </w:r>
            <w:proofErr w:type="spellEnd"/>
            <w:r w:rsidRPr="00E85B2E">
              <w:rPr>
                <w:rFonts w:eastAsia="Calibri"/>
                <w:i/>
                <w:sz w:val="20"/>
                <w:lang w:val="fr-CA"/>
              </w:rPr>
              <w:t xml:space="preserve"> Inc. c. Conseil tribal Carrier </w:t>
            </w:r>
            <w:proofErr w:type="spellStart"/>
            <w:r w:rsidRPr="00E85B2E">
              <w:rPr>
                <w:rFonts w:eastAsia="Calibri"/>
                <w:i/>
                <w:sz w:val="20"/>
                <w:lang w:val="fr-CA"/>
              </w:rPr>
              <w:t>Sekani</w:t>
            </w:r>
            <w:proofErr w:type="spellEnd"/>
            <w:r w:rsidRPr="00E85B2E">
              <w:rPr>
                <w:rFonts w:eastAsia="Calibri"/>
                <w:sz w:val="20"/>
                <w:lang w:val="fr-CA"/>
              </w:rPr>
              <w:t>, 2010 CSC 43, [2010] 2 R.C.S. 650 dans leur considération des implications d'événements passés pour déterminer le caractère raisonnable du processus de consultation de la Couronne?</w:t>
            </w:r>
          </w:p>
          <w:p w:rsidR="000332FA" w:rsidRPr="00E85B2E" w:rsidRDefault="000332FA" w:rsidP="000332FA">
            <w:pPr>
              <w:jc w:val="both"/>
              <w:rPr>
                <w:rFonts w:eastAsia="Calibri"/>
                <w:sz w:val="20"/>
                <w:lang w:val="fr-CA"/>
              </w:rPr>
            </w:pPr>
          </w:p>
          <w:p w:rsidR="000332FA" w:rsidRPr="00E85B2E" w:rsidRDefault="000332FA" w:rsidP="000332FA">
            <w:pPr>
              <w:jc w:val="both"/>
              <w:rPr>
                <w:rFonts w:eastAsia="Calibri"/>
                <w:sz w:val="20"/>
                <w:lang w:val="fr-CA"/>
              </w:rPr>
            </w:pPr>
            <w:r w:rsidRPr="00E85B2E">
              <w:rPr>
                <w:rFonts w:eastAsia="Calibri"/>
                <w:sz w:val="20"/>
                <w:lang w:val="fr-CA"/>
              </w:rPr>
              <w:t xml:space="preserve">En 2009, des fonctionnaires de la première demanderesse, Sa Majesté la Reine du chef de la Colombie-Britannique (la « C.-B. ») ont délivré un permis de coupe forestière et deux modifications à un permis d'exploitation minière existant pour permettre à la deuxième demanderesse, First Coal Corporation (« FCC ») d'obtenir des échantillons globaux de charbon  et d'effectuer des travaux de forage exploratoire sur des terres revendiquées par les Autochtones intimés, les Première nations de West </w:t>
            </w:r>
            <w:proofErr w:type="spellStart"/>
            <w:r w:rsidRPr="00E85B2E">
              <w:rPr>
                <w:rFonts w:eastAsia="Calibri"/>
                <w:sz w:val="20"/>
                <w:lang w:val="fr-CA"/>
              </w:rPr>
              <w:t>Moberly</w:t>
            </w:r>
            <w:proofErr w:type="spellEnd"/>
            <w:r w:rsidRPr="00E85B2E">
              <w:rPr>
                <w:rFonts w:eastAsia="Calibri"/>
                <w:sz w:val="20"/>
                <w:lang w:val="fr-CA"/>
              </w:rPr>
              <w:t xml:space="preserve"> (« PNWM ») en tant que territoires de chasse ancestraux aux termes du traité n</w:t>
            </w:r>
            <w:r w:rsidRPr="00E85B2E">
              <w:rPr>
                <w:rFonts w:eastAsia="Calibri"/>
                <w:sz w:val="20"/>
                <w:vertAlign w:val="superscript"/>
                <w:lang w:val="fr-CA"/>
              </w:rPr>
              <w:t>o</w:t>
            </w:r>
            <w:r w:rsidRPr="00E85B2E">
              <w:rPr>
                <w:rFonts w:eastAsia="Calibri"/>
                <w:sz w:val="20"/>
                <w:lang w:val="fr-CA"/>
              </w:rPr>
              <w:t xml:space="preserve"> 8.  Les PNWM ont demandé le contrôle judiciaire de ces décisions, alléguant qu'elles avaient été prises sans qu’on les ait </w:t>
            </w:r>
            <w:r w:rsidRPr="00E85B2E">
              <w:rPr>
                <w:rFonts w:eastAsia="Calibri"/>
                <w:sz w:val="20"/>
                <w:lang w:val="fr-CA"/>
              </w:rPr>
              <w:lastRenderedPageBreak/>
              <w:t>dûment consultés et sans que l'on ait pris en considération leurs droits issus du traité n</w:t>
            </w:r>
            <w:r w:rsidRPr="00E85B2E">
              <w:rPr>
                <w:rFonts w:eastAsia="Calibri"/>
                <w:sz w:val="20"/>
                <w:vertAlign w:val="superscript"/>
                <w:lang w:val="fr-CA"/>
              </w:rPr>
              <w:t>o</w:t>
            </w:r>
            <w:r w:rsidRPr="00E85B2E">
              <w:rPr>
                <w:rFonts w:eastAsia="Calibri"/>
                <w:sz w:val="20"/>
                <w:lang w:val="fr-CA"/>
              </w:rPr>
              <w:t xml:space="preserve"> 8 et les répercussions sur un troupeau de caribous. Le juge siégeant en chambre de la Cour suprême de la Colombie-Britannique a accueilli la demande de contrôle judiciaire des PNWM et a suspendu un des permis d'exploitation minière modifiés et le permis de coupe pendant un délai de 90 jours, ordonnant à la Couronne de mettre en œuvre un programme pendant cette période pour la protection et la restauration du troupeau de caribous comme mesure d'accommodement. Les juges majoritaires de la Cour d'appel de la Colombie-Britannique ont rejeté l'appel de la C.-B., mais ils ont substitué une réparation différente à la première, ordonnant la suspension d'une des modifications de permis et du permis de coupe en attendant la tenue d'une consultation utile et l'annulation de la modification d'accommodement particulière ordonnée par le juge siégeant en chambre.  </w:t>
            </w:r>
          </w:p>
        </w:tc>
      </w:tr>
      <w:tr w:rsidR="000332FA" w:rsidRPr="00FD33FF" w:rsidTr="000332FA">
        <w:tc>
          <w:tcPr>
            <w:tcW w:w="5000" w:type="pct"/>
            <w:gridSpan w:val="3"/>
          </w:tcPr>
          <w:p w:rsidR="000332FA" w:rsidRPr="00E85B2E" w:rsidRDefault="000332FA" w:rsidP="000332FA">
            <w:pPr>
              <w:jc w:val="both"/>
              <w:rPr>
                <w:rFonts w:eastAsia="Calibri"/>
                <w:sz w:val="20"/>
                <w:lang w:val="fr-CA"/>
              </w:rPr>
            </w:pPr>
          </w:p>
        </w:tc>
      </w:tr>
      <w:tr w:rsidR="000332FA" w:rsidRPr="00FD33FF" w:rsidTr="000332FA">
        <w:tc>
          <w:tcPr>
            <w:tcW w:w="2427" w:type="pct"/>
          </w:tcPr>
          <w:p w:rsidR="000332FA" w:rsidRPr="00E85B2E" w:rsidRDefault="000332FA" w:rsidP="000332FA">
            <w:pPr>
              <w:jc w:val="both"/>
              <w:rPr>
                <w:rFonts w:eastAsia="Calibri"/>
                <w:sz w:val="20"/>
                <w:lang w:val="fr-CA"/>
              </w:rPr>
            </w:pPr>
            <w:r w:rsidRPr="00E85B2E">
              <w:rPr>
                <w:rFonts w:eastAsia="Calibri"/>
                <w:sz w:val="20"/>
                <w:lang w:val="fr-CA"/>
              </w:rPr>
              <w:t>19 mars 2010</w:t>
            </w:r>
          </w:p>
          <w:p w:rsidR="000332FA" w:rsidRPr="00E85B2E" w:rsidRDefault="000332FA" w:rsidP="000332FA">
            <w:pPr>
              <w:jc w:val="both"/>
              <w:rPr>
                <w:rFonts w:eastAsia="Calibri"/>
                <w:sz w:val="20"/>
                <w:lang w:val="fr-CA"/>
              </w:rPr>
            </w:pPr>
            <w:r w:rsidRPr="00E85B2E">
              <w:rPr>
                <w:rFonts w:eastAsia="Calibri"/>
                <w:sz w:val="20"/>
                <w:lang w:val="fr-CA"/>
              </w:rPr>
              <w:t xml:space="preserve">Cour suprême de la Colombie-Britannique </w:t>
            </w:r>
          </w:p>
          <w:p w:rsidR="000332FA" w:rsidRPr="00E85B2E" w:rsidRDefault="000332FA" w:rsidP="000332FA">
            <w:pPr>
              <w:jc w:val="both"/>
              <w:rPr>
                <w:rFonts w:eastAsia="Calibri"/>
                <w:sz w:val="20"/>
                <w:lang w:val="fr-CA"/>
              </w:rPr>
            </w:pPr>
            <w:r w:rsidRPr="00E85B2E">
              <w:rPr>
                <w:rFonts w:eastAsia="Calibri"/>
                <w:sz w:val="20"/>
                <w:lang w:val="fr-CA"/>
              </w:rPr>
              <w:t>(Juge Williamson)</w:t>
            </w:r>
          </w:p>
          <w:p w:rsidR="000332FA" w:rsidRPr="00E85B2E" w:rsidRDefault="000332FA" w:rsidP="000332FA">
            <w:pPr>
              <w:jc w:val="both"/>
              <w:rPr>
                <w:rFonts w:eastAsia="Calibri"/>
                <w:sz w:val="20"/>
                <w:lang w:val="fr-CA"/>
              </w:rPr>
            </w:pPr>
            <w:r w:rsidRPr="00E85B2E">
              <w:rPr>
                <w:rFonts w:eastAsia="Calibri"/>
                <w:sz w:val="20"/>
                <w:lang w:val="fr-CA"/>
              </w:rPr>
              <w:t>2010 BCSC 359</w:t>
            </w:r>
          </w:p>
          <w:p w:rsidR="000332FA" w:rsidRPr="00E85B2E" w:rsidRDefault="000332FA" w:rsidP="000332FA">
            <w:pPr>
              <w:jc w:val="both"/>
              <w:rPr>
                <w:rFonts w:eastAsia="Calibri"/>
                <w:sz w:val="20"/>
                <w:lang w:val="fr-CA"/>
              </w:rPr>
            </w:pPr>
          </w:p>
        </w:tc>
        <w:tc>
          <w:tcPr>
            <w:tcW w:w="243" w:type="pct"/>
          </w:tcPr>
          <w:p w:rsidR="000332FA" w:rsidRPr="00E85B2E" w:rsidRDefault="000332FA" w:rsidP="000332FA">
            <w:pPr>
              <w:jc w:val="both"/>
              <w:rPr>
                <w:rFonts w:eastAsia="Calibri"/>
                <w:sz w:val="20"/>
                <w:lang w:val="fr-CA"/>
              </w:rPr>
            </w:pPr>
          </w:p>
        </w:tc>
        <w:tc>
          <w:tcPr>
            <w:tcW w:w="2330" w:type="pct"/>
          </w:tcPr>
          <w:p w:rsidR="000332FA" w:rsidRPr="00E85B2E" w:rsidRDefault="000332FA" w:rsidP="000332FA">
            <w:pPr>
              <w:jc w:val="both"/>
              <w:rPr>
                <w:rFonts w:eastAsia="Calibri"/>
                <w:sz w:val="20"/>
                <w:lang w:val="fr-CA"/>
              </w:rPr>
            </w:pPr>
            <w:r w:rsidRPr="00E85B2E">
              <w:rPr>
                <w:rFonts w:eastAsia="Calibri"/>
                <w:sz w:val="20"/>
                <w:lang w:val="fr-CA"/>
              </w:rPr>
              <w:t>Demande de contrôle judiciaire présentée par les PNWM intimées, accueillie</w:t>
            </w:r>
          </w:p>
          <w:p w:rsidR="000332FA" w:rsidRPr="00E85B2E" w:rsidRDefault="000332FA" w:rsidP="000332FA">
            <w:pPr>
              <w:jc w:val="both"/>
              <w:rPr>
                <w:rFonts w:eastAsia="Calibri"/>
                <w:sz w:val="20"/>
                <w:lang w:val="fr-CA"/>
              </w:rPr>
            </w:pPr>
          </w:p>
        </w:tc>
      </w:tr>
      <w:tr w:rsidR="000332FA" w:rsidRPr="00FD33FF" w:rsidTr="000332FA">
        <w:tc>
          <w:tcPr>
            <w:tcW w:w="2427" w:type="pct"/>
          </w:tcPr>
          <w:p w:rsidR="000332FA" w:rsidRPr="00E85B2E" w:rsidRDefault="000332FA" w:rsidP="000332FA">
            <w:pPr>
              <w:jc w:val="both"/>
              <w:rPr>
                <w:rFonts w:eastAsia="Calibri"/>
                <w:sz w:val="20"/>
                <w:lang w:val="fr-CA"/>
              </w:rPr>
            </w:pPr>
            <w:r w:rsidRPr="00E85B2E">
              <w:rPr>
                <w:rFonts w:eastAsia="Calibri"/>
                <w:sz w:val="20"/>
                <w:lang w:val="fr-CA"/>
              </w:rPr>
              <w:t>25 mai 2011</w:t>
            </w:r>
          </w:p>
          <w:p w:rsidR="000332FA" w:rsidRPr="00E85B2E" w:rsidRDefault="000332FA" w:rsidP="000332FA">
            <w:pPr>
              <w:rPr>
                <w:rFonts w:eastAsia="Calibri"/>
                <w:sz w:val="20"/>
                <w:lang w:val="fr-CA"/>
              </w:rPr>
            </w:pPr>
            <w:r w:rsidRPr="00E85B2E">
              <w:rPr>
                <w:rFonts w:eastAsia="Calibri"/>
                <w:sz w:val="20"/>
                <w:lang w:val="fr-CA"/>
              </w:rPr>
              <w:t>Cour d'appel de la Colombie-Britannique (Victoria)</w:t>
            </w:r>
          </w:p>
          <w:p w:rsidR="000332FA" w:rsidRPr="00E85B2E" w:rsidRDefault="000332FA" w:rsidP="000332FA">
            <w:pPr>
              <w:jc w:val="both"/>
              <w:rPr>
                <w:rFonts w:eastAsia="Calibri"/>
                <w:sz w:val="20"/>
                <w:lang w:val="fr-CA"/>
              </w:rPr>
            </w:pPr>
            <w:r w:rsidRPr="00E85B2E">
              <w:rPr>
                <w:rFonts w:eastAsia="Calibri"/>
                <w:sz w:val="20"/>
                <w:lang w:val="fr-CA"/>
              </w:rPr>
              <w:t xml:space="preserve">(Juge en chef </w:t>
            </w:r>
            <w:proofErr w:type="spellStart"/>
            <w:r w:rsidRPr="00E85B2E">
              <w:rPr>
                <w:rFonts w:eastAsia="Calibri"/>
                <w:sz w:val="20"/>
                <w:lang w:val="fr-CA"/>
              </w:rPr>
              <w:t>Finch</w:t>
            </w:r>
            <w:proofErr w:type="spellEnd"/>
            <w:r w:rsidRPr="00E85B2E">
              <w:rPr>
                <w:rFonts w:eastAsia="Calibri"/>
                <w:sz w:val="20"/>
                <w:lang w:val="fr-CA"/>
              </w:rPr>
              <w:t xml:space="preserve">, juges </w:t>
            </w:r>
            <w:proofErr w:type="spellStart"/>
            <w:r w:rsidRPr="00E85B2E">
              <w:rPr>
                <w:rFonts w:eastAsia="Calibri"/>
                <w:sz w:val="20"/>
                <w:lang w:val="fr-CA"/>
              </w:rPr>
              <w:t>Garson</w:t>
            </w:r>
            <w:proofErr w:type="spellEnd"/>
            <w:r w:rsidRPr="00E85B2E">
              <w:rPr>
                <w:rFonts w:eastAsia="Calibri"/>
                <w:sz w:val="20"/>
                <w:lang w:val="fr-CA"/>
              </w:rPr>
              <w:t xml:space="preserve"> (dissidente) </w:t>
            </w:r>
          </w:p>
          <w:p w:rsidR="000332FA" w:rsidRPr="00E85B2E" w:rsidRDefault="000332FA" w:rsidP="000332FA">
            <w:pPr>
              <w:jc w:val="both"/>
              <w:rPr>
                <w:rFonts w:eastAsia="Calibri"/>
                <w:sz w:val="20"/>
                <w:lang w:val="fr-CA"/>
              </w:rPr>
            </w:pPr>
            <w:r w:rsidRPr="00E85B2E">
              <w:rPr>
                <w:rFonts w:eastAsia="Calibri"/>
                <w:sz w:val="20"/>
                <w:lang w:val="fr-CA"/>
              </w:rPr>
              <w:t xml:space="preserve">et </w:t>
            </w:r>
            <w:proofErr w:type="spellStart"/>
            <w:r w:rsidRPr="00E85B2E">
              <w:rPr>
                <w:rFonts w:eastAsia="Calibri"/>
                <w:sz w:val="20"/>
                <w:lang w:val="fr-CA"/>
              </w:rPr>
              <w:t>Hinkson</w:t>
            </w:r>
            <w:proofErr w:type="spellEnd"/>
            <w:r w:rsidRPr="00E85B2E">
              <w:rPr>
                <w:rFonts w:eastAsia="Calibri"/>
                <w:sz w:val="20"/>
                <w:lang w:val="fr-CA"/>
              </w:rPr>
              <w:t>)</w:t>
            </w:r>
          </w:p>
          <w:p w:rsidR="000332FA" w:rsidRPr="00E85B2E" w:rsidRDefault="000332FA" w:rsidP="000332FA">
            <w:pPr>
              <w:jc w:val="both"/>
              <w:rPr>
                <w:rFonts w:eastAsia="Calibri"/>
                <w:sz w:val="20"/>
                <w:lang w:val="fr-CA"/>
              </w:rPr>
            </w:pPr>
            <w:r w:rsidRPr="00E85B2E">
              <w:rPr>
                <w:rFonts w:eastAsia="Calibri"/>
                <w:sz w:val="20"/>
                <w:lang w:val="fr-CA"/>
              </w:rPr>
              <w:t xml:space="preserve">2011 BCCA 247 </w:t>
            </w:r>
          </w:p>
          <w:p w:rsidR="000332FA" w:rsidRPr="00E85B2E" w:rsidRDefault="000332FA" w:rsidP="000332FA">
            <w:pPr>
              <w:jc w:val="both"/>
              <w:rPr>
                <w:rFonts w:eastAsia="Calibri"/>
                <w:sz w:val="20"/>
                <w:lang w:val="fr-CA"/>
              </w:rPr>
            </w:pPr>
            <w:r w:rsidRPr="00E85B2E">
              <w:rPr>
                <w:rFonts w:eastAsia="Calibri"/>
                <w:sz w:val="20"/>
                <w:lang w:val="fr-CA"/>
              </w:rPr>
              <w:t>N</w:t>
            </w:r>
            <w:r w:rsidRPr="00E85B2E">
              <w:rPr>
                <w:rFonts w:eastAsia="Calibri"/>
                <w:sz w:val="20"/>
                <w:vertAlign w:val="superscript"/>
                <w:lang w:val="fr-CA"/>
              </w:rPr>
              <w:t>o</w:t>
            </w:r>
            <w:r w:rsidRPr="00E85B2E">
              <w:rPr>
                <w:rFonts w:eastAsia="Calibri"/>
                <w:sz w:val="20"/>
                <w:lang w:val="fr-CA"/>
              </w:rPr>
              <w:t xml:space="preserve"> du greffe </w:t>
            </w:r>
            <w:proofErr w:type="gramStart"/>
            <w:r w:rsidRPr="00E85B2E">
              <w:rPr>
                <w:rFonts w:eastAsia="Calibri"/>
                <w:sz w:val="20"/>
                <w:lang w:val="fr-CA"/>
              </w:rPr>
              <w:t>:  CA038048</w:t>
            </w:r>
            <w:proofErr w:type="gramEnd"/>
          </w:p>
          <w:p w:rsidR="000332FA" w:rsidRPr="00E85B2E" w:rsidRDefault="000332FA" w:rsidP="000332FA">
            <w:pPr>
              <w:jc w:val="both"/>
              <w:rPr>
                <w:rFonts w:eastAsia="Calibri"/>
                <w:sz w:val="20"/>
                <w:lang w:val="fr-CA"/>
              </w:rPr>
            </w:pPr>
          </w:p>
        </w:tc>
        <w:tc>
          <w:tcPr>
            <w:tcW w:w="243" w:type="pct"/>
          </w:tcPr>
          <w:p w:rsidR="000332FA" w:rsidRPr="00E85B2E" w:rsidRDefault="000332FA" w:rsidP="000332FA">
            <w:pPr>
              <w:jc w:val="both"/>
              <w:rPr>
                <w:rFonts w:eastAsia="Calibri"/>
                <w:sz w:val="20"/>
                <w:lang w:val="fr-CA"/>
              </w:rPr>
            </w:pPr>
          </w:p>
        </w:tc>
        <w:tc>
          <w:tcPr>
            <w:tcW w:w="2330" w:type="pct"/>
          </w:tcPr>
          <w:p w:rsidR="000332FA" w:rsidRPr="00E85B2E" w:rsidRDefault="000332FA" w:rsidP="000332FA">
            <w:pPr>
              <w:jc w:val="both"/>
              <w:rPr>
                <w:rFonts w:eastAsia="Calibri"/>
                <w:sz w:val="20"/>
                <w:lang w:val="fr-CA"/>
              </w:rPr>
            </w:pPr>
            <w:r w:rsidRPr="00E85B2E">
              <w:rPr>
                <w:rFonts w:eastAsia="Calibri"/>
                <w:sz w:val="20"/>
                <w:lang w:val="fr-CA"/>
              </w:rPr>
              <w:t xml:space="preserve">Appel de la demanderesse C.-B., rejeté </w:t>
            </w:r>
          </w:p>
          <w:p w:rsidR="000332FA" w:rsidRPr="00E85B2E" w:rsidRDefault="000332FA" w:rsidP="000332FA">
            <w:pPr>
              <w:jc w:val="both"/>
              <w:rPr>
                <w:rFonts w:eastAsia="Calibri"/>
                <w:sz w:val="20"/>
                <w:lang w:val="fr-CA"/>
              </w:rPr>
            </w:pPr>
          </w:p>
        </w:tc>
      </w:tr>
      <w:tr w:rsidR="000332FA" w:rsidRPr="00FD33FF" w:rsidTr="000332FA">
        <w:tc>
          <w:tcPr>
            <w:tcW w:w="2427" w:type="pct"/>
          </w:tcPr>
          <w:p w:rsidR="000332FA" w:rsidRPr="00E85B2E" w:rsidRDefault="000332FA" w:rsidP="000332FA">
            <w:pPr>
              <w:jc w:val="both"/>
              <w:rPr>
                <w:rFonts w:eastAsia="Calibri"/>
                <w:sz w:val="20"/>
                <w:lang w:val="fr-CA"/>
              </w:rPr>
            </w:pPr>
            <w:r w:rsidRPr="00E85B2E">
              <w:rPr>
                <w:rFonts w:eastAsia="Calibri"/>
                <w:sz w:val="20"/>
                <w:lang w:val="fr-CA"/>
              </w:rPr>
              <w:t>23 août 2011</w:t>
            </w:r>
          </w:p>
          <w:p w:rsidR="000332FA" w:rsidRPr="00E85B2E" w:rsidRDefault="000332FA" w:rsidP="000332FA">
            <w:pPr>
              <w:jc w:val="both"/>
              <w:rPr>
                <w:rFonts w:eastAsia="Calibri"/>
                <w:sz w:val="20"/>
                <w:lang w:val="fr-CA"/>
              </w:rPr>
            </w:pPr>
            <w:r w:rsidRPr="00E85B2E">
              <w:rPr>
                <w:rFonts w:eastAsia="Calibri"/>
                <w:sz w:val="20"/>
                <w:lang w:val="fr-CA"/>
              </w:rPr>
              <w:t>Cour suprême du Canada</w:t>
            </w:r>
          </w:p>
          <w:p w:rsidR="000332FA" w:rsidRPr="00E85B2E" w:rsidRDefault="000332FA" w:rsidP="000332FA">
            <w:pPr>
              <w:jc w:val="both"/>
              <w:rPr>
                <w:rFonts w:eastAsia="Calibri"/>
                <w:sz w:val="20"/>
                <w:lang w:val="fr-CA"/>
              </w:rPr>
            </w:pPr>
          </w:p>
        </w:tc>
        <w:tc>
          <w:tcPr>
            <w:tcW w:w="243" w:type="pct"/>
          </w:tcPr>
          <w:p w:rsidR="000332FA" w:rsidRPr="00E85B2E" w:rsidRDefault="000332FA" w:rsidP="000332FA">
            <w:pPr>
              <w:jc w:val="both"/>
              <w:rPr>
                <w:rFonts w:eastAsia="Calibri"/>
                <w:sz w:val="20"/>
                <w:lang w:val="fr-CA"/>
              </w:rPr>
            </w:pPr>
          </w:p>
        </w:tc>
        <w:tc>
          <w:tcPr>
            <w:tcW w:w="2330" w:type="pct"/>
          </w:tcPr>
          <w:p w:rsidR="000332FA" w:rsidRPr="00E85B2E" w:rsidRDefault="000332FA" w:rsidP="000332FA">
            <w:pPr>
              <w:jc w:val="both"/>
              <w:rPr>
                <w:rFonts w:eastAsia="Calibri"/>
                <w:sz w:val="20"/>
                <w:lang w:val="fr-CA"/>
              </w:rPr>
            </w:pPr>
            <w:r w:rsidRPr="00E85B2E">
              <w:rPr>
                <w:rFonts w:eastAsia="Calibri"/>
                <w:sz w:val="20"/>
                <w:lang w:val="fr-CA"/>
              </w:rPr>
              <w:t>Première demande d'autorisation d'appel, déposée</w:t>
            </w:r>
          </w:p>
          <w:p w:rsidR="000332FA" w:rsidRPr="00E85B2E" w:rsidRDefault="000332FA" w:rsidP="000332FA">
            <w:pPr>
              <w:jc w:val="both"/>
              <w:rPr>
                <w:rFonts w:eastAsia="Calibri"/>
                <w:sz w:val="20"/>
                <w:lang w:val="fr-CA"/>
              </w:rPr>
            </w:pPr>
            <w:r w:rsidRPr="00E85B2E">
              <w:rPr>
                <w:rFonts w:eastAsia="Calibri"/>
                <w:sz w:val="20"/>
                <w:lang w:val="fr-CA"/>
              </w:rPr>
              <w:t>(C.-B.)</w:t>
            </w:r>
          </w:p>
          <w:p w:rsidR="000332FA" w:rsidRPr="00E85B2E" w:rsidRDefault="000332FA" w:rsidP="000332FA">
            <w:pPr>
              <w:jc w:val="both"/>
              <w:rPr>
                <w:rFonts w:eastAsia="Calibri"/>
                <w:sz w:val="20"/>
                <w:lang w:val="fr-CA"/>
              </w:rPr>
            </w:pPr>
          </w:p>
        </w:tc>
      </w:tr>
      <w:tr w:rsidR="000332FA" w:rsidRPr="00FD33FF" w:rsidTr="000332FA">
        <w:tc>
          <w:tcPr>
            <w:tcW w:w="2427" w:type="pct"/>
          </w:tcPr>
          <w:p w:rsidR="000332FA" w:rsidRPr="00E85B2E" w:rsidRDefault="000332FA" w:rsidP="000332FA">
            <w:pPr>
              <w:jc w:val="both"/>
              <w:rPr>
                <w:rFonts w:eastAsia="Calibri"/>
                <w:sz w:val="20"/>
                <w:lang w:val="fr-CA"/>
              </w:rPr>
            </w:pPr>
            <w:r w:rsidRPr="00E85B2E">
              <w:rPr>
                <w:rFonts w:eastAsia="Calibri"/>
                <w:sz w:val="20"/>
                <w:lang w:val="fr-CA"/>
              </w:rPr>
              <w:t>24 août 2011</w:t>
            </w:r>
          </w:p>
          <w:p w:rsidR="000332FA" w:rsidRPr="00E85B2E" w:rsidRDefault="000332FA" w:rsidP="000332FA">
            <w:pPr>
              <w:jc w:val="both"/>
              <w:rPr>
                <w:rFonts w:eastAsia="Calibri"/>
                <w:sz w:val="20"/>
                <w:lang w:val="fr-CA"/>
              </w:rPr>
            </w:pPr>
            <w:r w:rsidRPr="00E85B2E">
              <w:rPr>
                <w:rFonts w:eastAsia="Calibri"/>
                <w:sz w:val="20"/>
                <w:lang w:val="fr-CA"/>
              </w:rPr>
              <w:t>Cour suprême du Canada</w:t>
            </w:r>
          </w:p>
        </w:tc>
        <w:tc>
          <w:tcPr>
            <w:tcW w:w="243" w:type="pct"/>
          </w:tcPr>
          <w:p w:rsidR="000332FA" w:rsidRPr="00E85B2E" w:rsidRDefault="000332FA" w:rsidP="000332FA">
            <w:pPr>
              <w:jc w:val="both"/>
              <w:rPr>
                <w:rFonts w:eastAsia="Calibri"/>
                <w:sz w:val="20"/>
                <w:lang w:val="fr-CA"/>
              </w:rPr>
            </w:pPr>
          </w:p>
        </w:tc>
        <w:tc>
          <w:tcPr>
            <w:tcW w:w="2330" w:type="pct"/>
          </w:tcPr>
          <w:p w:rsidR="000332FA" w:rsidRPr="00E85B2E" w:rsidRDefault="000332FA" w:rsidP="000332FA">
            <w:pPr>
              <w:jc w:val="both"/>
              <w:rPr>
                <w:rFonts w:eastAsia="Calibri"/>
                <w:sz w:val="20"/>
                <w:lang w:val="fr-CA"/>
              </w:rPr>
            </w:pPr>
            <w:r w:rsidRPr="00E85B2E">
              <w:rPr>
                <w:rFonts w:eastAsia="Calibri"/>
                <w:sz w:val="20"/>
                <w:lang w:val="fr-CA"/>
              </w:rPr>
              <w:t xml:space="preserve">Deuxième demande autorisation d'appel, déposée </w:t>
            </w:r>
          </w:p>
          <w:p w:rsidR="000332FA" w:rsidRPr="00E85B2E" w:rsidRDefault="000332FA" w:rsidP="000332FA">
            <w:pPr>
              <w:jc w:val="both"/>
              <w:rPr>
                <w:rFonts w:eastAsia="Calibri"/>
                <w:sz w:val="20"/>
                <w:lang w:val="fr-CA"/>
              </w:rPr>
            </w:pPr>
            <w:r w:rsidRPr="00E85B2E">
              <w:rPr>
                <w:rFonts w:eastAsia="Calibri"/>
                <w:sz w:val="20"/>
                <w:lang w:val="fr-CA"/>
              </w:rPr>
              <w:t>(FCC)</w:t>
            </w:r>
          </w:p>
        </w:tc>
      </w:tr>
    </w:tbl>
    <w:p w:rsidR="00C63E62" w:rsidRPr="000332FA" w:rsidRDefault="00C63E62" w:rsidP="00C63E62">
      <w:pPr>
        <w:rPr>
          <w:sz w:val="20"/>
          <w:szCs w:val="20"/>
          <w:lang w:val="fr-CA"/>
        </w:rPr>
      </w:pPr>
    </w:p>
    <w:p w:rsidR="00C63E62" w:rsidRDefault="00BC0F40" w:rsidP="00C63E62">
      <w:pPr>
        <w:rPr>
          <w:sz w:val="20"/>
          <w:szCs w:val="20"/>
        </w:rPr>
      </w:pPr>
      <w:r w:rsidRPr="00BC0F40">
        <w:rPr>
          <w:sz w:val="20"/>
          <w:szCs w:val="20"/>
          <w:lang w:val="fr-CA"/>
        </w:rPr>
        <w:pict>
          <v:rect id="_x0000_i1055" style="width:2in;height:1pt" o:hrpct="0" o:hralign="center" o:hrstd="t" o:hrnoshade="t" o:hr="t" fillcolor="black [3213]" stroked="f"/>
        </w:pict>
      </w:r>
    </w:p>
    <w:p w:rsidR="00C63E62" w:rsidRDefault="00C63E62" w:rsidP="00C63E6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D2B2B" w:rsidRPr="000D2B2B" w:rsidTr="009E0AE1">
        <w:trPr>
          <w:cantSplit/>
        </w:trPr>
        <w:tc>
          <w:tcPr>
            <w:tcW w:w="1458" w:type="dxa"/>
          </w:tcPr>
          <w:p w:rsidR="000D2B2B" w:rsidRPr="000D2B2B" w:rsidRDefault="000D2B2B" w:rsidP="009E0AE1">
            <w:pPr>
              <w:rPr>
                <w:sz w:val="20"/>
                <w:szCs w:val="20"/>
              </w:rPr>
            </w:pPr>
            <w:r w:rsidRPr="000D2B2B">
              <w:rPr>
                <w:rStyle w:val="SCCFileNumberChar"/>
                <w:sz w:val="20"/>
                <w:szCs w:val="20"/>
              </w:rPr>
              <w:t>34408</w:t>
            </w:r>
          </w:p>
          <w:p w:rsidR="000D2B2B" w:rsidRPr="000D2B2B" w:rsidRDefault="000D2B2B" w:rsidP="009E0AE1">
            <w:pPr>
              <w:rPr>
                <w:b/>
                <w:sz w:val="20"/>
                <w:szCs w:val="20"/>
                <w:lang w:val="fr-CA"/>
              </w:rPr>
            </w:pPr>
          </w:p>
        </w:tc>
        <w:tc>
          <w:tcPr>
            <w:tcW w:w="8118" w:type="dxa"/>
          </w:tcPr>
          <w:p w:rsidR="000D2B2B" w:rsidRPr="000D2B2B" w:rsidRDefault="000D2B2B" w:rsidP="009E0AE1">
            <w:pPr>
              <w:jc w:val="both"/>
              <w:rPr>
                <w:sz w:val="20"/>
                <w:szCs w:val="20"/>
              </w:rPr>
            </w:pPr>
            <w:r w:rsidRPr="000D2B2B">
              <w:rPr>
                <w:rStyle w:val="SCCLsocChar"/>
                <w:sz w:val="20"/>
                <w:szCs w:val="20"/>
                <w:lang w:val="en-CA"/>
              </w:rPr>
              <w:t xml:space="preserve">Cassidy Alexis </w:t>
            </w:r>
            <w:proofErr w:type="spellStart"/>
            <w:r w:rsidRPr="000D2B2B">
              <w:rPr>
                <w:rStyle w:val="SCCLsocChar"/>
                <w:sz w:val="20"/>
                <w:szCs w:val="20"/>
                <w:lang w:val="en-CA"/>
              </w:rPr>
              <w:t>Ediger</w:t>
            </w:r>
            <w:proofErr w:type="spellEnd"/>
            <w:r w:rsidRPr="000D2B2B">
              <w:rPr>
                <w:rStyle w:val="SCCLsocChar"/>
                <w:sz w:val="20"/>
                <w:szCs w:val="20"/>
                <w:lang w:val="en-CA"/>
              </w:rPr>
              <w:t xml:space="preserve">, an infant by her Guardian Ad </w:t>
            </w:r>
            <w:proofErr w:type="spellStart"/>
            <w:r w:rsidRPr="000D2B2B">
              <w:rPr>
                <w:rStyle w:val="SCCLsocChar"/>
                <w:sz w:val="20"/>
                <w:szCs w:val="20"/>
                <w:lang w:val="en-CA"/>
              </w:rPr>
              <w:t>Litem</w:t>
            </w:r>
            <w:proofErr w:type="spellEnd"/>
            <w:r w:rsidRPr="000D2B2B">
              <w:rPr>
                <w:rStyle w:val="SCCLsocChar"/>
                <w:sz w:val="20"/>
                <w:szCs w:val="20"/>
                <w:lang w:val="en-CA"/>
              </w:rPr>
              <w:t xml:space="preserve">, Carolyn Grace </w:t>
            </w:r>
            <w:proofErr w:type="spellStart"/>
            <w:r w:rsidRPr="000D2B2B">
              <w:rPr>
                <w:rStyle w:val="SCCLsocChar"/>
                <w:sz w:val="20"/>
                <w:szCs w:val="20"/>
                <w:lang w:val="en-CA"/>
              </w:rPr>
              <w:t>Ediger</w:t>
            </w:r>
            <w:proofErr w:type="spellEnd"/>
            <w:r w:rsidRPr="000D2B2B">
              <w:rPr>
                <w:rStyle w:val="SCCLsocChar"/>
                <w:sz w:val="20"/>
                <w:szCs w:val="20"/>
                <w:lang w:val="en-CA"/>
              </w:rPr>
              <w:t xml:space="preserve"> v. William G. Johnston</w:t>
            </w:r>
            <w:r w:rsidRPr="000D2B2B">
              <w:rPr>
                <w:sz w:val="20"/>
                <w:szCs w:val="20"/>
              </w:rPr>
              <w:t xml:space="preserve"> (B.C.) (Civil) (By Leave)</w:t>
            </w:r>
          </w:p>
          <w:p w:rsidR="000D2B2B" w:rsidRPr="000D2B2B" w:rsidRDefault="000D2B2B" w:rsidP="009E0AE1">
            <w:pPr>
              <w:rPr>
                <w:sz w:val="20"/>
                <w:szCs w:val="20"/>
              </w:rPr>
            </w:pPr>
          </w:p>
        </w:tc>
      </w:tr>
      <w:tr w:rsidR="000D2B2B" w:rsidRPr="000D2B2B" w:rsidTr="009E0AE1">
        <w:trPr>
          <w:cantSplit/>
        </w:trPr>
        <w:tc>
          <w:tcPr>
            <w:tcW w:w="1458" w:type="dxa"/>
          </w:tcPr>
          <w:p w:rsidR="000D2B2B" w:rsidRPr="000D2B2B" w:rsidRDefault="000D2B2B" w:rsidP="009E0AE1">
            <w:pPr>
              <w:rPr>
                <w:sz w:val="20"/>
                <w:szCs w:val="20"/>
              </w:rPr>
            </w:pPr>
            <w:r w:rsidRPr="000D2B2B">
              <w:rPr>
                <w:sz w:val="20"/>
                <w:szCs w:val="20"/>
              </w:rPr>
              <w:t>Coram :</w:t>
            </w:r>
          </w:p>
        </w:tc>
        <w:tc>
          <w:tcPr>
            <w:tcW w:w="8118" w:type="dxa"/>
          </w:tcPr>
          <w:p w:rsidR="000D2B2B" w:rsidRPr="000D2B2B" w:rsidRDefault="000D2B2B" w:rsidP="009E0AE1">
            <w:pPr>
              <w:rPr>
                <w:sz w:val="20"/>
                <w:szCs w:val="20"/>
              </w:rPr>
            </w:pPr>
            <w:proofErr w:type="spellStart"/>
            <w:r w:rsidRPr="000D2B2B">
              <w:rPr>
                <w:rStyle w:val="SCCCoramChar"/>
                <w:sz w:val="20"/>
                <w:szCs w:val="20"/>
                <w:lang w:val="en-CA"/>
              </w:rPr>
              <w:t>McLachlin</w:t>
            </w:r>
            <w:proofErr w:type="spellEnd"/>
            <w:r w:rsidRPr="000D2B2B">
              <w:rPr>
                <w:rStyle w:val="SCCCoramChar"/>
                <w:sz w:val="20"/>
                <w:szCs w:val="20"/>
                <w:lang w:val="en-CA"/>
              </w:rPr>
              <w:t xml:space="preserve"> C.J. and Rothstein and </w:t>
            </w:r>
            <w:proofErr w:type="spellStart"/>
            <w:r w:rsidRPr="000D2B2B">
              <w:rPr>
                <w:rStyle w:val="SCCCoramChar"/>
                <w:sz w:val="20"/>
                <w:szCs w:val="20"/>
                <w:lang w:val="en-CA"/>
              </w:rPr>
              <w:t>Moldaver</w:t>
            </w:r>
            <w:proofErr w:type="spellEnd"/>
            <w:r w:rsidRPr="000D2B2B">
              <w:rPr>
                <w:rStyle w:val="SCCCoramChar"/>
                <w:sz w:val="20"/>
                <w:szCs w:val="20"/>
                <w:lang w:val="en-CA"/>
              </w:rPr>
              <w:t> JJ.</w:t>
            </w:r>
          </w:p>
          <w:p w:rsidR="000D2B2B" w:rsidRPr="000D2B2B" w:rsidRDefault="000D2B2B" w:rsidP="009E0AE1">
            <w:pPr>
              <w:rPr>
                <w:sz w:val="20"/>
                <w:szCs w:val="20"/>
                <w:u w:val="single"/>
              </w:rPr>
            </w:pPr>
          </w:p>
        </w:tc>
      </w:tr>
      <w:tr w:rsidR="000D2B2B" w:rsidRPr="00FD33FF" w:rsidTr="009E0AE1">
        <w:trPr>
          <w:cantSplit/>
        </w:trPr>
        <w:tc>
          <w:tcPr>
            <w:tcW w:w="9576" w:type="dxa"/>
            <w:gridSpan w:val="2"/>
          </w:tcPr>
          <w:p w:rsidR="000D2B2B" w:rsidRPr="000D2B2B" w:rsidRDefault="000D2B2B" w:rsidP="009E0AE1">
            <w:pPr>
              <w:pStyle w:val="SCCShortJudgment"/>
              <w:rPr>
                <w:szCs w:val="20"/>
              </w:rPr>
            </w:pPr>
            <w:r w:rsidRPr="000D2B2B">
              <w:rPr>
                <w:szCs w:val="20"/>
              </w:rPr>
              <w:t>The application for leave to appeal from the judgment of the Court of Appeal for British Columbia (Vancouver), Number CA037058, 2011 BCCA 253, dated May 30, 2011, is granted with costs in the cause.</w:t>
            </w:r>
          </w:p>
          <w:p w:rsidR="000D2B2B" w:rsidRPr="000D2B2B" w:rsidRDefault="000D2B2B" w:rsidP="009E0AE1">
            <w:pPr>
              <w:pStyle w:val="SCCShortJudgment"/>
              <w:ind w:firstLine="0"/>
              <w:rPr>
                <w:szCs w:val="20"/>
              </w:rPr>
            </w:pPr>
          </w:p>
          <w:p w:rsidR="000D2B2B" w:rsidRPr="000D2B2B" w:rsidRDefault="000D2B2B" w:rsidP="009E0AE1">
            <w:pPr>
              <w:pStyle w:val="SCCShortJudgment"/>
              <w:rPr>
                <w:szCs w:val="20"/>
                <w:lang w:val="fr-CA"/>
              </w:rPr>
            </w:pPr>
            <w:r w:rsidRPr="000D2B2B">
              <w:rPr>
                <w:szCs w:val="20"/>
                <w:lang w:val="fr-CA"/>
              </w:rPr>
              <w:t xml:space="preserve">La demande d’autorisation d’appel de l’arrêt de la Cour d’appel de la Colombie-Britannique (Vancouver), numéro CA037058, 2011 BCCA 253, daté du 30 mai 2011, est accueillie avec dépens suivant l’issue de la cause. </w:t>
            </w:r>
          </w:p>
        </w:tc>
      </w:tr>
    </w:tbl>
    <w:p w:rsidR="00C63E62" w:rsidRPr="000D2B2B" w:rsidRDefault="00C63E62" w:rsidP="00C63E62">
      <w:pPr>
        <w:rPr>
          <w:sz w:val="20"/>
          <w:szCs w:val="20"/>
          <w:lang w:val="fr-CA"/>
        </w:rPr>
      </w:pPr>
    </w:p>
    <w:p w:rsidR="00C63E62" w:rsidRPr="001B157C" w:rsidRDefault="00C63E62" w:rsidP="00C63E62">
      <w:pPr>
        <w:rPr>
          <w:sz w:val="20"/>
          <w:szCs w:val="20"/>
          <w:u w:val="single"/>
        </w:rPr>
      </w:pPr>
      <w:r w:rsidRPr="001B157C">
        <w:rPr>
          <w:sz w:val="20"/>
          <w:szCs w:val="20"/>
          <w:u w:val="single"/>
        </w:rPr>
        <w:t>CASE SUMMARY</w:t>
      </w:r>
    </w:p>
    <w:p w:rsidR="00C63E62" w:rsidRDefault="00C63E62" w:rsidP="00C63E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1654B" w:rsidRPr="00E85B2E" w:rsidTr="007C52D9">
        <w:tc>
          <w:tcPr>
            <w:tcW w:w="5000" w:type="pct"/>
            <w:gridSpan w:val="3"/>
          </w:tcPr>
          <w:p w:rsidR="0071654B" w:rsidRPr="00E85B2E" w:rsidRDefault="0071654B" w:rsidP="007C52D9">
            <w:pPr>
              <w:jc w:val="both"/>
              <w:rPr>
                <w:rFonts w:eastAsia="Calibri"/>
                <w:sz w:val="20"/>
              </w:rPr>
            </w:pPr>
            <w:r w:rsidRPr="00E85B2E">
              <w:rPr>
                <w:rFonts w:eastAsia="Calibri"/>
                <w:sz w:val="20"/>
              </w:rPr>
              <w:t xml:space="preserve">Torts — Negligence — Medical malpractice — Causation — Trial judge finding respondent obstetrician liable for applicant infant’s injuries — Whether, under principles described in </w:t>
            </w:r>
            <w:r w:rsidRPr="00E85B2E">
              <w:rPr>
                <w:rFonts w:eastAsia="Calibri"/>
                <w:i/>
                <w:sz w:val="20"/>
              </w:rPr>
              <w:t xml:space="preserve">Snell v. Farrell, </w:t>
            </w:r>
            <w:r w:rsidRPr="00E85B2E">
              <w:rPr>
                <w:rFonts w:eastAsia="Calibri"/>
                <w:sz w:val="20"/>
              </w:rPr>
              <w:t xml:space="preserve">[1990] 2 S.C.R. 311, it is open for a </w:t>
            </w:r>
            <w:proofErr w:type="spellStart"/>
            <w:r w:rsidRPr="00E85B2E">
              <w:rPr>
                <w:rFonts w:eastAsia="Calibri"/>
                <w:sz w:val="20"/>
              </w:rPr>
              <w:t>trier</w:t>
            </w:r>
            <w:proofErr w:type="spellEnd"/>
            <w:r w:rsidRPr="00E85B2E">
              <w:rPr>
                <w:rFonts w:eastAsia="Calibri"/>
                <w:sz w:val="20"/>
              </w:rPr>
              <w:t xml:space="preserve"> of fact to find causation by drawing an inference based on all the evidence led at trial, notwithstanding the fact that the defence has led some evidence to the contrary — Whether, in an informed consent case, the causation issue is decided in accordance with the majority or the minority opinions of the House of Lords in </w:t>
            </w:r>
            <w:r w:rsidRPr="00E85B2E">
              <w:rPr>
                <w:rFonts w:eastAsia="Calibri"/>
                <w:i/>
                <w:sz w:val="20"/>
              </w:rPr>
              <w:t xml:space="preserve">Chester v </w:t>
            </w:r>
            <w:proofErr w:type="spellStart"/>
            <w:r w:rsidRPr="00E85B2E">
              <w:rPr>
                <w:rFonts w:eastAsia="Calibri"/>
                <w:i/>
                <w:sz w:val="20"/>
              </w:rPr>
              <w:t>Afshar</w:t>
            </w:r>
            <w:proofErr w:type="spellEnd"/>
            <w:r w:rsidRPr="00E85B2E">
              <w:rPr>
                <w:rFonts w:eastAsia="Calibri"/>
                <w:sz w:val="20"/>
              </w:rPr>
              <w:t>, [2005] 1 A.C. 134.</w:t>
            </w:r>
          </w:p>
        </w:tc>
      </w:tr>
      <w:tr w:rsidR="0071654B" w:rsidRPr="00E85B2E" w:rsidTr="007C52D9">
        <w:tc>
          <w:tcPr>
            <w:tcW w:w="5000" w:type="pct"/>
            <w:gridSpan w:val="3"/>
          </w:tcPr>
          <w:p w:rsidR="0071654B" w:rsidRPr="00E85B2E" w:rsidRDefault="0071654B" w:rsidP="007C52D9">
            <w:pPr>
              <w:jc w:val="both"/>
              <w:rPr>
                <w:rFonts w:eastAsia="Calibri"/>
                <w:sz w:val="20"/>
              </w:rPr>
            </w:pPr>
          </w:p>
        </w:tc>
      </w:tr>
      <w:tr w:rsidR="0071654B" w:rsidRPr="00E85B2E" w:rsidTr="007C52D9">
        <w:tc>
          <w:tcPr>
            <w:tcW w:w="5000" w:type="pct"/>
            <w:gridSpan w:val="3"/>
          </w:tcPr>
          <w:p w:rsidR="0071654B" w:rsidRPr="00E85B2E" w:rsidRDefault="0071654B" w:rsidP="007C52D9">
            <w:pPr>
              <w:jc w:val="both"/>
              <w:rPr>
                <w:rFonts w:eastAsia="Calibri"/>
                <w:sz w:val="20"/>
              </w:rPr>
            </w:pPr>
            <w:r w:rsidRPr="00E85B2E">
              <w:rPr>
                <w:rFonts w:eastAsia="Calibri"/>
                <w:sz w:val="20"/>
              </w:rPr>
              <w:t xml:space="preserve">The applicant sued the respondent, Dr. Johnston, an obstetrician and gynaecologist, for damages arising from serious injury during her birth.  The applicant sued through her mother, Carolyn </w:t>
            </w:r>
            <w:proofErr w:type="spellStart"/>
            <w:r w:rsidRPr="00E85B2E">
              <w:rPr>
                <w:rFonts w:eastAsia="Calibri"/>
                <w:sz w:val="20"/>
              </w:rPr>
              <w:t>Ediger</w:t>
            </w:r>
            <w:proofErr w:type="spellEnd"/>
            <w:r w:rsidRPr="00E85B2E">
              <w:rPr>
                <w:rFonts w:eastAsia="Calibri"/>
                <w:sz w:val="20"/>
              </w:rPr>
              <w:t>.  Late in Mrs. </w:t>
            </w:r>
            <w:proofErr w:type="spellStart"/>
            <w:r w:rsidRPr="00E85B2E">
              <w:rPr>
                <w:rFonts w:eastAsia="Calibri"/>
                <w:sz w:val="20"/>
              </w:rPr>
              <w:t>Ediger's</w:t>
            </w:r>
            <w:proofErr w:type="spellEnd"/>
            <w:r w:rsidRPr="00E85B2E">
              <w:rPr>
                <w:rFonts w:eastAsia="Calibri"/>
                <w:sz w:val="20"/>
              </w:rPr>
              <w:t xml:space="preserve"> labour, Dr. Johnston attempted a rotational "mid-level" forceps procedure to assist the delivery, but was unable to place the forceps satisfactorily.  Shortly after he abandoned the procedure, the applicant's heart action slowed in a </w:t>
            </w:r>
            <w:proofErr w:type="spellStart"/>
            <w:r w:rsidRPr="00E85B2E">
              <w:rPr>
                <w:rFonts w:eastAsia="Calibri"/>
                <w:sz w:val="20"/>
              </w:rPr>
              <w:t>bradycardia</w:t>
            </w:r>
            <w:proofErr w:type="spellEnd"/>
            <w:r w:rsidRPr="00E85B2E">
              <w:rPr>
                <w:rFonts w:eastAsia="Calibri"/>
                <w:sz w:val="20"/>
              </w:rPr>
              <w:t xml:space="preserve"> which deprived her of necessary oxygen, and persisted until she was delivered by Caesarean section and resuscitated approximately eighteen minutes later, causing severe brain damage which is permanent.</w:t>
            </w:r>
          </w:p>
          <w:p w:rsidR="0071654B" w:rsidRPr="00E85B2E" w:rsidRDefault="0071654B" w:rsidP="007C52D9">
            <w:pPr>
              <w:jc w:val="both"/>
              <w:rPr>
                <w:rFonts w:eastAsia="Calibri"/>
                <w:sz w:val="20"/>
              </w:rPr>
            </w:pPr>
          </w:p>
          <w:p w:rsidR="0071654B" w:rsidRPr="00E85B2E" w:rsidRDefault="0071654B" w:rsidP="007C52D9">
            <w:pPr>
              <w:jc w:val="both"/>
              <w:rPr>
                <w:rFonts w:eastAsia="Calibri"/>
                <w:sz w:val="20"/>
              </w:rPr>
            </w:pPr>
            <w:r w:rsidRPr="00E85B2E">
              <w:rPr>
                <w:rFonts w:eastAsia="Calibri"/>
                <w:sz w:val="20"/>
              </w:rPr>
              <w:t xml:space="preserve">The trial judge concluded that Dr. Johnston breached the standard of care in attempting a rotational mid-forceps delivery without first checking on the availability of back-up for Caesarean section delivery if necessary.  Despite what she found to have been an interlude of between one and two minutes after the forceps attempt and before the onset of the </w:t>
            </w:r>
            <w:proofErr w:type="spellStart"/>
            <w:r w:rsidRPr="00E85B2E">
              <w:rPr>
                <w:rFonts w:eastAsia="Calibri"/>
                <w:sz w:val="20"/>
              </w:rPr>
              <w:t>bradycardia</w:t>
            </w:r>
            <w:proofErr w:type="spellEnd"/>
            <w:r w:rsidRPr="00E85B2E">
              <w:rPr>
                <w:rFonts w:eastAsia="Calibri"/>
                <w:sz w:val="20"/>
              </w:rPr>
              <w:t>, the trial judge concluded that the evidence was sufficient to establish that the one caused the other.  She concluded as well that the applicant had also proven her claim based on the absence of Mrs. </w:t>
            </w:r>
            <w:proofErr w:type="spellStart"/>
            <w:r w:rsidRPr="00E85B2E">
              <w:rPr>
                <w:rFonts w:eastAsia="Calibri"/>
                <w:sz w:val="20"/>
              </w:rPr>
              <w:t>Ediger's</w:t>
            </w:r>
            <w:proofErr w:type="spellEnd"/>
            <w:r w:rsidRPr="00E85B2E">
              <w:rPr>
                <w:rFonts w:eastAsia="Calibri"/>
                <w:sz w:val="20"/>
              </w:rPr>
              <w:t xml:space="preserve"> informed consent to the forceps procedure before the applicant’s birth.  Dr. Johnston appealed the finding of liability on the issue of causation only.  The Court of Appeal allowed the appeal and dismissed the action.</w:t>
            </w:r>
          </w:p>
          <w:p w:rsidR="0071654B" w:rsidRPr="00E85B2E" w:rsidRDefault="0071654B" w:rsidP="007C52D9">
            <w:pPr>
              <w:jc w:val="both"/>
              <w:rPr>
                <w:rFonts w:eastAsia="Calibri"/>
                <w:sz w:val="20"/>
              </w:rPr>
            </w:pPr>
          </w:p>
        </w:tc>
      </w:tr>
      <w:tr w:rsidR="0071654B" w:rsidRPr="00E85B2E" w:rsidTr="007C52D9">
        <w:tc>
          <w:tcPr>
            <w:tcW w:w="2427" w:type="pct"/>
          </w:tcPr>
          <w:p w:rsidR="0071654B" w:rsidRPr="00E85B2E" w:rsidRDefault="0071654B" w:rsidP="007C52D9">
            <w:pPr>
              <w:jc w:val="both"/>
              <w:rPr>
                <w:rFonts w:eastAsia="Calibri"/>
                <w:sz w:val="20"/>
              </w:rPr>
            </w:pPr>
            <w:r w:rsidRPr="00E85B2E">
              <w:rPr>
                <w:rFonts w:eastAsia="Calibri"/>
                <w:sz w:val="20"/>
              </w:rPr>
              <w:t>March 24, 2009</w:t>
            </w:r>
          </w:p>
          <w:p w:rsidR="0071654B" w:rsidRPr="00E85B2E" w:rsidRDefault="0071654B" w:rsidP="007C52D9">
            <w:pPr>
              <w:jc w:val="both"/>
              <w:rPr>
                <w:rFonts w:eastAsia="Calibri"/>
                <w:sz w:val="20"/>
              </w:rPr>
            </w:pPr>
            <w:r w:rsidRPr="00E85B2E">
              <w:rPr>
                <w:rFonts w:eastAsia="Calibri"/>
                <w:sz w:val="20"/>
              </w:rPr>
              <w:t>Supreme Court of British Columbia</w:t>
            </w:r>
          </w:p>
          <w:p w:rsidR="0071654B" w:rsidRPr="00E85B2E" w:rsidRDefault="0071654B" w:rsidP="007C52D9">
            <w:pPr>
              <w:jc w:val="both"/>
              <w:rPr>
                <w:rFonts w:eastAsia="Calibri"/>
                <w:sz w:val="20"/>
              </w:rPr>
            </w:pPr>
            <w:r w:rsidRPr="00E85B2E">
              <w:rPr>
                <w:rFonts w:eastAsia="Calibri"/>
                <w:sz w:val="20"/>
              </w:rPr>
              <w:t>(Holmes J.)</w:t>
            </w:r>
          </w:p>
          <w:p w:rsidR="0071654B" w:rsidRPr="00E85B2E" w:rsidRDefault="0071654B" w:rsidP="007C52D9">
            <w:pPr>
              <w:jc w:val="both"/>
              <w:rPr>
                <w:rFonts w:eastAsia="Calibri"/>
                <w:sz w:val="20"/>
              </w:rPr>
            </w:pPr>
            <w:r w:rsidRPr="00E85B2E">
              <w:rPr>
                <w:rFonts w:eastAsia="Calibri"/>
                <w:sz w:val="20"/>
              </w:rPr>
              <w:t>2009 BCSC 386</w:t>
            </w:r>
          </w:p>
          <w:p w:rsidR="0071654B" w:rsidRPr="00E85B2E" w:rsidRDefault="0071654B" w:rsidP="007C52D9">
            <w:pPr>
              <w:jc w:val="both"/>
              <w:rPr>
                <w:rFonts w:eastAsia="Calibri"/>
                <w:sz w:val="20"/>
              </w:rPr>
            </w:pPr>
          </w:p>
        </w:tc>
        <w:tc>
          <w:tcPr>
            <w:tcW w:w="243" w:type="pct"/>
          </w:tcPr>
          <w:p w:rsidR="0071654B" w:rsidRPr="00E85B2E" w:rsidRDefault="0071654B" w:rsidP="007C52D9">
            <w:pPr>
              <w:jc w:val="both"/>
              <w:rPr>
                <w:rFonts w:eastAsia="Calibri"/>
                <w:sz w:val="20"/>
              </w:rPr>
            </w:pPr>
          </w:p>
        </w:tc>
        <w:tc>
          <w:tcPr>
            <w:tcW w:w="2330" w:type="pct"/>
          </w:tcPr>
          <w:p w:rsidR="0071654B" w:rsidRPr="00E85B2E" w:rsidRDefault="0071654B" w:rsidP="007C52D9">
            <w:pPr>
              <w:jc w:val="both"/>
              <w:rPr>
                <w:rFonts w:eastAsia="Calibri"/>
                <w:sz w:val="20"/>
              </w:rPr>
            </w:pPr>
            <w:r w:rsidRPr="00E85B2E">
              <w:rPr>
                <w:rFonts w:eastAsia="Calibri"/>
                <w:sz w:val="20"/>
              </w:rPr>
              <w:t>Respondent ordered to pay damages to applicant</w:t>
            </w:r>
          </w:p>
        </w:tc>
      </w:tr>
      <w:tr w:rsidR="0071654B" w:rsidRPr="00E85B2E" w:rsidTr="007C52D9">
        <w:tc>
          <w:tcPr>
            <w:tcW w:w="2427" w:type="pct"/>
          </w:tcPr>
          <w:p w:rsidR="0071654B" w:rsidRPr="00E85B2E" w:rsidRDefault="0071654B" w:rsidP="007C52D9">
            <w:pPr>
              <w:jc w:val="both"/>
              <w:rPr>
                <w:rFonts w:eastAsia="Calibri"/>
                <w:sz w:val="20"/>
              </w:rPr>
            </w:pPr>
            <w:r w:rsidRPr="00E85B2E">
              <w:rPr>
                <w:rFonts w:eastAsia="Calibri"/>
                <w:sz w:val="20"/>
              </w:rPr>
              <w:t>May 30, 2011</w:t>
            </w:r>
          </w:p>
          <w:p w:rsidR="0071654B" w:rsidRPr="00E85B2E" w:rsidRDefault="0071654B" w:rsidP="007C52D9">
            <w:pPr>
              <w:jc w:val="both"/>
              <w:rPr>
                <w:rFonts w:eastAsia="Calibri"/>
                <w:sz w:val="20"/>
              </w:rPr>
            </w:pPr>
            <w:r w:rsidRPr="00E85B2E">
              <w:rPr>
                <w:rFonts w:eastAsia="Calibri"/>
                <w:sz w:val="20"/>
              </w:rPr>
              <w:t xml:space="preserve">Court of Appeal for British Columbia </w:t>
            </w:r>
          </w:p>
          <w:p w:rsidR="0071654B" w:rsidRPr="00E85B2E" w:rsidRDefault="0071654B" w:rsidP="007C52D9">
            <w:pPr>
              <w:jc w:val="both"/>
              <w:rPr>
                <w:rFonts w:eastAsia="Calibri"/>
                <w:sz w:val="20"/>
              </w:rPr>
            </w:pPr>
            <w:r w:rsidRPr="00E85B2E">
              <w:rPr>
                <w:rFonts w:eastAsia="Calibri"/>
                <w:sz w:val="20"/>
              </w:rPr>
              <w:t xml:space="preserve">(Saunders, D. Smith and </w:t>
            </w:r>
            <w:proofErr w:type="spellStart"/>
            <w:r w:rsidRPr="00E85B2E">
              <w:rPr>
                <w:rFonts w:eastAsia="Calibri"/>
                <w:sz w:val="20"/>
              </w:rPr>
              <w:t>Groberman</w:t>
            </w:r>
            <w:proofErr w:type="spellEnd"/>
            <w:r w:rsidRPr="00E85B2E">
              <w:rPr>
                <w:rFonts w:eastAsia="Calibri"/>
                <w:sz w:val="20"/>
              </w:rPr>
              <w:t xml:space="preserve"> JJ.A.)</w:t>
            </w:r>
          </w:p>
          <w:p w:rsidR="0071654B" w:rsidRPr="00E85B2E" w:rsidRDefault="0071654B" w:rsidP="007C52D9">
            <w:pPr>
              <w:jc w:val="both"/>
              <w:rPr>
                <w:rFonts w:eastAsia="Calibri"/>
                <w:sz w:val="20"/>
              </w:rPr>
            </w:pPr>
            <w:r w:rsidRPr="00E85B2E">
              <w:rPr>
                <w:rFonts w:eastAsia="Calibri"/>
                <w:sz w:val="20"/>
              </w:rPr>
              <w:t>2011 BCCA 253</w:t>
            </w:r>
          </w:p>
          <w:p w:rsidR="0071654B" w:rsidRPr="00E85B2E" w:rsidRDefault="0071654B" w:rsidP="007C52D9">
            <w:pPr>
              <w:jc w:val="both"/>
              <w:rPr>
                <w:rFonts w:eastAsia="Calibri"/>
                <w:sz w:val="20"/>
              </w:rPr>
            </w:pPr>
          </w:p>
        </w:tc>
        <w:tc>
          <w:tcPr>
            <w:tcW w:w="243" w:type="pct"/>
          </w:tcPr>
          <w:p w:rsidR="0071654B" w:rsidRPr="00E85B2E" w:rsidRDefault="0071654B" w:rsidP="007C52D9">
            <w:pPr>
              <w:jc w:val="both"/>
              <w:rPr>
                <w:rFonts w:eastAsia="Calibri"/>
                <w:sz w:val="20"/>
              </w:rPr>
            </w:pPr>
          </w:p>
        </w:tc>
        <w:tc>
          <w:tcPr>
            <w:tcW w:w="2330" w:type="pct"/>
          </w:tcPr>
          <w:p w:rsidR="0071654B" w:rsidRPr="00E85B2E" w:rsidRDefault="0071654B" w:rsidP="007C52D9">
            <w:pPr>
              <w:jc w:val="both"/>
              <w:rPr>
                <w:rFonts w:eastAsia="Calibri"/>
                <w:sz w:val="20"/>
              </w:rPr>
            </w:pPr>
            <w:r w:rsidRPr="00E85B2E">
              <w:rPr>
                <w:rFonts w:eastAsia="Calibri"/>
                <w:sz w:val="20"/>
              </w:rPr>
              <w:t>Appeal allowed and action dismissed</w:t>
            </w:r>
          </w:p>
        </w:tc>
      </w:tr>
      <w:tr w:rsidR="0071654B" w:rsidRPr="00E85B2E" w:rsidTr="007C52D9">
        <w:tc>
          <w:tcPr>
            <w:tcW w:w="2427" w:type="pct"/>
          </w:tcPr>
          <w:p w:rsidR="0071654B" w:rsidRPr="00E85B2E" w:rsidRDefault="0071654B" w:rsidP="007C52D9">
            <w:pPr>
              <w:jc w:val="both"/>
              <w:rPr>
                <w:rFonts w:eastAsia="Calibri"/>
                <w:sz w:val="20"/>
              </w:rPr>
            </w:pPr>
            <w:r w:rsidRPr="00E85B2E">
              <w:rPr>
                <w:rFonts w:eastAsia="Calibri"/>
                <w:sz w:val="20"/>
              </w:rPr>
              <w:t>August 29, 2011</w:t>
            </w:r>
          </w:p>
          <w:p w:rsidR="0071654B" w:rsidRPr="00E85B2E" w:rsidRDefault="0071654B" w:rsidP="007C52D9">
            <w:pPr>
              <w:jc w:val="both"/>
              <w:rPr>
                <w:rFonts w:eastAsia="Calibri"/>
                <w:sz w:val="20"/>
              </w:rPr>
            </w:pPr>
            <w:r w:rsidRPr="00E85B2E">
              <w:rPr>
                <w:rFonts w:eastAsia="Calibri"/>
                <w:sz w:val="20"/>
              </w:rPr>
              <w:t>Supreme Court of Canada</w:t>
            </w:r>
          </w:p>
        </w:tc>
        <w:tc>
          <w:tcPr>
            <w:tcW w:w="243" w:type="pct"/>
          </w:tcPr>
          <w:p w:rsidR="0071654B" w:rsidRPr="00E85B2E" w:rsidRDefault="0071654B" w:rsidP="007C52D9">
            <w:pPr>
              <w:jc w:val="both"/>
              <w:rPr>
                <w:rFonts w:eastAsia="Calibri"/>
                <w:sz w:val="20"/>
              </w:rPr>
            </w:pPr>
          </w:p>
        </w:tc>
        <w:tc>
          <w:tcPr>
            <w:tcW w:w="2330" w:type="pct"/>
          </w:tcPr>
          <w:p w:rsidR="0071654B" w:rsidRPr="00E85B2E" w:rsidRDefault="0071654B" w:rsidP="007C52D9">
            <w:pPr>
              <w:jc w:val="both"/>
              <w:rPr>
                <w:rFonts w:eastAsia="Calibri"/>
                <w:sz w:val="20"/>
              </w:rPr>
            </w:pPr>
            <w:r w:rsidRPr="00E85B2E">
              <w:rPr>
                <w:rFonts w:eastAsia="Calibri"/>
                <w:sz w:val="20"/>
              </w:rPr>
              <w:t>Application for leave to appeal filed</w:t>
            </w:r>
          </w:p>
        </w:tc>
      </w:tr>
    </w:tbl>
    <w:p w:rsidR="00C63E62" w:rsidRPr="00C50A5C" w:rsidRDefault="00C63E62" w:rsidP="00C63E62">
      <w:pPr>
        <w:rPr>
          <w:sz w:val="20"/>
          <w:szCs w:val="20"/>
        </w:rPr>
      </w:pPr>
    </w:p>
    <w:p w:rsidR="00C63E62" w:rsidRPr="00C50A5C" w:rsidRDefault="00BC0F40" w:rsidP="00C63E62">
      <w:pPr>
        <w:rPr>
          <w:sz w:val="20"/>
          <w:szCs w:val="20"/>
        </w:rPr>
      </w:pPr>
      <w:r w:rsidRPr="00BC0F40">
        <w:rPr>
          <w:sz w:val="20"/>
          <w:szCs w:val="20"/>
          <w:lang w:val="fr-CA"/>
        </w:rPr>
        <w:pict>
          <v:rect id="_x0000_i1056" style="width:2in;height:1pt" o:hrpct="0" o:hralign="center" o:hrstd="t" o:hrnoshade="t" o:hr="t" fillcolor="black [3213]" stroked="f"/>
        </w:pict>
      </w:r>
    </w:p>
    <w:p w:rsidR="00C63E62" w:rsidRDefault="00C63E62" w:rsidP="00C63E62">
      <w:pPr>
        <w:rPr>
          <w:sz w:val="20"/>
          <w:szCs w:val="20"/>
        </w:rPr>
      </w:pPr>
    </w:p>
    <w:p w:rsidR="00C63E62" w:rsidRPr="001B157C" w:rsidRDefault="00C63E62" w:rsidP="00C63E62">
      <w:pPr>
        <w:rPr>
          <w:sz w:val="20"/>
          <w:szCs w:val="20"/>
          <w:u w:val="single"/>
          <w:lang w:val="fr-CA"/>
        </w:rPr>
      </w:pPr>
      <w:r w:rsidRPr="001B157C">
        <w:rPr>
          <w:sz w:val="20"/>
          <w:szCs w:val="20"/>
          <w:u w:val="single"/>
          <w:lang w:val="fr-CA"/>
        </w:rPr>
        <w:t>RÉSUMÉ DE L’AFFAIRE</w:t>
      </w:r>
    </w:p>
    <w:p w:rsidR="00C63E62" w:rsidRDefault="00C63E62" w:rsidP="00C63E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1654B" w:rsidRPr="00FD33FF" w:rsidTr="007C52D9">
        <w:tc>
          <w:tcPr>
            <w:tcW w:w="5000" w:type="pct"/>
            <w:gridSpan w:val="3"/>
          </w:tcPr>
          <w:p w:rsidR="0071654B" w:rsidRPr="00E85B2E" w:rsidRDefault="0071654B" w:rsidP="007C52D9">
            <w:pPr>
              <w:jc w:val="both"/>
              <w:rPr>
                <w:rFonts w:eastAsia="Calibri"/>
                <w:sz w:val="20"/>
                <w:lang w:val="fr-CA"/>
              </w:rPr>
            </w:pPr>
            <w:r w:rsidRPr="00E85B2E">
              <w:rPr>
                <w:rFonts w:eastAsia="Calibri"/>
                <w:sz w:val="20"/>
                <w:lang w:val="fr-CA"/>
              </w:rPr>
              <w:t>Responsabilité délictuelle — Négligence — Faute professionnelle médicale — Lien de causalité — Juge du procès ayant conclu à la responsabilité de l’</w:t>
            </w:r>
            <w:proofErr w:type="spellStart"/>
            <w:r w:rsidRPr="00E85B2E">
              <w:rPr>
                <w:rFonts w:eastAsia="Calibri"/>
                <w:sz w:val="20"/>
                <w:lang w:val="fr-CA"/>
              </w:rPr>
              <w:t>obtétricien</w:t>
            </w:r>
            <w:proofErr w:type="spellEnd"/>
            <w:r w:rsidRPr="00E85B2E">
              <w:rPr>
                <w:rFonts w:eastAsia="Calibri"/>
                <w:sz w:val="20"/>
                <w:lang w:val="fr-CA"/>
              </w:rPr>
              <w:t xml:space="preserve"> intimé pour le préjudice infligé à la mineure demanderesse — Suivant les principes énoncés dans </w:t>
            </w:r>
            <w:proofErr w:type="spellStart"/>
            <w:r w:rsidRPr="00E85B2E">
              <w:rPr>
                <w:rFonts w:eastAsia="Calibri"/>
                <w:i/>
                <w:sz w:val="20"/>
                <w:lang w:val="fr-CA"/>
              </w:rPr>
              <w:t>Snell</w:t>
            </w:r>
            <w:proofErr w:type="spellEnd"/>
            <w:r w:rsidRPr="00E85B2E">
              <w:rPr>
                <w:rFonts w:eastAsia="Calibri"/>
                <w:i/>
                <w:sz w:val="20"/>
                <w:lang w:val="fr-CA"/>
              </w:rPr>
              <w:t xml:space="preserve"> c. Farrell</w:t>
            </w:r>
            <w:r w:rsidRPr="00E85B2E">
              <w:rPr>
                <w:rFonts w:eastAsia="Calibri"/>
                <w:sz w:val="20"/>
                <w:lang w:val="fr-CA"/>
              </w:rPr>
              <w:t>,</w:t>
            </w:r>
            <w:r w:rsidRPr="00E85B2E">
              <w:rPr>
                <w:rFonts w:eastAsia="Calibri"/>
                <w:i/>
                <w:sz w:val="20"/>
                <w:lang w:val="fr-CA"/>
              </w:rPr>
              <w:t xml:space="preserve"> </w:t>
            </w:r>
            <w:r w:rsidRPr="00E85B2E">
              <w:rPr>
                <w:rFonts w:eastAsia="Calibri"/>
                <w:sz w:val="20"/>
                <w:lang w:val="fr-CA"/>
              </w:rPr>
              <w:t xml:space="preserve">[1990] 2 R.C.S. 311, le juge des faits </w:t>
            </w:r>
            <w:proofErr w:type="spellStart"/>
            <w:r w:rsidRPr="00E85B2E">
              <w:rPr>
                <w:rFonts w:eastAsia="Calibri"/>
                <w:sz w:val="20"/>
                <w:lang w:val="fr-CA"/>
              </w:rPr>
              <w:t>peut</w:t>
            </w:r>
            <w:r w:rsidRPr="00E85B2E">
              <w:rPr>
                <w:rFonts w:eastAsia="Calibri"/>
                <w:sz w:val="20"/>
                <w:lang w:val="fr-CA"/>
              </w:rPr>
              <w:noBreakHyphen/>
              <w:t>il</w:t>
            </w:r>
            <w:proofErr w:type="spellEnd"/>
            <w:r w:rsidRPr="00E85B2E">
              <w:rPr>
                <w:rFonts w:eastAsia="Calibri"/>
                <w:sz w:val="20"/>
                <w:lang w:val="fr-CA"/>
              </w:rPr>
              <w:t xml:space="preserve"> conclure à l’existence d’un lien de causalité en tirant une inférence fondée sur la totalité de la preuve offerte au procès même si le défendeur a présenté certains éléments de preuve contraires? — Dans une affaire de consentement éclairé, </w:t>
            </w:r>
            <w:proofErr w:type="spellStart"/>
            <w:r w:rsidRPr="00E85B2E">
              <w:rPr>
                <w:rFonts w:eastAsia="Calibri"/>
                <w:sz w:val="20"/>
                <w:lang w:val="fr-CA"/>
              </w:rPr>
              <w:t>faut</w:t>
            </w:r>
            <w:r w:rsidRPr="00E85B2E">
              <w:rPr>
                <w:rFonts w:eastAsia="Calibri"/>
                <w:sz w:val="20"/>
                <w:lang w:val="fr-CA"/>
              </w:rPr>
              <w:noBreakHyphen/>
              <w:t>il</w:t>
            </w:r>
            <w:proofErr w:type="spellEnd"/>
            <w:r w:rsidRPr="00E85B2E">
              <w:rPr>
                <w:rFonts w:eastAsia="Calibri"/>
                <w:sz w:val="20"/>
                <w:lang w:val="fr-CA"/>
              </w:rPr>
              <w:t xml:space="preserve"> statuer sur le lien de causalité conformément aux motifs des juges majoritaires ou à ceux des juges minoritaires de la Chambre des lords dans </w:t>
            </w:r>
            <w:r w:rsidRPr="00E85B2E">
              <w:rPr>
                <w:rFonts w:eastAsia="Calibri"/>
                <w:i/>
                <w:sz w:val="20"/>
                <w:lang w:val="fr-CA"/>
              </w:rPr>
              <w:t xml:space="preserve">Chester c </w:t>
            </w:r>
            <w:proofErr w:type="spellStart"/>
            <w:r w:rsidRPr="00E85B2E">
              <w:rPr>
                <w:rFonts w:eastAsia="Calibri"/>
                <w:i/>
                <w:sz w:val="20"/>
                <w:lang w:val="fr-CA"/>
              </w:rPr>
              <w:t>Afshar</w:t>
            </w:r>
            <w:proofErr w:type="spellEnd"/>
            <w:r w:rsidRPr="00E85B2E">
              <w:rPr>
                <w:rFonts w:eastAsia="Calibri"/>
                <w:sz w:val="20"/>
                <w:lang w:val="fr-CA"/>
              </w:rPr>
              <w:t>, [2005] 1 A.C. 134?</w:t>
            </w:r>
          </w:p>
        </w:tc>
      </w:tr>
      <w:tr w:rsidR="0071654B" w:rsidRPr="00FD33FF" w:rsidTr="007C52D9">
        <w:tc>
          <w:tcPr>
            <w:tcW w:w="5000" w:type="pct"/>
            <w:gridSpan w:val="3"/>
          </w:tcPr>
          <w:p w:rsidR="0071654B" w:rsidRPr="00E85B2E" w:rsidRDefault="0071654B" w:rsidP="007C52D9">
            <w:pPr>
              <w:jc w:val="both"/>
              <w:rPr>
                <w:rFonts w:eastAsia="Calibri"/>
                <w:sz w:val="20"/>
                <w:lang w:val="fr-CA"/>
              </w:rPr>
            </w:pPr>
          </w:p>
        </w:tc>
      </w:tr>
      <w:tr w:rsidR="0071654B" w:rsidRPr="00FD33FF" w:rsidTr="007C52D9">
        <w:tc>
          <w:tcPr>
            <w:tcW w:w="5000" w:type="pct"/>
            <w:gridSpan w:val="3"/>
          </w:tcPr>
          <w:p w:rsidR="0071654B" w:rsidRPr="00E85B2E" w:rsidRDefault="0071654B" w:rsidP="007C52D9">
            <w:pPr>
              <w:jc w:val="both"/>
              <w:rPr>
                <w:rFonts w:eastAsia="Calibri"/>
                <w:sz w:val="20"/>
                <w:lang w:val="fr-CA"/>
              </w:rPr>
            </w:pPr>
            <w:r w:rsidRPr="00E85B2E">
              <w:rPr>
                <w:rFonts w:eastAsia="Calibri"/>
                <w:sz w:val="20"/>
                <w:lang w:val="fr-CA"/>
              </w:rPr>
              <w:t xml:space="preserve">Par l’entremise de sa mère, Carolyn </w:t>
            </w:r>
            <w:proofErr w:type="spellStart"/>
            <w:r w:rsidRPr="00E85B2E">
              <w:rPr>
                <w:rFonts w:eastAsia="Calibri"/>
                <w:sz w:val="20"/>
                <w:lang w:val="fr-CA"/>
              </w:rPr>
              <w:t>Ediger</w:t>
            </w:r>
            <w:proofErr w:type="spellEnd"/>
            <w:r w:rsidRPr="00E85B2E">
              <w:rPr>
                <w:rFonts w:eastAsia="Calibri"/>
                <w:sz w:val="20"/>
                <w:lang w:val="fr-CA"/>
              </w:rPr>
              <w:t xml:space="preserve">, la demanderesse a intenté une action en </w:t>
            </w:r>
            <w:proofErr w:type="spellStart"/>
            <w:r w:rsidRPr="00E85B2E">
              <w:rPr>
                <w:rFonts w:eastAsia="Calibri"/>
                <w:sz w:val="20"/>
                <w:lang w:val="fr-CA"/>
              </w:rPr>
              <w:t>dommages</w:t>
            </w:r>
            <w:r w:rsidRPr="00E85B2E">
              <w:rPr>
                <w:rFonts w:eastAsia="Calibri"/>
                <w:sz w:val="20"/>
                <w:lang w:val="fr-CA"/>
              </w:rPr>
              <w:noBreakHyphen/>
              <w:t>intérêts</w:t>
            </w:r>
            <w:proofErr w:type="spellEnd"/>
            <w:r w:rsidRPr="00E85B2E">
              <w:rPr>
                <w:rFonts w:eastAsia="Calibri"/>
                <w:sz w:val="20"/>
                <w:lang w:val="fr-CA"/>
              </w:rPr>
              <w:t xml:space="preserve"> contre l’intimé, le D</w:t>
            </w:r>
            <w:r w:rsidRPr="00E85B2E">
              <w:rPr>
                <w:rFonts w:eastAsia="Calibri"/>
                <w:sz w:val="20"/>
                <w:vertAlign w:val="superscript"/>
                <w:lang w:val="fr-CA"/>
              </w:rPr>
              <w:t>r</w:t>
            </w:r>
            <w:r w:rsidRPr="00E85B2E">
              <w:rPr>
                <w:rFonts w:eastAsia="Calibri"/>
                <w:sz w:val="20"/>
                <w:lang w:val="fr-CA"/>
              </w:rPr>
              <w:t> Johnston, obstétricien gynécologue, pour le grave préjudice subi lors de sa naissance.  Le travail de sa mère avait atteint un stade avancé lorsque le D</w:t>
            </w:r>
            <w:r w:rsidRPr="00E85B2E">
              <w:rPr>
                <w:rFonts w:eastAsia="Calibri"/>
                <w:sz w:val="20"/>
                <w:vertAlign w:val="superscript"/>
                <w:lang w:val="fr-CA"/>
              </w:rPr>
              <w:t>r</w:t>
            </w:r>
            <w:r w:rsidRPr="00E85B2E">
              <w:rPr>
                <w:rFonts w:eastAsia="Calibri"/>
                <w:sz w:val="20"/>
                <w:lang w:val="fr-CA"/>
              </w:rPr>
              <w:t xml:space="preserve"> Johnston a tenté une </w:t>
            </w:r>
            <w:proofErr w:type="spellStart"/>
            <w:r w:rsidRPr="00E85B2E">
              <w:rPr>
                <w:rFonts w:eastAsia="Calibri"/>
                <w:sz w:val="20"/>
                <w:lang w:val="fr-CA"/>
              </w:rPr>
              <w:t>manoeuvre</w:t>
            </w:r>
            <w:proofErr w:type="spellEnd"/>
            <w:r w:rsidRPr="00E85B2E">
              <w:rPr>
                <w:rFonts w:eastAsia="Calibri"/>
                <w:sz w:val="20"/>
                <w:lang w:val="fr-CA"/>
              </w:rPr>
              <w:t xml:space="preserve"> de rotation partielle à l’aide de forceps pour faciliter la naissance, mais il n’a pu mettre l’instrument en place correctement.  Peu après qu’il eut mis fin à la tentative, la fréquence cardiaque de la demanderesse a diminué (bradycardie) au point de la priver de l’oxygène dont elle avait besoin.  Cet état a persisté jusqu’à la naissance de l’enfant par césarienne et sa réanimation quelque </w:t>
            </w:r>
            <w:proofErr w:type="spellStart"/>
            <w:r w:rsidRPr="00E85B2E">
              <w:rPr>
                <w:rFonts w:eastAsia="Calibri"/>
                <w:sz w:val="20"/>
                <w:lang w:val="fr-CA"/>
              </w:rPr>
              <w:t>dix</w:t>
            </w:r>
            <w:r w:rsidRPr="00E85B2E">
              <w:rPr>
                <w:rFonts w:eastAsia="Calibri"/>
                <w:sz w:val="20"/>
                <w:lang w:val="fr-CA"/>
              </w:rPr>
              <w:noBreakHyphen/>
              <w:t>huit</w:t>
            </w:r>
            <w:proofErr w:type="spellEnd"/>
            <w:r w:rsidRPr="00E85B2E">
              <w:rPr>
                <w:rFonts w:eastAsia="Calibri"/>
                <w:sz w:val="20"/>
                <w:lang w:val="fr-CA"/>
              </w:rPr>
              <w:t xml:space="preserve"> minutes plus tard.  La demanderesse a subi de graves dommages au cerveau, et le préjudice est permanent.</w:t>
            </w:r>
          </w:p>
          <w:p w:rsidR="0071654B" w:rsidRPr="00E85B2E" w:rsidRDefault="0071654B" w:rsidP="007C52D9">
            <w:pPr>
              <w:jc w:val="both"/>
              <w:rPr>
                <w:rFonts w:eastAsia="Calibri"/>
                <w:sz w:val="20"/>
                <w:lang w:val="fr-CA"/>
              </w:rPr>
            </w:pPr>
          </w:p>
          <w:p w:rsidR="0071654B" w:rsidRPr="00E85B2E" w:rsidRDefault="0071654B" w:rsidP="007C52D9">
            <w:pPr>
              <w:jc w:val="both"/>
              <w:rPr>
                <w:rFonts w:eastAsia="Calibri"/>
                <w:sz w:val="20"/>
                <w:lang w:val="fr-CA"/>
              </w:rPr>
            </w:pPr>
            <w:r w:rsidRPr="00E85B2E">
              <w:rPr>
                <w:rFonts w:eastAsia="Calibri"/>
                <w:sz w:val="20"/>
                <w:lang w:val="fr-CA"/>
              </w:rPr>
              <w:t>La juge du procès a conclu que le D</w:t>
            </w:r>
            <w:r w:rsidRPr="00E85B2E">
              <w:rPr>
                <w:rFonts w:eastAsia="Calibri"/>
                <w:sz w:val="20"/>
                <w:vertAlign w:val="superscript"/>
                <w:lang w:val="fr-CA"/>
              </w:rPr>
              <w:t>r</w:t>
            </w:r>
            <w:r w:rsidRPr="00E85B2E">
              <w:rPr>
                <w:rFonts w:eastAsia="Calibri"/>
                <w:sz w:val="20"/>
                <w:lang w:val="fr-CA"/>
              </w:rPr>
              <w:t xml:space="preserve"> Johnston avait manqué à son obligation de diligence en tentant une rotation de la </w:t>
            </w:r>
            <w:r w:rsidRPr="00E85B2E">
              <w:rPr>
                <w:rFonts w:eastAsia="Calibri"/>
                <w:sz w:val="20"/>
                <w:lang w:val="fr-CA"/>
              </w:rPr>
              <w:lastRenderedPageBreak/>
              <w:t xml:space="preserve">tête une fois l’enfant engagé dans la filière </w:t>
            </w:r>
            <w:proofErr w:type="spellStart"/>
            <w:r w:rsidRPr="00E85B2E">
              <w:rPr>
                <w:rFonts w:eastAsia="Calibri"/>
                <w:sz w:val="20"/>
                <w:lang w:val="fr-CA"/>
              </w:rPr>
              <w:t>pelvi</w:t>
            </w:r>
            <w:r w:rsidRPr="00E85B2E">
              <w:rPr>
                <w:rFonts w:eastAsia="Calibri"/>
                <w:sz w:val="20"/>
                <w:lang w:val="fr-CA"/>
              </w:rPr>
              <w:noBreakHyphen/>
              <w:t>génitale</w:t>
            </w:r>
            <w:proofErr w:type="spellEnd"/>
            <w:r w:rsidRPr="00E85B2E">
              <w:rPr>
                <w:rFonts w:eastAsia="Calibri"/>
                <w:sz w:val="20"/>
                <w:lang w:val="fr-CA"/>
              </w:rPr>
              <w:t xml:space="preserve">, sans s’assurer d’abord qu’une équipe était prête à prendre le relais à la salle d’accouchement par césarienne.  Malgré sa conclusion qu’il s’était écoulé une ou deux minutes entre le recours aux forceps et les premiers signes de bradycardie, la juge du procès a estimé que la preuve permettait d’attribuer le ralentissement cardiaque à la mesure prise.  À son avis, le </w:t>
            </w:r>
            <w:proofErr w:type="spellStart"/>
            <w:r w:rsidRPr="00E85B2E">
              <w:rPr>
                <w:rFonts w:eastAsia="Calibri"/>
                <w:sz w:val="20"/>
                <w:lang w:val="fr-CA"/>
              </w:rPr>
              <w:t>bien</w:t>
            </w:r>
            <w:r w:rsidRPr="00E85B2E">
              <w:rPr>
                <w:rFonts w:eastAsia="Calibri"/>
                <w:sz w:val="20"/>
                <w:lang w:val="fr-CA"/>
              </w:rPr>
              <w:noBreakHyphen/>
              <w:t>fondé</w:t>
            </w:r>
            <w:proofErr w:type="spellEnd"/>
            <w:r w:rsidRPr="00E85B2E">
              <w:rPr>
                <w:rFonts w:eastAsia="Calibri"/>
                <w:sz w:val="20"/>
                <w:lang w:val="fr-CA"/>
              </w:rPr>
              <w:t xml:space="preserve"> de la poursuite découlait également de l’absence de consentement éclairé de M</w:t>
            </w:r>
            <w:r w:rsidRPr="00E85B2E">
              <w:rPr>
                <w:rFonts w:eastAsia="Calibri"/>
                <w:sz w:val="20"/>
                <w:vertAlign w:val="superscript"/>
                <w:lang w:val="fr-CA"/>
              </w:rPr>
              <w:t>me</w:t>
            </w:r>
            <w:r w:rsidRPr="00E85B2E">
              <w:rPr>
                <w:rFonts w:eastAsia="Calibri"/>
                <w:sz w:val="20"/>
                <w:lang w:val="fr-CA"/>
              </w:rPr>
              <w:t> </w:t>
            </w:r>
            <w:proofErr w:type="spellStart"/>
            <w:r w:rsidRPr="00E85B2E">
              <w:rPr>
                <w:rFonts w:eastAsia="Calibri"/>
                <w:sz w:val="20"/>
                <w:lang w:val="fr-CA"/>
              </w:rPr>
              <w:t>Ediger</w:t>
            </w:r>
            <w:proofErr w:type="spellEnd"/>
            <w:r w:rsidRPr="00E85B2E">
              <w:rPr>
                <w:rFonts w:eastAsia="Calibri"/>
                <w:sz w:val="20"/>
                <w:lang w:val="fr-CA"/>
              </w:rPr>
              <w:t xml:space="preserve"> à l’utilisation des forceps avant la naissance.  Le D</w:t>
            </w:r>
            <w:r w:rsidRPr="00E85B2E">
              <w:rPr>
                <w:rFonts w:eastAsia="Calibri"/>
                <w:sz w:val="20"/>
                <w:vertAlign w:val="superscript"/>
                <w:lang w:val="fr-CA"/>
              </w:rPr>
              <w:t>r</w:t>
            </w:r>
            <w:r w:rsidRPr="00E85B2E">
              <w:rPr>
                <w:rFonts w:eastAsia="Calibri"/>
                <w:sz w:val="20"/>
                <w:lang w:val="fr-CA"/>
              </w:rPr>
              <w:t> Johnston a interjeté appel du jugement qui le déclarait responsable du préjudice en invoquant la seule question du lien de causalité.  La Cour d’appel a accueilli le pourvoi et rejeté l’action.</w:t>
            </w:r>
          </w:p>
          <w:p w:rsidR="0071654B" w:rsidRPr="00E85B2E" w:rsidRDefault="0071654B" w:rsidP="007C52D9">
            <w:pPr>
              <w:jc w:val="both"/>
              <w:rPr>
                <w:rFonts w:eastAsia="Calibri"/>
                <w:sz w:val="20"/>
                <w:lang w:val="fr-CA"/>
              </w:rPr>
            </w:pPr>
          </w:p>
        </w:tc>
      </w:tr>
      <w:tr w:rsidR="0071654B" w:rsidRPr="00FD33FF" w:rsidTr="007C52D9">
        <w:tc>
          <w:tcPr>
            <w:tcW w:w="2427" w:type="pct"/>
          </w:tcPr>
          <w:p w:rsidR="0071654B" w:rsidRPr="00E85B2E" w:rsidRDefault="0071654B" w:rsidP="007C52D9">
            <w:pPr>
              <w:jc w:val="both"/>
              <w:rPr>
                <w:rFonts w:eastAsia="Calibri"/>
                <w:sz w:val="20"/>
                <w:lang w:val="fr-CA"/>
              </w:rPr>
            </w:pPr>
            <w:r w:rsidRPr="00E85B2E">
              <w:rPr>
                <w:rFonts w:eastAsia="Calibri"/>
                <w:sz w:val="20"/>
                <w:lang w:val="fr-CA"/>
              </w:rPr>
              <w:lastRenderedPageBreak/>
              <w:t>24 mars 2009</w:t>
            </w:r>
          </w:p>
          <w:p w:rsidR="0071654B" w:rsidRPr="00E85B2E" w:rsidRDefault="0071654B" w:rsidP="007C52D9">
            <w:pPr>
              <w:jc w:val="both"/>
              <w:rPr>
                <w:rFonts w:eastAsia="Calibri"/>
                <w:sz w:val="20"/>
                <w:lang w:val="fr-CA"/>
              </w:rPr>
            </w:pPr>
            <w:r w:rsidRPr="00E85B2E">
              <w:rPr>
                <w:rFonts w:eastAsia="Calibri"/>
                <w:sz w:val="20"/>
                <w:lang w:val="fr-CA"/>
              </w:rPr>
              <w:t xml:space="preserve">Cour suprême de la </w:t>
            </w:r>
            <w:proofErr w:type="spellStart"/>
            <w:r w:rsidRPr="00E85B2E">
              <w:rPr>
                <w:rFonts w:eastAsia="Calibri"/>
                <w:sz w:val="20"/>
                <w:lang w:val="fr-CA"/>
              </w:rPr>
              <w:t>Colombie</w:t>
            </w:r>
            <w:r w:rsidRPr="00E85B2E">
              <w:rPr>
                <w:rFonts w:eastAsia="Calibri"/>
                <w:sz w:val="20"/>
                <w:lang w:val="fr-CA"/>
              </w:rPr>
              <w:noBreakHyphen/>
              <w:t>Britannique</w:t>
            </w:r>
            <w:proofErr w:type="spellEnd"/>
          </w:p>
          <w:p w:rsidR="0071654B" w:rsidRPr="00E85B2E" w:rsidRDefault="0071654B" w:rsidP="007C52D9">
            <w:pPr>
              <w:jc w:val="both"/>
              <w:rPr>
                <w:rFonts w:eastAsia="Calibri"/>
                <w:sz w:val="20"/>
              </w:rPr>
            </w:pPr>
            <w:r w:rsidRPr="00E85B2E">
              <w:rPr>
                <w:rFonts w:eastAsia="Calibri"/>
                <w:sz w:val="20"/>
              </w:rPr>
              <w:t>(</w:t>
            </w:r>
            <w:proofErr w:type="spellStart"/>
            <w:r w:rsidRPr="00E85B2E">
              <w:rPr>
                <w:rFonts w:eastAsia="Calibri"/>
                <w:sz w:val="20"/>
              </w:rPr>
              <w:t>Juge</w:t>
            </w:r>
            <w:proofErr w:type="spellEnd"/>
            <w:r w:rsidRPr="00E85B2E">
              <w:rPr>
                <w:rFonts w:eastAsia="Calibri"/>
                <w:sz w:val="20"/>
              </w:rPr>
              <w:t xml:space="preserve"> Holmes)</w:t>
            </w:r>
          </w:p>
          <w:p w:rsidR="0071654B" w:rsidRPr="00E85B2E" w:rsidRDefault="0071654B" w:rsidP="007C52D9">
            <w:pPr>
              <w:jc w:val="both"/>
              <w:rPr>
                <w:rFonts w:eastAsia="Calibri"/>
                <w:sz w:val="20"/>
              </w:rPr>
            </w:pPr>
            <w:r w:rsidRPr="00E85B2E">
              <w:rPr>
                <w:rFonts w:eastAsia="Calibri"/>
                <w:sz w:val="20"/>
              </w:rPr>
              <w:t>2009 BCSC 386</w:t>
            </w:r>
          </w:p>
          <w:p w:rsidR="0071654B" w:rsidRPr="00E85B2E" w:rsidRDefault="0071654B" w:rsidP="007C52D9">
            <w:pPr>
              <w:jc w:val="both"/>
              <w:rPr>
                <w:rFonts w:eastAsia="Calibri"/>
                <w:sz w:val="20"/>
              </w:rPr>
            </w:pPr>
          </w:p>
        </w:tc>
        <w:tc>
          <w:tcPr>
            <w:tcW w:w="243" w:type="pct"/>
          </w:tcPr>
          <w:p w:rsidR="0071654B" w:rsidRPr="00E85B2E" w:rsidRDefault="0071654B" w:rsidP="007C52D9">
            <w:pPr>
              <w:jc w:val="both"/>
              <w:rPr>
                <w:rFonts w:eastAsia="Calibri"/>
                <w:sz w:val="20"/>
              </w:rPr>
            </w:pPr>
          </w:p>
        </w:tc>
        <w:tc>
          <w:tcPr>
            <w:tcW w:w="2330" w:type="pct"/>
          </w:tcPr>
          <w:p w:rsidR="0071654B" w:rsidRPr="00E85B2E" w:rsidRDefault="0071654B" w:rsidP="007C52D9">
            <w:pPr>
              <w:jc w:val="both"/>
              <w:rPr>
                <w:rFonts w:eastAsia="Calibri"/>
                <w:sz w:val="20"/>
                <w:lang w:val="fr-CA"/>
              </w:rPr>
            </w:pPr>
            <w:r w:rsidRPr="00E85B2E">
              <w:rPr>
                <w:rFonts w:eastAsia="Calibri"/>
                <w:sz w:val="20"/>
                <w:lang w:val="fr-CA"/>
              </w:rPr>
              <w:t xml:space="preserve">Jugement ordonnant à l’intimé de verser des </w:t>
            </w:r>
            <w:proofErr w:type="spellStart"/>
            <w:r w:rsidRPr="00E85B2E">
              <w:rPr>
                <w:rFonts w:eastAsia="Calibri"/>
                <w:sz w:val="20"/>
                <w:lang w:val="fr-CA"/>
              </w:rPr>
              <w:t>dommages</w:t>
            </w:r>
            <w:r w:rsidRPr="00E85B2E">
              <w:rPr>
                <w:rFonts w:eastAsia="Calibri"/>
                <w:sz w:val="20"/>
                <w:lang w:val="fr-CA"/>
              </w:rPr>
              <w:noBreakHyphen/>
              <w:t>intérêts</w:t>
            </w:r>
            <w:proofErr w:type="spellEnd"/>
            <w:r w:rsidRPr="00E85B2E">
              <w:rPr>
                <w:rFonts w:eastAsia="Calibri"/>
                <w:sz w:val="20"/>
                <w:lang w:val="fr-CA"/>
              </w:rPr>
              <w:t xml:space="preserve"> à la demanderesse</w:t>
            </w:r>
          </w:p>
        </w:tc>
      </w:tr>
      <w:tr w:rsidR="0071654B" w:rsidRPr="00FD33FF" w:rsidTr="007C52D9">
        <w:tc>
          <w:tcPr>
            <w:tcW w:w="2427" w:type="pct"/>
          </w:tcPr>
          <w:p w:rsidR="0071654B" w:rsidRPr="00E85B2E" w:rsidRDefault="0071654B" w:rsidP="007C52D9">
            <w:pPr>
              <w:jc w:val="both"/>
              <w:rPr>
                <w:rFonts w:eastAsia="Calibri"/>
                <w:sz w:val="20"/>
                <w:lang w:val="fr-CA"/>
              </w:rPr>
            </w:pPr>
            <w:r w:rsidRPr="00E85B2E">
              <w:rPr>
                <w:rFonts w:eastAsia="Calibri"/>
                <w:sz w:val="20"/>
                <w:lang w:val="fr-CA"/>
              </w:rPr>
              <w:t>30 mai 2011</w:t>
            </w:r>
          </w:p>
          <w:p w:rsidR="0071654B" w:rsidRPr="00E85B2E" w:rsidRDefault="0071654B" w:rsidP="007C52D9">
            <w:pPr>
              <w:jc w:val="both"/>
              <w:rPr>
                <w:rFonts w:eastAsia="Calibri"/>
                <w:sz w:val="20"/>
                <w:lang w:val="fr-CA"/>
              </w:rPr>
            </w:pPr>
            <w:r w:rsidRPr="00E85B2E">
              <w:rPr>
                <w:rFonts w:eastAsia="Calibri"/>
                <w:sz w:val="20"/>
                <w:lang w:val="fr-CA"/>
              </w:rPr>
              <w:t xml:space="preserve">Cour d’appel de la </w:t>
            </w:r>
            <w:proofErr w:type="spellStart"/>
            <w:r w:rsidRPr="00E85B2E">
              <w:rPr>
                <w:rFonts w:eastAsia="Calibri"/>
                <w:sz w:val="20"/>
                <w:lang w:val="fr-CA"/>
              </w:rPr>
              <w:t>Colombie</w:t>
            </w:r>
            <w:r w:rsidRPr="00E85B2E">
              <w:rPr>
                <w:rFonts w:eastAsia="Calibri"/>
                <w:sz w:val="20"/>
                <w:lang w:val="fr-CA"/>
              </w:rPr>
              <w:noBreakHyphen/>
              <w:t>Britannique</w:t>
            </w:r>
            <w:proofErr w:type="spellEnd"/>
          </w:p>
          <w:p w:rsidR="0071654B" w:rsidRPr="00E85B2E" w:rsidRDefault="0071654B" w:rsidP="007C52D9">
            <w:pPr>
              <w:jc w:val="both"/>
              <w:rPr>
                <w:rFonts w:eastAsia="Calibri"/>
                <w:sz w:val="20"/>
                <w:lang w:val="fr-CA"/>
              </w:rPr>
            </w:pPr>
            <w:r w:rsidRPr="00E85B2E">
              <w:rPr>
                <w:rFonts w:eastAsia="Calibri"/>
                <w:sz w:val="20"/>
                <w:lang w:val="fr-CA"/>
              </w:rPr>
              <w:t xml:space="preserve">(Juges </w:t>
            </w:r>
            <w:proofErr w:type="spellStart"/>
            <w:r w:rsidRPr="00E85B2E">
              <w:rPr>
                <w:rFonts w:eastAsia="Calibri"/>
                <w:sz w:val="20"/>
                <w:lang w:val="fr-CA"/>
              </w:rPr>
              <w:t>Saunders</w:t>
            </w:r>
            <w:proofErr w:type="spellEnd"/>
            <w:r w:rsidRPr="00E85B2E">
              <w:rPr>
                <w:rFonts w:eastAsia="Calibri"/>
                <w:sz w:val="20"/>
                <w:lang w:val="fr-CA"/>
              </w:rPr>
              <w:t xml:space="preserve">, D. Smith et </w:t>
            </w:r>
            <w:proofErr w:type="spellStart"/>
            <w:r w:rsidRPr="00E85B2E">
              <w:rPr>
                <w:rFonts w:eastAsia="Calibri"/>
                <w:sz w:val="20"/>
                <w:lang w:val="fr-CA"/>
              </w:rPr>
              <w:t>Groberman</w:t>
            </w:r>
            <w:proofErr w:type="spellEnd"/>
            <w:r w:rsidRPr="00E85B2E">
              <w:rPr>
                <w:rFonts w:eastAsia="Calibri"/>
                <w:sz w:val="20"/>
                <w:lang w:val="fr-CA"/>
              </w:rPr>
              <w:t>)</w:t>
            </w:r>
          </w:p>
          <w:p w:rsidR="0071654B" w:rsidRPr="00E85B2E" w:rsidRDefault="0071654B" w:rsidP="007C52D9">
            <w:pPr>
              <w:jc w:val="both"/>
              <w:rPr>
                <w:rFonts w:eastAsia="Calibri"/>
                <w:sz w:val="20"/>
              </w:rPr>
            </w:pPr>
            <w:r w:rsidRPr="00E85B2E">
              <w:rPr>
                <w:rFonts w:eastAsia="Calibri"/>
                <w:sz w:val="20"/>
              </w:rPr>
              <w:t>2011 BCCA 253</w:t>
            </w:r>
          </w:p>
          <w:p w:rsidR="0071654B" w:rsidRPr="00E85B2E" w:rsidRDefault="0071654B" w:rsidP="007C52D9">
            <w:pPr>
              <w:jc w:val="both"/>
              <w:rPr>
                <w:rFonts w:eastAsia="Calibri"/>
                <w:sz w:val="20"/>
              </w:rPr>
            </w:pPr>
          </w:p>
        </w:tc>
        <w:tc>
          <w:tcPr>
            <w:tcW w:w="243" w:type="pct"/>
          </w:tcPr>
          <w:p w:rsidR="0071654B" w:rsidRPr="00E85B2E" w:rsidRDefault="0071654B" w:rsidP="007C52D9">
            <w:pPr>
              <w:jc w:val="both"/>
              <w:rPr>
                <w:rFonts w:eastAsia="Calibri"/>
                <w:sz w:val="20"/>
              </w:rPr>
            </w:pPr>
          </w:p>
        </w:tc>
        <w:tc>
          <w:tcPr>
            <w:tcW w:w="2330" w:type="pct"/>
          </w:tcPr>
          <w:p w:rsidR="0071654B" w:rsidRPr="00E85B2E" w:rsidRDefault="0071654B" w:rsidP="007C52D9">
            <w:pPr>
              <w:jc w:val="both"/>
              <w:rPr>
                <w:rFonts w:eastAsia="Calibri"/>
                <w:sz w:val="20"/>
                <w:lang w:val="fr-CA"/>
              </w:rPr>
            </w:pPr>
            <w:r w:rsidRPr="00E85B2E">
              <w:rPr>
                <w:rFonts w:eastAsia="Calibri"/>
                <w:sz w:val="20"/>
                <w:lang w:val="fr-CA"/>
              </w:rPr>
              <w:t>Appel accueilli, et action rejetée</w:t>
            </w:r>
          </w:p>
        </w:tc>
      </w:tr>
      <w:tr w:rsidR="0071654B" w:rsidRPr="00E85B2E" w:rsidTr="007C52D9">
        <w:tc>
          <w:tcPr>
            <w:tcW w:w="2427" w:type="pct"/>
          </w:tcPr>
          <w:p w:rsidR="0071654B" w:rsidRPr="00E85B2E" w:rsidRDefault="0071654B" w:rsidP="007C52D9">
            <w:pPr>
              <w:jc w:val="both"/>
              <w:rPr>
                <w:rFonts w:eastAsia="Calibri"/>
                <w:sz w:val="20"/>
                <w:lang w:val="fr-CA"/>
              </w:rPr>
            </w:pPr>
            <w:r w:rsidRPr="00E85B2E">
              <w:rPr>
                <w:rFonts w:eastAsia="Calibri"/>
                <w:sz w:val="20"/>
                <w:lang w:val="fr-CA"/>
              </w:rPr>
              <w:t>29 août 2011</w:t>
            </w:r>
          </w:p>
          <w:p w:rsidR="0071654B" w:rsidRPr="00E85B2E" w:rsidRDefault="0071654B" w:rsidP="007C52D9">
            <w:pPr>
              <w:jc w:val="both"/>
              <w:rPr>
                <w:rFonts w:eastAsia="Calibri"/>
                <w:sz w:val="20"/>
                <w:lang w:val="fr-CA"/>
              </w:rPr>
            </w:pPr>
            <w:r w:rsidRPr="00E85B2E">
              <w:rPr>
                <w:rFonts w:eastAsia="Calibri"/>
                <w:sz w:val="20"/>
                <w:lang w:val="fr-CA"/>
              </w:rPr>
              <w:t>Cour suprême du Canada</w:t>
            </w:r>
          </w:p>
        </w:tc>
        <w:tc>
          <w:tcPr>
            <w:tcW w:w="243" w:type="pct"/>
          </w:tcPr>
          <w:p w:rsidR="0071654B" w:rsidRPr="00E85B2E" w:rsidRDefault="0071654B" w:rsidP="007C52D9">
            <w:pPr>
              <w:jc w:val="both"/>
              <w:rPr>
                <w:rFonts w:eastAsia="Calibri"/>
                <w:sz w:val="20"/>
                <w:lang w:val="fr-CA"/>
              </w:rPr>
            </w:pPr>
          </w:p>
        </w:tc>
        <w:tc>
          <w:tcPr>
            <w:tcW w:w="2330" w:type="pct"/>
          </w:tcPr>
          <w:p w:rsidR="0071654B" w:rsidRPr="00E85B2E" w:rsidRDefault="0071654B" w:rsidP="007C52D9">
            <w:pPr>
              <w:jc w:val="both"/>
              <w:rPr>
                <w:rFonts w:eastAsia="Calibri"/>
                <w:sz w:val="20"/>
              </w:rPr>
            </w:pPr>
            <w:proofErr w:type="spellStart"/>
            <w:r w:rsidRPr="00E85B2E">
              <w:rPr>
                <w:rFonts w:eastAsia="Calibri"/>
                <w:sz w:val="20"/>
              </w:rPr>
              <w:t>Demande</w:t>
            </w:r>
            <w:proofErr w:type="spellEnd"/>
            <w:r w:rsidRPr="00E85B2E">
              <w:rPr>
                <w:rFonts w:eastAsia="Calibri"/>
                <w:sz w:val="20"/>
              </w:rPr>
              <w:t xml:space="preserve"> </w:t>
            </w:r>
            <w:proofErr w:type="spellStart"/>
            <w:r w:rsidRPr="00E85B2E">
              <w:rPr>
                <w:rFonts w:eastAsia="Calibri"/>
                <w:sz w:val="20"/>
              </w:rPr>
              <w:t>d’autorisation</w:t>
            </w:r>
            <w:proofErr w:type="spellEnd"/>
            <w:r w:rsidRPr="00E85B2E">
              <w:rPr>
                <w:rFonts w:eastAsia="Calibri"/>
                <w:sz w:val="20"/>
              </w:rPr>
              <w:t xml:space="preserve"> </w:t>
            </w:r>
            <w:proofErr w:type="spellStart"/>
            <w:r w:rsidRPr="00E85B2E">
              <w:rPr>
                <w:rFonts w:eastAsia="Calibri"/>
                <w:sz w:val="20"/>
              </w:rPr>
              <w:t>d’appel</w:t>
            </w:r>
            <w:proofErr w:type="spellEnd"/>
            <w:r w:rsidRPr="00E85B2E">
              <w:rPr>
                <w:rFonts w:eastAsia="Calibri"/>
                <w:sz w:val="20"/>
              </w:rPr>
              <w:t xml:space="preserve"> </w:t>
            </w:r>
            <w:proofErr w:type="spellStart"/>
            <w:r w:rsidRPr="00E85B2E">
              <w:rPr>
                <w:rFonts w:eastAsia="Calibri"/>
                <w:sz w:val="20"/>
              </w:rPr>
              <w:t>déposée</w:t>
            </w:r>
            <w:proofErr w:type="spellEnd"/>
          </w:p>
        </w:tc>
      </w:tr>
    </w:tbl>
    <w:p w:rsidR="00C63E62" w:rsidRDefault="00C63E62" w:rsidP="00C63E62">
      <w:pPr>
        <w:rPr>
          <w:sz w:val="20"/>
          <w:szCs w:val="20"/>
        </w:rPr>
      </w:pPr>
    </w:p>
    <w:p w:rsidR="00C63E62" w:rsidRDefault="00BC0F40" w:rsidP="00C63E62">
      <w:pPr>
        <w:rPr>
          <w:sz w:val="20"/>
          <w:szCs w:val="20"/>
        </w:rPr>
      </w:pPr>
      <w:r w:rsidRPr="00BC0F40">
        <w:rPr>
          <w:sz w:val="20"/>
          <w:szCs w:val="20"/>
          <w:lang w:val="fr-CA"/>
        </w:rPr>
        <w:pict>
          <v:rect id="_x0000_i1057" style="width:2in;height:1pt" o:hrpct="0" o:hralign="center" o:hrstd="t" o:hrnoshade="t" o:hr="t" fillcolor="black [3213]" stroked="f"/>
        </w:pict>
      </w:r>
    </w:p>
    <w:p w:rsidR="00C63E62" w:rsidRDefault="00C63E62" w:rsidP="00C63E6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E0AE1" w:rsidRPr="00D80C2F" w:rsidTr="009E0AE1">
        <w:trPr>
          <w:cantSplit/>
        </w:trPr>
        <w:tc>
          <w:tcPr>
            <w:tcW w:w="1458" w:type="dxa"/>
          </w:tcPr>
          <w:p w:rsidR="009E0AE1" w:rsidRPr="00D80C2F" w:rsidRDefault="009E0AE1" w:rsidP="009E0AE1">
            <w:pPr>
              <w:rPr>
                <w:sz w:val="20"/>
                <w:szCs w:val="20"/>
              </w:rPr>
            </w:pPr>
            <w:r w:rsidRPr="00D80C2F">
              <w:rPr>
                <w:rStyle w:val="SCCFileNumberChar"/>
                <w:sz w:val="20"/>
                <w:szCs w:val="20"/>
              </w:rPr>
              <w:t>34411</w:t>
            </w:r>
          </w:p>
          <w:p w:rsidR="009E0AE1" w:rsidRPr="00D80C2F" w:rsidRDefault="009E0AE1" w:rsidP="009E0AE1">
            <w:pPr>
              <w:rPr>
                <w:b/>
                <w:sz w:val="20"/>
                <w:szCs w:val="20"/>
                <w:lang w:val="fr-CA"/>
              </w:rPr>
            </w:pPr>
          </w:p>
        </w:tc>
        <w:tc>
          <w:tcPr>
            <w:tcW w:w="8118" w:type="dxa"/>
          </w:tcPr>
          <w:p w:rsidR="009E0AE1" w:rsidRPr="00D80C2F" w:rsidRDefault="009E0AE1" w:rsidP="009E0AE1">
            <w:pPr>
              <w:rPr>
                <w:sz w:val="20"/>
                <w:szCs w:val="20"/>
              </w:rPr>
            </w:pPr>
            <w:proofErr w:type="spellStart"/>
            <w:r w:rsidRPr="009E0AE1">
              <w:rPr>
                <w:rStyle w:val="SCCLsocChar"/>
                <w:sz w:val="20"/>
                <w:szCs w:val="20"/>
                <w:lang w:val="en-CA"/>
              </w:rPr>
              <w:t>Jigarkumar</w:t>
            </w:r>
            <w:proofErr w:type="spellEnd"/>
            <w:r w:rsidRPr="009E0AE1">
              <w:rPr>
                <w:rStyle w:val="SCCLsocChar"/>
                <w:sz w:val="20"/>
                <w:szCs w:val="20"/>
                <w:lang w:val="en-CA"/>
              </w:rPr>
              <w:t xml:space="preserve"> Patel v. Minister of Citizenship and Immigration</w:t>
            </w:r>
            <w:r w:rsidRPr="00D80C2F">
              <w:rPr>
                <w:sz w:val="20"/>
                <w:szCs w:val="20"/>
              </w:rPr>
              <w:t xml:space="preserve"> (F.C.) (Civil) (By Leave)</w:t>
            </w:r>
          </w:p>
          <w:p w:rsidR="009E0AE1" w:rsidRPr="00D80C2F" w:rsidRDefault="009E0AE1" w:rsidP="009E0AE1">
            <w:pPr>
              <w:rPr>
                <w:sz w:val="20"/>
                <w:szCs w:val="20"/>
              </w:rPr>
            </w:pPr>
          </w:p>
        </w:tc>
      </w:tr>
      <w:tr w:rsidR="009E0AE1" w:rsidRPr="00D80C2F" w:rsidTr="009E0AE1">
        <w:trPr>
          <w:cantSplit/>
        </w:trPr>
        <w:tc>
          <w:tcPr>
            <w:tcW w:w="1458" w:type="dxa"/>
          </w:tcPr>
          <w:p w:rsidR="009E0AE1" w:rsidRPr="00D80C2F" w:rsidRDefault="009E0AE1" w:rsidP="009E0AE1">
            <w:pPr>
              <w:rPr>
                <w:sz w:val="20"/>
                <w:szCs w:val="20"/>
              </w:rPr>
            </w:pPr>
            <w:r w:rsidRPr="00D80C2F">
              <w:rPr>
                <w:sz w:val="20"/>
                <w:szCs w:val="20"/>
              </w:rPr>
              <w:t>Coram :</w:t>
            </w:r>
          </w:p>
        </w:tc>
        <w:tc>
          <w:tcPr>
            <w:tcW w:w="8118" w:type="dxa"/>
          </w:tcPr>
          <w:p w:rsidR="009E0AE1" w:rsidRPr="00D80C2F" w:rsidRDefault="009E0AE1" w:rsidP="009E0AE1">
            <w:pPr>
              <w:rPr>
                <w:sz w:val="20"/>
                <w:szCs w:val="20"/>
              </w:rPr>
            </w:pPr>
            <w:proofErr w:type="spellStart"/>
            <w:r w:rsidRPr="009E0AE1">
              <w:rPr>
                <w:rStyle w:val="SCCCoramChar"/>
                <w:sz w:val="20"/>
                <w:szCs w:val="20"/>
                <w:lang w:val="en-CA"/>
              </w:rPr>
              <w:t>McLachlin</w:t>
            </w:r>
            <w:proofErr w:type="spellEnd"/>
            <w:r w:rsidRPr="009E0AE1">
              <w:rPr>
                <w:rStyle w:val="SCCCoramChar"/>
                <w:sz w:val="20"/>
                <w:szCs w:val="20"/>
                <w:lang w:val="en-CA"/>
              </w:rPr>
              <w:t xml:space="preserve"> C.J. and Rothstein and </w:t>
            </w:r>
            <w:proofErr w:type="spellStart"/>
            <w:r w:rsidRPr="009E0AE1">
              <w:rPr>
                <w:rStyle w:val="SCCCoramChar"/>
                <w:sz w:val="20"/>
                <w:szCs w:val="20"/>
                <w:lang w:val="en-CA"/>
              </w:rPr>
              <w:t>Moldaver</w:t>
            </w:r>
            <w:proofErr w:type="spellEnd"/>
            <w:r w:rsidRPr="009E0AE1">
              <w:rPr>
                <w:rStyle w:val="SCCCoramChar"/>
                <w:sz w:val="20"/>
                <w:szCs w:val="20"/>
                <w:lang w:val="en-CA"/>
              </w:rPr>
              <w:t> JJ.</w:t>
            </w:r>
          </w:p>
          <w:p w:rsidR="009E0AE1" w:rsidRPr="00D80C2F" w:rsidRDefault="009E0AE1" w:rsidP="009E0AE1">
            <w:pPr>
              <w:rPr>
                <w:sz w:val="20"/>
                <w:szCs w:val="20"/>
                <w:u w:val="single"/>
              </w:rPr>
            </w:pPr>
          </w:p>
        </w:tc>
      </w:tr>
      <w:tr w:rsidR="009E0AE1" w:rsidRPr="00FD33FF" w:rsidTr="009E0AE1">
        <w:trPr>
          <w:cantSplit/>
        </w:trPr>
        <w:tc>
          <w:tcPr>
            <w:tcW w:w="9576" w:type="dxa"/>
            <w:gridSpan w:val="2"/>
          </w:tcPr>
          <w:p w:rsidR="009E0AE1" w:rsidRPr="00D80C2F" w:rsidRDefault="009E0AE1" w:rsidP="009E0AE1">
            <w:pPr>
              <w:pStyle w:val="SCCShortJudgment"/>
              <w:rPr>
                <w:szCs w:val="20"/>
              </w:rPr>
            </w:pPr>
            <w:r w:rsidRPr="00D80C2F">
              <w:rPr>
                <w:szCs w:val="20"/>
              </w:rPr>
              <w:t>The application for leave to appeal from the judgment of the Federal Court of Appeal, Number A-449-10, 2011 FCA 187, dated June 2, 2011, is dismissed without costs.</w:t>
            </w:r>
          </w:p>
          <w:p w:rsidR="009E0AE1" w:rsidRPr="00D80C2F" w:rsidRDefault="009E0AE1" w:rsidP="009E0AE1">
            <w:pPr>
              <w:pStyle w:val="SCCShortJudgment"/>
              <w:ind w:firstLine="0"/>
              <w:rPr>
                <w:szCs w:val="20"/>
              </w:rPr>
            </w:pPr>
          </w:p>
          <w:p w:rsidR="009E0AE1" w:rsidRPr="00D80C2F" w:rsidRDefault="009E0AE1" w:rsidP="009E0AE1">
            <w:pPr>
              <w:pStyle w:val="SCCShortJudgment"/>
              <w:rPr>
                <w:szCs w:val="20"/>
                <w:lang w:val="fr-CA"/>
              </w:rPr>
            </w:pPr>
            <w:r w:rsidRPr="00D80C2F">
              <w:rPr>
                <w:szCs w:val="20"/>
                <w:lang w:val="fr-CA"/>
              </w:rPr>
              <w:t>La demande d’autorisation d’appel de l’arrêt de la Cour d’appel fédérale, numéro A-449-10, 2011 CAF 187, daté du 2 juin 2011, est rejetée sans dépens.</w:t>
            </w:r>
          </w:p>
        </w:tc>
      </w:tr>
    </w:tbl>
    <w:p w:rsidR="00C63E62" w:rsidRPr="009E0AE1" w:rsidRDefault="00C63E62" w:rsidP="00C63E62">
      <w:pPr>
        <w:rPr>
          <w:sz w:val="20"/>
          <w:szCs w:val="20"/>
          <w:lang w:val="fr-CA"/>
        </w:rPr>
      </w:pPr>
    </w:p>
    <w:p w:rsidR="00C63E62" w:rsidRPr="001B157C" w:rsidRDefault="00C63E62" w:rsidP="00C63E62">
      <w:pPr>
        <w:rPr>
          <w:sz w:val="20"/>
          <w:szCs w:val="20"/>
          <w:u w:val="single"/>
        </w:rPr>
      </w:pPr>
      <w:r w:rsidRPr="001B157C">
        <w:rPr>
          <w:sz w:val="20"/>
          <w:szCs w:val="20"/>
          <w:u w:val="single"/>
        </w:rPr>
        <w:t>CASE SUMMARY</w:t>
      </w:r>
    </w:p>
    <w:p w:rsidR="00C63E62" w:rsidRDefault="00C63E62" w:rsidP="00C63E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1654B" w:rsidRPr="00E85B2E" w:rsidTr="007C52D9">
        <w:tc>
          <w:tcPr>
            <w:tcW w:w="5000" w:type="pct"/>
            <w:gridSpan w:val="3"/>
          </w:tcPr>
          <w:p w:rsidR="0071654B" w:rsidRPr="00E85B2E" w:rsidRDefault="0071654B" w:rsidP="007C52D9">
            <w:pPr>
              <w:jc w:val="both"/>
              <w:rPr>
                <w:rFonts w:eastAsia="Calibri"/>
                <w:sz w:val="20"/>
              </w:rPr>
            </w:pPr>
            <w:r w:rsidRPr="00E85B2E">
              <w:rPr>
                <w:rFonts w:eastAsia="Calibri"/>
                <w:sz w:val="20"/>
              </w:rPr>
              <w:t>Immigration — Judicial review — Legislation — Interpretation — Applicant applying for permanent residence in Canada as member of federal skilled worker class — Visa officer awarding no points for adaptability based on applicant’s period of post</w:t>
            </w:r>
            <w:r w:rsidRPr="00E85B2E">
              <w:rPr>
                <w:rFonts w:eastAsia="Calibri"/>
                <w:sz w:val="20"/>
              </w:rPr>
              <w:noBreakHyphen/>
              <w:t>secondary study in Canada — Whether an assessment under s. 83(3) of the Regulations precludes the aggregation of programs of study in Canada — Whether an assessment under s. 83(3) precludes individuals who have studied at more than one post</w:t>
            </w:r>
            <w:r w:rsidRPr="00E85B2E">
              <w:rPr>
                <w:rFonts w:eastAsia="Calibri"/>
                <w:sz w:val="20"/>
              </w:rPr>
              <w:noBreakHyphen/>
              <w:t xml:space="preserve">secondary institution — </w:t>
            </w:r>
            <w:r w:rsidRPr="00E85B2E">
              <w:rPr>
                <w:rFonts w:eastAsia="Calibri"/>
                <w:i/>
                <w:sz w:val="20"/>
              </w:rPr>
              <w:t>Immigration and Refugee Protection Regulations</w:t>
            </w:r>
            <w:r w:rsidRPr="00E85B2E">
              <w:rPr>
                <w:rFonts w:eastAsia="Calibri"/>
                <w:sz w:val="20"/>
              </w:rPr>
              <w:t>, SOR/2002</w:t>
            </w:r>
            <w:r w:rsidRPr="00E85B2E">
              <w:rPr>
                <w:rFonts w:eastAsia="Calibri"/>
                <w:sz w:val="20"/>
              </w:rPr>
              <w:noBreakHyphen/>
              <w:t>227, s. 83(3).</w:t>
            </w:r>
          </w:p>
        </w:tc>
      </w:tr>
      <w:tr w:rsidR="0071654B" w:rsidRPr="00E85B2E" w:rsidTr="007C52D9">
        <w:tc>
          <w:tcPr>
            <w:tcW w:w="5000" w:type="pct"/>
            <w:gridSpan w:val="3"/>
          </w:tcPr>
          <w:p w:rsidR="0071654B" w:rsidRPr="00E85B2E" w:rsidRDefault="0071654B" w:rsidP="007C52D9">
            <w:pPr>
              <w:jc w:val="both"/>
              <w:rPr>
                <w:rFonts w:eastAsia="Calibri"/>
                <w:sz w:val="20"/>
              </w:rPr>
            </w:pPr>
          </w:p>
        </w:tc>
      </w:tr>
      <w:tr w:rsidR="0071654B" w:rsidRPr="00E85B2E" w:rsidTr="007C52D9">
        <w:tc>
          <w:tcPr>
            <w:tcW w:w="5000" w:type="pct"/>
            <w:gridSpan w:val="3"/>
          </w:tcPr>
          <w:p w:rsidR="0071654B" w:rsidRPr="00E85B2E" w:rsidRDefault="0071654B" w:rsidP="007C52D9">
            <w:pPr>
              <w:jc w:val="both"/>
              <w:rPr>
                <w:rFonts w:eastAsia="Calibri"/>
                <w:sz w:val="20"/>
              </w:rPr>
            </w:pPr>
            <w:r w:rsidRPr="00E85B2E">
              <w:rPr>
                <w:rFonts w:eastAsia="Calibri"/>
                <w:sz w:val="20"/>
              </w:rPr>
              <w:t>The applicant applied for permanent residence in Canada as a member of the federal skilled worker class.  He claimed 74 selection points, including five points for adaptability based upon his two years of Canadian post</w:t>
            </w:r>
            <w:r w:rsidRPr="00E85B2E">
              <w:rPr>
                <w:rFonts w:eastAsia="Calibri"/>
                <w:sz w:val="20"/>
              </w:rPr>
              <w:noBreakHyphen/>
              <w:t xml:space="preserve">secondary study.  A visa officer refused the applicant’s application for permanent residence on the basis that his application merited only 63 selection points — four less than the required 67 points.  The visa officer awarded no selection points for adaptability.  </w:t>
            </w:r>
          </w:p>
          <w:p w:rsidR="0071654B" w:rsidRPr="00E85B2E" w:rsidRDefault="0071654B" w:rsidP="007C52D9">
            <w:pPr>
              <w:jc w:val="both"/>
              <w:rPr>
                <w:rFonts w:eastAsia="Calibri"/>
                <w:sz w:val="20"/>
              </w:rPr>
            </w:pPr>
          </w:p>
          <w:p w:rsidR="0071654B" w:rsidRPr="00E85B2E" w:rsidRDefault="0071654B" w:rsidP="007C52D9">
            <w:pPr>
              <w:jc w:val="both"/>
              <w:rPr>
                <w:rFonts w:eastAsia="Calibri"/>
                <w:sz w:val="20"/>
              </w:rPr>
            </w:pPr>
            <w:r w:rsidRPr="00E85B2E">
              <w:rPr>
                <w:rFonts w:eastAsia="Calibri"/>
                <w:sz w:val="20"/>
              </w:rPr>
              <w:t xml:space="preserve">The Federal Court allowed the applicant’s application for judicial review and remitted the matter to a different visa officer.  The Federal Court of Appeal allowed the respondent Minister’s appeal and dismissed the applicant’s </w:t>
            </w:r>
            <w:r w:rsidRPr="00E85B2E">
              <w:rPr>
                <w:rFonts w:eastAsia="Calibri"/>
                <w:sz w:val="20"/>
              </w:rPr>
              <w:lastRenderedPageBreak/>
              <w:t>application for judicial review</w:t>
            </w:r>
          </w:p>
          <w:p w:rsidR="0071654B" w:rsidRPr="00E85B2E" w:rsidRDefault="0071654B" w:rsidP="007C52D9">
            <w:pPr>
              <w:jc w:val="both"/>
              <w:rPr>
                <w:rFonts w:eastAsia="Calibri"/>
                <w:sz w:val="20"/>
              </w:rPr>
            </w:pPr>
          </w:p>
        </w:tc>
      </w:tr>
      <w:tr w:rsidR="0071654B" w:rsidRPr="00E85B2E" w:rsidTr="007C52D9">
        <w:tc>
          <w:tcPr>
            <w:tcW w:w="2427" w:type="pct"/>
          </w:tcPr>
          <w:p w:rsidR="0071654B" w:rsidRPr="00E85B2E" w:rsidRDefault="0071654B" w:rsidP="007C52D9">
            <w:pPr>
              <w:jc w:val="both"/>
              <w:rPr>
                <w:rFonts w:eastAsia="Calibri"/>
                <w:sz w:val="20"/>
              </w:rPr>
            </w:pPr>
            <w:r w:rsidRPr="00E85B2E">
              <w:rPr>
                <w:rFonts w:eastAsia="Calibri"/>
                <w:sz w:val="20"/>
              </w:rPr>
              <w:lastRenderedPageBreak/>
              <w:t>October 20, 2010</w:t>
            </w:r>
          </w:p>
          <w:p w:rsidR="0071654B" w:rsidRPr="00E85B2E" w:rsidRDefault="0071654B" w:rsidP="007C52D9">
            <w:pPr>
              <w:jc w:val="both"/>
              <w:rPr>
                <w:rFonts w:eastAsia="Calibri"/>
                <w:sz w:val="20"/>
              </w:rPr>
            </w:pPr>
            <w:r w:rsidRPr="00E85B2E">
              <w:rPr>
                <w:rFonts w:eastAsia="Calibri"/>
                <w:sz w:val="20"/>
              </w:rPr>
              <w:t>Federal Court</w:t>
            </w:r>
          </w:p>
          <w:p w:rsidR="0071654B" w:rsidRPr="00E85B2E" w:rsidRDefault="0071654B" w:rsidP="007C52D9">
            <w:pPr>
              <w:jc w:val="both"/>
              <w:rPr>
                <w:rFonts w:eastAsia="Calibri"/>
                <w:sz w:val="20"/>
              </w:rPr>
            </w:pPr>
            <w:r w:rsidRPr="00E85B2E">
              <w:rPr>
                <w:rFonts w:eastAsia="Calibri"/>
                <w:sz w:val="20"/>
              </w:rPr>
              <w:t>(Barnes J.)</w:t>
            </w:r>
          </w:p>
          <w:p w:rsidR="0071654B" w:rsidRPr="00E85B2E" w:rsidRDefault="0071654B" w:rsidP="007C52D9">
            <w:pPr>
              <w:jc w:val="both"/>
              <w:rPr>
                <w:rFonts w:eastAsia="Calibri"/>
                <w:sz w:val="20"/>
              </w:rPr>
            </w:pPr>
            <w:r w:rsidRPr="00E85B2E">
              <w:rPr>
                <w:rFonts w:eastAsia="Calibri"/>
                <w:sz w:val="20"/>
              </w:rPr>
              <w:t>2010 FC 1025</w:t>
            </w:r>
          </w:p>
          <w:p w:rsidR="0071654B" w:rsidRPr="00E85B2E" w:rsidRDefault="0071654B" w:rsidP="007C52D9">
            <w:pPr>
              <w:jc w:val="both"/>
              <w:rPr>
                <w:rFonts w:eastAsia="Calibri"/>
                <w:sz w:val="20"/>
              </w:rPr>
            </w:pPr>
          </w:p>
        </w:tc>
        <w:tc>
          <w:tcPr>
            <w:tcW w:w="243" w:type="pct"/>
          </w:tcPr>
          <w:p w:rsidR="0071654B" w:rsidRPr="00E85B2E" w:rsidRDefault="0071654B" w:rsidP="007C52D9">
            <w:pPr>
              <w:jc w:val="both"/>
              <w:rPr>
                <w:rFonts w:eastAsia="Calibri"/>
                <w:sz w:val="20"/>
              </w:rPr>
            </w:pPr>
          </w:p>
        </w:tc>
        <w:tc>
          <w:tcPr>
            <w:tcW w:w="2330" w:type="pct"/>
          </w:tcPr>
          <w:p w:rsidR="0071654B" w:rsidRPr="00E85B2E" w:rsidRDefault="0071654B" w:rsidP="007C52D9">
            <w:pPr>
              <w:jc w:val="both"/>
              <w:rPr>
                <w:rFonts w:eastAsia="Calibri"/>
                <w:sz w:val="20"/>
              </w:rPr>
            </w:pPr>
            <w:r w:rsidRPr="00E85B2E">
              <w:rPr>
                <w:rFonts w:eastAsia="Calibri"/>
                <w:sz w:val="20"/>
              </w:rPr>
              <w:t>Application for judicial review allowed</w:t>
            </w:r>
          </w:p>
          <w:p w:rsidR="0071654B" w:rsidRPr="00E85B2E" w:rsidRDefault="0071654B" w:rsidP="007C52D9">
            <w:pPr>
              <w:jc w:val="both"/>
              <w:rPr>
                <w:rFonts w:eastAsia="Calibri"/>
                <w:sz w:val="20"/>
              </w:rPr>
            </w:pPr>
          </w:p>
        </w:tc>
      </w:tr>
      <w:tr w:rsidR="0071654B" w:rsidRPr="00E85B2E" w:rsidTr="007C52D9">
        <w:tc>
          <w:tcPr>
            <w:tcW w:w="2427" w:type="pct"/>
          </w:tcPr>
          <w:p w:rsidR="0071654B" w:rsidRPr="00E85B2E" w:rsidRDefault="0071654B" w:rsidP="007C52D9">
            <w:pPr>
              <w:jc w:val="both"/>
              <w:rPr>
                <w:rFonts w:eastAsia="Calibri"/>
                <w:sz w:val="20"/>
              </w:rPr>
            </w:pPr>
            <w:r w:rsidRPr="00E85B2E">
              <w:rPr>
                <w:rFonts w:eastAsia="Calibri"/>
                <w:sz w:val="20"/>
              </w:rPr>
              <w:t>June 2, 2011</w:t>
            </w:r>
          </w:p>
          <w:p w:rsidR="0071654B" w:rsidRPr="00E85B2E" w:rsidRDefault="0071654B" w:rsidP="007C52D9">
            <w:pPr>
              <w:jc w:val="both"/>
              <w:rPr>
                <w:rFonts w:eastAsia="Calibri"/>
                <w:sz w:val="20"/>
              </w:rPr>
            </w:pPr>
            <w:r w:rsidRPr="00E85B2E">
              <w:rPr>
                <w:rFonts w:eastAsia="Calibri"/>
                <w:sz w:val="20"/>
              </w:rPr>
              <w:t>Federal Court of Appeal</w:t>
            </w:r>
          </w:p>
          <w:p w:rsidR="0071654B" w:rsidRPr="00E85B2E" w:rsidRDefault="0071654B" w:rsidP="007C52D9">
            <w:pPr>
              <w:jc w:val="both"/>
              <w:rPr>
                <w:rFonts w:eastAsia="Calibri"/>
                <w:sz w:val="20"/>
              </w:rPr>
            </w:pPr>
            <w:r w:rsidRPr="00E85B2E">
              <w:rPr>
                <w:rFonts w:eastAsia="Calibri"/>
                <w:sz w:val="20"/>
              </w:rPr>
              <w:t xml:space="preserve">(Sexton, Dawson and </w:t>
            </w:r>
            <w:proofErr w:type="spellStart"/>
            <w:r w:rsidRPr="00E85B2E">
              <w:rPr>
                <w:rFonts w:eastAsia="Calibri"/>
                <w:sz w:val="20"/>
              </w:rPr>
              <w:t>Stratas</w:t>
            </w:r>
            <w:proofErr w:type="spellEnd"/>
            <w:r w:rsidRPr="00E85B2E">
              <w:rPr>
                <w:rFonts w:eastAsia="Calibri"/>
                <w:sz w:val="20"/>
              </w:rPr>
              <w:t xml:space="preserve"> JJ.A.)</w:t>
            </w:r>
          </w:p>
          <w:p w:rsidR="0071654B" w:rsidRPr="00E85B2E" w:rsidRDefault="0071654B" w:rsidP="007C52D9">
            <w:pPr>
              <w:jc w:val="both"/>
              <w:rPr>
                <w:rFonts w:eastAsia="Calibri"/>
                <w:sz w:val="20"/>
              </w:rPr>
            </w:pPr>
            <w:r w:rsidRPr="00E85B2E">
              <w:rPr>
                <w:rFonts w:eastAsia="Calibri"/>
                <w:sz w:val="20"/>
              </w:rPr>
              <w:t>2011 FCA 187</w:t>
            </w:r>
          </w:p>
          <w:p w:rsidR="0071654B" w:rsidRPr="00E85B2E" w:rsidRDefault="0071654B" w:rsidP="007C52D9">
            <w:pPr>
              <w:jc w:val="both"/>
              <w:rPr>
                <w:rFonts w:eastAsia="Calibri"/>
                <w:sz w:val="20"/>
              </w:rPr>
            </w:pPr>
          </w:p>
        </w:tc>
        <w:tc>
          <w:tcPr>
            <w:tcW w:w="243" w:type="pct"/>
          </w:tcPr>
          <w:p w:rsidR="0071654B" w:rsidRPr="00E85B2E" w:rsidRDefault="0071654B" w:rsidP="007C52D9">
            <w:pPr>
              <w:jc w:val="both"/>
              <w:rPr>
                <w:rFonts w:eastAsia="Calibri"/>
                <w:sz w:val="20"/>
              </w:rPr>
            </w:pPr>
          </w:p>
        </w:tc>
        <w:tc>
          <w:tcPr>
            <w:tcW w:w="2330" w:type="pct"/>
          </w:tcPr>
          <w:p w:rsidR="0071654B" w:rsidRPr="00E85B2E" w:rsidRDefault="0071654B" w:rsidP="007C52D9">
            <w:pPr>
              <w:jc w:val="both"/>
              <w:rPr>
                <w:rFonts w:eastAsia="Calibri"/>
                <w:sz w:val="20"/>
              </w:rPr>
            </w:pPr>
            <w:r w:rsidRPr="00E85B2E">
              <w:rPr>
                <w:rFonts w:eastAsia="Calibri"/>
                <w:sz w:val="20"/>
              </w:rPr>
              <w:t>Appeal allowed, judgment of Federal Court set aside and application for judicial review dismissed</w:t>
            </w:r>
          </w:p>
          <w:p w:rsidR="0071654B" w:rsidRPr="00E85B2E" w:rsidRDefault="0071654B" w:rsidP="007C52D9">
            <w:pPr>
              <w:jc w:val="both"/>
              <w:rPr>
                <w:rFonts w:eastAsia="Calibri"/>
                <w:sz w:val="20"/>
              </w:rPr>
            </w:pPr>
          </w:p>
        </w:tc>
      </w:tr>
      <w:tr w:rsidR="0071654B" w:rsidRPr="00E85B2E" w:rsidTr="007C52D9">
        <w:tc>
          <w:tcPr>
            <w:tcW w:w="2427" w:type="pct"/>
          </w:tcPr>
          <w:p w:rsidR="0071654B" w:rsidRPr="00E85B2E" w:rsidRDefault="0071654B" w:rsidP="007C52D9">
            <w:pPr>
              <w:jc w:val="both"/>
              <w:rPr>
                <w:rFonts w:eastAsia="Calibri"/>
                <w:sz w:val="20"/>
              </w:rPr>
            </w:pPr>
            <w:r w:rsidRPr="00E85B2E">
              <w:rPr>
                <w:rFonts w:eastAsia="Calibri"/>
                <w:sz w:val="20"/>
              </w:rPr>
              <w:t>September 1, 2011</w:t>
            </w:r>
          </w:p>
          <w:p w:rsidR="0071654B" w:rsidRPr="00E85B2E" w:rsidRDefault="0071654B" w:rsidP="007C52D9">
            <w:pPr>
              <w:jc w:val="both"/>
              <w:rPr>
                <w:rFonts w:eastAsia="Calibri"/>
                <w:sz w:val="20"/>
              </w:rPr>
            </w:pPr>
            <w:r w:rsidRPr="00E85B2E">
              <w:rPr>
                <w:rFonts w:eastAsia="Calibri"/>
                <w:sz w:val="20"/>
              </w:rPr>
              <w:t>Supreme Court of Canada</w:t>
            </w:r>
          </w:p>
        </w:tc>
        <w:tc>
          <w:tcPr>
            <w:tcW w:w="243" w:type="pct"/>
          </w:tcPr>
          <w:p w:rsidR="0071654B" w:rsidRPr="00E85B2E" w:rsidRDefault="0071654B" w:rsidP="007C52D9">
            <w:pPr>
              <w:jc w:val="both"/>
              <w:rPr>
                <w:rFonts w:eastAsia="Calibri"/>
                <w:sz w:val="20"/>
              </w:rPr>
            </w:pPr>
          </w:p>
        </w:tc>
        <w:tc>
          <w:tcPr>
            <w:tcW w:w="2330" w:type="pct"/>
          </w:tcPr>
          <w:p w:rsidR="0071654B" w:rsidRPr="00E85B2E" w:rsidRDefault="0071654B" w:rsidP="007C52D9">
            <w:pPr>
              <w:jc w:val="both"/>
              <w:rPr>
                <w:rFonts w:eastAsia="Calibri"/>
                <w:sz w:val="20"/>
              </w:rPr>
            </w:pPr>
            <w:r w:rsidRPr="00E85B2E">
              <w:rPr>
                <w:rFonts w:eastAsia="Calibri"/>
                <w:sz w:val="20"/>
              </w:rPr>
              <w:t>Application for leave to appeal filed</w:t>
            </w:r>
          </w:p>
          <w:p w:rsidR="0071654B" w:rsidRPr="00E85B2E" w:rsidRDefault="0071654B" w:rsidP="007C52D9">
            <w:pPr>
              <w:jc w:val="both"/>
              <w:rPr>
                <w:rFonts w:eastAsia="Calibri"/>
                <w:sz w:val="20"/>
              </w:rPr>
            </w:pPr>
          </w:p>
        </w:tc>
      </w:tr>
    </w:tbl>
    <w:p w:rsidR="00C63E62" w:rsidRPr="00C50A5C" w:rsidRDefault="00C63E62" w:rsidP="00C63E62">
      <w:pPr>
        <w:rPr>
          <w:sz w:val="20"/>
          <w:szCs w:val="20"/>
        </w:rPr>
      </w:pPr>
    </w:p>
    <w:p w:rsidR="00C63E62" w:rsidRPr="00C50A5C" w:rsidRDefault="00BC0F40" w:rsidP="00C63E62">
      <w:pPr>
        <w:rPr>
          <w:sz w:val="20"/>
          <w:szCs w:val="20"/>
        </w:rPr>
      </w:pPr>
      <w:r w:rsidRPr="00BC0F40">
        <w:rPr>
          <w:sz w:val="20"/>
          <w:szCs w:val="20"/>
          <w:lang w:val="fr-CA"/>
        </w:rPr>
        <w:pict>
          <v:rect id="_x0000_i1058" style="width:2in;height:1pt" o:hrpct="0" o:hralign="center" o:hrstd="t" o:hrnoshade="t" o:hr="t" fillcolor="black [3213]" stroked="f"/>
        </w:pict>
      </w:r>
    </w:p>
    <w:p w:rsidR="00C63E62" w:rsidRDefault="00C63E62" w:rsidP="00C63E62">
      <w:pPr>
        <w:rPr>
          <w:sz w:val="20"/>
          <w:szCs w:val="20"/>
        </w:rPr>
      </w:pPr>
    </w:p>
    <w:p w:rsidR="00C63E62" w:rsidRPr="001B157C" w:rsidRDefault="00C63E62" w:rsidP="00C63E62">
      <w:pPr>
        <w:rPr>
          <w:sz w:val="20"/>
          <w:szCs w:val="20"/>
          <w:u w:val="single"/>
          <w:lang w:val="fr-CA"/>
        </w:rPr>
      </w:pPr>
      <w:r w:rsidRPr="001B157C">
        <w:rPr>
          <w:sz w:val="20"/>
          <w:szCs w:val="20"/>
          <w:u w:val="single"/>
          <w:lang w:val="fr-CA"/>
        </w:rPr>
        <w:t>RÉSUMÉ DE L’AFFAIRE</w:t>
      </w:r>
    </w:p>
    <w:p w:rsidR="00C63E62" w:rsidRDefault="00C63E62" w:rsidP="00C63E62">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1654B" w:rsidRPr="00FD33FF" w:rsidTr="007C52D9">
        <w:tc>
          <w:tcPr>
            <w:tcW w:w="5000" w:type="pct"/>
            <w:gridSpan w:val="3"/>
          </w:tcPr>
          <w:p w:rsidR="0071654B" w:rsidRPr="00E85B2E" w:rsidRDefault="0071654B" w:rsidP="007C52D9">
            <w:pPr>
              <w:jc w:val="both"/>
              <w:rPr>
                <w:rFonts w:eastAsia="Calibri"/>
                <w:sz w:val="20"/>
                <w:lang w:val="fr-CA"/>
              </w:rPr>
            </w:pPr>
            <w:r w:rsidRPr="00E85B2E">
              <w:rPr>
                <w:rFonts w:eastAsia="Calibri"/>
                <w:sz w:val="20"/>
                <w:lang w:val="fr-CA"/>
              </w:rPr>
              <w:t xml:space="preserve">Immigration — Contrôle judiciaire — Législation — Interprétation — Le demandeur a présenté une demande de résidence permanente au Canada au titre de la catégorie des travailleurs qualifiés (fédéral) — L’agent des visas n’a attribué aucun point d’appréciation au titre de la capacité d’adaptation pour les années d’études postsecondaires du demandeur au Canada — Une évaluation en vertu du par. 83(3) du règlement </w:t>
            </w:r>
            <w:proofErr w:type="spellStart"/>
            <w:r w:rsidRPr="00E85B2E">
              <w:rPr>
                <w:rFonts w:eastAsia="Calibri"/>
                <w:sz w:val="20"/>
                <w:lang w:val="fr-CA"/>
              </w:rPr>
              <w:t>fait</w:t>
            </w:r>
            <w:r w:rsidRPr="00E85B2E">
              <w:rPr>
                <w:rFonts w:eastAsia="Calibri"/>
                <w:sz w:val="20"/>
                <w:lang w:val="fr-CA"/>
              </w:rPr>
              <w:noBreakHyphen/>
              <w:t>elle</w:t>
            </w:r>
            <w:proofErr w:type="spellEnd"/>
            <w:r w:rsidRPr="00E85B2E">
              <w:rPr>
                <w:rFonts w:eastAsia="Calibri"/>
                <w:sz w:val="20"/>
                <w:lang w:val="fr-CA"/>
              </w:rPr>
              <w:t xml:space="preserve"> obstacle au cumul des programmes d’études au Canada? — Une évaluation en vertu du par. 83(3) </w:t>
            </w:r>
            <w:proofErr w:type="spellStart"/>
            <w:r w:rsidRPr="00E85B2E">
              <w:rPr>
                <w:rFonts w:eastAsia="Calibri"/>
                <w:sz w:val="20"/>
                <w:lang w:val="fr-CA"/>
              </w:rPr>
              <w:t>fait</w:t>
            </w:r>
            <w:r w:rsidRPr="00E85B2E">
              <w:rPr>
                <w:rFonts w:eastAsia="Calibri"/>
                <w:sz w:val="20"/>
                <w:lang w:val="fr-CA"/>
              </w:rPr>
              <w:noBreakHyphen/>
              <w:t>elle</w:t>
            </w:r>
            <w:proofErr w:type="spellEnd"/>
            <w:r w:rsidRPr="00E85B2E">
              <w:rPr>
                <w:rFonts w:eastAsia="Calibri"/>
                <w:sz w:val="20"/>
                <w:lang w:val="fr-CA"/>
              </w:rPr>
              <w:t xml:space="preserve"> obstacle aux personnes qui ont étudié à plus d’un établissement postsecondaire? —</w:t>
            </w:r>
            <w:r w:rsidRPr="00E85B2E">
              <w:rPr>
                <w:rFonts w:eastAsia="Calibri"/>
                <w:i/>
                <w:sz w:val="20"/>
                <w:lang w:val="fr-CA"/>
              </w:rPr>
              <w:t xml:space="preserve"> Règlement sur l'immigration et la protection des réfugiés</w:t>
            </w:r>
            <w:r w:rsidRPr="00E85B2E">
              <w:rPr>
                <w:rFonts w:eastAsia="Calibri"/>
                <w:sz w:val="20"/>
                <w:lang w:val="fr-CA"/>
              </w:rPr>
              <w:t>, DORS/2002</w:t>
            </w:r>
            <w:r w:rsidRPr="00E85B2E">
              <w:rPr>
                <w:rFonts w:eastAsia="Calibri"/>
                <w:sz w:val="20"/>
                <w:lang w:val="fr-CA"/>
              </w:rPr>
              <w:noBreakHyphen/>
              <w:t>227, par. 83(3).</w:t>
            </w:r>
          </w:p>
        </w:tc>
      </w:tr>
      <w:tr w:rsidR="0071654B" w:rsidRPr="00FD33FF" w:rsidTr="007C52D9">
        <w:tc>
          <w:tcPr>
            <w:tcW w:w="5000" w:type="pct"/>
            <w:gridSpan w:val="3"/>
          </w:tcPr>
          <w:p w:rsidR="0071654B" w:rsidRPr="00E85B2E" w:rsidRDefault="0071654B" w:rsidP="007C52D9">
            <w:pPr>
              <w:jc w:val="both"/>
              <w:rPr>
                <w:rFonts w:eastAsia="Calibri"/>
                <w:sz w:val="20"/>
                <w:lang w:val="fr-CA"/>
              </w:rPr>
            </w:pPr>
          </w:p>
        </w:tc>
      </w:tr>
      <w:tr w:rsidR="0071654B" w:rsidRPr="00FD33FF" w:rsidTr="007C52D9">
        <w:tc>
          <w:tcPr>
            <w:tcW w:w="5000" w:type="pct"/>
            <w:gridSpan w:val="3"/>
          </w:tcPr>
          <w:p w:rsidR="0071654B" w:rsidRPr="00E85B2E" w:rsidRDefault="0071654B" w:rsidP="007C52D9">
            <w:pPr>
              <w:jc w:val="both"/>
              <w:rPr>
                <w:rFonts w:eastAsia="Calibri"/>
                <w:sz w:val="20"/>
                <w:lang w:val="fr-CA"/>
              </w:rPr>
            </w:pPr>
            <w:r w:rsidRPr="00E85B2E">
              <w:rPr>
                <w:rFonts w:eastAsia="Calibri"/>
                <w:sz w:val="20"/>
                <w:lang w:val="fr-CA"/>
              </w:rPr>
              <w:t xml:space="preserve">Le demandeur a présenté une demande de résidence permanente au Canada au titre de la catégorie des travailleurs qualifiés (fédéral).  Il a prétendu avoir droit à 74 points d’appréciation, dont cinq points au titre de la capacité d’adaptation pour ses deux années d’études postsecondaires au Canada.  Un agent des visas a rejeté la demande de résidence permanente du demandeur pour le motif que sa demande ne méritait que 63 points d’appréciation, soit quatre de moins que les 67 points requis.  L’agent des visas n’a attribué aucun point d’appréciation pour sa capacité d’adaptation.  </w:t>
            </w:r>
          </w:p>
          <w:p w:rsidR="0071654B" w:rsidRPr="00E85B2E" w:rsidRDefault="0071654B" w:rsidP="007C52D9">
            <w:pPr>
              <w:jc w:val="both"/>
              <w:rPr>
                <w:rFonts w:eastAsia="Calibri"/>
                <w:sz w:val="20"/>
                <w:lang w:val="fr-CA"/>
              </w:rPr>
            </w:pPr>
          </w:p>
          <w:p w:rsidR="0071654B" w:rsidRPr="00E85B2E" w:rsidRDefault="0071654B" w:rsidP="007C52D9">
            <w:pPr>
              <w:jc w:val="both"/>
              <w:rPr>
                <w:rFonts w:eastAsia="Calibri"/>
                <w:sz w:val="20"/>
                <w:lang w:val="fr-CA"/>
              </w:rPr>
            </w:pPr>
            <w:r w:rsidRPr="00E85B2E">
              <w:rPr>
                <w:rFonts w:eastAsia="Calibri"/>
                <w:sz w:val="20"/>
                <w:lang w:val="fr-CA"/>
              </w:rPr>
              <w:t>La Cour fédérale a accueilli la demande de contrôle judiciaire présentée par le demandeur et renvoyé l'affaire à un autre agent des visas.  La Cour d'appel fédérale a accueilli l'appel du ministre intimé et a rejeté la demande de contrôle judiciaire présentée par le demandeur.</w:t>
            </w:r>
          </w:p>
          <w:p w:rsidR="0071654B" w:rsidRPr="00E85B2E" w:rsidRDefault="0071654B" w:rsidP="007C52D9">
            <w:pPr>
              <w:jc w:val="both"/>
              <w:rPr>
                <w:rFonts w:eastAsia="Calibri"/>
                <w:sz w:val="20"/>
                <w:lang w:val="fr-CA"/>
              </w:rPr>
            </w:pPr>
          </w:p>
        </w:tc>
      </w:tr>
      <w:tr w:rsidR="0071654B" w:rsidRPr="00E85B2E" w:rsidTr="007C52D9">
        <w:tc>
          <w:tcPr>
            <w:tcW w:w="2427" w:type="pct"/>
          </w:tcPr>
          <w:p w:rsidR="0071654B" w:rsidRPr="00E85B2E" w:rsidRDefault="0071654B" w:rsidP="007C52D9">
            <w:pPr>
              <w:jc w:val="both"/>
              <w:rPr>
                <w:rFonts w:eastAsia="Calibri"/>
                <w:sz w:val="20"/>
                <w:lang w:val="fr-CA"/>
              </w:rPr>
            </w:pPr>
            <w:r w:rsidRPr="00E85B2E">
              <w:rPr>
                <w:rFonts w:eastAsia="Calibri"/>
                <w:sz w:val="20"/>
                <w:lang w:val="fr-CA"/>
              </w:rPr>
              <w:t>20 octobre 2010</w:t>
            </w:r>
          </w:p>
          <w:p w:rsidR="0071654B" w:rsidRPr="00E85B2E" w:rsidRDefault="0071654B" w:rsidP="007C52D9">
            <w:pPr>
              <w:jc w:val="both"/>
              <w:rPr>
                <w:rFonts w:eastAsia="Calibri"/>
                <w:sz w:val="20"/>
                <w:lang w:val="fr-CA"/>
              </w:rPr>
            </w:pPr>
            <w:r w:rsidRPr="00E85B2E">
              <w:rPr>
                <w:rFonts w:eastAsia="Calibri"/>
                <w:sz w:val="20"/>
                <w:lang w:val="fr-CA"/>
              </w:rPr>
              <w:t xml:space="preserve">Cour fédérale </w:t>
            </w:r>
          </w:p>
          <w:p w:rsidR="0071654B" w:rsidRPr="00E85B2E" w:rsidRDefault="0071654B" w:rsidP="007C52D9">
            <w:pPr>
              <w:jc w:val="both"/>
              <w:rPr>
                <w:rFonts w:eastAsia="Calibri"/>
                <w:sz w:val="20"/>
                <w:lang w:val="fr-CA"/>
              </w:rPr>
            </w:pPr>
            <w:r w:rsidRPr="00E85B2E">
              <w:rPr>
                <w:rFonts w:eastAsia="Calibri"/>
                <w:sz w:val="20"/>
                <w:lang w:val="fr-CA"/>
              </w:rPr>
              <w:t>(Juge Barnes)</w:t>
            </w:r>
          </w:p>
          <w:p w:rsidR="0071654B" w:rsidRPr="00E85B2E" w:rsidRDefault="0071654B" w:rsidP="007C52D9">
            <w:pPr>
              <w:jc w:val="both"/>
              <w:rPr>
                <w:rFonts w:eastAsia="Calibri"/>
                <w:sz w:val="20"/>
                <w:lang w:val="fr-CA"/>
              </w:rPr>
            </w:pPr>
            <w:r w:rsidRPr="00E85B2E">
              <w:rPr>
                <w:rFonts w:eastAsia="Calibri"/>
                <w:sz w:val="20"/>
                <w:lang w:val="fr-CA"/>
              </w:rPr>
              <w:t>2010 FC 1025</w:t>
            </w:r>
          </w:p>
          <w:p w:rsidR="0071654B" w:rsidRPr="00E85B2E" w:rsidRDefault="0071654B" w:rsidP="007C52D9">
            <w:pPr>
              <w:jc w:val="both"/>
              <w:rPr>
                <w:rFonts w:eastAsia="Calibri"/>
                <w:sz w:val="20"/>
                <w:lang w:val="fr-CA"/>
              </w:rPr>
            </w:pPr>
          </w:p>
        </w:tc>
        <w:tc>
          <w:tcPr>
            <w:tcW w:w="243" w:type="pct"/>
          </w:tcPr>
          <w:p w:rsidR="0071654B" w:rsidRPr="00E85B2E" w:rsidRDefault="0071654B" w:rsidP="007C52D9">
            <w:pPr>
              <w:jc w:val="both"/>
              <w:rPr>
                <w:rFonts w:eastAsia="Calibri"/>
                <w:sz w:val="20"/>
                <w:lang w:val="fr-CA"/>
              </w:rPr>
            </w:pPr>
          </w:p>
        </w:tc>
        <w:tc>
          <w:tcPr>
            <w:tcW w:w="2330" w:type="pct"/>
          </w:tcPr>
          <w:p w:rsidR="0071654B" w:rsidRPr="00E85B2E" w:rsidRDefault="0071654B" w:rsidP="007C52D9">
            <w:pPr>
              <w:jc w:val="both"/>
              <w:rPr>
                <w:rFonts w:eastAsia="Calibri"/>
                <w:sz w:val="20"/>
                <w:lang w:val="fr-CA"/>
              </w:rPr>
            </w:pPr>
            <w:r w:rsidRPr="00E85B2E">
              <w:rPr>
                <w:rFonts w:eastAsia="Calibri"/>
                <w:sz w:val="20"/>
                <w:lang w:val="fr-CA"/>
              </w:rPr>
              <w:t>Demande de contrôle judiciaire, accueillie</w:t>
            </w:r>
          </w:p>
          <w:p w:rsidR="0071654B" w:rsidRPr="00E85B2E" w:rsidRDefault="0071654B" w:rsidP="007C52D9">
            <w:pPr>
              <w:jc w:val="both"/>
              <w:rPr>
                <w:rFonts w:eastAsia="Calibri"/>
                <w:sz w:val="20"/>
                <w:lang w:val="fr-CA"/>
              </w:rPr>
            </w:pPr>
          </w:p>
        </w:tc>
      </w:tr>
      <w:tr w:rsidR="0071654B" w:rsidRPr="00FD33FF" w:rsidTr="007C52D9">
        <w:tc>
          <w:tcPr>
            <w:tcW w:w="2427" w:type="pct"/>
          </w:tcPr>
          <w:p w:rsidR="0071654B" w:rsidRPr="00E85B2E" w:rsidRDefault="0071654B" w:rsidP="007C52D9">
            <w:pPr>
              <w:jc w:val="both"/>
              <w:rPr>
                <w:rFonts w:eastAsia="Calibri"/>
                <w:sz w:val="20"/>
                <w:lang w:val="fr-CA"/>
              </w:rPr>
            </w:pPr>
            <w:r w:rsidRPr="00E85B2E">
              <w:rPr>
                <w:rFonts w:eastAsia="Calibri"/>
                <w:sz w:val="20"/>
                <w:lang w:val="fr-CA"/>
              </w:rPr>
              <w:t>2 juin 2011</w:t>
            </w:r>
          </w:p>
          <w:p w:rsidR="0071654B" w:rsidRPr="00E85B2E" w:rsidRDefault="0071654B" w:rsidP="007C52D9">
            <w:pPr>
              <w:jc w:val="both"/>
              <w:rPr>
                <w:rFonts w:eastAsia="Calibri"/>
                <w:sz w:val="20"/>
                <w:lang w:val="fr-CA"/>
              </w:rPr>
            </w:pPr>
            <w:r w:rsidRPr="00E85B2E">
              <w:rPr>
                <w:rFonts w:eastAsia="Calibri"/>
                <w:sz w:val="20"/>
                <w:lang w:val="fr-CA"/>
              </w:rPr>
              <w:t xml:space="preserve">Cour d'appel fédérale </w:t>
            </w:r>
          </w:p>
          <w:p w:rsidR="0071654B" w:rsidRPr="00E85B2E" w:rsidRDefault="0071654B" w:rsidP="007C52D9">
            <w:pPr>
              <w:jc w:val="both"/>
              <w:rPr>
                <w:rFonts w:eastAsia="Calibri"/>
                <w:sz w:val="20"/>
                <w:lang w:val="fr-CA"/>
              </w:rPr>
            </w:pPr>
            <w:r w:rsidRPr="00E85B2E">
              <w:rPr>
                <w:rFonts w:eastAsia="Calibri"/>
                <w:sz w:val="20"/>
                <w:lang w:val="fr-CA"/>
              </w:rPr>
              <w:t xml:space="preserve">(Juges </w:t>
            </w:r>
            <w:proofErr w:type="spellStart"/>
            <w:r w:rsidRPr="00E85B2E">
              <w:rPr>
                <w:rFonts w:eastAsia="Calibri"/>
                <w:sz w:val="20"/>
                <w:lang w:val="fr-CA"/>
              </w:rPr>
              <w:t>Sexton</w:t>
            </w:r>
            <w:proofErr w:type="spellEnd"/>
            <w:r w:rsidRPr="00E85B2E">
              <w:rPr>
                <w:rFonts w:eastAsia="Calibri"/>
                <w:sz w:val="20"/>
                <w:lang w:val="fr-CA"/>
              </w:rPr>
              <w:t xml:space="preserve">, Dawson et </w:t>
            </w:r>
            <w:proofErr w:type="spellStart"/>
            <w:r w:rsidRPr="00E85B2E">
              <w:rPr>
                <w:rFonts w:eastAsia="Calibri"/>
                <w:sz w:val="20"/>
                <w:lang w:val="fr-CA"/>
              </w:rPr>
              <w:t>Stratas</w:t>
            </w:r>
            <w:proofErr w:type="spellEnd"/>
            <w:r w:rsidRPr="00E85B2E">
              <w:rPr>
                <w:rFonts w:eastAsia="Calibri"/>
                <w:sz w:val="20"/>
                <w:lang w:val="fr-CA"/>
              </w:rPr>
              <w:t>)</w:t>
            </w:r>
          </w:p>
          <w:p w:rsidR="0071654B" w:rsidRPr="00E85B2E" w:rsidRDefault="0071654B" w:rsidP="00CD0E49">
            <w:pPr>
              <w:jc w:val="both"/>
              <w:rPr>
                <w:rFonts w:eastAsia="Calibri"/>
                <w:sz w:val="20"/>
                <w:lang w:val="fr-CA"/>
              </w:rPr>
            </w:pPr>
            <w:r w:rsidRPr="00E85B2E">
              <w:rPr>
                <w:rFonts w:eastAsia="Calibri"/>
                <w:sz w:val="20"/>
                <w:lang w:val="fr-CA"/>
              </w:rPr>
              <w:t>2011 FCA 187</w:t>
            </w:r>
          </w:p>
        </w:tc>
        <w:tc>
          <w:tcPr>
            <w:tcW w:w="243" w:type="pct"/>
          </w:tcPr>
          <w:p w:rsidR="0071654B" w:rsidRPr="00E85B2E" w:rsidRDefault="0071654B" w:rsidP="007C52D9">
            <w:pPr>
              <w:jc w:val="both"/>
              <w:rPr>
                <w:rFonts w:eastAsia="Calibri"/>
                <w:sz w:val="20"/>
                <w:lang w:val="fr-CA"/>
              </w:rPr>
            </w:pPr>
          </w:p>
        </w:tc>
        <w:tc>
          <w:tcPr>
            <w:tcW w:w="2330" w:type="pct"/>
          </w:tcPr>
          <w:p w:rsidR="0071654B" w:rsidRPr="00E85B2E" w:rsidRDefault="0071654B" w:rsidP="007C52D9">
            <w:pPr>
              <w:jc w:val="both"/>
              <w:rPr>
                <w:rFonts w:eastAsia="Calibri"/>
                <w:sz w:val="20"/>
                <w:lang w:val="fr-CA"/>
              </w:rPr>
            </w:pPr>
            <w:r w:rsidRPr="00E85B2E">
              <w:rPr>
                <w:rFonts w:eastAsia="Calibri"/>
                <w:sz w:val="20"/>
                <w:lang w:val="fr-CA"/>
              </w:rPr>
              <w:t>Appel accueilli, jugement de la Cour fédérale, annulée et demande de contrôle judiciaire, rejetée</w:t>
            </w:r>
          </w:p>
          <w:p w:rsidR="0071654B" w:rsidRPr="00E85B2E" w:rsidRDefault="0071654B" w:rsidP="007C52D9">
            <w:pPr>
              <w:jc w:val="both"/>
              <w:rPr>
                <w:rFonts w:eastAsia="Calibri"/>
                <w:sz w:val="20"/>
                <w:lang w:val="fr-CA"/>
              </w:rPr>
            </w:pPr>
          </w:p>
        </w:tc>
      </w:tr>
    </w:tbl>
    <w:p w:rsidR="00CD0E49" w:rsidRPr="00FD22C4" w:rsidRDefault="00CD0E49">
      <w:pPr>
        <w:rPr>
          <w:lang w:val="fr-CA"/>
        </w:rPr>
      </w:pPr>
    </w:p>
    <w:p w:rsidR="00CD0E49" w:rsidRPr="00FD22C4" w:rsidRDefault="00CD0E49">
      <w:pPr>
        <w:rPr>
          <w:lang w:val="fr-CA"/>
        </w:rPr>
      </w:pPr>
      <w:r w:rsidRPr="00FD22C4">
        <w:rPr>
          <w:lang w:val="fr-CA"/>
        </w:rPr>
        <w:br w:type="page"/>
      </w:r>
    </w:p>
    <w:tbl>
      <w:tblPr>
        <w:tblW w:w="4952" w:type="pct"/>
        <w:tblLayout w:type="fixed"/>
        <w:tblCellMar>
          <w:left w:w="0" w:type="dxa"/>
          <w:bottom w:w="99" w:type="dxa"/>
          <w:right w:w="0" w:type="dxa"/>
        </w:tblCellMar>
        <w:tblLook w:val="00A0"/>
      </w:tblPr>
      <w:tblGrid>
        <w:gridCol w:w="4624"/>
        <w:gridCol w:w="463"/>
        <w:gridCol w:w="4440"/>
      </w:tblGrid>
      <w:tr w:rsidR="0071654B" w:rsidRPr="00E85B2E" w:rsidTr="00CD0E49">
        <w:trPr>
          <w:cantSplit/>
        </w:trPr>
        <w:tc>
          <w:tcPr>
            <w:tcW w:w="2427" w:type="pct"/>
          </w:tcPr>
          <w:p w:rsidR="0071654B" w:rsidRPr="00E85B2E" w:rsidRDefault="0071654B" w:rsidP="007C52D9">
            <w:pPr>
              <w:jc w:val="both"/>
              <w:rPr>
                <w:rFonts w:eastAsia="Calibri"/>
                <w:sz w:val="20"/>
                <w:lang w:val="fr-CA"/>
              </w:rPr>
            </w:pPr>
            <w:r w:rsidRPr="00E85B2E">
              <w:rPr>
                <w:rFonts w:eastAsia="Calibri"/>
                <w:sz w:val="20"/>
                <w:lang w:val="fr-CA"/>
              </w:rPr>
              <w:lastRenderedPageBreak/>
              <w:t>1</w:t>
            </w:r>
            <w:r w:rsidRPr="00E85B2E">
              <w:rPr>
                <w:rFonts w:eastAsia="Calibri"/>
                <w:sz w:val="20"/>
                <w:vertAlign w:val="superscript"/>
                <w:lang w:val="fr-CA"/>
              </w:rPr>
              <w:t>er</w:t>
            </w:r>
            <w:r w:rsidRPr="00E85B2E">
              <w:rPr>
                <w:rFonts w:eastAsia="Calibri"/>
                <w:sz w:val="20"/>
                <w:lang w:val="fr-CA"/>
              </w:rPr>
              <w:t xml:space="preserve"> septembre 2011</w:t>
            </w:r>
          </w:p>
          <w:p w:rsidR="0071654B" w:rsidRPr="00E85B2E" w:rsidRDefault="0071654B" w:rsidP="007C52D9">
            <w:pPr>
              <w:jc w:val="both"/>
              <w:rPr>
                <w:rFonts w:eastAsia="Calibri"/>
                <w:sz w:val="20"/>
                <w:lang w:val="fr-CA"/>
              </w:rPr>
            </w:pPr>
            <w:r w:rsidRPr="00E85B2E">
              <w:rPr>
                <w:rFonts w:eastAsia="Calibri"/>
                <w:sz w:val="20"/>
                <w:lang w:val="fr-CA"/>
              </w:rPr>
              <w:t>Cour suprême du Canada</w:t>
            </w:r>
          </w:p>
        </w:tc>
        <w:tc>
          <w:tcPr>
            <w:tcW w:w="243" w:type="pct"/>
          </w:tcPr>
          <w:p w:rsidR="0071654B" w:rsidRPr="00E85B2E" w:rsidRDefault="0071654B" w:rsidP="007C52D9">
            <w:pPr>
              <w:jc w:val="both"/>
              <w:rPr>
                <w:rFonts w:eastAsia="Calibri"/>
                <w:sz w:val="20"/>
                <w:lang w:val="fr-CA"/>
              </w:rPr>
            </w:pPr>
          </w:p>
        </w:tc>
        <w:tc>
          <w:tcPr>
            <w:tcW w:w="2330" w:type="pct"/>
          </w:tcPr>
          <w:p w:rsidR="0071654B" w:rsidRPr="00E85B2E" w:rsidRDefault="0071654B" w:rsidP="007C52D9">
            <w:pPr>
              <w:jc w:val="both"/>
              <w:rPr>
                <w:rFonts w:eastAsia="Calibri"/>
                <w:sz w:val="20"/>
                <w:lang w:val="fr-CA"/>
              </w:rPr>
            </w:pPr>
            <w:r w:rsidRPr="00E85B2E">
              <w:rPr>
                <w:rFonts w:eastAsia="Calibri"/>
                <w:sz w:val="20"/>
                <w:lang w:val="fr-CA"/>
              </w:rPr>
              <w:t>Demande d'autorisation d'appel, déposée</w:t>
            </w:r>
          </w:p>
          <w:p w:rsidR="0071654B" w:rsidRPr="00E85B2E" w:rsidRDefault="0071654B" w:rsidP="007C52D9">
            <w:pPr>
              <w:jc w:val="both"/>
              <w:rPr>
                <w:rFonts w:eastAsia="Calibri"/>
                <w:sz w:val="20"/>
                <w:lang w:val="fr-CA"/>
              </w:rPr>
            </w:pPr>
          </w:p>
        </w:tc>
      </w:tr>
    </w:tbl>
    <w:p w:rsidR="00C63E62" w:rsidRDefault="00C63E62" w:rsidP="00C63E62">
      <w:pPr>
        <w:rPr>
          <w:sz w:val="20"/>
          <w:szCs w:val="20"/>
        </w:rPr>
      </w:pPr>
    </w:p>
    <w:p w:rsidR="00C63E62" w:rsidRDefault="00BC0F40" w:rsidP="00C63E62">
      <w:pPr>
        <w:rPr>
          <w:sz w:val="20"/>
          <w:szCs w:val="20"/>
        </w:rPr>
      </w:pPr>
      <w:r w:rsidRPr="00BC0F40">
        <w:rPr>
          <w:sz w:val="20"/>
          <w:szCs w:val="20"/>
          <w:lang w:val="fr-CA"/>
        </w:rPr>
        <w:pict>
          <v:rect id="_x0000_i1059" style="width:2in;height:1pt" o:hrpct="0" o:hralign="center" o:hrstd="t" o:hrnoshade="t" o:hr="t" fillcolor="black [3213]" stroked="f"/>
        </w:pict>
      </w:r>
    </w:p>
    <w:p w:rsidR="00C63E62" w:rsidRDefault="00C63E62" w:rsidP="00C63E6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D0E49" w:rsidRPr="00497228" w:rsidTr="00581EA6">
        <w:trPr>
          <w:cantSplit/>
        </w:trPr>
        <w:tc>
          <w:tcPr>
            <w:tcW w:w="1458" w:type="dxa"/>
          </w:tcPr>
          <w:p w:rsidR="00CD0E49" w:rsidRPr="00497228" w:rsidRDefault="00CD0E49" w:rsidP="00581EA6">
            <w:pPr>
              <w:rPr>
                <w:sz w:val="20"/>
                <w:szCs w:val="20"/>
              </w:rPr>
            </w:pPr>
            <w:r w:rsidRPr="00497228">
              <w:rPr>
                <w:rStyle w:val="SCCFileNumberChar"/>
                <w:sz w:val="20"/>
                <w:szCs w:val="20"/>
              </w:rPr>
              <w:t>34434</w:t>
            </w:r>
          </w:p>
          <w:p w:rsidR="00CD0E49" w:rsidRPr="00497228" w:rsidRDefault="00CD0E49" w:rsidP="00581EA6">
            <w:pPr>
              <w:rPr>
                <w:b/>
                <w:sz w:val="20"/>
                <w:szCs w:val="20"/>
                <w:lang w:val="fr-CA"/>
              </w:rPr>
            </w:pPr>
          </w:p>
        </w:tc>
        <w:tc>
          <w:tcPr>
            <w:tcW w:w="8118" w:type="dxa"/>
          </w:tcPr>
          <w:p w:rsidR="00CD0E49" w:rsidRPr="00497228" w:rsidRDefault="00CD0E49" w:rsidP="00581EA6">
            <w:pPr>
              <w:jc w:val="both"/>
              <w:rPr>
                <w:sz w:val="20"/>
                <w:szCs w:val="20"/>
              </w:rPr>
            </w:pPr>
            <w:proofErr w:type="spellStart"/>
            <w:r w:rsidRPr="00CD0E49">
              <w:rPr>
                <w:rStyle w:val="SCCLsocChar"/>
                <w:sz w:val="20"/>
                <w:szCs w:val="20"/>
                <w:lang w:val="en-CA"/>
              </w:rPr>
              <w:t>Pavitar</w:t>
            </w:r>
            <w:proofErr w:type="spellEnd"/>
            <w:r w:rsidRPr="00CD0E49">
              <w:rPr>
                <w:rStyle w:val="SCCLsocChar"/>
                <w:sz w:val="20"/>
                <w:szCs w:val="20"/>
                <w:lang w:val="en-CA"/>
              </w:rPr>
              <w:t xml:space="preserve"> Singh </w:t>
            </w:r>
            <w:proofErr w:type="spellStart"/>
            <w:r w:rsidRPr="00CD0E49">
              <w:rPr>
                <w:rStyle w:val="SCCLsocChar"/>
                <w:sz w:val="20"/>
                <w:szCs w:val="20"/>
                <w:lang w:val="en-CA"/>
              </w:rPr>
              <w:t>Bajwa</w:t>
            </w:r>
            <w:proofErr w:type="spellEnd"/>
            <w:r w:rsidRPr="00CD0E49">
              <w:rPr>
                <w:rStyle w:val="SCCLsocChar"/>
                <w:sz w:val="20"/>
                <w:szCs w:val="20"/>
                <w:lang w:val="en-CA"/>
              </w:rPr>
              <w:t xml:space="preserve"> v. British Columbia Veterinary Medical Association</w:t>
            </w:r>
            <w:r w:rsidRPr="00497228">
              <w:rPr>
                <w:sz w:val="20"/>
                <w:szCs w:val="20"/>
              </w:rPr>
              <w:t xml:space="preserve"> (B.C.) (Civil) (By Leave)</w:t>
            </w:r>
          </w:p>
          <w:p w:rsidR="00CD0E49" w:rsidRPr="00497228" w:rsidRDefault="00CD0E49" w:rsidP="00581EA6">
            <w:pPr>
              <w:rPr>
                <w:sz w:val="20"/>
                <w:szCs w:val="20"/>
              </w:rPr>
            </w:pPr>
          </w:p>
        </w:tc>
      </w:tr>
      <w:tr w:rsidR="00CD0E49" w:rsidRPr="00497228" w:rsidTr="00581EA6">
        <w:trPr>
          <w:cantSplit/>
        </w:trPr>
        <w:tc>
          <w:tcPr>
            <w:tcW w:w="1458" w:type="dxa"/>
          </w:tcPr>
          <w:p w:rsidR="00CD0E49" w:rsidRPr="00497228" w:rsidRDefault="00CD0E49" w:rsidP="00581EA6">
            <w:pPr>
              <w:rPr>
                <w:sz w:val="20"/>
                <w:szCs w:val="20"/>
              </w:rPr>
            </w:pPr>
            <w:r w:rsidRPr="00497228">
              <w:rPr>
                <w:sz w:val="20"/>
                <w:szCs w:val="20"/>
              </w:rPr>
              <w:t>Coram :</w:t>
            </w:r>
          </w:p>
        </w:tc>
        <w:tc>
          <w:tcPr>
            <w:tcW w:w="8118" w:type="dxa"/>
          </w:tcPr>
          <w:p w:rsidR="00CD0E49" w:rsidRPr="00497228" w:rsidRDefault="00CD0E49" w:rsidP="00581EA6">
            <w:pPr>
              <w:rPr>
                <w:sz w:val="20"/>
                <w:szCs w:val="20"/>
              </w:rPr>
            </w:pPr>
            <w:proofErr w:type="spellStart"/>
            <w:r w:rsidRPr="00CD0E49">
              <w:rPr>
                <w:rStyle w:val="SCCCoramChar"/>
                <w:sz w:val="20"/>
                <w:szCs w:val="20"/>
                <w:lang w:val="en-CA"/>
              </w:rPr>
              <w:t>McLachlin</w:t>
            </w:r>
            <w:proofErr w:type="spellEnd"/>
            <w:r w:rsidRPr="00CD0E49">
              <w:rPr>
                <w:rStyle w:val="SCCCoramChar"/>
                <w:sz w:val="20"/>
                <w:szCs w:val="20"/>
                <w:lang w:val="en-CA"/>
              </w:rPr>
              <w:t xml:space="preserve"> C.J. and Rothstein and </w:t>
            </w:r>
            <w:proofErr w:type="spellStart"/>
            <w:r w:rsidRPr="00CD0E49">
              <w:rPr>
                <w:rStyle w:val="SCCCoramChar"/>
                <w:sz w:val="20"/>
                <w:szCs w:val="20"/>
                <w:lang w:val="en-CA"/>
              </w:rPr>
              <w:t>Moldaver</w:t>
            </w:r>
            <w:proofErr w:type="spellEnd"/>
            <w:r w:rsidRPr="00CD0E49">
              <w:rPr>
                <w:rStyle w:val="SCCCoramChar"/>
                <w:sz w:val="20"/>
                <w:szCs w:val="20"/>
                <w:lang w:val="en-CA"/>
              </w:rPr>
              <w:t> JJ.</w:t>
            </w:r>
          </w:p>
          <w:p w:rsidR="00CD0E49" w:rsidRPr="00497228" w:rsidRDefault="00CD0E49" w:rsidP="00581EA6">
            <w:pPr>
              <w:rPr>
                <w:sz w:val="20"/>
                <w:szCs w:val="20"/>
                <w:u w:val="single"/>
              </w:rPr>
            </w:pPr>
          </w:p>
        </w:tc>
      </w:tr>
      <w:tr w:rsidR="00CD0E49" w:rsidRPr="00FD33FF" w:rsidTr="00581EA6">
        <w:trPr>
          <w:cantSplit/>
        </w:trPr>
        <w:tc>
          <w:tcPr>
            <w:tcW w:w="9576" w:type="dxa"/>
            <w:gridSpan w:val="2"/>
          </w:tcPr>
          <w:p w:rsidR="00CD0E49" w:rsidRPr="00497228" w:rsidRDefault="00CD0E49" w:rsidP="00581EA6">
            <w:pPr>
              <w:pStyle w:val="SCCShortJudgment"/>
              <w:rPr>
                <w:szCs w:val="20"/>
              </w:rPr>
            </w:pPr>
            <w:r w:rsidRPr="00497228">
              <w:rPr>
                <w:szCs w:val="20"/>
              </w:rPr>
              <w:t>The application for leave to appeal from the judgment of the Court of Appeal for British Columbia (Vancouver), Number CA038280, 2011 BCCA 265, dated June 13, 2011, is dismissed with costs.</w:t>
            </w:r>
          </w:p>
          <w:p w:rsidR="00CD0E49" w:rsidRPr="00497228" w:rsidRDefault="00CD0E49" w:rsidP="00581EA6">
            <w:pPr>
              <w:pStyle w:val="SCCShortJudgment"/>
              <w:ind w:firstLine="0"/>
              <w:rPr>
                <w:szCs w:val="20"/>
              </w:rPr>
            </w:pPr>
          </w:p>
          <w:p w:rsidR="00CD0E49" w:rsidRPr="00497228" w:rsidRDefault="00CD0E49" w:rsidP="00581EA6">
            <w:pPr>
              <w:pStyle w:val="SCCShortJudgment"/>
              <w:rPr>
                <w:szCs w:val="20"/>
                <w:lang w:val="fr-CA"/>
              </w:rPr>
            </w:pPr>
            <w:r w:rsidRPr="00497228">
              <w:rPr>
                <w:szCs w:val="20"/>
                <w:lang w:val="fr-CA"/>
              </w:rPr>
              <w:t>La demande d’autorisation d’appel de l’arrêt de la Cour d’appel de la Colombie-Britannique (Vancouver), numéro CA038280, 2011 BCCA 265, daté du 13 juin 2011, est rejetée avec dépens.</w:t>
            </w:r>
          </w:p>
        </w:tc>
      </w:tr>
    </w:tbl>
    <w:p w:rsidR="00C63E62" w:rsidRPr="00CD0E49" w:rsidRDefault="00C63E62" w:rsidP="00C63E62">
      <w:pPr>
        <w:rPr>
          <w:sz w:val="20"/>
          <w:szCs w:val="20"/>
          <w:lang w:val="fr-CA"/>
        </w:rPr>
      </w:pPr>
    </w:p>
    <w:p w:rsidR="00C63E62" w:rsidRPr="001B157C" w:rsidRDefault="00C63E62" w:rsidP="00C63E62">
      <w:pPr>
        <w:rPr>
          <w:sz w:val="20"/>
          <w:szCs w:val="20"/>
          <w:u w:val="single"/>
        </w:rPr>
      </w:pPr>
      <w:r w:rsidRPr="001B157C">
        <w:rPr>
          <w:sz w:val="20"/>
          <w:szCs w:val="20"/>
          <w:u w:val="single"/>
        </w:rPr>
        <w:t>CASE SUMMARY</w:t>
      </w:r>
    </w:p>
    <w:p w:rsidR="00C63E62" w:rsidRDefault="00C63E62" w:rsidP="00C63E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41B62" w:rsidRPr="00E85B2E" w:rsidTr="007C52D9">
        <w:tc>
          <w:tcPr>
            <w:tcW w:w="5000" w:type="pct"/>
            <w:gridSpan w:val="3"/>
          </w:tcPr>
          <w:p w:rsidR="00941B62" w:rsidRPr="00853EC9" w:rsidRDefault="00941B62" w:rsidP="007C52D9">
            <w:pPr>
              <w:jc w:val="both"/>
              <w:rPr>
                <w:rFonts w:eastAsia="Calibri"/>
                <w:sz w:val="20"/>
              </w:rPr>
            </w:pPr>
            <w:r w:rsidRPr="00853EC9">
              <w:rPr>
                <w:rFonts w:eastAsia="Calibri"/>
                <w:sz w:val="20"/>
              </w:rPr>
              <w:t xml:space="preserve">Administrative law — Judicial review — Natural justice — Procedural fairness — Professional responsibility — Practice and procedure — Institutional bias — Discipline — At hearing into complaints of professional misconduct against Applicant, Respondent association refused to consider allegations of institutional bias — Whether Court of Appeal erred in refusing to hear and decide allegations of discrimination and institutional bias contrary to BC’s </w:t>
            </w:r>
            <w:r w:rsidRPr="00853EC9">
              <w:rPr>
                <w:rFonts w:eastAsia="Calibri"/>
                <w:i/>
                <w:sz w:val="20"/>
              </w:rPr>
              <w:t xml:space="preserve">Human Rights Code </w:t>
            </w:r>
            <w:r w:rsidRPr="00853EC9">
              <w:rPr>
                <w:rFonts w:eastAsia="Calibri"/>
                <w:sz w:val="20"/>
              </w:rPr>
              <w:t>by the Respondent Committee and Council.</w:t>
            </w:r>
          </w:p>
        </w:tc>
      </w:tr>
      <w:tr w:rsidR="00941B62" w:rsidRPr="00E85B2E" w:rsidTr="007C52D9">
        <w:tc>
          <w:tcPr>
            <w:tcW w:w="5000" w:type="pct"/>
            <w:gridSpan w:val="3"/>
          </w:tcPr>
          <w:p w:rsidR="00941B62" w:rsidRPr="00853EC9" w:rsidRDefault="00941B62" w:rsidP="007C52D9">
            <w:pPr>
              <w:jc w:val="both"/>
              <w:rPr>
                <w:rFonts w:eastAsia="Calibri"/>
                <w:sz w:val="20"/>
              </w:rPr>
            </w:pPr>
          </w:p>
        </w:tc>
      </w:tr>
      <w:tr w:rsidR="00941B62" w:rsidRPr="00E85B2E" w:rsidTr="007C52D9">
        <w:tc>
          <w:tcPr>
            <w:tcW w:w="5000" w:type="pct"/>
            <w:gridSpan w:val="3"/>
          </w:tcPr>
          <w:p w:rsidR="00941B62" w:rsidRPr="00853EC9" w:rsidRDefault="00941B62" w:rsidP="007C52D9">
            <w:pPr>
              <w:jc w:val="both"/>
              <w:rPr>
                <w:rFonts w:eastAsia="Calibri"/>
                <w:sz w:val="20"/>
              </w:rPr>
            </w:pPr>
            <w:r w:rsidRPr="00853EC9">
              <w:rPr>
                <w:rFonts w:eastAsia="Calibri"/>
                <w:sz w:val="20"/>
              </w:rPr>
              <w:t>Dr. </w:t>
            </w:r>
            <w:proofErr w:type="spellStart"/>
            <w:r w:rsidRPr="00853EC9">
              <w:rPr>
                <w:rFonts w:eastAsia="Calibri"/>
                <w:sz w:val="20"/>
              </w:rPr>
              <w:t>Bajwa</w:t>
            </w:r>
            <w:proofErr w:type="spellEnd"/>
            <w:r w:rsidRPr="00853EC9">
              <w:rPr>
                <w:rFonts w:eastAsia="Calibri"/>
                <w:sz w:val="20"/>
              </w:rPr>
              <w:t xml:space="preserve"> was a member of the Respondent Veterinary Medical Association.  In 2005, he and several other Indo-Canadian veterinarians filed a complaint with the British Columbia Human Rights Tribunal alleging discrimination on the basis of race and other grounds, and alleging that the Association investigated complaints against Indo-Canadian veterinarians in a different manner than it investigated complainants against non-Indo-Canadian veterinarians.  In 2008, the Association convened a three-member inquiry committee to consider four charges of professional misconduct against Dr. </w:t>
            </w:r>
            <w:proofErr w:type="spellStart"/>
            <w:r w:rsidRPr="00853EC9">
              <w:rPr>
                <w:rFonts w:eastAsia="Calibri"/>
                <w:sz w:val="20"/>
              </w:rPr>
              <w:t>Bajwa</w:t>
            </w:r>
            <w:proofErr w:type="spellEnd"/>
            <w:r w:rsidRPr="00853EC9">
              <w:rPr>
                <w:rFonts w:eastAsia="Calibri"/>
                <w:sz w:val="20"/>
              </w:rPr>
              <w:t>.  The charges related to his failure to fully and promptly respond to requests for information from the Association with respect to complaints from four of Dr. </w:t>
            </w:r>
            <w:proofErr w:type="spellStart"/>
            <w:r w:rsidRPr="00853EC9">
              <w:rPr>
                <w:rFonts w:eastAsia="Calibri"/>
                <w:sz w:val="20"/>
              </w:rPr>
              <w:t>Bajwa’s</w:t>
            </w:r>
            <w:proofErr w:type="spellEnd"/>
            <w:r w:rsidRPr="00853EC9">
              <w:rPr>
                <w:rFonts w:eastAsia="Calibri"/>
                <w:sz w:val="20"/>
              </w:rPr>
              <w:t xml:space="preserve"> former clients.  At the outset of the hearing, he made a preliminary motion to dismiss the charges on several grounds, including the institutional bias of the Association.  The committee found that it had no jurisdiction to consider the issue of institutional bias as it was bound by the strict powers enumerated in s. 17 of the </w:t>
            </w:r>
            <w:r w:rsidRPr="00853EC9">
              <w:rPr>
                <w:rFonts w:eastAsia="Calibri"/>
                <w:i/>
                <w:sz w:val="20"/>
              </w:rPr>
              <w:t>Veterinarians Act</w:t>
            </w:r>
            <w:r w:rsidRPr="00853EC9">
              <w:rPr>
                <w:rFonts w:eastAsia="Calibri"/>
                <w:sz w:val="20"/>
              </w:rPr>
              <w:t>.  The committee therefore proceeded to hear the merits of the charges.  It concluded that all but one of the allegations against Dr. </w:t>
            </w:r>
            <w:proofErr w:type="spellStart"/>
            <w:r w:rsidRPr="00853EC9">
              <w:rPr>
                <w:rFonts w:eastAsia="Calibri"/>
                <w:sz w:val="20"/>
              </w:rPr>
              <w:t>Bajwa</w:t>
            </w:r>
            <w:proofErr w:type="spellEnd"/>
            <w:r w:rsidRPr="00853EC9">
              <w:rPr>
                <w:rFonts w:eastAsia="Calibri"/>
                <w:sz w:val="20"/>
              </w:rPr>
              <w:t xml:space="preserve"> had been proven and that he had breached the Association's code of ethics.  Council accepted all of the committee's findings and imposed penalties including a reprimand, a requirement that he complete an online medical records course and a $10,000 fine.</w:t>
            </w:r>
          </w:p>
          <w:p w:rsidR="00941B62" w:rsidRPr="00853EC9" w:rsidRDefault="00941B62" w:rsidP="007C52D9">
            <w:pPr>
              <w:jc w:val="both"/>
              <w:rPr>
                <w:rFonts w:eastAsia="Calibri"/>
                <w:sz w:val="20"/>
              </w:rPr>
            </w:pPr>
          </w:p>
        </w:tc>
      </w:tr>
      <w:tr w:rsidR="00941B62" w:rsidRPr="00E85B2E" w:rsidTr="007C52D9">
        <w:tc>
          <w:tcPr>
            <w:tcW w:w="2427" w:type="pct"/>
          </w:tcPr>
          <w:p w:rsidR="00941B62" w:rsidRPr="00E85B2E" w:rsidRDefault="00941B62" w:rsidP="007C52D9">
            <w:pPr>
              <w:jc w:val="both"/>
              <w:rPr>
                <w:rFonts w:eastAsia="Calibri"/>
                <w:sz w:val="20"/>
              </w:rPr>
            </w:pPr>
            <w:r w:rsidRPr="00E85B2E">
              <w:rPr>
                <w:rFonts w:eastAsia="Calibri"/>
                <w:sz w:val="20"/>
              </w:rPr>
              <w:t>June 16, 2010</w:t>
            </w:r>
          </w:p>
          <w:p w:rsidR="00941B62" w:rsidRPr="00E85B2E" w:rsidRDefault="00941B62" w:rsidP="007C52D9">
            <w:pPr>
              <w:jc w:val="both"/>
              <w:rPr>
                <w:rFonts w:eastAsia="Calibri"/>
                <w:sz w:val="20"/>
              </w:rPr>
            </w:pPr>
            <w:r w:rsidRPr="00E85B2E">
              <w:rPr>
                <w:rFonts w:eastAsia="Calibri"/>
                <w:sz w:val="20"/>
              </w:rPr>
              <w:t>Supreme Court of British Columbia</w:t>
            </w:r>
          </w:p>
          <w:p w:rsidR="00941B62" w:rsidRPr="00E85B2E" w:rsidRDefault="00941B62" w:rsidP="007C52D9">
            <w:pPr>
              <w:jc w:val="both"/>
              <w:rPr>
                <w:rFonts w:eastAsia="Calibri"/>
                <w:sz w:val="20"/>
              </w:rPr>
            </w:pPr>
            <w:r w:rsidRPr="00E85B2E">
              <w:rPr>
                <w:rFonts w:eastAsia="Calibri"/>
                <w:sz w:val="20"/>
              </w:rPr>
              <w:t>(</w:t>
            </w:r>
            <w:proofErr w:type="gramStart"/>
            <w:r w:rsidRPr="00E85B2E">
              <w:rPr>
                <w:rFonts w:eastAsia="Calibri"/>
                <w:sz w:val="20"/>
              </w:rPr>
              <w:t>Allan  J</w:t>
            </w:r>
            <w:proofErr w:type="gramEnd"/>
            <w:r w:rsidRPr="00E85B2E">
              <w:rPr>
                <w:rFonts w:eastAsia="Calibri"/>
                <w:sz w:val="20"/>
              </w:rPr>
              <w:t>.)</w:t>
            </w:r>
          </w:p>
          <w:p w:rsidR="00941B62" w:rsidRPr="00E85B2E" w:rsidRDefault="00941B62" w:rsidP="007C52D9">
            <w:pPr>
              <w:jc w:val="both"/>
              <w:rPr>
                <w:rFonts w:eastAsia="Calibri"/>
                <w:sz w:val="20"/>
              </w:rPr>
            </w:pPr>
          </w:p>
        </w:tc>
        <w:tc>
          <w:tcPr>
            <w:tcW w:w="243" w:type="pct"/>
          </w:tcPr>
          <w:p w:rsidR="00941B62" w:rsidRPr="00E85B2E" w:rsidRDefault="00941B62" w:rsidP="007C52D9">
            <w:pPr>
              <w:jc w:val="both"/>
              <w:rPr>
                <w:rFonts w:eastAsia="Calibri"/>
                <w:sz w:val="20"/>
              </w:rPr>
            </w:pPr>
          </w:p>
        </w:tc>
        <w:tc>
          <w:tcPr>
            <w:tcW w:w="2330" w:type="pct"/>
          </w:tcPr>
          <w:p w:rsidR="00941B62" w:rsidRPr="00E85B2E" w:rsidRDefault="00941B62" w:rsidP="007C52D9">
            <w:pPr>
              <w:jc w:val="both"/>
              <w:rPr>
                <w:rFonts w:eastAsia="Calibri"/>
                <w:sz w:val="20"/>
              </w:rPr>
            </w:pPr>
            <w:r w:rsidRPr="00E85B2E">
              <w:rPr>
                <w:rFonts w:eastAsia="Calibri"/>
                <w:sz w:val="20"/>
              </w:rPr>
              <w:t>Council decision and penalty quashed; matter remitted to Respondent Association for consideration of institutional bias</w:t>
            </w:r>
          </w:p>
          <w:p w:rsidR="00941B62" w:rsidRPr="00E85B2E" w:rsidRDefault="00941B62" w:rsidP="007C52D9">
            <w:pPr>
              <w:jc w:val="both"/>
              <w:rPr>
                <w:rFonts w:eastAsia="Calibri"/>
                <w:sz w:val="20"/>
              </w:rPr>
            </w:pPr>
          </w:p>
        </w:tc>
      </w:tr>
      <w:tr w:rsidR="00941B62" w:rsidRPr="00E85B2E" w:rsidTr="007C52D9">
        <w:tc>
          <w:tcPr>
            <w:tcW w:w="2427" w:type="pct"/>
          </w:tcPr>
          <w:p w:rsidR="00941B62" w:rsidRPr="00E85B2E" w:rsidRDefault="00941B62" w:rsidP="007C52D9">
            <w:pPr>
              <w:jc w:val="both"/>
              <w:rPr>
                <w:rFonts w:eastAsia="Calibri"/>
                <w:sz w:val="20"/>
              </w:rPr>
            </w:pPr>
            <w:r w:rsidRPr="00E85B2E">
              <w:rPr>
                <w:rFonts w:eastAsia="Calibri"/>
                <w:sz w:val="20"/>
              </w:rPr>
              <w:t>June 13, 2011</w:t>
            </w:r>
          </w:p>
          <w:p w:rsidR="00941B62" w:rsidRPr="00E85B2E" w:rsidRDefault="00941B62" w:rsidP="007C52D9">
            <w:pPr>
              <w:jc w:val="both"/>
              <w:rPr>
                <w:rFonts w:eastAsia="Calibri"/>
                <w:sz w:val="20"/>
              </w:rPr>
            </w:pPr>
            <w:r w:rsidRPr="00E85B2E">
              <w:rPr>
                <w:rFonts w:eastAsia="Calibri"/>
                <w:sz w:val="20"/>
              </w:rPr>
              <w:t>Court of Appeal for British Columbia (Vancouver)</w:t>
            </w:r>
          </w:p>
          <w:p w:rsidR="00941B62" w:rsidRPr="00E85B2E" w:rsidRDefault="00941B62" w:rsidP="007C52D9">
            <w:pPr>
              <w:jc w:val="both"/>
              <w:rPr>
                <w:rFonts w:eastAsia="Calibri"/>
                <w:sz w:val="20"/>
              </w:rPr>
            </w:pPr>
            <w:r w:rsidRPr="00E85B2E">
              <w:rPr>
                <w:rFonts w:eastAsia="Calibri"/>
                <w:sz w:val="20"/>
              </w:rPr>
              <w:t>(Hall, Low and Neilson JJ.A.)</w:t>
            </w:r>
          </w:p>
          <w:p w:rsidR="00941B62" w:rsidRPr="00E85B2E" w:rsidRDefault="00941B62" w:rsidP="007C52D9">
            <w:pPr>
              <w:jc w:val="both"/>
              <w:rPr>
                <w:rFonts w:eastAsia="Calibri"/>
                <w:sz w:val="20"/>
              </w:rPr>
            </w:pPr>
          </w:p>
        </w:tc>
        <w:tc>
          <w:tcPr>
            <w:tcW w:w="243" w:type="pct"/>
          </w:tcPr>
          <w:p w:rsidR="00941B62" w:rsidRPr="00E85B2E" w:rsidRDefault="00941B62" w:rsidP="007C52D9">
            <w:pPr>
              <w:jc w:val="both"/>
              <w:rPr>
                <w:rFonts w:eastAsia="Calibri"/>
                <w:sz w:val="20"/>
              </w:rPr>
            </w:pPr>
          </w:p>
        </w:tc>
        <w:tc>
          <w:tcPr>
            <w:tcW w:w="2330" w:type="pct"/>
          </w:tcPr>
          <w:p w:rsidR="00941B62" w:rsidRPr="00E85B2E" w:rsidRDefault="00941B62" w:rsidP="007C52D9">
            <w:pPr>
              <w:jc w:val="both"/>
              <w:rPr>
                <w:rFonts w:eastAsia="Calibri"/>
                <w:sz w:val="20"/>
              </w:rPr>
            </w:pPr>
            <w:r w:rsidRPr="00E85B2E">
              <w:rPr>
                <w:rFonts w:eastAsia="Calibri"/>
                <w:sz w:val="20"/>
              </w:rPr>
              <w:t>Appeal allowed: petition dismissed.</w:t>
            </w:r>
          </w:p>
          <w:p w:rsidR="00941B62" w:rsidRPr="00E85B2E" w:rsidRDefault="00941B62" w:rsidP="007C52D9">
            <w:pPr>
              <w:jc w:val="both"/>
              <w:rPr>
                <w:rFonts w:eastAsia="Calibri"/>
                <w:sz w:val="20"/>
              </w:rPr>
            </w:pPr>
          </w:p>
          <w:p w:rsidR="00941B62" w:rsidRPr="00E85B2E" w:rsidRDefault="00941B62" w:rsidP="007C52D9">
            <w:pPr>
              <w:jc w:val="both"/>
              <w:rPr>
                <w:rFonts w:eastAsia="Calibri"/>
                <w:sz w:val="20"/>
              </w:rPr>
            </w:pPr>
          </w:p>
        </w:tc>
      </w:tr>
      <w:tr w:rsidR="00941B62" w:rsidRPr="00E85B2E" w:rsidTr="007C52D9">
        <w:tc>
          <w:tcPr>
            <w:tcW w:w="2427" w:type="pct"/>
          </w:tcPr>
          <w:p w:rsidR="00941B62" w:rsidRPr="00E85B2E" w:rsidRDefault="00941B62" w:rsidP="007C52D9">
            <w:pPr>
              <w:jc w:val="both"/>
              <w:rPr>
                <w:rFonts w:eastAsia="Calibri"/>
                <w:sz w:val="20"/>
              </w:rPr>
            </w:pPr>
            <w:r w:rsidRPr="00E85B2E">
              <w:rPr>
                <w:rFonts w:eastAsia="Calibri"/>
                <w:sz w:val="20"/>
              </w:rPr>
              <w:t>September 12, 2011</w:t>
            </w:r>
          </w:p>
          <w:p w:rsidR="00941B62" w:rsidRPr="00E85B2E" w:rsidRDefault="00941B62" w:rsidP="007C52D9">
            <w:pPr>
              <w:jc w:val="both"/>
              <w:rPr>
                <w:rFonts w:eastAsia="Calibri"/>
                <w:sz w:val="20"/>
              </w:rPr>
            </w:pPr>
            <w:r w:rsidRPr="00E85B2E">
              <w:rPr>
                <w:rFonts w:eastAsia="Calibri"/>
                <w:sz w:val="20"/>
              </w:rPr>
              <w:t>Supreme Court of Canada</w:t>
            </w:r>
          </w:p>
        </w:tc>
        <w:tc>
          <w:tcPr>
            <w:tcW w:w="243" w:type="pct"/>
          </w:tcPr>
          <w:p w:rsidR="00941B62" w:rsidRPr="00E85B2E" w:rsidRDefault="00941B62" w:rsidP="007C52D9">
            <w:pPr>
              <w:jc w:val="both"/>
              <w:rPr>
                <w:rFonts w:eastAsia="Calibri"/>
                <w:sz w:val="20"/>
              </w:rPr>
            </w:pPr>
          </w:p>
        </w:tc>
        <w:tc>
          <w:tcPr>
            <w:tcW w:w="2330" w:type="pct"/>
          </w:tcPr>
          <w:p w:rsidR="00941B62" w:rsidRPr="00E85B2E" w:rsidRDefault="00941B62" w:rsidP="007C52D9">
            <w:pPr>
              <w:jc w:val="both"/>
              <w:rPr>
                <w:rFonts w:eastAsia="Calibri"/>
                <w:sz w:val="20"/>
              </w:rPr>
            </w:pPr>
            <w:r w:rsidRPr="00E85B2E">
              <w:rPr>
                <w:rFonts w:eastAsia="Calibri"/>
                <w:sz w:val="20"/>
              </w:rPr>
              <w:t>Application for leave to appeal filed</w:t>
            </w:r>
          </w:p>
          <w:p w:rsidR="00941B62" w:rsidRPr="00E85B2E" w:rsidRDefault="00941B62" w:rsidP="007C52D9">
            <w:pPr>
              <w:jc w:val="both"/>
              <w:rPr>
                <w:rFonts w:eastAsia="Calibri"/>
                <w:sz w:val="20"/>
              </w:rPr>
            </w:pPr>
          </w:p>
        </w:tc>
      </w:tr>
    </w:tbl>
    <w:p w:rsidR="00C63E62" w:rsidRPr="00C50A5C" w:rsidRDefault="00C63E62" w:rsidP="00C63E62">
      <w:pPr>
        <w:rPr>
          <w:sz w:val="20"/>
          <w:szCs w:val="20"/>
        </w:rPr>
      </w:pPr>
    </w:p>
    <w:p w:rsidR="00C63E62" w:rsidRPr="00C50A5C" w:rsidRDefault="00BC0F40" w:rsidP="00C63E62">
      <w:pPr>
        <w:rPr>
          <w:sz w:val="20"/>
          <w:szCs w:val="20"/>
        </w:rPr>
      </w:pPr>
      <w:r w:rsidRPr="00BC0F40">
        <w:rPr>
          <w:sz w:val="20"/>
          <w:szCs w:val="20"/>
          <w:lang w:val="fr-CA"/>
        </w:rPr>
        <w:pict>
          <v:rect id="_x0000_i1060" style="width:2in;height:1pt" o:hrpct="0" o:hralign="center" o:hrstd="t" o:hrnoshade="t" o:hr="t" fillcolor="black [3213]" stroked="f"/>
        </w:pict>
      </w:r>
    </w:p>
    <w:p w:rsidR="00C63E62" w:rsidRDefault="00C63E62" w:rsidP="00C63E62">
      <w:pPr>
        <w:rPr>
          <w:sz w:val="20"/>
          <w:szCs w:val="20"/>
        </w:rPr>
      </w:pPr>
    </w:p>
    <w:p w:rsidR="00C63E62" w:rsidRPr="001B157C" w:rsidRDefault="00C63E62" w:rsidP="00C63E62">
      <w:pPr>
        <w:rPr>
          <w:sz w:val="20"/>
          <w:szCs w:val="20"/>
          <w:u w:val="single"/>
          <w:lang w:val="fr-CA"/>
        </w:rPr>
      </w:pPr>
      <w:r w:rsidRPr="001B157C">
        <w:rPr>
          <w:sz w:val="20"/>
          <w:szCs w:val="20"/>
          <w:u w:val="single"/>
          <w:lang w:val="fr-CA"/>
        </w:rPr>
        <w:t>RÉSUMÉ DE L’AFFAIRE</w:t>
      </w:r>
    </w:p>
    <w:p w:rsidR="00C63E62" w:rsidRDefault="00C63E62" w:rsidP="00C63E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41B62" w:rsidRPr="00FD33FF" w:rsidTr="007C52D9">
        <w:tc>
          <w:tcPr>
            <w:tcW w:w="5000" w:type="pct"/>
            <w:gridSpan w:val="3"/>
          </w:tcPr>
          <w:p w:rsidR="00941B62" w:rsidRPr="00853EC9" w:rsidRDefault="00941B62" w:rsidP="007C52D9">
            <w:pPr>
              <w:jc w:val="both"/>
              <w:rPr>
                <w:rFonts w:eastAsia="Calibri"/>
                <w:sz w:val="20"/>
                <w:lang w:val="fr-CA"/>
              </w:rPr>
            </w:pPr>
            <w:r w:rsidRPr="00853EC9">
              <w:rPr>
                <w:rFonts w:eastAsia="Calibri"/>
                <w:sz w:val="20"/>
                <w:lang w:val="fr-CA"/>
              </w:rPr>
              <w:t xml:space="preserve">Droit administratif — Contrôle judiciaire — Justice naturelle — Équité procédurale —Responsabilité professionnelle — Pratique et procédure — Préjugé institutionnel — Discipline  — À l’audition des plaintes pour faute professionnelle déposées contre le demandeur, l’association intimée a refusé d’examiner les allégations de préjugé institutionnel — La Cour d’appel </w:t>
            </w:r>
            <w:proofErr w:type="spellStart"/>
            <w:r w:rsidRPr="00853EC9">
              <w:rPr>
                <w:rFonts w:eastAsia="Calibri"/>
                <w:sz w:val="20"/>
                <w:lang w:val="fr-CA"/>
              </w:rPr>
              <w:t>a</w:t>
            </w:r>
            <w:r w:rsidRPr="00853EC9">
              <w:rPr>
                <w:rFonts w:eastAsia="Calibri"/>
                <w:sz w:val="20"/>
                <w:lang w:val="fr-CA"/>
              </w:rPr>
              <w:noBreakHyphen/>
              <w:t>t</w:t>
            </w:r>
            <w:r w:rsidRPr="00853EC9">
              <w:rPr>
                <w:rFonts w:eastAsia="Calibri"/>
                <w:sz w:val="20"/>
                <w:lang w:val="fr-CA"/>
              </w:rPr>
              <w:noBreakHyphen/>
              <w:t>elle</w:t>
            </w:r>
            <w:proofErr w:type="spellEnd"/>
            <w:r w:rsidRPr="00853EC9">
              <w:rPr>
                <w:rFonts w:eastAsia="Calibri"/>
                <w:sz w:val="20"/>
                <w:lang w:val="fr-CA"/>
              </w:rPr>
              <w:t xml:space="preserve"> eu tort de refuser d’entendre les allégations selon lesquelles le conseil et le comité intimés avaient fait preuve de discrimination et de préjugé institutionnel en contravention du </w:t>
            </w:r>
            <w:proofErr w:type="spellStart"/>
            <w:r w:rsidRPr="00853EC9">
              <w:rPr>
                <w:rFonts w:eastAsia="Calibri"/>
                <w:i/>
                <w:sz w:val="20"/>
                <w:lang w:val="fr-CA"/>
              </w:rPr>
              <w:t>Human</w:t>
            </w:r>
            <w:proofErr w:type="spellEnd"/>
            <w:r w:rsidRPr="00853EC9">
              <w:rPr>
                <w:rFonts w:eastAsia="Calibri"/>
                <w:i/>
                <w:sz w:val="20"/>
                <w:lang w:val="fr-CA"/>
              </w:rPr>
              <w:t xml:space="preserve"> </w:t>
            </w:r>
            <w:proofErr w:type="spellStart"/>
            <w:r w:rsidRPr="00853EC9">
              <w:rPr>
                <w:rFonts w:eastAsia="Calibri"/>
                <w:i/>
                <w:sz w:val="20"/>
                <w:lang w:val="fr-CA"/>
              </w:rPr>
              <w:t>Rights</w:t>
            </w:r>
            <w:proofErr w:type="spellEnd"/>
            <w:r w:rsidRPr="00853EC9">
              <w:rPr>
                <w:rFonts w:eastAsia="Calibri"/>
                <w:i/>
                <w:sz w:val="20"/>
                <w:lang w:val="fr-CA"/>
              </w:rPr>
              <w:t xml:space="preserve"> Code </w:t>
            </w:r>
            <w:r w:rsidRPr="00853EC9">
              <w:rPr>
                <w:rFonts w:eastAsia="Calibri"/>
                <w:sz w:val="20"/>
                <w:lang w:val="fr-CA"/>
              </w:rPr>
              <w:t>de la C.</w:t>
            </w:r>
            <w:r w:rsidRPr="00853EC9">
              <w:rPr>
                <w:rFonts w:eastAsia="Calibri"/>
                <w:sz w:val="20"/>
                <w:lang w:val="fr-CA"/>
              </w:rPr>
              <w:noBreakHyphen/>
              <w:t>B.?</w:t>
            </w:r>
          </w:p>
        </w:tc>
      </w:tr>
      <w:tr w:rsidR="00941B62" w:rsidRPr="00FD33FF" w:rsidTr="007C52D9">
        <w:tc>
          <w:tcPr>
            <w:tcW w:w="5000" w:type="pct"/>
            <w:gridSpan w:val="3"/>
          </w:tcPr>
          <w:p w:rsidR="00941B62" w:rsidRPr="00853EC9" w:rsidRDefault="00941B62" w:rsidP="007C52D9">
            <w:pPr>
              <w:jc w:val="both"/>
              <w:rPr>
                <w:rFonts w:eastAsia="Calibri"/>
                <w:sz w:val="20"/>
                <w:lang w:val="fr-CA"/>
              </w:rPr>
            </w:pPr>
          </w:p>
        </w:tc>
      </w:tr>
      <w:tr w:rsidR="00941B62" w:rsidRPr="00FD33FF" w:rsidTr="007C52D9">
        <w:tc>
          <w:tcPr>
            <w:tcW w:w="5000" w:type="pct"/>
            <w:gridSpan w:val="3"/>
          </w:tcPr>
          <w:p w:rsidR="00941B62" w:rsidRPr="00853EC9" w:rsidRDefault="00941B62" w:rsidP="007C52D9">
            <w:pPr>
              <w:jc w:val="both"/>
              <w:rPr>
                <w:rFonts w:eastAsia="Calibri"/>
                <w:sz w:val="20"/>
                <w:lang w:val="fr-CA"/>
              </w:rPr>
            </w:pPr>
            <w:r w:rsidRPr="00853EC9">
              <w:rPr>
                <w:rFonts w:eastAsia="Calibri"/>
                <w:sz w:val="20"/>
                <w:lang w:val="fr-CA"/>
              </w:rPr>
              <w:t>Le D</w:t>
            </w:r>
            <w:r w:rsidRPr="00853EC9">
              <w:rPr>
                <w:rFonts w:eastAsia="Calibri"/>
                <w:sz w:val="20"/>
                <w:vertAlign w:val="superscript"/>
                <w:lang w:val="fr-CA"/>
              </w:rPr>
              <w:t>r</w:t>
            </w:r>
            <w:r w:rsidRPr="00853EC9">
              <w:rPr>
                <w:rFonts w:eastAsia="Calibri"/>
                <w:sz w:val="20"/>
                <w:lang w:val="fr-CA"/>
              </w:rPr>
              <w:t> </w:t>
            </w:r>
            <w:proofErr w:type="spellStart"/>
            <w:r w:rsidRPr="00853EC9">
              <w:rPr>
                <w:rFonts w:eastAsia="Calibri"/>
                <w:sz w:val="20"/>
                <w:lang w:val="fr-CA"/>
              </w:rPr>
              <w:t>Bajwa</w:t>
            </w:r>
            <w:proofErr w:type="spellEnd"/>
            <w:r w:rsidRPr="00853EC9">
              <w:rPr>
                <w:rFonts w:eastAsia="Calibri"/>
                <w:sz w:val="20"/>
                <w:lang w:val="fr-CA"/>
              </w:rPr>
              <w:t xml:space="preserve"> était membre de l’association de médecine vétérinaire intimée.  En 2005, quelques vétérinaires </w:t>
            </w:r>
            <w:proofErr w:type="spellStart"/>
            <w:r w:rsidRPr="00853EC9">
              <w:rPr>
                <w:rFonts w:eastAsia="Calibri"/>
                <w:sz w:val="20"/>
                <w:lang w:val="fr-CA"/>
              </w:rPr>
              <w:t>indo</w:t>
            </w:r>
            <w:r w:rsidRPr="00853EC9">
              <w:rPr>
                <w:rFonts w:eastAsia="Calibri"/>
                <w:sz w:val="20"/>
                <w:lang w:val="fr-CA"/>
              </w:rPr>
              <w:noBreakHyphen/>
              <w:t>canadiens</w:t>
            </w:r>
            <w:proofErr w:type="spellEnd"/>
            <w:r w:rsidRPr="00853EC9">
              <w:rPr>
                <w:rFonts w:eastAsia="Calibri"/>
                <w:sz w:val="20"/>
                <w:lang w:val="fr-CA"/>
              </w:rPr>
              <w:t xml:space="preserve"> et lui ont saisi le tribunal des droits de la personne de la </w:t>
            </w:r>
            <w:proofErr w:type="spellStart"/>
            <w:r w:rsidRPr="00853EC9">
              <w:rPr>
                <w:rFonts w:eastAsia="Calibri"/>
                <w:sz w:val="20"/>
                <w:lang w:val="fr-CA"/>
              </w:rPr>
              <w:t>Colombie</w:t>
            </w:r>
            <w:r w:rsidRPr="00853EC9">
              <w:rPr>
                <w:rFonts w:eastAsia="Calibri"/>
                <w:sz w:val="20"/>
                <w:lang w:val="fr-CA"/>
              </w:rPr>
              <w:noBreakHyphen/>
              <w:t>Britannique</w:t>
            </w:r>
            <w:proofErr w:type="spellEnd"/>
            <w:r w:rsidRPr="00853EC9">
              <w:rPr>
                <w:rFonts w:eastAsia="Calibri"/>
                <w:sz w:val="20"/>
                <w:lang w:val="fr-CA"/>
              </w:rPr>
              <w:t xml:space="preserve"> d’une plainte selon laquelle l’association faisait preuve de discrimination fondée notamment sur la race et traitait les vétérinaires </w:t>
            </w:r>
            <w:proofErr w:type="spellStart"/>
            <w:r w:rsidRPr="00853EC9">
              <w:rPr>
                <w:rFonts w:eastAsia="Calibri"/>
                <w:sz w:val="20"/>
                <w:lang w:val="fr-CA"/>
              </w:rPr>
              <w:t>indo</w:t>
            </w:r>
            <w:r w:rsidRPr="00853EC9">
              <w:rPr>
                <w:rFonts w:eastAsia="Calibri"/>
                <w:sz w:val="20"/>
                <w:lang w:val="fr-CA"/>
              </w:rPr>
              <w:noBreakHyphen/>
              <w:t>canadiens</w:t>
            </w:r>
            <w:proofErr w:type="spellEnd"/>
            <w:r w:rsidRPr="00853EC9">
              <w:rPr>
                <w:rFonts w:eastAsia="Calibri"/>
                <w:sz w:val="20"/>
                <w:lang w:val="fr-CA"/>
              </w:rPr>
              <w:t xml:space="preserve"> différemment des vétérinaires non </w:t>
            </w:r>
            <w:proofErr w:type="spellStart"/>
            <w:r w:rsidRPr="00853EC9">
              <w:rPr>
                <w:rFonts w:eastAsia="Calibri"/>
                <w:sz w:val="20"/>
                <w:lang w:val="fr-CA"/>
              </w:rPr>
              <w:t>indo</w:t>
            </w:r>
            <w:r w:rsidRPr="00853EC9">
              <w:rPr>
                <w:rFonts w:eastAsia="Calibri"/>
                <w:sz w:val="20"/>
                <w:lang w:val="fr-CA"/>
              </w:rPr>
              <w:noBreakHyphen/>
              <w:t>canadiens</w:t>
            </w:r>
            <w:proofErr w:type="spellEnd"/>
            <w:r w:rsidRPr="00853EC9">
              <w:rPr>
                <w:rFonts w:eastAsia="Calibri"/>
                <w:sz w:val="20"/>
                <w:lang w:val="fr-CA"/>
              </w:rPr>
              <w:t xml:space="preserve"> lorsqu’elle enquêtait sur des plaintes déposées contre eux.  En 2008, l’association a mis sur pied un comité formé de trois personnes pour se pencher sur les quatre fautes professionnelles reprochées au D</w:t>
            </w:r>
            <w:r w:rsidRPr="00853EC9">
              <w:rPr>
                <w:rFonts w:eastAsia="Calibri"/>
                <w:sz w:val="20"/>
                <w:vertAlign w:val="superscript"/>
                <w:lang w:val="fr-CA"/>
              </w:rPr>
              <w:t>r</w:t>
            </w:r>
            <w:r w:rsidRPr="00853EC9">
              <w:rPr>
                <w:rFonts w:eastAsia="Calibri"/>
                <w:sz w:val="20"/>
                <w:lang w:val="fr-CA"/>
              </w:rPr>
              <w:t> </w:t>
            </w:r>
            <w:proofErr w:type="spellStart"/>
            <w:r w:rsidRPr="00853EC9">
              <w:rPr>
                <w:rFonts w:eastAsia="Calibri"/>
                <w:sz w:val="20"/>
                <w:lang w:val="fr-CA"/>
              </w:rPr>
              <w:t>Bajwa</w:t>
            </w:r>
            <w:proofErr w:type="spellEnd"/>
            <w:r w:rsidRPr="00853EC9">
              <w:rPr>
                <w:rFonts w:eastAsia="Calibri"/>
                <w:sz w:val="20"/>
                <w:lang w:val="fr-CA"/>
              </w:rPr>
              <w:t>, lequel aurait omis de donner suite, sans réserve ni délai, aux demandes de renseignements de l’association concernant les plaintes de quatre anciens clients.  Au début de l’audience, le D</w:t>
            </w:r>
            <w:r w:rsidRPr="00853EC9">
              <w:rPr>
                <w:rFonts w:eastAsia="Calibri"/>
                <w:sz w:val="20"/>
                <w:vertAlign w:val="superscript"/>
                <w:lang w:val="fr-CA"/>
              </w:rPr>
              <w:t>r</w:t>
            </w:r>
            <w:r w:rsidRPr="00853EC9">
              <w:rPr>
                <w:rFonts w:eastAsia="Calibri"/>
                <w:sz w:val="20"/>
                <w:lang w:val="fr-CA"/>
              </w:rPr>
              <w:t> </w:t>
            </w:r>
            <w:proofErr w:type="spellStart"/>
            <w:r w:rsidRPr="00853EC9">
              <w:rPr>
                <w:rFonts w:eastAsia="Calibri"/>
                <w:sz w:val="20"/>
                <w:lang w:val="fr-CA"/>
              </w:rPr>
              <w:t>Bajwa</w:t>
            </w:r>
            <w:proofErr w:type="spellEnd"/>
            <w:r w:rsidRPr="00853EC9">
              <w:rPr>
                <w:rFonts w:eastAsia="Calibri"/>
                <w:sz w:val="20"/>
                <w:lang w:val="fr-CA"/>
              </w:rPr>
              <w:t xml:space="preserve"> a présenté une requête préalable en vue du rejet des accusations pour plusieurs motifs, dont le préjugé institutionnel de l’association.  Le comité a statué qu’il n’avait pas compétence pour se prononcer sur l’allégation eu égard aux pouvoirs stricts que lui conférait l’art. 17 de la </w:t>
            </w:r>
            <w:proofErr w:type="spellStart"/>
            <w:r w:rsidRPr="00853EC9">
              <w:rPr>
                <w:rFonts w:eastAsia="Calibri"/>
                <w:i/>
                <w:sz w:val="20"/>
                <w:lang w:val="fr-CA"/>
              </w:rPr>
              <w:t>Veterinarians</w:t>
            </w:r>
            <w:proofErr w:type="spellEnd"/>
            <w:r w:rsidRPr="00853EC9">
              <w:rPr>
                <w:rFonts w:eastAsia="Calibri"/>
                <w:i/>
                <w:sz w:val="20"/>
                <w:lang w:val="fr-CA"/>
              </w:rPr>
              <w:t xml:space="preserve"> </w:t>
            </w:r>
            <w:proofErr w:type="spellStart"/>
            <w:r w:rsidRPr="00853EC9">
              <w:rPr>
                <w:rFonts w:eastAsia="Calibri"/>
                <w:i/>
                <w:sz w:val="20"/>
                <w:lang w:val="fr-CA"/>
              </w:rPr>
              <w:t>Act</w:t>
            </w:r>
            <w:proofErr w:type="spellEnd"/>
            <w:r w:rsidRPr="00853EC9">
              <w:rPr>
                <w:rFonts w:eastAsia="Calibri"/>
                <w:sz w:val="20"/>
                <w:lang w:val="fr-CA"/>
              </w:rPr>
              <w:t>.  Il a donc examiné les accusations sur le fond.  Il est arrivé à la conclusion que toutes les allégations visant le D</w:t>
            </w:r>
            <w:r w:rsidRPr="00853EC9">
              <w:rPr>
                <w:rFonts w:eastAsia="Calibri"/>
                <w:sz w:val="20"/>
                <w:vertAlign w:val="superscript"/>
                <w:lang w:val="fr-CA"/>
              </w:rPr>
              <w:t>r </w:t>
            </w:r>
            <w:proofErr w:type="spellStart"/>
            <w:r w:rsidRPr="00853EC9">
              <w:rPr>
                <w:rFonts w:eastAsia="Calibri"/>
                <w:sz w:val="20"/>
                <w:lang w:val="fr-CA"/>
              </w:rPr>
              <w:t>Bajwa</w:t>
            </w:r>
            <w:proofErr w:type="spellEnd"/>
            <w:r w:rsidRPr="00853EC9">
              <w:rPr>
                <w:rFonts w:eastAsia="Calibri"/>
                <w:sz w:val="20"/>
                <w:lang w:val="fr-CA"/>
              </w:rPr>
              <w:t>, sauf une, avaient été prouvées, de sorte qu’il y avait contravention au code de déontologie de l’association.  Le conseil a fait siennes toutes les conclusions du comité et a infligé des sanctions, dont une réprimande, l’ordonnance de suivre en ligne un cours de tenue de dossiers médicaux et une amende de 10 000 $.</w:t>
            </w:r>
          </w:p>
          <w:p w:rsidR="00941B62" w:rsidRPr="00853EC9" w:rsidRDefault="00941B62" w:rsidP="007C52D9">
            <w:pPr>
              <w:jc w:val="both"/>
              <w:rPr>
                <w:rFonts w:eastAsia="Calibri"/>
                <w:sz w:val="20"/>
                <w:lang w:val="fr-CA"/>
              </w:rPr>
            </w:pPr>
          </w:p>
        </w:tc>
      </w:tr>
      <w:tr w:rsidR="00941B62" w:rsidRPr="00FD33FF" w:rsidTr="007C52D9">
        <w:tc>
          <w:tcPr>
            <w:tcW w:w="2427" w:type="pct"/>
          </w:tcPr>
          <w:p w:rsidR="00941B62" w:rsidRPr="00E85B2E" w:rsidRDefault="00941B62" w:rsidP="007C52D9">
            <w:pPr>
              <w:jc w:val="both"/>
              <w:rPr>
                <w:rFonts w:eastAsia="Calibri"/>
                <w:sz w:val="20"/>
                <w:lang w:val="fr-CA"/>
              </w:rPr>
            </w:pPr>
            <w:r w:rsidRPr="00E85B2E">
              <w:rPr>
                <w:rFonts w:eastAsia="Calibri"/>
                <w:sz w:val="20"/>
                <w:lang w:val="fr-CA"/>
              </w:rPr>
              <w:t>16 juin 2010</w:t>
            </w:r>
          </w:p>
          <w:p w:rsidR="00941B62" w:rsidRPr="00E85B2E" w:rsidRDefault="00941B62" w:rsidP="007C52D9">
            <w:pPr>
              <w:jc w:val="both"/>
              <w:rPr>
                <w:rFonts w:eastAsia="Calibri"/>
                <w:sz w:val="20"/>
                <w:lang w:val="fr-CA"/>
              </w:rPr>
            </w:pPr>
            <w:r w:rsidRPr="00E85B2E">
              <w:rPr>
                <w:rFonts w:eastAsia="Calibri"/>
                <w:sz w:val="20"/>
                <w:lang w:val="fr-CA"/>
              </w:rPr>
              <w:t xml:space="preserve">Cour suprême de la </w:t>
            </w:r>
            <w:proofErr w:type="spellStart"/>
            <w:r w:rsidRPr="00E85B2E">
              <w:rPr>
                <w:rFonts w:eastAsia="Calibri"/>
                <w:sz w:val="20"/>
                <w:lang w:val="fr-CA"/>
              </w:rPr>
              <w:t>Colombie</w:t>
            </w:r>
            <w:r w:rsidRPr="00E85B2E">
              <w:rPr>
                <w:rFonts w:eastAsia="Calibri"/>
                <w:sz w:val="20"/>
                <w:lang w:val="fr-CA"/>
              </w:rPr>
              <w:noBreakHyphen/>
              <w:t>Britannique</w:t>
            </w:r>
            <w:proofErr w:type="spellEnd"/>
          </w:p>
          <w:p w:rsidR="00941B62" w:rsidRPr="00E85B2E" w:rsidRDefault="00941B62" w:rsidP="007C52D9">
            <w:pPr>
              <w:jc w:val="both"/>
              <w:rPr>
                <w:rFonts w:eastAsia="Calibri"/>
                <w:sz w:val="20"/>
              </w:rPr>
            </w:pPr>
            <w:r w:rsidRPr="00E85B2E">
              <w:rPr>
                <w:rFonts w:eastAsia="Calibri"/>
                <w:sz w:val="20"/>
              </w:rPr>
              <w:t>(</w:t>
            </w:r>
            <w:proofErr w:type="spellStart"/>
            <w:r w:rsidRPr="00E85B2E">
              <w:rPr>
                <w:rFonts w:eastAsia="Calibri"/>
                <w:sz w:val="20"/>
              </w:rPr>
              <w:t>Juge</w:t>
            </w:r>
            <w:proofErr w:type="spellEnd"/>
            <w:r w:rsidRPr="00E85B2E">
              <w:rPr>
                <w:rFonts w:eastAsia="Calibri"/>
                <w:sz w:val="20"/>
              </w:rPr>
              <w:t xml:space="preserve"> Allan)</w:t>
            </w:r>
          </w:p>
          <w:p w:rsidR="00941B62" w:rsidRPr="00E85B2E" w:rsidRDefault="00941B62" w:rsidP="007C52D9">
            <w:pPr>
              <w:jc w:val="both"/>
              <w:rPr>
                <w:rFonts w:eastAsia="Calibri"/>
                <w:sz w:val="20"/>
              </w:rPr>
            </w:pPr>
          </w:p>
        </w:tc>
        <w:tc>
          <w:tcPr>
            <w:tcW w:w="243" w:type="pct"/>
          </w:tcPr>
          <w:p w:rsidR="00941B62" w:rsidRPr="00E85B2E" w:rsidRDefault="00941B62" w:rsidP="007C52D9">
            <w:pPr>
              <w:jc w:val="both"/>
              <w:rPr>
                <w:rFonts w:eastAsia="Calibri"/>
                <w:sz w:val="20"/>
              </w:rPr>
            </w:pPr>
          </w:p>
        </w:tc>
        <w:tc>
          <w:tcPr>
            <w:tcW w:w="2330" w:type="pct"/>
          </w:tcPr>
          <w:p w:rsidR="00941B62" w:rsidRPr="00E85B2E" w:rsidRDefault="00941B62" w:rsidP="007C52D9">
            <w:pPr>
              <w:jc w:val="both"/>
              <w:rPr>
                <w:rFonts w:eastAsia="Calibri"/>
                <w:sz w:val="20"/>
                <w:lang w:val="fr-CA"/>
              </w:rPr>
            </w:pPr>
            <w:r w:rsidRPr="00E85B2E">
              <w:rPr>
                <w:rFonts w:eastAsia="Calibri"/>
                <w:sz w:val="20"/>
                <w:lang w:val="fr-CA"/>
              </w:rPr>
              <w:t>Décision et sanction du conseil annulées; affaire renvoyée à l’association intimée pour examen de la question du préjugé institutionnel</w:t>
            </w:r>
          </w:p>
          <w:p w:rsidR="00941B62" w:rsidRPr="00E85B2E" w:rsidRDefault="00941B62" w:rsidP="007C52D9">
            <w:pPr>
              <w:jc w:val="both"/>
              <w:rPr>
                <w:rFonts w:eastAsia="Calibri"/>
                <w:sz w:val="20"/>
                <w:lang w:val="fr-CA"/>
              </w:rPr>
            </w:pPr>
          </w:p>
        </w:tc>
      </w:tr>
      <w:tr w:rsidR="00941B62" w:rsidRPr="00E85B2E" w:rsidTr="007C52D9">
        <w:tc>
          <w:tcPr>
            <w:tcW w:w="2427" w:type="pct"/>
          </w:tcPr>
          <w:p w:rsidR="00941B62" w:rsidRPr="00E85B2E" w:rsidRDefault="00941B62" w:rsidP="007C52D9">
            <w:pPr>
              <w:jc w:val="both"/>
              <w:rPr>
                <w:rFonts w:eastAsia="Calibri"/>
                <w:sz w:val="20"/>
                <w:lang w:val="fr-CA"/>
              </w:rPr>
            </w:pPr>
            <w:r w:rsidRPr="00E85B2E">
              <w:rPr>
                <w:rFonts w:eastAsia="Calibri"/>
                <w:sz w:val="20"/>
                <w:lang w:val="fr-CA"/>
              </w:rPr>
              <w:t>13 juin 2011</w:t>
            </w:r>
          </w:p>
          <w:p w:rsidR="00941B62" w:rsidRPr="00E85B2E" w:rsidRDefault="00941B62" w:rsidP="007C52D9">
            <w:pPr>
              <w:jc w:val="both"/>
              <w:rPr>
                <w:rFonts w:eastAsia="Calibri"/>
                <w:sz w:val="20"/>
                <w:lang w:val="fr-CA"/>
              </w:rPr>
            </w:pPr>
            <w:r w:rsidRPr="00E85B2E">
              <w:rPr>
                <w:rFonts w:eastAsia="Calibri"/>
                <w:sz w:val="20"/>
                <w:lang w:val="fr-CA"/>
              </w:rPr>
              <w:t xml:space="preserve">Cour d’appel de la </w:t>
            </w:r>
            <w:proofErr w:type="spellStart"/>
            <w:r w:rsidRPr="00E85B2E">
              <w:rPr>
                <w:rFonts w:eastAsia="Calibri"/>
                <w:sz w:val="20"/>
                <w:lang w:val="fr-CA"/>
              </w:rPr>
              <w:t>Colombie</w:t>
            </w:r>
            <w:r w:rsidRPr="00E85B2E">
              <w:rPr>
                <w:rFonts w:eastAsia="Calibri"/>
                <w:sz w:val="20"/>
                <w:lang w:val="fr-CA"/>
              </w:rPr>
              <w:noBreakHyphen/>
              <w:t>Britannique</w:t>
            </w:r>
            <w:proofErr w:type="spellEnd"/>
          </w:p>
          <w:p w:rsidR="00941B62" w:rsidRPr="00E85B2E" w:rsidRDefault="00941B62" w:rsidP="007C52D9">
            <w:pPr>
              <w:jc w:val="both"/>
              <w:rPr>
                <w:rFonts w:eastAsia="Calibri"/>
                <w:sz w:val="20"/>
              </w:rPr>
            </w:pPr>
            <w:r w:rsidRPr="00E85B2E">
              <w:rPr>
                <w:rFonts w:eastAsia="Calibri"/>
                <w:sz w:val="20"/>
              </w:rPr>
              <w:t>(Vancouver)</w:t>
            </w:r>
          </w:p>
          <w:p w:rsidR="00941B62" w:rsidRPr="00E85B2E" w:rsidRDefault="00941B62" w:rsidP="007C52D9">
            <w:pPr>
              <w:jc w:val="both"/>
              <w:rPr>
                <w:rFonts w:eastAsia="Calibri"/>
                <w:sz w:val="20"/>
              </w:rPr>
            </w:pPr>
            <w:r w:rsidRPr="00E85B2E">
              <w:rPr>
                <w:rFonts w:eastAsia="Calibri"/>
                <w:sz w:val="20"/>
              </w:rPr>
              <w:t>(</w:t>
            </w:r>
            <w:proofErr w:type="spellStart"/>
            <w:r w:rsidRPr="00E85B2E">
              <w:rPr>
                <w:rFonts w:eastAsia="Calibri"/>
                <w:sz w:val="20"/>
              </w:rPr>
              <w:t>Juges</w:t>
            </w:r>
            <w:proofErr w:type="spellEnd"/>
            <w:r w:rsidRPr="00E85B2E">
              <w:rPr>
                <w:rFonts w:eastAsia="Calibri"/>
                <w:sz w:val="20"/>
              </w:rPr>
              <w:t xml:space="preserve"> Hall, Low et Neilson)</w:t>
            </w:r>
          </w:p>
          <w:p w:rsidR="00941B62" w:rsidRPr="00E85B2E" w:rsidRDefault="00941B62" w:rsidP="007C52D9">
            <w:pPr>
              <w:jc w:val="both"/>
              <w:rPr>
                <w:rFonts w:eastAsia="Calibri"/>
                <w:sz w:val="20"/>
              </w:rPr>
            </w:pPr>
          </w:p>
        </w:tc>
        <w:tc>
          <w:tcPr>
            <w:tcW w:w="243" w:type="pct"/>
          </w:tcPr>
          <w:p w:rsidR="00941B62" w:rsidRPr="00E85B2E" w:rsidRDefault="00941B62" w:rsidP="007C52D9">
            <w:pPr>
              <w:jc w:val="both"/>
              <w:rPr>
                <w:rFonts w:eastAsia="Calibri"/>
                <w:sz w:val="20"/>
              </w:rPr>
            </w:pPr>
          </w:p>
        </w:tc>
        <w:tc>
          <w:tcPr>
            <w:tcW w:w="2330" w:type="pct"/>
          </w:tcPr>
          <w:p w:rsidR="00941B62" w:rsidRPr="00E85B2E" w:rsidRDefault="00941B62" w:rsidP="007C52D9">
            <w:pPr>
              <w:jc w:val="both"/>
              <w:rPr>
                <w:rFonts w:eastAsia="Calibri"/>
                <w:sz w:val="20"/>
                <w:lang w:val="fr-CA"/>
              </w:rPr>
            </w:pPr>
            <w:r w:rsidRPr="00E85B2E">
              <w:rPr>
                <w:rFonts w:eastAsia="Calibri"/>
                <w:sz w:val="20"/>
                <w:lang w:val="fr-CA"/>
              </w:rPr>
              <w:t>Appel accueilli, et requête rejetée</w:t>
            </w:r>
          </w:p>
          <w:p w:rsidR="00941B62" w:rsidRPr="00E85B2E" w:rsidRDefault="00941B62" w:rsidP="007C52D9">
            <w:pPr>
              <w:jc w:val="both"/>
              <w:rPr>
                <w:rFonts w:eastAsia="Calibri"/>
                <w:sz w:val="20"/>
                <w:lang w:val="fr-CA"/>
              </w:rPr>
            </w:pPr>
          </w:p>
          <w:p w:rsidR="00941B62" w:rsidRPr="00E85B2E" w:rsidRDefault="00941B62" w:rsidP="007C52D9">
            <w:pPr>
              <w:jc w:val="both"/>
              <w:rPr>
                <w:rFonts w:eastAsia="Calibri"/>
                <w:sz w:val="20"/>
                <w:lang w:val="fr-CA"/>
              </w:rPr>
            </w:pPr>
          </w:p>
        </w:tc>
      </w:tr>
      <w:tr w:rsidR="00941B62" w:rsidRPr="00E85B2E" w:rsidTr="007C52D9">
        <w:tc>
          <w:tcPr>
            <w:tcW w:w="2427" w:type="pct"/>
          </w:tcPr>
          <w:p w:rsidR="00941B62" w:rsidRPr="00E85B2E" w:rsidRDefault="00941B62" w:rsidP="007C52D9">
            <w:pPr>
              <w:jc w:val="both"/>
              <w:rPr>
                <w:rFonts w:eastAsia="Calibri"/>
                <w:sz w:val="20"/>
                <w:lang w:val="fr-CA"/>
              </w:rPr>
            </w:pPr>
            <w:r w:rsidRPr="00E85B2E">
              <w:rPr>
                <w:rFonts w:eastAsia="Calibri"/>
                <w:sz w:val="20"/>
                <w:lang w:val="fr-CA"/>
              </w:rPr>
              <w:t>12 septembre 2011</w:t>
            </w:r>
          </w:p>
          <w:p w:rsidR="00941B62" w:rsidRPr="00E85B2E" w:rsidRDefault="00941B62" w:rsidP="007C52D9">
            <w:pPr>
              <w:jc w:val="both"/>
              <w:rPr>
                <w:rFonts w:eastAsia="Calibri"/>
                <w:sz w:val="20"/>
                <w:lang w:val="fr-CA"/>
              </w:rPr>
            </w:pPr>
            <w:r w:rsidRPr="00E85B2E">
              <w:rPr>
                <w:rFonts w:eastAsia="Calibri"/>
                <w:sz w:val="20"/>
                <w:lang w:val="fr-CA"/>
              </w:rPr>
              <w:t>Cour suprême du Canada</w:t>
            </w:r>
          </w:p>
        </w:tc>
        <w:tc>
          <w:tcPr>
            <w:tcW w:w="243" w:type="pct"/>
          </w:tcPr>
          <w:p w:rsidR="00941B62" w:rsidRPr="00E85B2E" w:rsidRDefault="00941B62" w:rsidP="007C52D9">
            <w:pPr>
              <w:jc w:val="both"/>
              <w:rPr>
                <w:rFonts w:eastAsia="Calibri"/>
                <w:sz w:val="20"/>
                <w:lang w:val="fr-CA"/>
              </w:rPr>
            </w:pPr>
          </w:p>
        </w:tc>
        <w:tc>
          <w:tcPr>
            <w:tcW w:w="2330" w:type="pct"/>
          </w:tcPr>
          <w:p w:rsidR="00941B62" w:rsidRPr="00E85B2E" w:rsidRDefault="00941B62" w:rsidP="007C52D9">
            <w:pPr>
              <w:jc w:val="both"/>
              <w:rPr>
                <w:rFonts w:eastAsia="Calibri"/>
                <w:sz w:val="20"/>
              </w:rPr>
            </w:pPr>
            <w:proofErr w:type="spellStart"/>
            <w:r w:rsidRPr="00E85B2E">
              <w:rPr>
                <w:rFonts w:eastAsia="Calibri"/>
                <w:sz w:val="20"/>
              </w:rPr>
              <w:t>Demande</w:t>
            </w:r>
            <w:proofErr w:type="spellEnd"/>
            <w:r w:rsidRPr="00E85B2E">
              <w:rPr>
                <w:rFonts w:eastAsia="Calibri"/>
                <w:sz w:val="20"/>
              </w:rPr>
              <w:t xml:space="preserve"> </w:t>
            </w:r>
            <w:proofErr w:type="spellStart"/>
            <w:r w:rsidRPr="00E85B2E">
              <w:rPr>
                <w:rFonts w:eastAsia="Calibri"/>
                <w:sz w:val="20"/>
              </w:rPr>
              <w:t>d’autorisation</w:t>
            </w:r>
            <w:proofErr w:type="spellEnd"/>
            <w:r w:rsidRPr="00E85B2E">
              <w:rPr>
                <w:rFonts w:eastAsia="Calibri"/>
                <w:sz w:val="20"/>
              </w:rPr>
              <w:t xml:space="preserve"> </w:t>
            </w:r>
            <w:proofErr w:type="spellStart"/>
            <w:r w:rsidRPr="00E85B2E">
              <w:rPr>
                <w:rFonts w:eastAsia="Calibri"/>
                <w:sz w:val="20"/>
              </w:rPr>
              <w:t>d’appel</w:t>
            </w:r>
            <w:proofErr w:type="spellEnd"/>
            <w:r w:rsidRPr="00E85B2E">
              <w:rPr>
                <w:rFonts w:eastAsia="Calibri"/>
                <w:sz w:val="20"/>
              </w:rPr>
              <w:t xml:space="preserve"> </w:t>
            </w:r>
            <w:proofErr w:type="spellStart"/>
            <w:r w:rsidRPr="00E85B2E">
              <w:rPr>
                <w:rFonts w:eastAsia="Calibri"/>
                <w:sz w:val="20"/>
              </w:rPr>
              <w:t>déposée</w:t>
            </w:r>
            <w:proofErr w:type="spellEnd"/>
          </w:p>
          <w:p w:rsidR="00941B62" w:rsidRPr="00E85B2E" w:rsidRDefault="00941B62" w:rsidP="007C52D9">
            <w:pPr>
              <w:jc w:val="both"/>
              <w:rPr>
                <w:rFonts w:eastAsia="Calibri"/>
                <w:sz w:val="20"/>
              </w:rPr>
            </w:pPr>
          </w:p>
        </w:tc>
      </w:tr>
    </w:tbl>
    <w:p w:rsidR="00C63E62" w:rsidRDefault="00C63E62" w:rsidP="00C63E62">
      <w:pPr>
        <w:rPr>
          <w:sz w:val="20"/>
          <w:szCs w:val="20"/>
        </w:rPr>
      </w:pPr>
    </w:p>
    <w:p w:rsidR="00C63E62" w:rsidRDefault="00BC0F40" w:rsidP="00C63E62">
      <w:pPr>
        <w:rPr>
          <w:sz w:val="20"/>
          <w:szCs w:val="20"/>
        </w:rPr>
      </w:pPr>
      <w:r w:rsidRPr="00BC0F40">
        <w:rPr>
          <w:sz w:val="20"/>
          <w:szCs w:val="20"/>
          <w:lang w:val="fr-CA"/>
        </w:rPr>
        <w:pict>
          <v:rect id="_x0000_i1061" style="width:2in;height:1pt" o:hrpct="0" o:hralign="center" o:hrstd="t" o:hrnoshade="t" o:hr="t" fillcolor="black [3213]" stroked="f"/>
        </w:pict>
      </w:r>
    </w:p>
    <w:p w:rsidR="00C63E62" w:rsidRDefault="00C63E62" w:rsidP="00C63E6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D0E49" w:rsidRPr="00497228" w:rsidTr="00581EA6">
        <w:trPr>
          <w:cantSplit/>
        </w:trPr>
        <w:tc>
          <w:tcPr>
            <w:tcW w:w="1458" w:type="dxa"/>
          </w:tcPr>
          <w:p w:rsidR="00CD0E49" w:rsidRPr="00497228" w:rsidRDefault="00CD0E49" w:rsidP="00581EA6">
            <w:pPr>
              <w:rPr>
                <w:sz w:val="20"/>
                <w:szCs w:val="20"/>
              </w:rPr>
            </w:pPr>
            <w:r w:rsidRPr="00497228">
              <w:rPr>
                <w:rStyle w:val="SCCFileNumberChar"/>
                <w:sz w:val="20"/>
                <w:szCs w:val="20"/>
              </w:rPr>
              <w:t>34435</w:t>
            </w:r>
          </w:p>
          <w:p w:rsidR="00CD0E49" w:rsidRPr="00497228" w:rsidRDefault="00CD0E49" w:rsidP="00581EA6">
            <w:pPr>
              <w:rPr>
                <w:b/>
                <w:sz w:val="20"/>
                <w:szCs w:val="20"/>
                <w:lang w:val="fr-CA"/>
              </w:rPr>
            </w:pPr>
          </w:p>
        </w:tc>
        <w:tc>
          <w:tcPr>
            <w:tcW w:w="8118" w:type="dxa"/>
          </w:tcPr>
          <w:p w:rsidR="00CD0E49" w:rsidRPr="00497228" w:rsidRDefault="00CD0E49" w:rsidP="00581EA6">
            <w:pPr>
              <w:rPr>
                <w:sz w:val="20"/>
                <w:szCs w:val="20"/>
              </w:rPr>
            </w:pPr>
            <w:r w:rsidRPr="00CD0E49">
              <w:rPr>
                <w:rStyle w:val="SCCLsocChar"/>
                <w:sz w:val="20"/>
                <w:szCs w:val="20"/>
                <w:lang w:val="en-CA"/>
              </w:rPr>
              <w:t xml:space="preserve">Richard </w:t>
            </w:r>
            <w:proofErr w:type="spellStart"/>
            <w:r w:rsidRPr="00CD0E49">
              <w:rPr>
                <w:rStyle w:val="SCCLsocChar"/>
                <w:sz w:val="20"/>
                <w:szCs w:val="20"/>
                <w:lang w:val="en-CA"/>
              </w:rPr>
              <w:t>Rondel</w:t>
            </w:r>
            <w:proofErr w:type="spellEnd"/>
            <w:r w:rsidRPr="00CD0E49">
              <w:rPr>
                <w:rStyle w:val="SCCLsocChar"/>
                <w:sz w:val="20"/>
                <w:szCs w:val="20"/>
                <w:lang w:val="en-CA"/>
              </w:rPr>
              <w:t xml:space="preserve"> v. Kelly Anne Robinson</w:t>
            </w:r>
            <w:r w:rsidRPr="00497228">
              <w:rPr>
                <w:sz w:val="20"/>
                <w:szCs w:val="20"/>
              </w:rPr>
              <w:t xml:space="preserve"> (Ont.) (Civil) (By Leave)</w:t>
            </w:r>
          </w:p>
          <w:p w:rsidR="00CD0E49" w:rsidRPr="00497228" w:rsidRDefault="00CD0E49" w:rsidP="00581EA6">
            <w:pPr>
              <w:rPr>
                <w:sz w:val="20"/>
                <w:szCs w:val="20"/>
              </w:rPr>
            </w:pPr>
          </w:p>
        </w:tc>
      </w:tr>
      <w:tr w:rsidR="00CD0E49" w:rsidRPr="00497228" w:rsidTr="00581EA6">
        <w:trPr>
          <w:cantSplit/>
        </w:trPr>
        <w:tc>
          <w:tcPr>
            <w:tcW w:w="1458" w:type="dxa"/>
          </w:tcPr>
          <w:p w:rsidR="00CD0E49" w:rsidRPr="00497228" w:rsidRDefault="00CD0E49" w:rsidP="00581EA6">
            <w:pPr>
              <w:rPr>
                <w:sz w:val="20"/>
                <w:szCs w:val="20"/>
              </w:rPr>
            </w:pPr>
            <w:r w:rsidRPr="00497228">
              <w:rPr>
                <w:sz w:val="20"/>
                <w:szCs w:val="20"/>
              </w:rPr>
              <w:t>Coram :</w:t>
            </w:r>
          </w:p>
        </w:tc>
        <w:tc>
          <w:tcPr>
            <w:tcW w:w="8118" w:type="dxa"/>
          </w:tcPr>
          <w:p w:rsidR="00CD0E49" w:rsidRPr="00497228" w:rsidRDefault="00CD0E49" w:rsidP="00581EA6">
            <w:pPr>
              <w:rPr>
                <w:sz w:val="20"/>
                <w:szCs w:val="20"/>
              </w:rPr>
            </w:pPr>
            <w:proofErr w:type="spellStart"/>
            <w:r w:rsidRPr="00CD0E49">
              <w:rPr>
                <w:rStyle w:val="SCCCoramChar"/>
                <w:sz w:val="20"/>
                <w:szCs w:val="20"/>
                <w:lang w:val="en-CA"/>
              </w:rPr>
              <w:t>McLachlin</w:t>
            </w:r>
            <w:proofErr w:type="spellEnd"/>
            <w:r w:rsidRPr="00CD0E49">
              <w:rPr>
                <w:rStyle w:val="SCCCoramChar"/>
                <w:sz w:val="20"/>
                <w:szCs w:val="20"/>
                <w:lang w:val="en-CA"/>
              </w:rPr>
              <w:t xml:space="preserve"> C.J. and Rothstein and </w:t>
            </w:r>
            <w:proofErr w:type="spellStart"/>
            <w:r w:rsidRPr="00CD0E49">
              <w:rPr>
                <w:rStyle w:val="SCCCoramChar"/>
                <w:sz w:val="20"/>
                <w:szCs w:val="20"/>
                <w:lang w:val="en-CA"/>
              </w:rPr>
              <w:t>Moldaver</w:t>
            </w:r>
            <w:proofErr w:type="spellEnd"/>
            <w:r w:rsidRPr="00CD0E49">
              <w:rPr>
                <w:rStyle w:val="SCCCoramChar"/>
                <w:sz w:val="20"/>
                <w:szCs w:val="20"/>
                <w:lang w:val="en-CA"/>
              </w:rPr>
              <w:t> JJ.</w:t>
            </w:r>
          </w:p>
          <w:p w:rsidR="00CD0E49" w:rsidRPr="00497228" w:rsidRDefault="00CD0E49" w:rsidP="00581EA6">
            <w:pPr>
              <w:rPr>
                <w:sz w:val="20"/>
                <w:szCs w:val="20"/>
                <w:u w:val="single"/>
              </w:rPr>
            </w:pPr>
          </w:p>
        </w:tc>
      </w:tr>
      <w:tr w:rsidR="00CD0E49" w:rsidRPr="00FD33FF" w:rsidTr="00581EA6">
        <w:trPr>
          <w:cantSplit/>
        </w:trPr>
        <w:tc>
          <w:tcPr>
            <w:tcW w:w="9576" w:type="dxa"/>
            <w:gridSpan w:val="2"/>
          </w:tcPr>
          <w:p w:rsidR="00CD0E49" w:rsidRPr="00497228" w:rsidRDefault="00CD0E49" w:rsidP="00581EA6">
            <w:pPr>
              <w:pStyle w:val="SCCShortJudgment"/>
              <w:rPr>
                <w:szCs w:val="20"/>
              </w:rPr>
            </w:pPr>
            <w:r w:rsidRPr="00497228">
              <w:rPr>
                <w:szCs w:val="20"/>
              </w:rPr>
              <w:t xml:space="preserve">The application for leave to appeal from the judgment of the Court of Appeal for Ontario, Number C52441, 2011 ONCA 493, dated July 6, 2011, is dismissed with costs payable by Richard </w:t>
            </w:r>
            <w:proofErr w:type="spellStart"/>
            <w:r w:rsidRPr="00497228">
              <w:rPr>
                <w:szCs w:val="20"/>
              </w:rPr>
              <w:t>Rondel</w:t>
            </w:r>
            <w:proofErr w:type="spellEnd"/>
            <w:r w:rsidRPr="00497228">
              <w:rPr>
                <w:szCs w:val="20"/>
              </w:rPr>
              <w:t>.</w:t>
            </w:r>
          </w:p>
          <w:p w:rsidR="00CD0E49" w:rsidRPr="00497228" w:rsidRDefault="00CD0E49" w:rsidP="00581EA6">
            <w:pPr>
              <w:pStyle w:val="SCCShortJudgment"/>
              <w:ind w:firstLine="0"/>
              <w:rPr>
                <w:szCs w:val="20"/>
              </w:rPr>
            </w:pPr>
          </w:p>
          <w:p w:rsidR="00CD0E49" w:rsidRPr="00497228" w:rsidRDefault="00CD0E49" w:rsidP="00581EA6">
            <w:pPr>
              <w:pStyle w:val="SCCShortJudgment"/>
              <w:rPr>
                <w:szCs w:val="20"/>
                <w:lang w:val="fr-CA"/>
              </w:rPr>
            </w:pPr>
            <w:r w:rsidRPr="00497228">
              <w:rPr>
                <w:szCs w:val="20"/>
                <w:lang w:val="fr-CA"/>
              </w:rPr>
              <w:t>La demande d’autorisation d’appel de l’arrêt de la Cour d’appel de l’Ontario, numéro C52441, 2011 ONCA 493, daté du 6 juillet 2011, est rejetée avec dépens payable par Richard Rondel.</w:t>
            </w:r>
          </w:p>
        </w:tc>
      </w:tr>
    </w:tbl>
    <w:p w:rsidR="00C63E62" w:rsidRPr="00CD0E49" w:rsidRDefault="00C63E62" w:rsidP="00C63E62">
      <w:pPr>
        <w:rPr>
          <w:sz w:val="20"/>
          <w:szCs w:val="20"/>
          <w:lang w:val="fr-CA"/>
        </w:rPr>
      </w:pPr>
    </w:p>
    <w:p w:rsidR="00CD0E49" w:rsidRPr="00FD22C4" w:rsidRDefault="00CD0E49">
      <w:pPr>
        <w:rPr>
          <w:sz w:val="20"/>
          <w:szCs w:val="20"/>
          <w:u w:val="single"/>
          <w:lang w:val="fr-CA"/>
        </w:rPr>
      </w:pPr>
      <w:r w:rsidRPr="00FD22C4">
        <w:rPr>
          <w:sz w:val="20"/>
          <w:szCs w:val="20"/>
          <w:u w:val="single"/>
          <w:lang w:val="fr-CA"/>
        </w:rPr>
        <w:br w:type="page"/>
      </w:r>
    </w:p>
    <w:p w:rsidR="00C63E62" w:rsidRPr="001B157C" w:rsidRDefault="00C63E62" w:rsidP="00C63E62">
      <w:pPr>
        <w:rPr>
          <w:sz w:val="20"/>
          <w:szCs w:val="20"/>
          <w:u w:val="single"/>
        </w:rPr>
      </w:pPr>
      <w:r w:rsidRPr="001B157C">
        <w:rPr>
          <w:sz w:val="20"/>
          <w:szCs w:val="20"/>
          <w:u w:val="single"/>
        </w:rPr>
        <w:lastRenderedPageBreak/>
        <w:t>CASE SUMMARY</w:t>
      </w:r>
    </w:p>
    <w:p w:rsidR="00C63E62" w:rsidRDefault="00C63E62" w:rsidP="00C63E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41B62" w:rsidRPr="00E85B2E" w:rsidTr="007C52D9">
        <w:tc>
          <w:tcPr>
            <w:tcW w:w="5000" w:type="pct"/>
            <w:gridSpan w:val="3"/>
          </w:tcPr>
          <w:p w:rsidR="00941B62" w:rsidRPr="00E85B2E" w:rsidRDefault="00941B62" w:rsidP="007C52D9">
            <w:pPr>
              <w:jc w:val="both"/>
              <w:rPr>
                <w:rFonts w:eastAsia="Calibri"/>
                <w:sz w:val="20"/>
              </w:rPr>
            </w:pPr>
            <w:r w:rsidRPr="00E85B2E">
              <w:rPr>
                <w:rFonts w:eastAsia="Calibri"/>
                <w:sz w:val="20"/>
              </w:rPr>
              <w:t>Wills and estates – Wills – Testator’s intention – Revocation clause – Whether the fact that a will was read over by or to the testator is conclusive evidence that she must be presumed to have known and approved of all of its terms – Whether mistake by a testator as to the legal effect of a provision of her will precludes the court’s probate power to order the deletion of such words on the basis of the testator’s mistake – Whether the court’s probate power to order the deletion of a part of a will on the basis that the testator did not know and approve of it is restricted to limited circumstances – Whether there should be total or partial unification of the principles dealing with the probate and interpretation issues relating to mistake of a testator – Whether the equitable remedy of rectification should apply to wills.</w:t>
            </w:r>
          </w:p>
        </w:tc>
      </w:tr>
      <w:tr w:rsidR="00941B62" w:rsidRPr="00E85B2E" w:rsidTr="007C52D9">
        <w:tc>
          <w:tcPr>
            <w:tcW w:w="5000" w:type="pct"/>
            <w:gridSpan w:val="3"/>
          </w:tcPr>
          <w:p w:rsidR="00941B62" w:rsidRPr="00E85B2E" w:rsidRDefault="00941B62" w:rsidP="007C52D9">
            <w:pPr>
              <w:jc w:val="both"/>
              <w:rPr>
                <w:rFonts w:eastAsia="Calibri"/>
                <w:sz w:val="20"/>
              </w:rPr>
            </w:pPr>
          </w:p>
        </w:tc>
      </w:tr>
      <w:tr w:rsidR="00941B62" w:rsidRPr="00E85B2E" w:rsidTr="007C52D9">
        <w:tc>
          <w:tcPr>
            <w:tcW w:w="5000" w:type="pct"/>
            <w:gridSpan w:val="3"/>
          </w:tcPr>
          <w:p w:rsidR="00941B62" w:rsidRPr="00E85B2E" w:rsidRDefault="00941B62" w:rsidP="007C52D9">
            <w:pPr>
              <w:jc w:val="both"/>
              <w:rPr>
                <w:rFonts w:eastAsia="Calibri"/>
                <w:sz w:val="20"/>
              </w:rPr>
            </w:pPr>
            <w:r w:rsidRPr="00E85B2E">
              <w:rPr>
                <w:rFonts w:eastAsia="Calibri"/>
                <w:sz w:val="20"/>
              </w:rPr>
              <w:t>Blanca Robinson (the “testator”) owned property in Spain, England and Canada.  In a Will executed in Spain, she made clear that the Spanish Will would deal with her European property and her Canadian Will would deal with her Canadian property.  Several years later, knowing she had a short time to live, she asked her Canadian solicitor to revise her Canadian Will and add a special bequest. The solicitor prepared the revised will in accordance with her instructions and routinely added a clause revoking all prior wills.  The solicitor did not know about and the testator did not mention the existence of the Spanish Will.  The testator approved and signed the Canadian Will.  After she died, the solicitor for the first time learned about the Spanish Will.</w:t>
            </w:r>
          </w:p>
          <w:p w:rsidR="00941B62" w:rsidRPr="00E85B2E" w:rsidRDefault="00941B62" w:rsidP="007C52D9">
            <w:pPr>
              <w:jc w:val="both"/>
              <w:rPr>
                <w:rFonts w:eastAsia="Calibri"/>
                <w:sz w:val="20"/>
              </w:rPr>
            </w:pPr>
          </w:p>
          <w:p w:rsidR="00941B62" w:rsidRPr="00E85B2E" w:rsidRDefault="00941B62" w:rsidP="007C52D9">
            <w:pPr>
              <w:jc w:val="both"/>
              <w:rPr>
                <w:rFonts w:eastAsia="Calibri"/>
                <w:sz w:val="20"/>
              </w:rPr>
            </w:pPr>
            <w:r w:rsidRPr="00E85B2E">
              <w:rPr>
                <w:rFonts w:eastAsia="Calibri"/>
                <w:sz w:val="20"/>
              </w:rPr>
              <w:t xml:space="preserve">The estate trustee brought an application to the court for advice and direction regarding the interpretation of the Canadian Will executed by the testator in August, 2006 and in particular the interpretation of the revocation clause.  A second application, supported by the estate trustee, was brought by a beneficiary, Richard </w:t>
            </w:r>
            <w:proofErr w:type="spellStart"/>
            <w:r w:rsidRPr="00E85B2E">
              <w:rPr>
                <w:rFonts w:eastAsia="Calibri"/>
                <w:sz w:val="20"/>
              </w:rPr>
              <w:t>Rondel</w:t>
            </w:r>
            <w:proofErr w:type="spellEnd"/>
            <w:r w:rsidRPr="00E85B2E">
              <w:rPr>
                <w:rFonts w:eastAsia="Calibri"/>
                <w:sz w:val="20"/>
              </w:rPr>
              <w:t xml:space="preserve">, for an order setting aside the grant of probate and rectifying the 2006 Canadian Will by deleting the revocation clause.  The application judge concluded that the revocation clause could not be deleted and </w:t>
            </w:r>
            <w:proofErr w:type="spellStart"/>
            <w:r w:rsidRPr="00E85B2E">
              <w:rPr>
                <w:rFonts w:eastAsia="Calibri"/>
                <w:sz w:val="20"/>
              </w:rPr>
              <w:t>Rondel’s</w:t>
            </w:r>
            <w:proofErr w:type="spellEnd"/>
            <w:r w:rsidRPr="00E85B2E">
              <w:rPr>
                <w:rFonts w:eastAsia="Calibri"/>
                <w:sz w:val="20"/>
              </w:rPr>
              <w:t xml:space="preserve"> application for rectification was dismissed.  Appeals to the Court of Appeal were also dismissed.</w:t>
            </w:r>
          </w:p>
          <w:p w:rsidR="00941B62" w:rsidRPr="00E85B2E" w:rsidRDefault="00941B62" w:rsidP="007C52D9">
            <w:pPr>
              <w:jc w:val="both"/>
              <w:rPr>
                <w:rFonts w:eastAsia="Calibri"/>
                <w:sz w:val="20"/>
              </w:rPr>
            </w:pPr>
          </w:p>
        </w:tc>
      </w:tr>
      <w:tr w:rsidR="00941B62" w:rsidRPr="00E85B2E" w:rsidTr="007C52D9">
        <w:tc>
          <w:tcPr>
            <w:tcW w:w="2427" w:type="pct"/>
          </w:tcPr>
          <w:p w:rsidR="00941B62" w:rsidRPr="00E85B2E" w:rsidRDefault="00941B62" w:rsidP="007C52D9">
            <w:pPr>
              <w:jc w:val="both"/>
              <w:rPr>
                <w:rFonts w:eastAsia="Calibri"/>
                <w:sz w:val="20"/>
              </w:rPr>
            </w:pPr>
            <w:r w:rsidRPr="00E85B2E">
              <w:rPr>
                <w:rFonts w:eastAsia="Calibri"/>
                <w:sz w:val="20"/>
              </w:rPr>
              <w:t>June 24, 2010</w:t>
            </w:r>
          </w:p>
          <w:p w:rsidR="00941B62" w:rsidRPr="00E85B2E" w:rsidRDefault="00941B62" w:rsidP="007C52D9">
            <w:pPr>
              <w:jc w:val="both"/>
              <w:rPr>
                <w:rFonts w:eastAsia="Calibri"/>
                <w:sz w:val="20"/>
              </w:rPr>
            </w:pPr>
            <w:r w:rsidRPr="00E85B2E">
              <w:rPr>
                <w:rFonts w:eastAsia="Calibri"/>
                <w:sz w:val="20"/>
              </w:rPr>
              <w:t>Ontario Superior Court of Justice</w:t>
            </w:r>
          </w:p>
          <w:p w:rsidR="00941B62" w:rsidRPr="00E85B2E" w:rsidRDefault="00941B62" w:rsidP="007C52D9">
            <w:pPr>
              <w:jc w:val="both"/>
              <w:rPr>
                <w:rFonts w:eastAsia="Calibri"/>
                <w:sz w:val="20"/>
              </w:rPr>
            </w:pPr>
            <w:r w:rsidRPr="00E85B2E">
              <w:rPr>
                <w:rFonts w:eastAsia="Calibri"/>
                <w:sz w:val="20"/>
              </w:rPr>
              <w:t>(</w:t>
            </w:r>
            <w:proofErr w:type="spellStart"/>
            <w:r w:rsidRPr="00E85B2E">
              <w:rPr>
                <w:rFonts w:eastAsia="Calibri"/>
                <w:sz w:val="20"/>
              </w:rPr>
              <w:t>Belobaba</w:t>
            </w:r>
            <w:proofErr w:type="spellEnd"/>
            <w:r w:rsidRPr="00E85B2E">
              <w:rPr>
                <w:rFonts w:eastAsia="Calibri"/>
                <w:sz w:val="20"/>
              </w:rPr>
              <w:t xml:space="preserve"> J.)</w:t>
            </w:r>
          </w:p>
          <w:p w:rsidR="00941B62" w:rsidRPr="00E85B2E" w:rsidRDefault="00941B62" w:rsidP="007C52D9">
            <w:pPr>
              <w:jc w:val="both"/>
              <w:rPr>
                <w:rFonts w:eastAsia="Calibri"/>
                <w:sz w:val="20"/>
              </w:rPr>
            </w:pPr>
            <w:r w:rsidRPr="00E85B2E">
              <w:rPr>
                <w:rFonts w:eastAsia="Calibri"/>
                <w:sz w:val="20"/>
              </w:rPr>
              <w:t>2010 ONSC 3484</w:t>
            </w:r>
          </w:p>
          <w:p w:rsidR="00941B62" w:rsidRPr="00E85B2E" w:rsidRDefault="00941B62" w:rsidP="007C52D9">
            <w:pPr>
              <w:jc w:val="both"/>
              <w:rPr>
                <w:rFonts w:eastAsia="Calibri"/>
                <w:sz w:val="20"/>
              </w:rPr>
            </w:pPr>
          </w:p>
        </w:tc>
        <w:tc>
          <w:tcPr>
            <w:tcW w:w="243" w:type="pct"/>
          </w:tcPr>
          <w:p w:rsidR="00941B62" w:rsidRPr="00E85B2E" w:rsidRDefault="00941B62" w:rsidP="007C52D9">
            <w:pPr>
              <w:jc w:val="both"/>
              <w:rPr>
                <w:rFonts w:eastAsia="Calibri"/>
                <w:sz w:val="20"/>
              </w:rPr>
            </w:pPr>
          </w:p>
        </w:tc>
        <w:tc>
          <w:tcPr>
            <w:tcW w:w="2330" w:type="pct"/>
          </w:tcPr>
          <w:p w:rsidR="00941B62" w:rsidRPr="00E85B2E" w:rsidRDefault="00941B62" w:rsidP="007C52D9">
            <w:pPr>
              <w:jc w:val="both"/>
              <w:rPr>
                <w:rFonts w:eastAsia="Calibri"/>
                <w:sz w:val="20"/>
              </w:rPr>
            </w:pPr>
            <w:r w:rsidRPr="00E85B2E">
              <w:rPr>
                <w:rFonts w:eastAsia="Calibri"/>
                <w:sz w:val="20"/>
              </w:rPr>
              <w:t>Application to delete revocation clause in the Last Will and Testament dismissed</w:t>
            </w:r>
          </w:p>
          <w:p w:rsidR="00941B62" w:rsidRPr="00E85B2E" w:rsidRDefault="00941B62" w:rsidP="007C52D9">
            <w:pPr>
              <w:jc w:val="both"/>
              <w:rPr>
                <w:rFonts w:eastAsia="Calibri"/>
                <w:sz w:val="20"/>
              </w:rPr>
            </w:pPr>
          </w:p>
        </w:tc>
      </w:tr>
      <w:tr w:rsidR="00941B62" w:rsidRPr="00E85B2E" w:rsidTr="007C52D9">
        <w:tc>
          <w:tcPr>
            <w:tcW w:w="2427" w:type="pct"/>
          </w:tcPr>
          <w:p w:rsidR="00941B62" w:rsidRPr="00E85B2E" w:rsidRDefault="00941B62" w:rsidP="007C52D9">
            <w:pPr>
              <w:jc w:val="both"/>
              <w:rPr>
                <w:rFonts w:eastAsia="Calibri"/>
                <w:sz w:val="20"/>
              </w:rPr>
            </w:pPr>
            <w:r w:rsidRPr="00E85B2E">
              <w:rPr>
                <w:rFonts w:eastAsia="Calibri"/>
                <w:sz w:val="20"/>
              </w:rPr>
              <w:t>July 6, 2011</w:t>
            </w:r>
          </w:p>
          <w:p w:rsidR="00941B62" w:rsidRPr="00E85B2E" w:rsidRDefault="00941B62" w:rsidP="007C52D9">
            <w:pPr>
              <w:jc w:val="both"/>
              <w:rPr>
                <w:rFonts w:eastAsia="Calibri"/>
                <w:sz w:val="20"/>
              </w:rPr>
            </w:pPr>
            <w:r w:rsidRPr="00E85B2E">
              <w:rPr>
                <w:rFonts w:eastAsia="Calibri"/>
                <w:sz w:val="20"/>
              </w:rPr>
              <w:t>Court of Appeal for Ontario</w:t>
            </w:r>
          </w:p>
          <w:p w:rsidR="00941B62" w:rsidRPr="00E85B2E" w:rsidRDefault="00941B62" w:rsidP="007C52D9">
            <w:pPr>
              <w:jc w:val="both"/>
              <w:rPr>
                <w:rFonts w:eastAsia="Calibri"/>
                <w:sz w:val="20"/>
              </w:rPr>
            </w:pPr>
            <w:r w:rsidRPr="00E85B2E">
              <w:rPr>
                <w:rFonts w:eastAsia="Calibri"/>
                <w:sz w:val="20"/>
              </w:rPr>
              <w:t xml:space="preserve">(Rosenberg, Feldman </w:t>
            </w:r>
            <w:proofErr w:type="gramStart"/>
            <w:r w:rsidRPr="00E85B2E">
              <w:rPr>
                <w:rFonts w:eastAsia="Calibri"/>
                <w:sz w:val="20"/>
              </w:rPr>
              <w:t xml:space="preserve">and  </w:t>
            </w:r>
            <w:proofErr w:type="spellStart"/>
            <w:r w:rsidRPr="00E85B2E">
              <w:rPr>
                <w:rFonts w:eastAsia="Calibri"/>
                <w:sz w:val="20"/>
              </w:rPr>
              <w:t>Juriansz</w:t>
            </w:r>
            <w:proofErr w:type="spellEnd"/>
            <w:proofErr w:type="gramEnd"/>
            <w:r w:rsidRPr="00E85B2E">
              <w:rPr>
                <w:rFonts w:eastAsia="Calibri"/>
                <w:sz w:val="20"/>
              </w:rPr>
              <w:t xml:space="preserve"> JJ.A.)</w:t>
            </w:r>
          </w:p>
          <w:p w:rsidR="00941B62" w:rsidRPr="00E85B2E" w:rsidRDefault="00941B62" w:rsidP="007C52D9">
            <w:pPr>
              <w:jc w:val="both"/>
              <w:rPr>
                <w:rFonts w:eastAsia="Calibri"/>
                <w:sz w:val="20"/>
              </w:rPr>
            </w:pPr>
            <w:r w:rsidRPr="00E85B2E">
              <w:rPr>
                <w:rFonts w:eastAsia="Calibri"/>
                <w:sz w:val="20"/>
              </w:rPr>
              <w:t>2011 ONCA 493; C52441</w:t>
            </w:r>
          </w:p>
          <w:p w:rsidR="00941B62" w:rsidRPr="00E85B2E" w:rsidRDefault="00941B62" w:rsidP="007C52D9">
            <w:pPr>
              <w:jc w:val="both"/>
              <w:rPr>
                <w:rFonts w:eastAsia="Calibri"/>
                <w:sz w:val="20"/>
              </w:rPr>
            </w:pPr>
          </w:p>
        </w:tc>
        <w:tc>
          <w:tcPr>
            <w:tcW w:w="243" w:type="pct"/>
          </w:tcPr>
          <w:p w:rsidR="00941B62" w:rsidRPr="00E85B2E" w:rsidRDefault="00941B62" w:rsidP="007C52D9">
            <w:pPr>
              <w:jc w:val="both"/>
              <w:rPr>
                <w:rFonts w:eastAsia="Calibri"/>
                <w:sz w:val="20"/>
              </w:rPr>
            </w:pPr>
          </w:p>
        </w:tc>
        <w:tc>
          <w:tcPr>
            <w:tcW w:w="2330" w:type="pct"/>
          </w:tcPr>
          <w:p w:rsidR="00941B62" w:rsidRPr="00E85B2E" w:rsidRDefault="00941B62" w:rsidP="007C52D9">
            <w:pPr>
              <w:jc w:val="both"/>
              <w:rPr>
                <w:rFonts w:eastAsia="Calibri"/>
                <w:sz w:val="20"/>
              </w:rPr>
            </w:pPr>
            <w:r w:rsidRPr="00E85B2E">
              <w:rPr>
                <w:rFonts w:eastAsia="Calibri"/>
                <w:sz w:val="20"/>
              </w:rPr>
              <w:t>Appeals dismissed</w:t>
            </w:r>
          </w:p>
          <w:p w:rsidR="00941B62" w:rsidRPr="00E85B2E" w:rsidRDefault="00941B62" w:rsidP="007C52D9">
            <w:pPr>
              <w:jc w:val="both"/>
              <w:rPr>
                <w:rFonts w:eastAsia="Calibri"/>
                <w:sz w:val="20"/>
              </w:rPr>
            </w:pPr>
          </w:p>
        </w:tc>
      </w:tr>
      <w:tr w:rsidR="00941B62" w:rsidRPr="00E85B2E" w:rsidTr="007C52D9">
        <w:tc>
          <w:tcPr>
            <w:tcW w:w="2427" w:type="pct"/>
          </w:tcPr>
          <w:p w:rsidR="00941B62" w:rsidRPr="00E85B2E" w:rsidRDefault="00941B62" w:rsidP="007C52D9">
            <w:pPr>
              <w:jc w:val="both"/>
              <w:rPr>
                <w:rFonts w:eastAsia="Calibri"/>
                <w:sz w:val="20"/>
              </w:rPr>
            </w:pPr>
            <w:r w:rsidRPr="00E85B2E">
              <w:rPr>
                <w:rFonts w:eastAsia="Calibri"/>
                <w:sz w:val="20"/>
              </w:rPr>
              <w:t>September 15, 2011</w:t>
            </w:r>
          </w:p>
          <w:p w:rsidR="00941B62" w:rsidRPr="00E85B2E" w:rsidRDefault="00941B62" w:rsidP="007C52D9">
            <w:pPr>
              <w:jc w:val="both"/>
              <w:rPr>
                <w:rFonts w:eastAsia="Calibri"/>
                <w:sz w:val="20"/>
              </w:rPr>
            </w:pPr>
            <w:r w:rsidRPr="00E85B2E">
              <w:rPr>
                <w:rFonts w:eastAsia="Calibri"/>
                <w:sz w:val="20"/>
              </w:rPr>
              <w:t>Supreme Court of Canada</w:t>
            </w:r>
          </w:p>
        </w:tc>
        <w:tc>
          <w:tcPr>
            <w:tcW w:w="243" w:type="pct"/>
          </w:tcPr>
          <w:p w:rsidR="00941B62" w:rsidRPr="00E85B2E" w:rsidRDefault="00941B62" w:rsidP="007C52D9">
            <w:pPr>
              <w:jc w:val="both"/>
              <w:rPr>
                <w:rFonts w:eastAsia="Calibri"/>
                <w:sz w:val="20"/>
              </w:rPr>
            </w:pPr>
          </w:p>
        </w:tc>
        <w:tc>
          <w:tcPr>
            <w:tcW w:w="2330" w:type="pct"/>
          </w:tcPr>
          <w:p w:rsidR="00941B62" w:rsidRPr="00E85B2E" w:rsidRDefault="00941B62" w:rsidP="007C52D9">
            <w:pPr>
              <w:jc w:val="both"/>
              <w:rPr>
                <w:rFonts w:eastAsia="Calibri"/>
                <w:sz w:val="20"/>
              </w:rPr>
            </w:pPr>
            <w:r w:rsidRPr="00E85B2E">
              <w:rPr>
                <w:rFonts w:eastAsia="Calibri"/>
                <w:sz w:val="20"/>
              </w:rPr>
              <w:t>Application for leave to appeal filed</w:t>
            </w:r>
          </w:p>
          <w:p w:rsidR="00941B62" w:rsidRPr="00E85B2E" w:rsidRDefault="00941B62" w:rsidP="007C52D9">
            <w:pPr>
              <w:jc w:val="both"/>
              <w:rPr>
                <w:rFonts w:eastAsia="Calibri"/>
                <w:sz w:val="20"/>
              </w:rPr>
            </w:pPr>
          </w:p>
        </w:tc>
      </w:tr>
    </w:tbl>
    <w:p w:rsidR="00C63E62" w:rsidRPr="00C50A5C" w:rsidRDefault="00C63E62" w:rsidP="00C63E62">
      <w:pPr>
        <w:rPr>
          <w:sz w:val="20"/>
          <w:szCs w:val="20"/>
        </w:rPr>
      </w:pPr>
    </w:p>
    <w:p w:rsidR="00C63E62" w:rsidRPr="00C50A5C" w:rsidRDefault="00BC0F40" w:rsidP="00C63E62">
      <w:pPr>
        <w:rPr>
          <w:sz w:val="20"/>
          <w:szCs w:val="20"/>
        </w:rPr>
      </w:pPr>
      <w:r w:rsidRPr="00BC0F40">
        <w:rPr>
          <w:sz w:val="20"/>
          <w:szCs w:val="20"/>
          <w:lang w:val="fr-CA"/>
        </w:rPr>
        <w:pict>
          <v:rect id="_x0000_i1062" style="width:2in;height:1pt" o:hrpct="0" o:hralign="center" o:hrstd="t" o:hrnoshade="t" o:hr="t" fillcolor="black [3213]" stroked="f"/>
        </w:pict>
      </w:r>
    </w:p>
    <w:p w:rsidR="00C63E62" w:rsidRDefault="00C63E62" w:rsidP="00C63E62">
      <w:pPr>
        <w:rPr>
          <w:sz w:val="20"/>
          <w:szCs w:val="20"/>
        </w:rPr>
      </w:pPr>
    </w:p>
    <w:p w:rsidR="00C63E62" w:rsidRPr="001B157C" w:rsidRDefault="00C63E62" w:rsidP="00C63E62">
      <w:pPr>
        <w:rPr>
          <w:sz w:val="20"/>
          <w:szCs w:val="20"/>
          <w:u w:val="single"/>
          <w:lang w:val="fr-CA"/>
        </w:rPr>
      </w:pPr>
      <w:r w:rsidRPr="001B157C">
        <w:rPr>
          <w:sz w:val="20"/>
          <w:szCs w:val="20"/>
          <w:u w:val="single"/>
          <w:lang w:val="fr-CA"/>
        </w:rPr>
        <w:t>RÉSUMÉ DE L’AFFAIRE</w:t>
      </w:r>
    </w:p>
    <w:p w:rsidR="00C63E62" w:rsidRDefault="00C63E62" w:rsidP="00C63E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41B62" w:rsidRPr="00FD33FF" w:rsidTr="007C52D9">
        <w:tc>
          <w:tcPr>
            <w:tcW w:w="5000" w:type="pct"/>
            <w:gridSpan w:val="3"/>
          </w:tcPr>
          <w:p w:rsidR="00941B62" w:rsidRPr="00E85B2E" w:rsidRDefault="00941B62" w:rsidP="007C52D9">
            <w:pPr>
              <w:jc w:val="both"/>
              <w:rPr>
                <w:rFonts w:eastAsia="Calibri"/>
                <w:sz w:val="20"/>
                <w:lang w:val="fr-FR"/>
              </w:rPr>
            </w:pPr>
            <w:r w:rsidRPr="00E85B2E">
              <w:rPr>
                <w:rFonts w:eastAsia="Calibri"/>
                <w:sz w:val="20"/>
                <w:lang w:val="fr-FR"/>
              </w:rPr>
              <w:t xml:space="preserve">Successions – Testaments – Intention du testateur – Clause de révocation – La lecture du testament par ou à la testatrice prouve-t-elle de manière concluante qu’il faut présumer que la testatrice a eu connaissance de toutes ses dispositions et les a approuvées? – L’erreur d’une testatrice quant à l’effet juridique d’une disposition de son testament empêche-t-elle le tribunal d’ordonner, dans l’exercice de son pouvoir d’homologation, la suppression de cette disposition en raison de l’erreur? – Le tribunal ne peut-il exercer que dans des circonstances limitées son pouvoir d’homologation d’ordonner la suppression d’une partie du testament parce que le testateur n’en avait pas connaissance et ne l’avait pas approuvée? – Y a-t-il lieu d’unifier totalement ou partiellement les principes applicables aux questions d’homologation et d’interprétation qui touchent l’erreur d’un testateur? – La réparation en </w:t>
            </w:r>
            <w:proofErr w:type="spellStart"/>
            <w:r w:rsidRPr="00E85B2E">
              <w:rPr>
                <w:rFonts w:eastAsia="Calibri"/>
                <w:sz w:val="20"/>
                <w:lang w:val="fr-FR"/>
              </w:rPr>
              <w:t>equity</w:t>
            </w:r>
            <w:proofErr w:type="spellEnd"/>
            <w:r w:rsidRPr="00E85B2E">
              <w:rPr>
                <w:rFonts w:eastAsia="Calibri"/>
                <w:sz w:val="20"/>
                <w:lang w:val="fr-FR"/>
              </w:rPr>
              <w:t xml:space="preserve"> que constitue la </w:t>
            </w:r>
            <w:r w:rsidRPr="00E85B2E">
              <w:rPr>
                <w:rFonts w:eastAsia="Calibri"/>
                <w:sz w:val="20"/>
                <w:lang w:val="fr-FR"/>
              </w:rPr>
              <w:lastRenderedPageBreak/>
              <w:t xml:space="preserve">rectification doit-elle viser les testaments? </w:t>
            </w:r>
          </w:p>
        </w:tc>
      </w:tr>
      <w:tr w:rsidR="00941B62" w:rsidRPr="00FD33FF" w:rsidTr="007C52D9">
        <w:tc>
          <w:tcPr>
            <w:tcW w:w="5000" w:type="pct"/>
            <w:gridSpan w:val="3"/>
          </w:tcPr>
          <w:p w:rsidR="00941B62" w:rsidRPr="00E85B2E" w:rsidRDefault="00941B62" w:rsidP="007C52D9">
            <w:pPr>
              <w:jc w:val="both"/>
              <w:rPr>
                <w:rFonts w:eastAsia="Calibri"/>
                <w:sz w:val="20"/>
                <w:lang w:val="fr-FR"/>
              </w:rPr>
            </w:pPr>
          </w:p>
        </w:tc>
      </w:tr>
      <w:tr w:rsidR="00941B62" w:rsidRPr="00FD33FF" w:rsidTr="007C52D9">
        <w:tc>
          <w:tcPr>
            <w:tcW w:w="5000" w:type="pct"/>
            <w:gridSpan w:val="3"/>
          </w:tcPr>
          <w:p w:rsidR="00941B62" w:rsidRPr="00E85B2E" w:rsidRDefault="00941B62" w:rsidP="007C52D9">
            <w:pPr>
              <w:jc w:val="both"/>
              <w:rPr>
                <w:rFonts w:eastAsia="Calibri"/>
                <w:sz w:val="20"/>
                <w:lang w:val="fr-FR"/>
              </w:rPr>
            </w:pPr>
            <w:r w:rsidRPr="00E85B2E">
              <w:rPr>
                <w:rFonts w:eastAsia="Calibri"/>
                <w:sz w:val="20"/>
                <w:lang w:val="fr-FR"/>
              </w:rPr>
              <w:t>Blanca Robinson (la « testatrice ») possédait des biens immobiliers en Espagne, en Angleterre et au Canada.  Le testament qu’elle a signé en Espagne indique clairement qu’il traite de ses biens en Europe et que son testament canadien traite de ses biens au Canada.  Plusieurs années plus tard, sachant qu’il lui restait peu de temps à vivre, elle a demandé à son avocat au Canada de réviser son testament canadien et d’y prévoir un legs spécial.  L’avocat a rédigé le testament révisé conformément à ses instructions et y a ajouté, par habitude, une clause révoquant tous les testaments antérieurs.  L’avocat n’était pas au courant de l’existence du testament espagnol et la testatrice ne l’a pas mentionnée.  La testatrice a approuvé et signé le testament canadien.  C’est après la mort de la testatrice que l’avocat a appris l’existence du testament espagnol.</w:t>
            </w:r>
          </w:p>
          <w:p w:rsidR="00941B62" w:rsidRPr="00E85B2E" w:rsidRDefault="00941B62" w:rsidP="007C52D9">
            <w:pPr>
              <w:jc w:val="both"/>
              <w:rPr>
                <w:rFonts w:eastAsia="Calibri"/>
                <w:sz w:val="20"/>
                <w:lang w:val="fr-FR"/>
              </w:rPr>
            </w:pPr>
          </w:p>
          <w:p w:rsidR="00941B62" w:rsidRPr="00E85B2E" w:rsidRDefault="00941B62" w:rsidP="007C52D9">
            <w:pPr>
              <w:jc w:val="both"/>
              <w:rPr>
                <w:rFonts w:eastAsia="Calibri"/>
                <w:sz w:val="20"/>
                <w:lang w:val="fr-FR"/>
              </w:rPr>
            </w:pPr>
            <w:r w:rsidRPr="00E85B2E">
              <w:rPr>
                <w:rFonts w:eastAsia="Calibri"/>
                <w:sz w:val="20"/>
                <w:lang w:val="fr-FR"/>
              </w:rPr>
              <w:t>Le fiduciaire de la succession a demandé à la cour des conseils et des directives sur l’interprétation du testament canadien signé par la testatrice en août 2006, et en particulier de la clause de révocation.  Une deuxième demande a été présentée par un bénéficiaire, Richard Rondel, avec l’appui du fiduciaire de la succession en vue d’obtenir une ordonnance annulant l’homologation et rectifiant le testament canadien de 2006 par la suppression de la clause de révocation.  Le juge saisi de la demande a conclu à l’impossibilité de supprimer la clause de révocation et la demande de rectification présentée par M. Rondel a été rejetée, tout comme les appels portés à la Cour d’appel.</w:t>
            </w:r>
          </w:p>
          <w:p w:rsidR="00941B62" w:rsidRPr="00E85B2E" w:rsidRDefault="00941B62" w:rsidP="007C52D9">
            <w:pPr>
              <w:jc w:val="both"/>
              <w:rPr>
                <w:rFonts w:eastAsia="Calibri"/>
                <w:sz w:val="20"/>
                <w:lang w:val="fr-FR"/>
              </w:rPr>
            </w:pPr>
          </w:p>
        </w:tc>
      </w:tr>
      <w:tr w:rsidR="00941B62" w:rsidRPr="00FD33FF" w:rsidTr="007C52D9">
        <w:tc>
          <w:tcPr>
            <w:tcW w:w="2427" w:type="pct"/>
          </w:tcPr>
          <w:p w:rsidR="00941B62" w:rsidRPr="00E85B2E" w:rsidRDefault="00941B62" w:rsidP="007C52D9">
            <w:pPr>
              <w:jc w:val="both"/>
              <w:rPr>
                <w:rFonts w:eastAsia="Calibri"/>
                <w:sz w:val="20"/>
                <w:lang w:val="fr-FR"/>
              </w:rPr>
            </w:pPr>
            <w:r w:rsidRPr="00E85B2E">
              <w:rPr>
                <w:rFonts w:eastAsia="Calibri"/>
                <w:sz w:val="20"/>
                <w:lang w:val="fr-FR"/>
              </w:rPr>
              <w:t>24 juin 2010</w:t>
            </w:r>
          </w:p>
          <w:p w:rsidR="00941B62" w:rsidRPr="00E85B2E" w:rsidRDefault="00941B62" w:rsidP="007C52D9">
            <w:pPr>
              <w:jc w:val="both"/>
              <w:rPr>
                <w:rFonts w:eastAsia="Calibri"/>
                <w:sz w:val="20"/>
                <w:lang w:val="fr-FR"/>
              </w:rPr>
            </w:pPr>
            <w:r w:rsidRPr="00E85B2E">
              <w:rPr>
                <w:rFonts w:eastAsia="Calibri"/>
                <w:sz w:val="20"/>
                <w:lang w:val="fr-FR"/>
              </w:rPr>
              <w:t xml:space="preserve">Cour supérieure de justice de l’Ontario </w:t>
            </w:r>
          </w:p>
          <w:p w:rsidR="00941B62" w:rsidRPr="00E85B2E" w:rsidRDefault="00941B62" w:rsidP="007C52D9">
            <w:pPr>
              <w:jc w:val="both"/>
              <w:rPr>
                <w:rFonts w:eastAsia="Calibri"/>
                <w:sz w:val="20"/>
              </w:rPr>
            </w:pPr>
            <w:r w:rsidRPr="00E85B2E">
              <w:rPr>
                <w:rFonts w:eastAsia="Calibri"/>
                <w:sz w:val="20"/>
              </w:rPr>
              <w:t>(</w:t>
            </w:r>
            <w:proofErr w:type="spellStart"/>
            <w:r w:rsidRPr="00E85B2E">
              <w:rPr>
                <w:rFonts w:eastAsia="Calibri"/>
                <w:sz w:val="20"/>
              </w:rPr>
              <w:t>Juge</w:t>
            </w:r>
            <w:proofErr w:type="spellEnd"/>
            <w:r w:rsidRPr="00E85B2E">
              <w:rPr>
                <w:rFonts w:eastAsia="Calibri"/>
                <w:sz w:val="20"/>
              </w:rPr>
              <w:t xml:space="preserve"> </w:t>
            </w:r>
            <w:proofErr w:type="spellStart"/>
            <w:r w:rsidRPr="00E85B2E">
              <w:rPr>
                <w:rFonts w:eastAsia="Calibri"/>
                <w:sz w:val="20"/>
              </w:rPr>
              <w:t>Belobaba</w:t>
            </w:r>
            <w:proofErr w:type="spellEnd"/>
            <w:r w:rsidRPr="00E85B2E">
              <w:rPr>
                <w:rFonts w:eastAsia="Calibri"/>
                <w:sz w:val="20"/>
              </w:rPr>
              <w:t>)</w:t>
            </w:r>
          </w:p>
          <w:p w:rsidR="00941B62" w:rsidRPr="00E85B2E" w:rsidRDefault="00941B62" w:rsidP="007C52D9">
            <w:pPr>
              <w:jc w:val="both"/>
              <w:rPr>
                <w:rFonts w:eastAsia="Calibri"/>
                <w:sz w:val="20"/>
              </w:rPr>
            </w:pPr>
            <w:r w:rsidRPr="00E85B2E">
              <w:rPr>
                <w:rFonts w:eastAsia="Calibri"/>
                <w:sz w:val="20"/>
              </w:rPr>
              <w:t>2010 ONSC 3484</w:t>
            </w:r>
          </w:p>
          <w:p w:rsidR="00941B62" w:rsidRPr="00E85B2E" w:rsidRDefault="00941B62" w:rsidP="007C52D9">
            <w:pPr>
              <w:jc w:val="both"/>
              <w:rPr>
                <w:rFonts w:eastAsia="Calibri"/>
                <w:sz w:val="20"/>
              </w:rPr>
            </w:pPr>
          </w:p>
        </w:tc>
        <w:tc>
          <w:tcPr>
            <w:tcW w:w="243" w:type="pct"/>
          </w:tcPr>
          <w:p w:rsidR="00941B62" w:rsidRPr="00E85B2E" w:rsidRDefault="00941B62" w:rsidP="007C52D9">
            <w:pPr>
              <w:jc w:val="both"/>
              <w:rPr>
                <w:rFonts w:eastAsia="Calibri"/>
                <w:sz w:val="20"/>
              </w:rPr>
            </w:pPr>
          </w:p>
        </w:tc>
        <w:tc>
          <w:tcPr>
            <w:tcW w:w="2330" w:type="pct"/>
          </w:tcPr>
          <w:p w:rsidR="00941B62" w:rsidRPr="00E85B2E" w:rsidRDefault="00941B62" w:rsidP="007C52D9">
            <w:pPr>
              <w:jc w:val="both"/>
              <w:rPr>
                <w:rFonts w:eastAsia="Calibri"/>
                <w:sz w:val="20"/>
                <w:lang w:val="fr-FR"/>
              </w:rPr>
            </w:pPr>
            <w:r w:rsidRPr="00E85B2E">
              <w:rPr>
                <w:rFonts w:eastAsia="Calibri"/>
                <w:sz w:val="20"/>
                <w:lang w:val="fr-FR"/>
              </w:rPr>
              <w:t xml:space="preserve">Demande de suppression de la clause de révocation du dernier testament rejetée </w:t>
            </w:r>
          </w:p>
          <w:p w:rsidR="00941B62" w:rsidRPr="00E85B2E" w:rsidRDefault="00941B62" w:rsidP="007C52D9">
            <w:pPr>
              <w:jc w:val="both"/>
              <w:rPr>
                <w:rFonts w:eastAsia="Calibri"/>
                <w:sz w:val="20"/>
                <w:lang w:val="fr-FR"/>
              </w:rPr>
            </w:pPr>
          </w:p>
        </w:tc>
      </w:tr>
      <w:tr w:rsidR="00941B62" w:rsidRPr="00E85B2E" w:rsidTr="007C52D9">
        <w:tc>
          <w:tcPr>
            <w:tcW w:w="2427" w:type="pct"/>
          </w:tcPr>
          <w:p w:rsidR="00941B62" w:rsidRPr="00E85B2E" w:rsidRDefault="00941B62" w:rsidP="007C52D9">
            <w:pPr>
              <w:jc w:val="both"/>
              <w:rPr>
                <w:rFonts w:eastAsia="Calibri"/>
                <w:sz w:val="20"/>
                <w:lang w:val="fr-FR"/>
              </w:rPr>
            </w:pPr>
            <w:r w:rsidRPr="00E85B2E">
              <w:rPr>
                <w:rFonts w:eastAsia="Calibri"/>
                <w:sz w:val="20"/>
                <w:lang w:val="fr-FR"/>
              </w:rPr>
              <w:t>6 juillet 2011</w:t>
            </w:r>
          </w:p>
          <w:p w:rsidR="00941B62" w:rsidRPr="00E85B2E" w:rsidRDefault="00941B62" w:rsidP="007C52D9">
            <w:pPr>
              <w:jc w:val="both"/>
              <w:rPr>
                <w:rFonts w:eastAsia="Calibri"/>
                <w:sz w:val="20"/>
                <w:lang w:val="fr-FR"/>
              </w:rPr>
            </w:pPr>
            <w:r w:rsidRPr="00E85B2E">
              <w:rPr>
                <w:rFonts w:eastAsia="Calibri"/>
                <w:sz w:val="20"/>
                <w:lang w:val="fr-FR"/>
              </w:rPr>
              <w:t>Cour d’appel de l’Ontario</w:t>
            </w:r>
          </w:p>
          <w:p w:rsidR="00941B62" w:rsidRPr="00E85B2E" w:rsidRDefault="00941B62" w:rsidP="007C52D9">
            <w:pPr>
              <w:jc w:val="both"/>
              <w:rPr>
                <w:rFonts w:eastAsia="Calibri"/>
                <w:sz w:val="20"/>
                <w:lang w:val="fr-FR"/>
              </w:rPr>
            </w:pPr>
            <w:r w:rsidRPr="00E85B2E">
              <w:rPr>
                <w:rFonts w:eastAsia="Calibri"/>
                <w:sz w:val="20"/>
                <w:lang w:val="fr-FR"/>
              </w:rPr>
              <w:t xml:space="preserve">(Juges Rosenberg, </w:t>
            </w:r>
            <w:proofErr w:type="spellStart"/>
            <w:r w:rsidRPr="00E85B2E">
              <w:rPr>
                <w:rFonts w:eastAsia="Calibri"/>
                <w:sz w:val="20"/>
                <w:lang w:val="fr-FR"/>
              </w:rPr>
              <w:t>Feldman</w:t>
            </w:r>
            <w:proofErr w:type="spellEnd"/>
            <w:r w:rsidRPr="00E85B2E">
              <w:rPr>
                <w:rFonts w:eastAsia="Calibri"/>
                <w:sz w:val="20"/>
                <w:lang w:val="fr-FR"/>
              </w:rPr>
              <w:t xml:space="preserve"> et </w:t>
            </w:r>
            <w:proofErr w:type="spellStart"/>
            <w:r w:rsidRPr="00E85B2E">
              <w:rPr>
                <w:rFonts w:eastAsia="Calibri"/>
                <w:sz w:val="20"/>
                <w:lang w:val="fr-FR"/>
              </w:rPr>
              <w:t>Juriansz</w:t>
            </w:r>
            <w:proofErr w:type="spellEnd"/>
            <w:r w:rsidRPr="00E85B2E">
              <w:rPr>
                <w:rFonts w:eastAsia="Calibri"/>
                <w:sz w:val="20"/>
                <w:lang w:val="fr-FR"/>
              </w:rPr>
              <w:t>)</w:t>
            </w:r>
          </w:p>
          <w:p w:rsidR="00941B62" w:rsidRPr="00E85B2E" w:rsidRDefault="00941B62" w:rsidP="007C52D9">
            <w:pPr>
              <w:jc w:val="both"/>
              <w:rPr>
                <w:rFonts w:eastAsia="Calibri"/>
                <w:sz w:val="20"/>
              </w:rPr>
            </w:pPr>
            <w:r w:rsidRPr="00E85B2E">
              <w:rPr>
                <w:rFonts w:eastAsia="Calibri"/>
                <w:sz w:val="20"/>
              </w:rPr>
              <w:t>2011 ONCA 493; C52441</w:t>
            </w:r>
          </w:p>
          <w:p w:rsidR="00941B62" w:rsidRPr="00E85B2E" w:rsidRDefault="00941B62" w:rsidP="007C52D9">
            <w:pPr>
              <w:jc w:val="both"/>
              <w:rPr>
                <w:rFonts w:eastAsia="Calibri"/>
                <w:sz w:val="20"/>
              </w:rPr>
            </w:pPr>
          </w:p>
        </w:tc>
        <w:tc>
          <w:tcPr>
            <w:tcW w:w="243" w:type="pct"/>
          </w:tcPr>
          <w:p w:rsidR="00941B62" w:rsidRPr="00E85B2E" w:rsidRDefault="00941B62" w:rsidP="007C52D9">
            <w:pPr>
              <w:jc w:val="both"/>
              <w:rPr>
                <w:rFonts w:eastAsia="Calibri"/>
                <w:sz w:val="20"/>
              </w:rPr>
            </w:pPr>
          </w:p>
        </w:tc>
        <w:tc>
          <w:tcPr>
            <w:tcW w:w="2330" w:type="pct"/>
          </w:tcPr>
          <w:p w:rsidR="00941B62" w:rsidRPr="00E85B2E" w:rsidRDefault="00941B62" w:rsidP="007C52D9">
            <w:pPr>
              <w:jc w:val="both"/>
              <w:rPr>
                <w:rFonts w:eastAsia="Calibri"/>
                <w:sz w:val="20"/>
              </w:rPr>
            </w:pPr>
            <w:proofErr w:type="spellStart"/>
            <w:r w:rsidRPr="00E85B2E">
              <w:rPr>
                <w:rFonts w:eastAsia="Calibri"/>
                <w:sz w:val="20"/>
              </w:rPr>
              <w:t>Appels</w:t>
            </w:r>
            <w:proofErr w:type="spellEnd"/>
            <w:r w:rsidRPr="00E85B2E">
              <w:rPr>
                <w:rFonts w:eastAsia="Calibri"/>
                <w:sz w:val="20"/>
              </w:rPr>
              <w:t xml:space="preserve"> </w:t>
            </w:r>
            <w:proofErr w:type="spellStart"/>
            <w:r w:rsidRPr="00E85B2E">
              <w:rPr>
                <w:rFonts w:eastAsia="Calibri"/>
                <w:sz w:val="20"/>
              </w:rPr>
              <w:t>rejetés</w:t>
            </w:r>
            <w:proofErr w:type="spellEnd"/>
          </w:p>
          <w:p w:rsidR="00941B62" w:rsidRPr="00E85B2E" w:rsidRDefault="00941B62" w:rsidP="007C52D9">
            <w:pPr>
              <w:jc w:val="both"/>
              <w:rPr>
                <w:rFonts w:eastAsia="Calibri"/>
                <w:sz w:val="20"/>
              </w:rPr>
            </w:pPr>
          </w:p>
        </w:tc>
      </w:tr>
      <w:tr w:rsidR="00941B62" w:rsidRPr="00E85B2E" w:rsidTr="007C52D9">
        <w:tc>
          <w:tcPr>
            <w:tcW w:w="2427" w:type="pct"/>
          </w:tcPr>
          <w:p w:rsidR="00941B62" w:rsidRPr="001F347E" w:rsidRDefault="00941B62" w:rsidP="007C52D9">
            <w:pPr>
              <w:jc w:val="both"/>
              <w:rPr>
                <w:rFonts w:eastAsia="Calibri"/>
                <w:sz w:val="20"/>
                <w:lang w:val="fr-CA"/>
              </w:rPr>
            </w:pPr>
            <w:r w:rsidRPr="001F347E">
              <w:rPr>
                <w:rFonts w:eastAsia="Calibri"/>
                <w:sz w:val="20"/>
                <w:lang w:val="fr-CA"/>
              </w:rPr>
              <w:t>15 septembre 2011</w:t>
            </w:r>
          </w:p>
          <w:p w:rsidR="00941B62" w:rsidRPr="001F347E" w:rsidRDefault="00941B62" w:rsidP="007C52D9">
            <w:pPr>
              <w:jc w:val="both"/>
              <w:rPr>
                <w:rFonts w:eastAsia="Calibri"/>
                <w:sz w:val="20"/>
                <w:lang w:val="fr-CA"/>
              </w:rPr>
            </w:pPr>
            <w:r w:rsidRPr="001F347E">
              <w:rPr>
                <w:rFonts w:eastAsia="Calibri"/>
                <w:sz w:val="20"/>
                <w:lang w:val="fr-CA"/>
              </w:rPr>
              <w:t>Cour suprême du Canada</w:t>
            </w:r>
          </w:p>
        </w:tc>
        <w:tc>
          <w:tcPr>
            <w:tcW w:w="243" w:type="pct"/>
          </w:tcPr>
          <w:p w:rsidR="00941B62" w:rsidRPr="001F347E" w:rsidRDefault="00941B62" w:rsidP="007C52D9">
            <w:pPr>
              <w:jc w:val="both"/>
              <w:rPr>
                <w:rFonts w:eastAsia="Calibri"/>
                <w:sz w:val="20"/>
                <w:lang w:val="fr-CA"/>
              </w:rPr>
            </w:pPr>
          </w:p>
        </w:tc>
        <w:tc>
          <w:tcPr>
            <w:tcW w:w="2330" w:type="pct"/>
          </w:tcPr>
          <w:p w:rsidR="00941B62" w:rsidRPr="00E85B2E" w:rsidRDefault="00941B62" w:rsidP="007C52D9">
            <w:pPr>
              <w:jc w:val="both"/>
              <w:rPr>
                <w:rFonts w:eastAsia="Calibri"/>
                <w:sz w:val="20"/>
              </w:rPr>
            </w:pPr>
            <w:proofErr w:type="spellStart"/>
            <w:r w:rsidRPr="00E85B2E">
              <w:rPr>
                <w:rFonts w:eastAsia="Calibri"/>
                <w:sz w:val="20"/>
              </w:rPr>
              <w:t>Demande</w:t>
            </w:r>
            <w:proofErr w:type="spellEnd"/>
            <w:r w:rsidRPr="00E85B2E">
              <w:rPr>
                <w:rFonts w:eastAsia="Calibri"/>
                <w:sz w:val="20"/>
              </w:rPr>
              <w:t xml:space="preserve"> </w:t>
            </w:r>
            <w:proofErr w:type="spellStart"/>
            <w:r w:rsidRPr="00E85B2E">
              <w:rPr>
                <w:rFonts w:eastAsia="Calibri"/>
                <w:sz w:val="20"/>
              </w:rPr>
              <w:t>d’autorisation</w:t>
            </w:r>
            <w:proofErr w:type="spellEnd"/>
            <w:r w:rsidRPr="00E85B2E">
              <w:rPr>
                <w:rFonts w:eastAsia="Calibri"/>
                <w:sz w:val="20"/>
              </w:rPr>
              <w:t xml:space="preserve"> </w:t>
            </w:r>
            <w:proofErr w:type="spellStart"/>
            <w:r w:rsidRPr="00E85B2E">
              <w:rPr>
                <w:rFonts w:eastAsia="Calibri"/>
                <w:sz w:val="20"/>
              </w:rPr>
              <w:t>d’appel</w:t>
            </w:r>
            <w:proofErr w:type="spellEnd"/>
            <w:r w:rsidRPr="00E85B2E">
              <w:rPr>
                <w:rFonts w:eastAsia="Calibri"/>
                <w:sz w:val="20"/>
              </w:rPr>
              <w:t xml:space="preserve"> </w:t>
            </w:r>
            <w:proofErr w:type="spellStart"/>
            <w:r w:rsidRPr="00E85B2E">
              <w:rPr>
                <w:rFonts w:eastAsia="Calibri"/>
                <w:sz w:val="20"/>
              </w:rPr>
              <w:t>déposée</w:t>
            </w:r>
            <w:proofErr w:type="spellEnd"/>
            <w:r w:rsidRPr="00E85B2E">
              <w:rPr>
                <w:rFonts w:eastAsia="Calibri"/>
                <w:sz w:val="20"/>
              </w:rPr>
              <w:t xml:space="preserve"> </w:t>
            </w:r>
          </w:p>
          <w:p w:rsidR="00941B62" w:rsidRPr="00E85B2E" w:rsidRDefault="00941B62" w:rsidP="007C52D9">
            <w:pPr>
              <w:jc w:val="both"/>
              <w:rPr>
                <w:rFonts w:eastAsia="Calibri"/>
                <w:sz w:val="20"/>
              </w:rPr>
            </w:pPr>
          </w:p>
        </w:tc>
      </w:tr>
    </w:tbl>
    <w:p w:rsidR="00C63E62" w:rsidRDefault="00C63E62" w:rsidP="00C63E62">
      <w:pPr>
        <w:rPr>
          <w:sz w:val="20"/>
          <w:szCs w:val="20"/>
        </w:rPr>
      </w:pPr>
    </w:p>
    <w:p w:rsidR="00C63E62" w:rsidRDefault="00BC0F40" w:rsidP="00C63E62">
      <w:pPr>
        <w:rPr>
          <w:sz w:val="20"/>
          <w:szCs w:val="20"/>
        </w:rPr>
      </w:pPr>
      <w:r w:rsidRPr="00BC0F40">
        <w:rPr>
          <w:sz w:val="20"/>
          <w:szCs w:val="20"/>
          <w:lang w:val="fr-CA"/>
        </w:rPr>
        <w:pict>
          <v:rect id="_x0000_i1063" style="width:2in;height:1pt" o:hrpct="0" o:hralign="center" o:hrstd="t" o:hrnoshade="t" o:hr="t" fillcolor="black [3213]" stroked="f"/>
        </w:pict>
      </w:r>
    </w:p>
    <w:p w:rsidR="00C63E62" w:rsidRDefault="00C63E62" w:rsidP="00C63E6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4028C" w:rsidRPr="00497228" w:rsidTr="00581EA6">
        <w:trPr>
          <w:cantSplit/>
        </w:trPr>
        <w:tc>
          <w:tcPr>
            <w:tcW w:w="1458" w:type="dxa"/>
          </w:tcPr>
          <w:p w:rsidR="0024028C" w:rsidRPr="00497228" w:rsidRDefault="0024028C" w:rsidP="00581EA6">
            <w:pPr>
              <w:rPr>
                <w:sz w:val="20"/>
                <w:szCs w:val="20"/>
              </w:rPr>
            </w:pPr>
            <w:r w:rsidRPr="00497228">
              <w:rPr>
                <w:rStyle w:val="SCCFileNumberChar"/>
                <w:sz w:val="20"/>
                <w:szCs w:val="20"/>
              </w:rPr>
              <w:t>34439</w:t>
            </w:r>
          </w:p>
          <w:p w:rsidR="0024028C" w:rsidRPr="00497228" w:rsidRDefault="0024028C" w:rsidP="00581EA6">
            <w:pPr>
              <w:rPr>
                <w:b/>
                <w:sz w:val="20"/>
                <w:szCs w:val="20"/>
                <w:lang w:val="fr-CA"/>
              </w:rPr>
            </w:pPr>
          </w:p>
        </w:tc>
        <w:tc>
          <w:tcPr>
            <w:tcW w:w="8118" w:type="dxa"/>
          </w:tcPr>
          <w:p w:rsidR="0024028C" w:rsidRPr="00497228" w:rsidRDefault="0024028C" w:rsidP="00581EA6">
            <w:pPr>
              <w:jc w:val="both"/>
              <w:rPr>
                <w:sz w:val="20"/>
                <w:szCs w:val="20"/>
              </w:rPr>
            </w:pPr>
            <w:r w:rsidRPr="0024028C">
              <w:rPr>
                <w:rStyle w:val="SCCLsocChar"/>
                <w:sz w:val="20"/>
                <w:szCs w:val="20"/>
                <w:lang w:val="en-CA"/>
              </w:rPr>
              <w:t xml:space="preserve">Jeffrey </w:t>
            </w:r>
            <w:proofErr w:type="spellStart"/>
            <w:r w:rsidRPr="0024028C">
              <w:rPr>
                <w:rStyle w:val="SCCLsocChar"/>
                <w:sz w:val="20"/>
                <w:szCs w:val="20"/>
                <w:lang w:val="en-CA"/>
              </w:rPr>
              <w:t>Lipsitz</w:t>
            </w:r>
            <w:proofErr w:type="spellEnd"/>
            <w:r w:rsidRPr="0024028C">
              <w:rPr>
                <w:rStyle w:val="SCCLsocChar"/>
                <w:sz w:val="20"/>
                <w:szCs w:val="20"/>
                <w:lang w:val="en-CA"/>
              </w:rPr>
              <w:t xml:space="preserve">, Sleep Disorders Centre of Metropolitan Toronto Inc., Sleep Disorders Centre - Ottawa Inc. and Sleep Clinic Network of Ontario Inc. v. College of Physicians and Surgeons of Ontario, John </w:t>
            </w:r>
            <w:proofErr w:type="spellStart"/>
            <w:r w:rsidRPr="0024028C">
              <w:rPr>
                <w:rStyle w:val="SCCLsocChar"/>
                <w:sz w:val="20"/>
                <w:szCs w:val="20"/>
                <w:lang w:val="en-CA"/>
              </w:rPr>
              <w:t>Fleetham</w:t>
            </w:r>
            <w:proofErr w:type="spellEnd"/>
            <w:r w:rsidRPr="0024028C">
              <w:rPr>
                <w:rStyle w:val="SCCLsocChar"/>
                <w:sz w:val="20"/>
                <w:szCs w:val="20"/>
                <w:lang w:val="en-CA"/>
              </w:rPr>
              <w:t xml:space="preserve">, Caroline Kemp, Daniel </w:t>
            </w:r>
            <w:proofErr w:type="spellStart"/>
            <w:r w:rsidRPr="0024028C">
              <w:rPr>
                <w:rStyle w:val="SCCLsocChar"/>
                <w:sz w:val="20"/>
                <w:szCs w:val="20"/>
                <w:lang w:val="en-CA"/>
              </w:rPr>
              <w:t>Klass</w:t>
            </w:r>
            <w:proofErr w:type="spellEnd"/>
            <w:r w:rsidRPr="0024028C">
              <w:rPr>
                <w:rStyle w:val="SCCLsocChar"/>
                <w:sz w:val="20"/>
                <w:szCs w:val="20"/>
                <w:lang w:val="en-CA"/>
              </w:rPr>
              <w:t xml:space="preserve">, Michael Fitzpatrick, Sandra </w:t>
            </w:r>
            <w:proofErr w:type="spellStart"/>
            <w:r w:rsidRPr="0024028C">
              <w:rPr>
                <w:rStyle w:val="SCCLsocChar"/>
                <w:sz w:val="20"/>
                <w:szCs w:val="20"/>
                <w:lang w:val="en-CA"/>
              </w:rPr>
              <w:t>Halko</w:t>
            </w:r>
            <w:proofErr w:type="spellEnd"/>
            <w:r w:rsidRPr="0024028C">
              <w:rPr>
                <w:rStyle w:val="SCCLsocChar"/>
                <w:sz w:val="20"/>
                <w:szCs w:val="20"/>
                <w:lang w:val="en-CA"/>
              </w:rPr>
              <w:t xml:space="preserve">, Rocco </w:t>
            </w:r>
            <w:proofErr w:type="spellStart"/>
            <w:r w:rsidRPr="0024028C">
              <w:rPr>
                <w:rStyle w:val="SCCLsocChar"/>
                <w:sz w:val="20"/>
                <w:szCs w:val="20"/>
                <w:lang w:val="en-CA"/>
              </w:rPr>
              <w:t>Gerace</w:t>
            </w:r>
            <w:proofErr w:type="spellEnd"/>
            <w:r w:rsidRPr="0024028C">
              <w:rPr>
                <w:rStyle w:val="SCCLsocChar"/>
                <w:sz w:val="20"/>
                <w:szCs w:val="20"/>
                <w:lang w:val="en-CA"/>
              </w:rPr>
              <w:t xml:space="preserve">, Mohamed R. </w:t>
            </w:r>
            <w:proofErr w:type="spellStart"/>
            <w:r w:rsidRPr="0024028C">
              <w:rPr>
                <w:rStyle w:val="SCCLsocChar"/>
                <w:sz w:val="20"/>
                <w:szCs w:val="20"/>
                <w:lang w:val="en-CA"/>
              </w:rPr>
              <w:t>Goolam</w:t>
            </w:r>
            <w:proofErr w:type="spellEnd"/>
            <w:r w:rsidRPr="0024028C">
              <w:rPr>
                <w:rStyle w:val="SCCLsocChar"/>
                <w:sz w:val="20"/>
                <w:szCs w:val="20"/>
                <w:lang w:val="en-CA"/>
              </w:rPr>
              <w:t xml:space="preserve"> </w:t>
            </w:r>
            <w:proofErr w:type="spellStart"/>
            <w:r w:rsidRPr="0024028C">
              <w:rPr>
                <w:rStyle w:val="SCCLsocChar"/>
                <w:sz w:val="20"/>
                <w:szCs w:val="20"/>
                <w:lang w:val="en-CA"/>
              </w:rPr>
              <w:t>Hussain</w:t>
            </w:r>
            <w:proofErr w:type="spellEnd"/>
            <w:r w:rsidRPr="0024028C">
              <w:rPr>
                <w:rStyle w:val="SCCLsocChar"/>
                <w:sz w:val="20"/>
                <w:szCs w:val="20"/>
                <w:lang w:val="en-CA"/>
              </w:rPr>
              <w:t xml:space="preserve">, Lori Davis, Tracey Marshall, Her Majesty the Queen in Right of the Province of Ontario, Karen Stanley, Marsha Barnes, Jeff </w:t>
            </w:r>
            <w:proofErr w:type="spellStart"/>
            <w:r w:rsidRPr="0024028C">
              <w:rPr>
                <w:rStyle w:val="SCCLsocChar"/>
                <w:sz w:val="20"/>
                <w:szCs w:val="20"/>
                <w:lang w:val="en-CA"/>
              </w:rPr>
              <w:t>Morgenstein</w:t>
            </w:r>
            <w:proofErr w:type="spellEnd"/>
            <w:r w:rsidRPr="0024028C">
              <w:rPr>
                <w:rStyle w:val="SCCLsocChar"/>
                <w:sz w:val="20"/>
                <w:szCs w:val="20"/>
                <w:lang w:val="en-CA"/>
              </w:rPr>
              <w:t xml:space="preserve"> and Bruce </w:t>
            </w:r>
            <w:proofErr w:type="spellStart"/>
            <w:r w:rsidRPr="0024028C">
              <w:rPr>
                <w:rStyle w:val="SCCLsocChar"/>
                <w:sz w:val="20"/>
                <w:szCs w:val="20"/>
                <w:lang w:val="en-CA"/>
              </w:rPr>
              <w:t>Kirton</w:t>
            </w:r>
            <w:proofErr w:type="spellEnd"/>
            <w:r w:rsidRPr="00497228">
              <w:rPr>
                <w:sz w:val="20"/>
                <w:szCs w:val="20"/>
              </w:rPr>
              <w:t xml:space="preserve"> (Ont.) (Civil) (By Leave)</w:t>
            </w:r>
          </w:p>
          <w:p w:rsidR="0024028C" w:rsidRPr="00497228" w:rsidRDefault="0024028C" w:rsidP="00581EA6">
            <w:pPr>
              <w:rPr>
                <w:sz w:val="20"/>
                <w:szCs w:val="20"/>
              </w:rPr>
            </w:pPr>
          </w:p>
        </w:tc>
      </w:tr>
      <w:tr w:rsidR="0024028C" w:rsidRPr="00497228" w:rsidTr="00581EA6">
        <w:trPr>
          <w:cantSplit/>
        </w:trPr>
        <w:tc>
          <w:tcPr>
            <w:tcW w:w="1458" w:type="dxa"/>
          </w:tcPr>
          <w:p w:rsidR="0024028C" w:rsidRPr="00497228" w:rsidRDefault="0024028C" w:rsidP="00581EA6">
            <w:pPr>
              <w:rPr>
                <w:sz w:val="20"/>
                <w:szCs w:val="20"/>
              </w:rPr>
            </w:pPr>
            <w:r w:rsidRPr="00497228">
              <w:rPr>
                <w:sz w:val="20"/>
                <w:szCs w:val="20"/>
              </w:rPr>
              <w:t>Coram :</w:t>
            </w:r>
          </w:p>
        </w:tc>
        <w:tc>
          <w:tcPr>
            <w:tcW w:w="8118" w:type="dxa"/>
          </w:tcPr>
          <w:p w:rsidR="0024028C" w:rsidRPr="00497228" w:rsidRDefault="0024028C" w:rsidP="00581EA6">
            <w:pPr>
              <w:rPr>
                <w:sz w:val="20"/>
                <w:szCs w:val="20"/>
              </w:rPr>
            </w:pPr>
            <w:proofErr w:type="spellStart"/>
            <w:r w:rsidRPr="0024028C">
              <w:rPr>
                <w:rStyle w:val="SCCCoramChar"/>
                <w:sz w:val="20"/>
                <w:szCs w:val="20"/>
                <w:lang w:val="en-CA"/>
              </w:rPr>
              <w:t>McLachlin</w:t>
            </w:r>
            <w:proofErr w:type="spellEnd"/>
            <w:r w:rsidRPr="0024028C">
              <w:rPr>
                <w:rStyle w:val="SCCCoramChar"/>
                <w:sz w:val="20"/>
                <w:szCs w:val="20"/>
                <w:lang w:val="en-CA"/>
              </w:rPr>
              <w:t xml:space="preserve"> C.J. and Rothstein and </w:t>
            </w:r>
            <w:proofErr w:type="spellStart"/>
            <w:r w:rsidRPr="0024028C">
              <w:rPr>
                <w:rStyle w:val="SCCCoramChar"/>
                <w:sz w:val="20"/>
                <w:szCs w:val="20"/>
                <w:lang w:val="en-CA"/>
              </w:rPr>
              <w:t>Moldaver</w:t>
            </w:r>
            <w:proofErr w:type="spellEnd"/>
            <w:r w:rsidRPr="0024028C">
              <w:rPr>
                <w:rStyle w:val="SCCCoramChar"/>
                <w:sz w:val="20"/>
                <w:szCs w:val="20"/>
                <w:lang w:val="en-CA"/>
              </w:rPr>
              <w:t> JJ.</w:t>
            </w:r>
          </w:p>
          <w:p w:rsidR="0024028C" w:rsidRPr="00497228" w:rsidRDefault="0024028C" w:rsidP="00581EA6">
            <w:pPr>
              <w:rPr>
                <w:sz w:val="20"/>
                <w:szCs w:val="20"/>
                <w:u w:val="single"/>
              </w:rPr>
            </w:pPr>
          </w:p>
        </w:tc>
      </w:tr>
      <w:tr w:rsidR="0024028C" w:rsidRPr="00FD33FF" w:rsidTr="00581EA6">
        <w:trPr>
          <w:cantSplit/>
        </w:trPr>
        <w:tc>
          <w:tcPr>
            <w:tcW w:w="9576" w:type="dxa"/>
            <w:gridSpan w:val="2"/>
          </w:tcPr>
          <w:p w:rsidR="0024028C" w:rsidRPr="00497228" w:rsidRDefault="0024028C" w:rsidP="00581EA6">
            <w:pPr>
              <w:pStyle w:val="SCCShortJudgment"/>
              <w:rPr>
                <w:szCs w:val="20"/>
              </w:rPr>
            </w:pPr>
            <w:r w:rsidRPr="00497228">
              <w:rPr>
                <w:szCs w:val="20"/>
              </w:rPr>
              <w:t>The application for leave to appeal from the judgment of the Court of Appeal for Ontario, Numbers C51330 and C51287,  2011 ONCA 466, dated June 22, 2011, is dismissed with costs.</w:t>
            </w:r>
          </w:p>
          <w:p w:rsidR="0024028C" w:rsidRPr="00497228" w:rsidRDefault="0024028C" w:rsidP="00581EA6">
            <w:pPr>
              <w:pStyle w:val="SCCShortJudgment"/>
              <w:ind w:firstLine="0"/>
              <w:rPr>
                <w:szCs w:val="20"/>
              </w:rPr>
            </w:pPr>
          </w:p>
          <w:p w:rsidR="0024028C" w:rsidRPr="00497228" w:rsidRDefault="0024028C" w:rsidP="00581EA6">
            <w:pPr>
              <w:pStyle w:val="SCCShortJudgment"/>
              <w:rPr>
                <w:szCs w:val="20"/>
                <w:lang w:val="fr-CA"/>
              </w:rPr>
            </w:pPr>
            <w:r w:rsidRPr="00497228">
              <w:rPr>
                <w:szCs w:val="20"/>
                <w:lang w:val="fr-CA"/>
              </w:rPr>
              <w:t xml:space="preserve">La demande d’autorisation d’appel de l’arrêt de la Cour d’appel de l’Ontario, numéros C51330 et C51287, 2011 ONCA 466, daté du 22 juin 2011, est rejetée avec dépens. </w:t>
            </w:r>
          </w:p>
        </w:tc>
      </w:tr>
    </w:tbl>
    <w:p w:rsidR="0024028C" w:rsidRPr="0024028C" w:rsidRDefault="0024028C" w:rsidP="00C63E62">
      <w:pPr>
        <w:rPr>
          <w:sz w:val="20"/>
          <w:szCs w:val="20"/>
          <w:lang w:val="fr-CA"/>
        </w:rPr>
      </w:pPr>
    </w:p>
    <w:p w:rsidR="00581EA6" w:rsidRPr="00FD22C4" w:rsidRDefault="00581EA6">
      <w:pPr>
        <w:rPr>
          <w:sz w:val="20"/>
          <w:szCs w:val="20"/>
          <w:u w:val="single"/>
          <w:lang w:val="fr-CA"/>
        </w:rPr>
      </w:pPr>
      <w:r w:rsidRPr="00FD22C4">
        <w:rPr>
          <w:sz w:val="20"/>
          <w:szCs w:val="20"/>
          <w:u w:val="single"/>
          <w:lang w:val="fr-CA"/>
        </w:rPr>
        <w:br w:type="page"/>
      </w:r>
    </w:p>
    <w:p w:rsidR="00C63E62" w:rsidRPr="001B157C" w:rsidRDefault="00C63E62" w:rsidP="00C63E62">
      <w:pPr>
        <w:rPr>
          <w:sz w:val="20"/>
          <w:szCs w:val="20"/>
          <w:u w:val="single"/>
        </w:rPr>
      </w:pPr>
      <w:r w:rsidRPr="001B157C">
        <w:rPr>
          <w:sz w:val="20"/>
          <w:szCs w:val="20"/>
          <w:u w:val="single"/>
        </w:rPr>
        <w:lastRenderedPageBreak/>
        <w:t>CASE SUMMARY</w:t>
      </w:r>
    </w:p>
    <w:p w:rsidR="00C63E62" w:rsidRDefault="00C63E62" w:rsidP="00C63E62">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941B62" w:rsidRPr="00E85B2E" w:rsidTr="007C52D9">
        <w:trPr>
          <w:gridAfter w:val="1"/>
          <w:wAfter w:w="48" w:type="pct"/>
        </w:trPr>
        <w:tc>
          <w:tcPr>
            <w:tcW w:w="4952" w:type="pct"/>
            <w:gridSpan w:val="3"/>
          </w:tcPr>
          <w:p w:rsidR="00941B62" w:rsidRDefault="00941B62" w:rsidP="007C52D9">
            <w:pPr>
              <w:jc w:val="both"/>
              <w:rPr>
                <w:rFonts w:eastAsia="Calibri"/>
                <w:sz w:val="20"/>
              </w:rPr>
            </w:pPr>
            <w:r w:rsidRPr="00E85B2E">
              <w:rPr>
                <w:rFonts w:eastAsia="Calibri"/>
                <w:sz w:val="20"/>
              </w:rPr>
              <w:t xml:space="preserve">Statutory Interpretation – Immunity clause – Civil Procedure – Abuse of Process – </w:t>
            </w:r>
            <w:proofErr w:type="spellStart"/>
            <w:r w:rsidRPr="00E85B2E">
              <w:rPr>
                <w:rFonts w:eastAsia="Calibri"/>
                <w:sz w:val="20"/>
              </w:rPr>
              <w:t>Estoppel</w:t>
            </w:r>
            <w:proofErr w:type="spellEnd"/>
            <w:r w:rsidRPr="00E85B2E">
              <w:rPr>
                <w:rFonts w:eastAsia="Calibri"/>
                <w:sz w:val="20"/>
              </w:rPr>
              <w:t xml:space="preserve"> – Whether statutory immunity clauses, particularly “bad faith” ones, should be construed narrowly in order to allow an individual access to justice – Whether the availability of a regulatory or licensing hearing in which there is no jurisdiction to award money damages can act as a bar to civil claims for monetary relief – S. 38 of the </w:t>
            </w:r>
            <w:r w:rsidRPr="00E85B2E">
              <w:rPr>
                <w:rFonts w:eastAsia="Calibri"/>
                <w:i/>
                <w:sz w:val="20"/>
              </w:rPr>
              <w:t>Independent Health Facilities Act</w:t>
            </w:r>
            <w:r w:rsidRPr="00E85B2E">
              <w:rPr>
                <w:rFonts w:eastAsia="Calibri"/>
                <w:sz w:val="20"/>
              </w:rPr>
              <w:t>, R.S.O. 1990, c. I.3</w:t>
            </w:r>
          </w:p>
          <w:p w:rsidR="00941B62" w:rsidRPr="00E85B2E" w:rsidRDefault="00941B62" w:rsidP="007C52D9">
            <w:pPr>
              <w:jc w:val="both"/>
              <w:rPr>
                <w:rFonts w:eastAsia="Calibri"/>
                <w:sz w:val="20"/>
              </w:rPr>
            </w:pPr>
          </w:p>
        </w:tc>
      </w:tr>
      <w:tr w:rsidR="00941B62" w:rsidRPr="00E85B2E" w:rsidTr="007C52D9">
        <w:trPr>
          <w:gridAfter w:val="1"/>
          <w:wAfter w:w="48" w:type="pct"/>
        </w:trPr>
        <w:tc>
          <w:tcPr>
            <w:tcW w:w="4952" w:type="pct"/>
            <w:gridSpan w:val="3"/>
          </w:tcPr>
          <w:p w:rsidR="00941B62" w:rsidRDefault="00941B62" w:rsidP="007C52D9">
            <w:pPr>
              <w:jc w:val="both"/>
              <w:rPr>
                <w:rFonts w:eastAsia="Calibri"/>
                <w:sz w:val="20"/>
              </w:rPr>
            </w:pPr>
            <w:r w:rsidRPr="00E85B2E">
              <w:rPr>
                <w:rFonts w:eastAsia="Calibri"/>
                <w:sz w:val="20"/>
              </w:rPr>
              <w:t xml:space="preserve">In 1998, the </w:t>
            </w:r>
            <w:r w:rsidRPr="00E85B2E">
              <w:rPr>
                <w:rFonts w:eastAsia="Calibri"/>
                <w:i/>
                <w:sz w:val="20"/>
              </w:rPr>
              <w:t>Independent Health Facilities Act</w:t>
            </w:r>
            <w:r w:rsidRPr="00E85B2E">
              <w:rPr>
                <w:rFonts w:eastAsia="Calibri"/>
                <w:sz w:val="20"/>
              </w:rPr>
              <w:t xml:space="preserve">, R.S.O. 1990, c. I.3, was amended to require that sleep study facilities be licensed and conform to quality standards. Jeffrey </w:t>
            </w:r>
            <w:proofErr w:type="spellStart"/>
            <w:r w:rsidRPr="00E85B2E">
              <w:rPr>
                <w:rFonts w:eastAsia="Calibri"/>
                <w:sz w:val="20"/>
              </w:rPr>
              <w:t>Lipsitz</w:t>
            </w:r>
            <w:proofErr w:type="spellEnd"/>
            <w:r w:rsidRPr="00E85B2E">
              <w:rPr>
                <w:rFonts w:eastAsia="Calibri"/>
                <w:sz w:val="20"/>
              </w:rPr>
              <w:t xml:space="preserve"> applied to license 12 sleep disorder centres. Pre-licensing inspections and assessments of seven centres triggered disputes between the applicants and the respondents.  Jeffrey </w:t>
            </w:r>
            <w:proofErr w:type="spellStart"/>
            <w:r w:rsidRPr="00E85B2E">
              <w:rPr>
                <w:rFonts w:eastAsia="Calibri"/>
                <w:sz w:val="20"/>
              </w:rPr>
              <w:t>Lipsitz</w:t>
            </w:r>
            <w:proofErr w:type="spellEnd"/>
            <w:r w:rsidRPr="00E85B2E">
              <w:rPr>
                <w:rFonts w:eastAsia="Calibri"/>
                <w:sz w:val="20"/>
              </w:rPr>
              <w:t xml:space="preserve"> eventually sold or closed his clinics. The applicants commenced an action against the respondents alleging conspiracy, intentional interference with economic relations, abuse of public office, and abuse of process. The defendants brought motions to dismiss the action and to strike the Amended Statement of Claim, claiming the action was an abuse of process and they had immunity under the </w:t>
            </w:r>
            <w:r w:rsidRPr="00E85B2E">
              <w:rPr>
                <w:rFonts w:eastAsia="Calibri"/>
                <w:i/>
                <w:sz w:val="20"/>
              </w:rPr>
              <w:t>Independent Health Facilities Act</w:t>
            </w:r>
            <w:r w:rsidRPr="00E85B2E">
              <w:rPr>
                <w:rFonts w:eastAsia="Calibri"/>
                <w:sz w:val="20"/>
              </w:rPr>
              <w:t>. The motions judge struck some portions of the Amended Statement of Claim but otherwise dismissed the motions.  The Court of Appeal disagreed with a conclusion by the motion judge that the defence of abuse of process cannot be raised at trial but otherwise dismissed appeals and a cross-appeal from his judgment.</w:t>
            </w:r>
          </w:p>
          <w:p w:rsidR="00941B62" w:rsidRPr="00E85B2E" w:rsidRDefault="00941B62" w:rsidP="007C52D9">
            <w:pPr>
              <w:jc w:val="both"/>
              <w:rPr>
                <w:rFonts w:eastAsia="Calibri"/>
                <w:sz w:val="20"/>
              </w:rPr>
            </w:pPr>
          </w:p>
        </w:tc>
      </w:tr>
      <w:tr w:rsidR="00941B62" w:rsidRPr="00E85B2E" w:rsidTr="007C52D9">
        <w:tblPrEx>
          <w:tblCellMar>
            <w:bottom w:w="0" w:type="dxa"/>
          </w:tblCellMar>
        </w:tblPrEx>
        <w:tc>
          <w:tcPr>
            <w:tcW w:w="2367" w:type="pct"/>
          </w:tcPr>
          <w:p w:rsidR="00941B62" w:rsidRPr="00E85B2E" w:rsidRDefault="00941B62" w:rsidP="007C52D9">
            <w:pPr>
              <w:jc w:val="both"/>
              <w:rPr>
                <w:rFonts w:eastAsia="Calibri"/>
                <w:sz w:val="20"/>
              </w:rPr>
            </w:pPr>
            <w:r w:rsidRPr="00E85B2E">
              <w:rPr>
                <w:rFonts w:eastAsia="Calibri"/>
                <w:sz w:val="20"/>
              </w:rPr>
              <w:t>October 20, 2009</w:t>
            </w:r>
          </w:p>
          <w:p w:rsidR="00941B62" w:rsidRPr="00E85B2E" w:rsidRDefault="00941B62" w:rsidP="007C52D9">
            <w:pPr>
              <w:jc w:val="both"/>
              <w:rPr>
                <w:rFonts w:eastAsia="Calibri"/>
                <w:sz w:val="20"/>
              </w:rPr>
            </w:pPr>
            <w:r w:rsidRPr="00E85B2E">
              <w:rPr>
                <w:rFonts w:eastAsia="Calibri"/>
                <w:sz w:val="20"/>
              </w:rPr>
              <w:t>Ontario Superior Court of Justice</w:t>
            </w:r>
          </w:p>
          <w:p w:rsidR="00941B62" w:rsidRPr="00E85B2E" w:rsidRDefault="00941B62" w:rsidP="007C52D9">
            <w:pPr>
              <w:jc w:val="both"/>
              <w:rPr>
                <w:rFonts w:eastAsia="Calibri"/>
                <w:sz w:val="20"/>
              </w:rPr>
            </w:pPr>
            <w:r w:rsidRPr="00E85B2E">
              <w:rPr>
                <w:rFonts w:eastAsia="Calibri"/>
                <w:sz w:val="20"/>
              </w:rPr>
              <w:t>(</w:t>
            </w:r>
            <w:proofErr w:type="spellStart"/>
            <w:r w:rsidRPr="00E85B2E">
              <w:rPr>
                <w:rFonts w:eastAsia="Calibri"/>
                <w:sz w:val="20"/>
              </w:rPr>
              <w:t>Belobaba</w:t>
            </w:r>
            <w:proofErr w:type="spellEnd"/>
            <w:r w:rsidRPr="00E85B2E">
              <w:rPr>
                <w:rFonts w:eastAsia="Calibri"/>
                <w:sz w:val="20"/>
              </w:rPr>
              <w:t xml:space="preserve"> J.)</w:t>
            </w:r>
          </w:p>
          <w:p w:rsidR="00941B62" w:rsidRPr="00E85B2E" w:rsidRDefault="00941B62" w:rsidP="007C52D9">
            <w:pPr>
              <w:jc w:val="both"/>
              <w:rPr>
                <w:rFonts w:eastAsia="Calibri"/>
                <w:sz w:val="20"/>
              </w:rPr>
            </w:pPr>
          </w:p>
        </w:tc>
        <w:tc>
          <w:tcPr>
            <w:tcW w:w="267" w:type="pct"/>
          </w:tcPr>
          <w:p w:rsidR="00941B62" w:rsidRPr="00E85B2E" w:rsidRDefault="00941B62" w:rsidP="007C52D9">
            <w:pPr>
              <w:jc w:val="both"/>
              <w:rPr>
                <w:rFonts w:eastAsia="Calibri"/>
                <w:sz w:val="20"/>
              </w:rPr>
            </w:pPr>
          </w:p>
        </w:tc>
        <w:tc>
          <w:tcPr>
            <w:tcW w:w="2366" w:type="pct"/>
            <w:gridSpan w:val="2"/>
          </w:tcPr>
          <w:p w:rsidR="00941B62" w:rsidRPr="00E85B2E" w:rsidRDefault="00941B62" w:rsidP="007C52D9">
            <w:pPr>
              <w:jc w:val="both"/>
              <w:rPr>
                <w:rFonts w:eastAsia="Calibri"/>
                <w:sz w:val="20"/>
              </w:rPr>
            </w:pPr>
            <w:r w:rsidRPr="00E85B2E">
              <w:rPr>
                <w:rFonts w:eastAsia="Calibri"/>
                <w:sz w:val="20"/>
              </w:rPr>
              <w:t>Motions to dismiss applicants’ action and to strike Amended Statement of Claim dismissed, subject to exception striking part of  Amended Statement of Claim</w:t>
            </w:r>
          </w:p>
          <w:p w:rsidR="00941B62" w:rsidRPr="00E85B2E" w:rsidRDefault="00941B62" w:rsidP="007C52D9">
            <w:pPr>
              <w:jc w:val="both"/>
              <w:rPr>
                <w:rFonts w:eastAsia="Calibri"/>
                <w:sz w:val="20"/>
              </w:rPr>
            </w:pPr>
          </w:p>
        </w:tc>
      </w:tr>
      <w:tr w:rsidR="00941B62" w:rsidRPr="00E85B2E" w:rsidTr="007C52D9">
        <w:tblPrEx>
          <w:tblCellMar>
            <w:bottom w:w="0" w:type="dxa"/>
          </w:tblCellMar>
        </w:tblPrEx>
        <w:tc>
          <w:tcPr>
            <w:tcW w:w="2367" w:type="pct"/>
          </w:tcPr>
          <w:p w:rsidR="00941B62" w:rsidRPr="00E85B2E" w:rsidRDefault="00941B62" w:rsidP="007C52D9">
            <w:pPr>
              <w:jc w:val="both"/>
              <w:rPr>
                <w:rFonts w:eastAsia="Calibri"/>
                <w:sz w:val="20"/>
              </w:rPr>
            </w:pPr>
            <w:r w:rsidRPr="00E85B2E">
              <w:rPr>
                <w:rFonts w:eastAsia="Calibri"/>
                <w:sz w:val="20"/>
              </w:rPr>
              <w:t>September 23, 2010</w:t>
            </w:r>
          </w:p>
          <w:p w:rsidR="00941B62" w:rsidRPr="00E85B2E" w:rsidRDefault="00941B62" w:rsidP="007C52D9">
            <w:pPr>
              <w:jc w:val="both"/>
              <w:rPr>
                <w:rFonts w:eastAsia="Calibri"/>
                <w:sz w:val="20"/>
              </w:rPr>
            </w:pPr>
            <w:r w:rsidRPr="00E85B2E">
              <w:rPr>
                <w:rFonts w:eastAsia="Calibri"/>
                <w:sz w:val="20"/>
              </w:rPr>
              <w:t>Ontario Superior Court, Divisional Court</w:t>
            </w:r>
          </w:p>
          <w:p w:rsidR="00941B62" w:rsidRPr="00E85B2E" w:rsidRDefault="00941B62" w:rsidP="007C52D9">
            <w:pPr>
              <w:jc w:val="both"/>
              <w:rPr>
                <w:rFonts w:eastAsia="Calibri"/>
                <w:sz w:val="20"/>
              </w:rPr>
            </w:pPr>
            <w:r w:rsidRPr="00E85B2E">
              <w:rPr>
                <w:rFonts w:eastAsia="Calibri"/>
                <w:sz w:val="20"/>
              </w:rPr>
              <w:t>(Greer J.)</w:t>
            </w:r>
          </w:p>
          <w:p w:rsidR="00941B62" w:rsidRPr="00E85B2E" w:rsidRDefault="00941B62" w:rsidP="007C52D9">
            <w:pPr>
              <w:jc w:val="both"/>
              <w:rPr>
                <w:rFonts w:eastAsia="Calibri"/>
                <w:sz w:val="20"/>
              </w:rPr>
            </w:pPr>
            <w:r w:rsidRPr="00E85B2E">
              <w:rPr>
                <w:rFonts w:eastAsia="Calibri"/>
                <w:sz w:val="20"/>
              </w:rPr>
              <w:t>2010 ONSC 5232</w:t>
            </w:r>
          </w:p>
          <w:p w:rsidR="00941B62" w:rsidRPr="00E85B2E" w:rsidRDefault="00941B62" w:rsidP="007C52D9">
            <w:pPr>
              <w:jc w:val="both"/>
              <w:rPr>
                <w:rFonts w:eastAsia="Calibri"/>
                <w:sz w:val="20"/>
              </w:rPr>
            </w:pPr>
          </w:p>
        </w:tc>
        <w:tc>
          <w:tcPr>
            <w:tcW w:w="267" w:type="pct"/>
          </w:tcPr>
          <w:p w:rsidR="00941B62" w:rsidRPr="00E85B2E" w:rsidRDefault="00941B62" w:rsidP="007C52D9">
            <w:pPr>
              <w:jc w:val="both"/>
              <w:rPr>
                <w:rFonts w:eastAsia="Calibri"/>
                <w:sz w:val="20"/>
              </w:rPr>
            </w:pPr>
          </w:p>
        </w:tc>
        <w:tc>
          <w:tcPr>
            <w:tcW w:w="2366" w:type="pct"/>
            <w:gridSpan w:val="2"/>
          </w:tcPr>
          <w:p w:rsidR="00941B62" w:rsidRPr="00E85B2E" w:rsidRDefault="00941B62" w:rsidP="007C52D9">
            <w:pPr>
              <w:jc w:val="both"/>
              <w:rPr>
                <w:rFonts w:eastAsia="Calibri"/>
                <w:sz w:val="20"/>
              </w:rPr>
            </w:pPr>
            <w:r w:rsidRPr="00E85B2E">
              <w:rPr>
                <w:rFonts w:eastAsia="Calibri"/>
                <w:sz w:val="20"/>
              </w:rPr>
              <w:t>Application for leave to appeal from interlocutory decisions dismissed</w:t>
            </w:r>
          </w:p>
        </w:tc>
      </w:tr>
      <w:tr w:rsidR="00941B62" w:rsidRPr="00E85B2E" w:rsidTr="007C52D9">
        <w:tblPrEx>
          <w:tblCellMar>
            <w:bottom w:w="0" w:type="dxa"/>
          </w:tblCellMar>
        </w:tblPrEx>
        <w:tc>
          <w:tcPr>
            <w:tcW w:w="2367" w:type="pct"/>
          </w:tcPr>
          <w:p w:rsidR="00941B62" w:rsidRPr="00E85B2E" w:rsidRDefault="00941B62" w:rsidP="007C52D9">
            <w:pPr>
              <w:jc w:val="both"/>
              <w:rPr>
                <w:rFonts w:eastAsia="Calibri"/>
                <w:sz w:val="20"/>
              </w:rPr>
            </w:pPr>
            <w:r w:rsidRPr="00E85B2E">
              <w:rPr>
                <w:rFonts w:eastAsia="Calibri"/>
                <w:sz w:val="20"/>
              </w:rPr>
              <w:t>June 22, 2011</w:t>
            </w:r>
          </w:p>
          <w:p w:rsidR="00941B62" w:rsidRPr="00E85B2E" w:rsidRDefault="00941B62" w:rsidP="007C52D9">
            <w:pPr>
              <w:jc w:val="both"/>
              <w:rPr>
                <w:rFonts w:eastAsia="Calibri"/>
                <w:sz w:val="20"/>
              </w:rPr>
            </w:pPr>
            <w:r w:rsidRPr="00E85B2E">
              <w:rPr>
                <w:rFonts w:eastAsia="Calibri"/>
                <w:sz w:val="20"/>
              </w:rPr>
              <w:t>Court of Appeal for Ontario</w:t>
            </w:r>
          </w:p>
          <w:p w:rsidR="00941B62" w:rsidRPr="00E85B2E" w:rsidRDefault="00941B62" w:rsidP="007C52D9">
            <w:pPr>
              <w:jc w:val="both"/>
              <w:rPr>
                <w:rFonts w:eastAsia="Calibri"/>
                <w:sz w:val="20"/>
              </w:rPr>
            </w:pPr>
            <w:r w:rsidRPr="00E85B2E">
              <w:rPr>
                <w:rFonts w:eastAsia="Calibri"/>
                <w:sz w:val="20"/>
              </w:rPr>
              <w:t xml:space="preserve">(O'Connor Dennis, </w:t>
            </w:r>
            <w:proofErr w:type="spellStart"/>
            <w:r w:rsidRPr="00E85B2E">
              <w:rPr>
                <w:rFonts w:eastAsia="Calibri"/>
                <w:sz w:val="20"/>
              </w:rPr>
              <w:t>Laskin</w:t>
            </w:r>
            <w:proofErr w:type="spellEnd"/>
            <w:r w:rsidRPr="00E85B2E">
              <w:rPr>
                <w:rFonts w:eastAsia="Calibri"/>
                <w:sz w:val="20"/>
              </w:rPr>
              <w:t xml:space="preserve">, </w:t>
            </w:r>
            <w:proofErr w:type="spellStart"/>
            <w:r w:rsidRPr="00E85B2E">
              <w:rPr>
                <w:rFonts w:eastAsia="Calibri"/>
                <w:sz w:val="20"/>
              </w:rPr>
              <w:t>MacPherson</w:t>
            </w:r>
            <w:proofErr w:type="spellEnd"/>
            <w:r w:rsidRPr="00E85B2E">
              <w:rPr>
                <w:rFonts w:eastAsia="Calibri"/>
                <w:sz w:val="20"/>
              </w:rPr>
              <w:t xml:space="preserve"> JJ.A.)</w:t>
            </w:r>
          </w:p>
          <w:p w:rsidR="00941B62" w:rsidRPr="00E85B2E" w:rsidRDefault="00941B62" w:rsidP="007C52D9">
            <w:pPr>
              <w:jc w:val="both"/>
              <w:rPr>
                <w:rFonts w:eastAsia="Calibri"/>
                <w:sz w:val="20"/>
              </w:rPr>
            </w:pPr>
            <w:r w:rsidRPr="00E85B2E">
              <w:rPr>
                <w:rFonts w:eastAsia="Calibri"/>
                <w:sz w:val="20"/>
              </w:rPr>
              <w:t>2011 ONCA 466; C51330, C51287</w:t>
            </w:r>
          </w:p>
          <w:p w:rsidR="00941B62" w:rsidRPr="00E85B2E" w:rsidRDefault="00941B62" w:rsidP="007C52D9">
            <w:pPr>
              <w:jc w:val="both"/>
              <w:rPr>
                <w:rFonts w:eastAsia="Calibri"/>
                <w:sz w:val="20"/>
              </w:rPr>
            </w:pPr>
          </w:p>
        </w:tc>
        <w:tc>
          <w:tcPr>
            <w:tcW w:w="267" w:type="pct"/>
          </w:tcPr>
          <w:p w:rsidR="00941B62" w:rsidRPr="00E85B2E" w:rsidRDefault="00941B62" w:rsidP="007C52D9">
            <w:pPr>
              <w:jc w:val="both"/>
              <w:rPr>
                <w:rFonts w:eastAsia="Calibri"/>
                <w:sz w:val="20"/>
              </w:rPr>
            </w:pPr>
          </w:p>
        </w:tc>
        <w:tc>
          <w:tcPr>
            <w:tcW w:w="2366" w:type="pct"/>
            <w:gridSpan w:val="2"/>
          </w:tcPr>
          <w:p w:rsidR="00941B62" w:rsidRPr="00E85B2E" w:rsidRDefault="00941B62" w:rsidP="007C52D9">
            <w:pPr>
              <w:jc w:val="both"/>
              <w:rPr>
                <w:rFonts w:eastAsia="Calibri"/>
                <w:sz w:val="20"/>
              </w:rPr>
            </w:pPr>
            <w:r w:rsidRPr="00E85B2E">
              <w:rPr>
                <w:rFonts w:eastAsia="Calibri"/>
                <w:sz w:val="20"/>
              </w:rPr>
              <w:t>Appeals and cross-appeal dismissed</w:t>
            </w:r>
          </w:p>
          <w:p w:rsidR="00941B62" w:rsidRPr="00E85B2E" w:rsidRDefault="00941B62" w:rsidP="007C52D9">
            <w:pPr>
              <w:jc w:val="both"/>
              <w:rPr>
                <w:rFonts w:eastAsia="Calibri"/>
                <w:sz w:val="20"/>
              </w:rPr>
            </w:pPr>
          </w:p>
        </w:tc>
      </w:tr>
      <w:tr w:rsidR="00941B62" w:rsidRPr="00E85B2E" w:rsidTr="007C52D9">
        <w:tblPrEx>
          <w:tblCellMar>
            <w:bottom w:w="0" w:type="dxa"/>
          </w:tblCellMar>
        </w:tblPrEx>
        <w:tc>
          <w:tcPr>
            <w:tcW w:w="2367" w:type="pct"/>
          </w:tcPr>
          <w:p w:rsidR="00941B62" w:rsidRPr="00E85B2E" w:rsidRDefault="00941B62" w:rsidP="007C52D9">
            <w:pPr>
              <w:jc w:val="both"/>
              <w:rPr>
                <w:rFonts w:eastAsia="Calibri"/>
                <w:sz w:val="20"/>
              </w:rPr>
            </w:pPr>
            <w:r w:rsidRPr="00E85B2E">
              <w:rPr>
                <w:rFonts w:eastAsia="Calibri"/>
                <w:sz w:val="20"/>
              </w:rPr>
              <w:t>September 20, 2011</w:t>
            </w:r>
          </w:p>
          <w:p w:rsidR="00941B62" w:rsidRPr="00E85B2E" w:rsidRDefault="00941B62" w:rsidP="007C52D9">
            <w:pPr>
              <w:jc w:val="both"/>
              <w:rPr>
                <w:rFonts w:eastAsia="Calibri"/>
                <w:sz w:val="20"/>
              </w:rPr>
            </w:pPr>
            <w:r w:rsidRPr="00E85B2E">
              <w:rPr>
                <w:rFonts w:eastAsia="Calibri"/>
                <w:sz w:val="20"/>
              </w:rPr>
              <w:t>Supreme Court of Canada</w:t>
            </w:r>
          </w:p>
        </w:tc>
        <w:tc>
          <w:tcPr>
            <w:tcW w:w="267" w:type="pct"/>
          </w:tcPr>
          <w:p w:rsidR="00941B62" w:rsidRPr="00E85B2E" w:rsidRDefault="00941B62" w:rsidP="007C52D9">
            <w:pPr>
              <w:jc w:val="both"/>
              <w:rPr>
                <w:rFonts w:eastAsia="Calibri"/>
                <w:sz w:val="20"/>
              </w:rPr>
            </w:pPr>
          </w:p>
        </w:tc>
        <w:tc>
          <w:tcPr>
            <w:tcW w:w="2366" w:type="pct"/>
            <w:gridSpan w:val="2"/>
          </w:tcPr>
          <w:p w:rsidR="00941B62" w:rsidRPr="00E85B2E" w:rsidRDefault="00941B62" w:rsidP="007C52D9">
            <w:pPr>
              <w:jc w:val="both"/>
              <w:rPr>
                <w:rFonts w:eastAsia="Calibri"/>
                <w:sz w:val="20"/>
              </w:rPr>
            </w:pPr>
            <w:r w:rsidRPr="00E85B2E">
              <w:rPr>
                <w:rFonts w:eastAsia="Calibri"/>
                <w:sz w:val="20"/>
              </w:rPr>
              <w:t>Application for leave to appeal filed</w:t>
            </w:r>
          </w:p>
          <w:p w:rsidR="00941B62" w:rsidRPr="00E85B2E" w:rsidRDefault="00941B62" w:rsidP="007C52D9">
            <w:pPr>
              <w:jc w:val="both"/>
              <w:rPr>
                <w:rFonts w:eastAsia="Calibri"/>
                <w:sz w:val="20"/>
              </w:rPr>
            </w:pPr>
          </w:p>
        </w:tc>
      </w:tr>
    </w:tbl>
    <w:p w:rsidR="00C63E62" w:rsidRPr="00C50A5C" w:rsidRDefault="00C63E62" w:rsidP="00C63E62">
      <w:pPr>
        <w:rPr>
          <w:sz w:val="20"/>
          <w:szCs w:val="20"/>
        </w:rPr>
      </w:pPr>
    </w:p>
    <w:p w:rsidR="00C63E62" w:rsidRPr="00C50A5C" w:rsidRDefault="00BC0F40" w:rsidP="00C63E62">
      <w:pPr>
        <w:rPr>
          <w:sz w:val="20"/>
          <w:szCs w:val="20"/>
        </w:rPr>
      </w:pPr>
      <w:r w:rsidRPr="00BC0F40">
        <w:rPr>
          <w:sz w:val="20"/>
          <w:szCs w:val="20"/>
          <w:lang w:val="fr-CA"/>
        </w:rPr>
        <w:pict>
          <v:rect id="_x0000_i1064" style="width:2in;height:1pt" o:hrpct="0" o:hralign="center" o:hrstd="t" o:hrnoshade="t" o:hr="t" fillcolor="black [3213]" stroked="f"/>
        </w:pict>
      </w:r>
    </w:p>
    <w:p w:rsidR="00C63E62" w:rsidRDefault="00C63E62" w:rsidP="00C63E62">
      <w:pPr>
        <w:rPr>
          <w:sz w:val="20"/>
          <w:szCs w:val="20"/>
        </w:rPr>
      </w:pPr>
    </w:p>
    <w:p w:rsidR="00C63E62" w:rsidRPr="001B157C" w:rsidRDefault="00C63E62" w:rsidP="00C63E62">
      <w:pPr>
        <w:rPr>
          <w:sz w:val="20"/>
          <w:szCs w:val="20"/>
          <w:u w:val="single"/>
          <w:lang w:val="fr-CA"/>
        </w:rPr>
      </w:pPr>
      <w:r w:rsidRPr="001B157C">
        <w:rPr>
          <w:sz w:val="20"/>
          <w:szCs w:val="20"/>
          <w:u w:val="single"/>
          <w:lang w:val="fr-CA"/>
        </w:rPr>
        <w:t>RÉSUMÉ DE L’AFFAIRE</w:t>
      </w:r>
    </w:p>
    <w:p w:rsidR="00C63E62" w:rsidRDefault="00C63E62" w:rsidP="00C63E62">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941B62" w:rsidRPr="00E85B2E" w:rsidTr="007C52D9">
        <w:trPr>
          <w:gridAfter w:val="1"/>
          <w:wAfter w:w="48" w:type="pct"/>
        </w:trPr>
        <w:tc>
          <w:tcPr>
            <w:tcW w:w="4952" w:type="pct"/>
            <w:gridSpan w:val="3"/>
          </w:tcPr>
          <w:p w:rsidR="00941B62" w:rsidRPr="00E85B2E" w:rsidRDefault="00941B62" w:rsidP="007C52D9">
            <w:pPr>
              <w:jc w:val="both"/>
              <w:rPr>
                <w:rFonts w:eastAsia="Calibri"/>
                <w:sz w:val="20"/>
              </w:rPr>
            </w:pPr>
            <w:r w:rsidRPr="00E85B2E">
              <w:rPr>
                <w:rFonts w:eastAsia="Calibri"/>
                <w:sz w:val="20"/>
                <w:lang w:val="fr-CA"/>
              </w:rPr>
              <w:t xml:space="preserve">Interprétation – Disposition conférant l’immunité – Procédure civile – Abus de procédure – </w:t>
            </w:r>
            <w:proofErr w:type="spellStart"/>
            <w:r w:rsidRPr="00E85B2E">
              <w:rPr>
                <w:rFonts w:eastAsia="Calibri"/>
                <w:sz w:val="20"/>
                <w:lang w:val="fr-CA"/>
              </w:rPr>
              <w:t>Préclusion</w:t>
            </w:r>
            <w:proofErr w:type="spellEnd"/>
            <w:r w:rsidRPr="00E85B2E">
              <w:rPr>
                <w:rFonts w:eastAsia="Calibri"/>
                <w:sz w:val="20"/>
                <w:lang w:val="fr-CA"/>
              </w:rPr>
              <w:t xml:space="preserve"> – Les dispositions conférant l’immunité devraient-elles être interprétées restrictivement, tout particulièrement dans les cas de mauvaise foi, pour favoriser l’accès à la justice? – La possibilité de demander une audience administrative ou relative à la délivrance de permis qui ne peut donner lieu à des dommages-intérêts empêche-t-elle d’intenter une action civile pour obtenir une réparation pécuniaire?  </w:t>
            </w:r>
            <w:r w:rsidRPr="00E85B2E">
              <w:rPr>
                <w:rFonts w:eastAsia="Calibri"/>
                <w:i/>
                <w:sz w:val="20"/>
                <w:lang w:val="fr-CA"/>
              </w:rPr>
              <w:t>Loi sur les établissements de santé autonomes</w:t>
            </w:r>
            <w:r w:rsidRPr="00E85B2E">
              <w:rPr>
                <w:rFonts w:eastAsia="Calibri"/>
                <w:sz w:val="20"/>
                <w:lang w:val="fr-CA"/>
              </w:rPr>
              <w:t>, L.R.O. 1990, ch. </w:t>
            </w:r>
            <w:r w:rsidRPr="00E85B2E">
              <w:rPr>
                <w:rFonts w:eastAsia="Calibri"/>
                <w:sz w:val="20"/>
              </w:rPr>
              <w:t>I.3, art. 38</w:t>
            </w:r>
          </w:p>
          <w:p w:rsidR="00941B62" w:rsidRPr="00E85B2E" w:rsidRDefault="00941B62" w:rsidP="007C52D9">
            <w:pPr>
              <w:jc w:val="both"/>
              <w:rPr>
                <w:rFonts w:eastAsia="Calibri"/>
                <w:sz w:val="20"/>
              </w:rPr>
            </w:pPr>
          </w:p>
        </w:tc>
      </w:tr>
      <w:tr w:rsidR="00941B62" w:rsidRPr="00FD33FF" w:rsidTr="007C52D9">
        <w:trPr>
          <w:gridAfter w:val="1"/>
          <w:wAfter w:w="48" w:type="pct"/>
        </w:trPr>
        <w:tc>
          <w:tcPr>
            <w:tcW w:w="4952" w:type="pct"/>
            <w:gridSpan w:val="3"/>
          </w:tcPr>
          <w:p w:rsidR="00941B62" w:rsidRPr="00E85B2E" w:rsidRDefault="00941B62" w:rsidP="007C52D9">
            <w:pPr>
              <w:jc w:val="both"/>
              <w:rPr>
                <w:rFonts w:eastAsia="Calibri"/>
                <w:sz w:val="20"/>
                <w:lang w:val="fr-CA"/>
              </w:rPr>
            </w:pPr>
            <w:r w:rsidRPr="00E85B2E">
              <w:rPr>
                <w:rFonts w:eastAsia="Calibri"/>
                <w:sz w:val="20"/>
                <w:lang w:val="fr-CA"/>
              </w:rPr>
              <w:t xml:space="preserve">En 1998, une modification apportée à la </w:t>
            </w:r>
            <w:r w:rsidRPr="00E85B2E">
              <w:rPr>
                <w:rFonts w:eastAsia="Calibri"/>
                <w:i/>
                <w:sz w:val="20"/>
                <w:lang w:val="fr-CA"/>
              </w:rPr>
              <w:t>Loi sur les établissements de santé autonomes</w:t>
            </w:r>
            <w:r w:rsidRPr="00E85B2E">
              <w:rPr>
                <w:rFonts w:eastAsia="Calibri"/>
                <w:sz w:val="20"/>
                <w:lang w:val="fr-CA"/>
              </w:rPr>
              <w:t xml:space="preserve">, L.R.O. 1990, ch. I.3, rendait obligatoires, pour l’exploitation d’une clinique du sommeil, l’obtention d’un permis et la conformité aux normes de qualité.  Jeffrey </w:t>
            </w:r>
            <w:proofErr w:type="spellStart"/>
            <w:r w:rsidRPr="00E85B2E">
              <w:rPr>
                <w:rFonts w:eastAsia="Calibri"/>
                <w:sz w:val="20"/>
                <w:lang w:val="fr-CA"/>
              </w:rPr>
              <w:t>Lipsitz</w:t>
            </w:r>
            <w:proofErr w:type="spellEnd"/>
            <w:r w:rsidRPr="00E85B2E">
              <w:rPr>
                <w:rFonts w:eastAsia="Calibri"/>
                <w:sz w:val="20"/>
                <w:lang w:val="fr-CA"/>
              </w:rPr>
              <w:t xml:space="preserve"> a présenté une demande de permis à l’égard de 12 cliniques.  Les inspections et évaluations effectuées en vue de la délivrance de permis pour sept cliniques ont donné lieu à des conflits entre les demandeurs et les intimés.  Jeffrey </w:t>
            </w:r>
            <w:proofErr w:type="spellStart"/>
            <w:r w:rsidRPr="00E85B2E">
              <w:rPr>
                <w:rFonts w:eastAsia="Calibri"/>
                <w:sz w:val="20"/>
                <w:lang w:val="fr-CA"/>
              </w:rPr>
              <w:t>Lipsitz</w:t>
            </w:r>
            <w:proofErr w:type="spellEnd"/>
            <w:r w:rsidRPr="00E85B2E">
              <w:rPr>
                <w:rFonts w:eastAsia="Calibri"/>
                <w:sz w:val="20"/>
                <w:lang w:val="fr-CA"/>
              </w:rPr>
              <w:t xml:space="preserve"> a fini par vendre ou fermer ses cliniques.  Les demandeurs ont intenté une action contre les intimés, plaidant le complot, les délits commerciaux intentionnels, l’abus dans l’exercice d’une charge publique et l’abus de procédure. Les intimés ont présenté des requêtes en annulation de l’action et en radiation de la déclaration </w:t>
            </w:r>
            <w:r w:rsidRPr="00E85B2E">
              <w:rPr>
                <w:rFonts w:eastAsia="Calibri"/>
                <w:sz w:val="20"/>
                <w:lang w:val="fr-CA"/>
              </w:rPr>
              <w:lastRenderedPageBreak/>
              <w:t xml:space="preserve">modifiée, faisant valoir que l’action constituait un abus de procédure et que la </w:t>
            </w:r>
            <w:r w:rsidRPr="00E85B2E">
              <w:rPr>
                <w:rFonts w:eastAsia="Calibri"/>
                <w:i/>
                <w:sz w:val="20"/>
                <w:lang w:val="fr-CA"/>
              </w:rPr>
              <w:t>Loi sur les établissements de santé autonomes</w:t>
            </w:r>
            <w:r w:rsidRPr="00E85B2E">
              <w:rPr>
                <w:rFonts w:eastAsia="Calibri"/>
                <w:sz w:val="20"/>
                <w:lang w:val="fr-CA"/>
              </w:rPr>
              <w:t xml:space="preserve"> leur conférait une immunité.  Le juge des requêtes a radié certaines parties de la déclaration modifiée, mais a rejeté les requêtes.  La Cour d’appel, même si elle ne partageait pas l’avis du juge des requêtes quant à l’impossibilité de soulever la défense d’abus de procédure au procès, a toutefois rejeté les appels et l’appel incident.</w:t>
            </w:r>
          </w:p>
          <w:p w:rsidR="00941B62" w:rsidRPr="00E85B2E" w:rsidRDefault="00941B62" w:rsidP="007C52D9">
            <w:pPr>
              <w:jc w:val="both"/>
              <w:rPr>
                <w:rFonts w:eastAsia="Calibri"/>
                <w:sz w:val="20"/>
                <w:lang w:val="fr-CA"/>
              </w:rPr>
            </w:pPr>
          </w:p>
        </w:tc>
      </w:tr>
      <w:tr w:rsidR="00941B62" w:rsidRPr="00FD33FF" w:rsidTr="007C52D9">
        <w:tblPrEx>
          <w:tblCellMar>
            <w:bottom w:w="0" w:type="dxa"/>
          </w:tblCellMar>
        </w:tblPrEx>
        <w:tc>
          <w:tcPr>
            <w:tcW w:w="2367" w:type="pct"/>
          </w:tcPr>
          <w:p w:rsidR="00941B62" w:rsidRPr="00E85B2E" w:rsidRDefault="00941B62" w:rsidP="007C52D9">
            <w:pPr>
              <w:jc w:val="both"/>
              <w:rPr>
                <w:rFonts w:eastAsia="Calibri"/>
                <w:sz w:val="20"/>
                <w:lang w:val="fr-CA"/>
              </w:rPr>
            </w:pPr>
            <w:r w:rsidRPr="00E85B2E">
              <w:rPr>
                <w:rFonts w:eastAsia="Calibri"/>
                <w:sz w:val="20"/>
                <w:lang w:val="fr-CA"/>
              </w:rPr>
              <w:lastRenderedPageBreak/>
              <w:t>20 octobre 2009</w:t>
            </w:r>
          </w:p>
          <w:p w:rsidR="00941B62" w:rsidRPr="00E85B2E" w:rsidRDefault="00941B62" w:rsidP="007C52D9">
            <w:pPr>
              <w:jc w:val="both"/>
              <w:rPr>
                <w:rFonts w:eastAsia="Calibri"/>
                <w:sz w:val="20"/>
                <w:lang w:val="fr-CA"/>
              </w:rPr>
            </w:pPr>
            <w:r w:rsidRPr="00E85B2E">
              <w:rPr>
                <w:rFonts w:eastAsia="Calibri"/>
                <w:sz w:val="20"/>
                <w:lang w:val="fr-CA"/>
              </w:rPr>
              <w:t xml:space="preserve">Cour supérieure de justice de l’Ontario </w:t>
            </w:r>
          </w:p>
          <w:p w:rsidR="00941B62" w:rsidRPr="00E85B2E" w:rsidRDefault="00941B62" w:rsidP="007C52D9">
            <w:pPr>
              <w:jc w:val="both"/>
              <w:rPr>
                <w:rFonts w:eastAsia="Calibri"/>
                <w:sz w:val="20"/>
              </w:rPr>
            </w:pPr>
            <w:r w:rsidRPr="00E85B2E">
              <w:rPr>
                <w:rFonts w:eastAsia="Calibri"/>
                <w:sz w:val="20"/>
              </w:rPr>
              <w:t>(</w:t>
            </w:r>
            <w:proofErr w:type="spellStart"/>
            <w:r w:rsidRPr="00E85B2E">
              <w:rPr>
                <w:rFonts w:eastAsia="Calibri"/>
                <w:sz w:val="20"/>
              </w:rPr>
              <w:t>juge</w:t>
            </w:r>
            <w:proofErr w:type="spellEnd"/>
            <w:r w:rsidRPr="00E85B2E">
              <w:rPr>
                <w:rFonts w:eastAsia="Calibri"/>
                <w:sz w:val="20"/>
              </w:rPr>
              <w:t xml:space="preserve"> </w:t>
            </w:r>
            <w:proofErr w:type="spellStart"/>
            <w:r w:rsidRPr="00E85B2E">
              <w:rPr>
                <w:rFonts w:eastAsia="Calibri"/>
                <w:sz w:val="20"/>
              </w:rPr>
              <w:t>Belobaba</w:t>
            </w:r>
            <w:proofErr w:type="spellEnd"/>
            <w:r w:rsidRPr="00E85B2E">
              <w:rPr>
                <w:rFonts w:eastAsia="Calibri"/>
                <w:sz w:val="20"/>
              </w:rPr>
              <w:t>)</w:t>
            </w:r>
          </w:p>
          <w:p w:rsidR="00941B62" w:rsidRPr="00E85B2E" w:rsidRDefault="00941B62" w:rsidP="007C52D9">
            <w:pPr>
              <w:jc w:val="both"/>
              <w:rPr>
                <w:rFonts w:eastAsia="Calibri"/>
                <w:sz w:val="20"/>
              </w:rPr>
            </w:pPr>
          </w:p>
        </w:tc>
        <w:tc>
          <w:tcPr>
            <w:tcW w:w="267" w:type="pct"/>
          </w:tcPr>
          <w:p w:rsidR="00941B62" w:rsidRPr="00E85B2E" w:rsidRDefault="00941B62" w:rsidP="007C52D9">
            <w:pPr>
              <w:jc w:val="both"/>
              <w:rPr>
                <w:rFonts w:eastAsia="Calibri"/>
                <w:sz w:val="20"/>
              </w:rPr>
            </w:pPr>
          </w:p>
        </w:tc>
        <w:tc>
          <w:tcPr>
            <w:tcW w:w="2366" w:type="pct"/>
            <w:gridSpan w:val="2"/>
          </w:tcPr>
          <w:p w:rsidR="00941B62" w:rsidRPr="00E85B2E" w:rsidRDefault="00941B62" w:rsidP="007C52D9">
            <w:pPr>
              <w:jc w:val="both"/>
              <w:rPr>
                <w:rFonts w:eastAsia="Calibri"/>
                <w:sz w:val="20"/>
                <w:lang w:val="fr-CA"/>
              </w:rPr>
            </w:pPr>
            <w:r w:rsidRPr="00E85B2E">
              <w:rPr>
                <w:rFonts w:eastAsia="Calibri"/>
                <w:sz w:val="20"/>
                <w:lang w:val="fr-CA"/>
              </w:rPr>
              <w:t>Requête en annulation de l’action intentée par les demandeurs rejetée et requête en radiation de la déclaration modifiée rejetée, sauf à l’égard de certaines parties de la déclaration modifiée dont la radiation est ordonnée</w:t>
            </w:r>
          </w:p>
          <w:p w:rsidR="00941B62" w:rsidRPr="00E85B2E" w:rsidRDefault="00941B62" w:rsidP="007C52D9">
            <w:pPr>
              <w:jc w:val="both"/>
              <w:rPr>
                <w:rFonts w:eastAsia="Calibri"/>
                <w:sz w:val="20"/>
                <w:lang w:val="fr-CA"/>
              </w:rPr>
            </w:pPr>
          </w:p>
        </w:tc>
      </w:tr>
      <w:tr w:rsidR="00941B62" w:rsidRPr="00FD33FF" w:rsidTr="007C52D9">
        <w:tblPrEx>
          <w:tblCellMar>
            <w:bottom w:w="0" w:type="dxa"/>
          </w:tblCellMar>
        </w:tblPrEx>
        <w:tc>
          <w:tcPr>
            <w:tcW w:w="2367" w:type="pct"/>
          </w:tcPr>
          <w:p w:rsidR="00941B62" w:rsidRPr="00E85B2E" w:rsidRDefault="00941B62" w:rsidP="007C52D9">
            <w:pPr>
              <w:jc w:val="both"/>
              <w:rPr>
                <w:rFonts w:eastAsia="Calibri"/>
                <w:sz w:val="20"/>
                <w:lang w:val="fr-CA"/>
              </w:rPr>
            </w:pPr>
            <w:r w:rsidRPr="00E85B2E">
              <w:rPr>
                <w:rFonts w:eastAsia="Calibri"/>
                <w:sz w:val="20"/>
                <w:lang w:val="fr-CA"/>
              </w:rPr>
              <w:t>23 septembre 2010</w:t>
            </w:r>
          </w:p>
          <w:p w:rsidR="00941B62" w:rsidRPr="00E85B2E" w:rsidRDefault="00941B62" w:rsidP="007C52D9">
            <w:pPr>
              <w:jc w:val="both"/>
              <w:rPr>
                <w:rFonts w:eastAsia="Calibri"/>
                <w:sz w:val="20"/>
                <w:lang w:val="fr-CA"/>
              </w:rPr>
            </w:pPr>
            <w:r w:rsidRPr="00E85B2E">
              <w:rPr>
                <w:rFonts w:eastAsia="Calibri"/>
                <w:sz w:val="20"/>
                <w:lang w:val="fr-CA"/>
              </w:rPr>
              <w:t>Cour supérieure de justice de l’Ontario, Cour divisionnaire</w:t>
            </w:r>
          </w:p>
          <w:p w:rsidR="00941B62" w:rsidRPr="00E85B2E" w:rsidRDefault="00941B62" w:rsidP="007C52D9">
            <w:pPr>
              <w:jc w:val="both"/>
              <w:rPr>
                <w:rFonts w:eastAsia="Calibri"/>
                <w:sz w:val="20"/>
              </w:rPr>
            </w:pPr>
            <w:r w:rsidRPr="00E85B2E">
              <w:rPr>
                <w:rFonts w:eastAsia="Calibri"/>
                <w:sz w:val="20"/>
              </w:rPr>
              <w:t>(</w:t>
            </w:r>
            <w:proofErr w:type="spellStart"/>
            <w:r w:rsidRPr="00E85B2E">
              <w:rPr>
                <w:rFonts w:eastAsia="Calibri"/>
                <w:sz w:val="20"/>
              </w:rPr>
              <w:t>juge</w:t>
            </w:r>
            <w:proofErr w:type="spellEnd"/>
            <w:r w:rsidRPr="00E85B2E">
              <w:rPr>
                <w:rFonts w:eastAsia="Calibri"/>
                <w:sz w:val="20"/>
              </w:rPr>
              <w:t xml:space="preserve"> Greer)</w:t>
            </w:r>
          </w:p>
          <w:p w:rsidR="00941B62" w:rsidRPr="00E85B2E" w:rsidRDefault="00941B62" w:rsidP="007C52D9">
            <w:pPr>
              <w:jc w:val="both"/>
              <w:rPr>
                <w:rFonts w:eastAsia="Calibri"/>
                <w:sz w:val="20"/>
              </w:rPr>
            </w:pPr>
            <w:r w:rsidRPr="00E85B2E">
              <w:rPr>
                <w:rFonts w:eastAsia="Calibri"/>
                <w:sz w:val="20"/>
              </w:rPr>
              <w:t>2010 ONSC 5232</w:t>
            </w:r>
          </w:p>
          <w:p w:rsidR="00941B62" w:rsidRPr="00E85B2E" w:rsidRDefault="00941B62" w:rsidP="007C52D9">
            <w:pPr>
              <w:jc w:val="both"/>
              <w:rPr>
                <w:rFonts w:eastAsia="Calibri"/>
                <w:sz w:val="20"/>
              </w:rPr>
            </w:pPr>
          </w:p>
        </w:tc>
        <w:tc>
          <w:tcPr>
            <w:tcW w:w="267" w:type="pct"/>
          </w:tcPr>
          <w:p w:rsidR="00941B62" w:rsidRPr="00E85B2E" w:rsidRDefault="00941B62" w:rsidP="007C52D9">
            <w:pPr>
              <w:jc w:val="both"/>
              <w:rPr>
                <w:rFonts w:eastAsia="Calibri"/>
                <w:sz w:val="20"/>
              </w:rPr>
            </w:pPr>
          </w:p>
        </w:tc>
        <w:tc>
          <w:tcPr>
            <w:tcW w:w="2366" w:type="pct"/>
            <w:gridSpan w:val="2"/>
          </w:tcPr>
          <w:p w:rsidR="00941B62" w:rsidRPr="00E85B2E" w:rsidRDefault="00941B62" w:rsidP="007C52D9">
            <w:pPr>
              <w:jc w:val="both"/>
              <w:rPr>
                <w:rFonts w:eastAsia="Calibri"/>
                <w:sz w:val="20"/>
                <w:lang w:val="fr-CA"/>
              </w:rPr>
            </w:pPr>
            <w:r w:rsidRPr="00E85B2E">
              <w:rPr>
                <w:rFonts w:eastAsia="Calibri"/>
                <w:sz w:val="20"/>
                <w:lang w:val="fr-CA"/>
              </w:rPr>
              <w:t xml:space="preserve">Demande d’autorisation d’appel des décisions interlocutoires rejetée </w:t>
            </w:r>
          </w:p>
        </w:tc>
      </w:tr>
      <w:tr w:rsidR="00941B62" w:rsidRPr="00E85B2E" w:rsidTr="007C52D9">
        <w:tblPrEx>
          <w:tblCellMar>
            <w:bottom w:w="0" w:type="dxa"/>
          </w:tblCellMar>
        </w:tblPrEx>
        <w:tc>
          <w:tcPr>
            <w:tcW w:w="2367" w:type="pct"/>
          </w:tcPr>
          <w:p w:rsidR="00941B62" w:rsidRPr="00E85B2E" w:rsidRDefault="00941B62" w:rsidP="007C52D9">
            <w:pPr>
              <w:jc w:val="both"/>
              <w:rPr>
                <w:rFonts w:eastAsia="Calibri"/>
                <w:sz w:val="20"/>
                <w:lang w:val="fr-CA"/>
              </w:rPr>
            </w:pPr>
            <w:r w:rsidRPr="00E85B2E">
              <w:rPr>
                <w:rFonts w:eastAsia="Calibri"/>
                <w:sz w:val="20"/>
                <w:lang w:val="fr-CA"/>
              </w:rPr>
              <w:t>22 juin 2011</w:t>
            </w:r>
          </w:p>
          <w:p w:rsidR="00941B62" w:rsidRPr="00E85B2E" w:rsidRDefault="00941B62" w:rsidP="007C52D9">
            <w:pPr>
              <w:jc w:val="both"/>
              <w:rPr>
                <w:rFonts w:eastAsia="Calibri"/>
                <w:sz w:val="20"/>
                <w:lang w:val="fr-CA"/>
              </w:rPr>
            </w:pPr>
            <w:r w:rsidRPr="00E85B2E">
              <w:rPr>
                <w:rFonts w:eastAsia="Calibri"/>
                <w:sz w:val="20"/>
                <w:lang w:val="fr-CA"/>
              </w:rPr>
              <w:t>Cour d’appel de l’Ontario</w:t>
            </w:r>
          </w:p>
          <w:p w:rsidR="00941B62" w:rsidRPr="00E85B2E" w:rsidRDefault="00941B62" w:rsidP="007C52D9">
            <w:pPr>
              <w:jc w:val="both"/>
              <w:rPr>
                <w:rFonts w:eastAsia="Calibri"/>
                <w:sz w:val="20"/>
                <w:lang w:val="fr-CA"/>
              </w:rPr>
            </w:pPr>
            <w:r w:rsidRPr="00E85B2E">
              <w:rPr>
                <w:rFonts w:eastAsia="Calibri"/>
                <w:sz w:val="20"/>
                <w:lang w:val="fr-CA"/>
              </w:rPr>
              <w:t xml:space="preserve">(juges </w:t>
            </w:r>
            <w:proofErr w:type="spellStart"/>
            <w:r w:rsidRPr="00E85B2E">
              <w:rPr>
                <w:rFonts w:eastAsia="Calibri"/>
                <w:sz w:val="20"/>
                <w:lang w:val="fr-CA"/>
              </w:rPr>
              <w:t>O'Connor</w:t>
            </w:r>
            <w:proofErr w:type="spellEnd"/>
            <w:r w:rsidRPr="00E85B2E">
              <w:rPr>
                <w:rFonts w:eastAsia="Calibri"/>
                <w:sz w:val="20"/>
                <w:lang w:val="fr-CA"/>
              </w:rPr>
              <w:t xml:space="preserve">, </w:t>
            </w:r>
            <w:proofErr w:type="spellStart"/>
            <w:r w:rsidRPr="00E85B2E">
              <w:rPr>
                <w:rFonts w:eastAsia="Calibri"/>
                <w:sz w:val="20"/>
                <w:lang w:val="fr-CA"/>
              </w:rPr>
              <w:t>Laskin</w:t>
            </w:r>
            <w:proofErr w:type="spellEnd"/>
            <w:r w:rsidRPr="00E85B2E">
              <w:rPr>
                <w:rFonts w:eastAsia="Calibri"/>
                <w:sz w:val="20"/>
                <w:lang w:val="fr-CA"/>
              </w:rPr>
              <w:t xml:space="preserve"> et </w:t>
            </w:r>
            <w:proofErr w:type="spellStart"/>
            <w:r w:rsidRPr="00E85B2E">
              <w:rPr>
                <w:rFonts w:eastAsia="Calibri"/>
                <w:sz w:val="20"/>
                <w:lang w:val="fr-CA"/>
              </w:rPr>
              <w:t>MacPherson</w:t>
            </w:r>
            <w:proofErr w:type="spellEnd"/>
            <w:r w:rsidRPr="00E85B2E">
              <w:rPr>
                <w:rFonts w:eastAsia="Calibri"/>
                <w:sz w:val="20"/>
                <w:lang w:val="fr-CA"/>
              </w:rPr>
              <w:t>)</w:t>
            </w:r>
          </w:p>
          <w:p w:rsidR="00941B62" w:rsidRPr="00E85B2E" w:rsidRDefault="00941B62" w:rsidP="007C52D9">
            <w:pPr>
              <w:jc w:val="both"/>
              <w:rPr>
                <w:rFonts w:eastAsia="Calibri"/>
                <w:sz w:val="20"/>
              </w:rPr>
            </w:pPr>
            <w:r w:rsidRPr="00E85B2E">
              <w:rPr>
                <w:rFonts w:eastAsia="Calibri"/>
                <w:sz w:val="20"/>
              </w:rPr>
              <w:t>2011 ONCA 466; C51330, C51287</w:t>
            </w:r>
          </w:p>
          <w:p w:rsidR="00941B62" w:rsidRPr="00E85B2E" w:rsidRDefault="00941B62" w:rsidP="007C52D9">
            <w:pPr>
              <w:jc w:val="both"/>
              <w:rPr>
                <w:rFonts w:eastAsia="Calibri"/>
                <w:sz w:val="20"/>
              </w:rPr>
            </w:pPr>
          </w:p>
        </w:tc>
        <w:tc>
          <w:tcPr>
            <w:tcW w:w="267" w:type="pct"/>
          </w:tcPr>
          <w:p w:rsidR="00941B62" w:rsidRPr="00E85B2E" w:rsidRDefault="00941B62" w:rsidP="007C52D9">
            <w:pPr>
              <w:jc w:val="both"/>
              <w:rPr>
                <w:rFonts w:eastAsia="Calibri"/>
                <w:sz w:val="20"/>
              </w:rPr>
            </w:pPr>
          </w:p>
        </w:tc>
        <w:tc>
          <w:tcPr>
            <w:tcW w:w="2366" w:type="pct"/>
            <w:gridSpan w:val="2"/>
          </w:tcPr>
          <w:p w:rsidR="00941B62" w:rsidRPr="00581EA6" w:rsidRDefault="00941B62" w:rsidP="007C52D9">
            <w:pPr>
              <w:jc w:val="both"/>
              <w:rPr>
                <w:rFonts w:eastAsia="Calibri"/>
                <w:sz w:val="20"/>
                <w:lang w:val="fr-CA"/>
              </w:rPr>
            </w:pPr>
            <w:r w:rsidRPr="00581EA6">
              <w:rPr>
                <w:rFonts w:eastAsia="Calibri"/>
                <w:sz w:val="20"/>
                <w:lang w:val="fr-CA"/>
              </w:rPr>
              <w:t>Appels et appel incident rejetés</w:t>
            </w:r>
          </w:p>
          <w:p w:rsidR="00941B62" w:rsidRPr="00E85B2E" w:rsidRDefault="00941B62" w:rsidP="007C52D9">
            <w:pPr>
              <w:jc w:val="both"/>
              <w:rPr>
                <w:rFonts w:eastAsia="Calibri"/>
                <w:sz w:val="20"/>
              </w:rPr>
            </w:pPr>
          </w:p>
        </w:tc>
      </w:tr>
      <w:tr w:rsidR="00941B62" w:rsidRPr="00E85B2E" w:rsidTr="007C52D9">
        <w:tblPrEx>
          <w:tblCellMar>
            <w:bottom w:w="0" w:type="dxa"/>
          </w:tblCellMar>
        </w:tblPrEx>
        <w:tc>
          <w:tcPr>
            <w:tcW w:w="2367" w:type="pct"/>
          </w:tcPr>
          <w:p w:rsidR="00941B62" w:rsidRPr="00E85B2E" w:rsidRDefault="00941B62" w:rsidP="007C52D9">
            <w:pPr>
              <w:jc w:val="both"/>
              <w:rPr>
                <w:rFonts w:eastAsia="Calibri"/>
                <w:sz w:val="20"/>
                <w:lang w:val="fr-CA"/>
              </w:rPr>
            </w:pPr>
            <w:r w:rsidRPr="00E85B2E">
              <w:rPr>
                <w:rFonts w:eastAsia="Calibri"/>
                <w:sz w:val="20"/>
                <w:lang w:val="fr-CA"/>
              </w:rPr>
              <w:t>20 septembre 2011</w:t>
            </w:r>
          </w:p>
          <w:p w:rsidR="00941B62" w:rsidRPr="00E85B2E" w:rsidRDefault="00941B62" w:rsidP="007C52D9">
            <w:pPr>
              <w:jc w:val="both"/>
              <w:rPr>
                <w:rFonts w:eastAsia="Calibri"/>
                <w:sz w:val="20"/>
                <w:lang w:val="fr-CA"/>
              </w:rPr>
            </w:pPr>
            <w:r w:rsidRPr="00E85B2E">
              <w:rPr>
                <w:rFonts w:eastAsia="Calibri"/>
                <w:sz w:val="20"/>
                <w:lang w:val="fr-CA"/>
              </w:rPr>
              <w:t>Cour suprême du Canada</w:t>
            </w:r>
          </w:p>
        </w:tc>
        <w:tc>
          <w:tcPr>
            <w:tcW w:w="267" w:type="pct"/>
          </w:tcPr>
          <w:p w:rsidR="00941B62" w:rsidRPr="00E85B2E" w:rsidRDefault="00941B62" w:rsidP="007C52D9">
            <w:pPr>
              <w:jc w:val="both"/>
              <w:rPr>
                <w:rFonts w:eastAsia="Calibri"/>
                <w:sz w:val="20"/>
                <w:lang w:val="fr-CA"/>
              </w:rPr>
            </w:pPr>
          </w:p>
        </w:tc>
        <w:tc>
          <w:tcPr>
            <w:tcW w:w="2366" w:type="pct"/>
            <w:gridSpan w:val="2"/>
          </w:tcPr>
          <w:p w:rsidR="00941B62" w:rsidRPr="00581EA6" w:rsidRDefault="00941B62" w:rsidP="007C52D9">
            <w:pPr>
              <w:jc w:val="both"/>
              <w:rPr>
                <w:rFonts w:eastAsia="Calibri"/>
                <w:sz w:val="20"/>
                <w:lang w:val="fr-CA"/>
              </w:rPr>
            </w:pPr>
            <w:r w:rsidRPr="00581EA6">
              <w:rPr>
                <w:rFonts w:eastAsia="Calibri"/>
                <w:sz w:val="20"/>
                <w:lang w:val="fr-CA"/>
              </w:rPr>
              <w:t>Demande d’autorisation d’appel déposée</w:t>
            </w:r>
          </w:p>
          <w:p w:rsidR="00941B62" w:rsidRPr="00E85B2E" w:rsidRDefault="00941B62" w:rsidP="007C52D9">
            <w:pPr>
              <w:jc w:val="both"/>
              <w:rPr>
                <w:rFonts w:eastAsia="Calibri"/>
                <w:sz w:val="20"/>
              </w:rPr>
            </w:pPr>
          </w:p>
        </w:tc>
      </w:tr>
    </w:tbl>
    <w:p w:rsidR="00C63E62" w:rsidRDefault="00C63E62" w:rsidP="00C63E62">
      <w:pPr>
        <w:rPr>
          <w:sz w:val="20"/>
          <w:szCs w:val="20"/>
        </w:rPr>
      </w:pPr>
    </w:p>
    <w:p w:rsidR="00C63E62" w:rsidRDefault="00BC0F40" w:rsidP="00C63E62">
      <w:pPr>
        <w:rPr>
          <w:sz w:val="20"/>
          <w:szCs w:val="20"/>
        </w:rPr>
      </w:pPr>
      <w:r w:rsidRPr="00BC0F40">
        <w:rPr>
          <w:sz w:val="20"/>
          <w:szCs w:val="20"/>
          <w:lang w:val="fr-CA"/>
        </w:rPr>
        <w:pict>
          <v:rect id="_x0000_i1065" style="width:2in;height:1pt" o:hrpct="0" o:hralign="center" o:hrstd="t" o:hrnoshade="t" o:hr="t" fillcolor="black [3213]" stroked="f"/>
        </w:pict>
      </w:r>
    </w:p>
    <w:p w:rsidR="00C63E62" w:rsidRDefault="00C63E62" w:rsidP="00C63E6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81EA6" w:rsidRPr="00497228" w:rsidTr="00581EA6">
        <w:trPr>
          <w:cantSplit/>
        </w:trPr>
        <w:tc>
          <w:tcPr>
            <w:tcW w:w="1458" w:type="dxa"/>
          </w:tcPr>
          <w:p w:rsidR="00581EA6" w:rsidRPr="00497228" w:rsidRDefault="00581EA6" w:rsidP="00581EA6">
            <w:pPr>
              <w:rPr>
                <w:sz w:val="20"/>
                <w:szCs w:val="20"/>
              </w:rPr>
            </w:pPr>
            <w:r w:rsidRPr="00497228">
              <w:rPr>
                <w:rStyle w:val="SCCFileNumberChar"/>
                <w:sz w:val="20"/>
                <w:szCs w:val="20"/>
              </w:rPr>
              <w:t>34453</w:t>
            </w:r>
          </w:p>
          <w:p w:rsidR="00581EA6" w:rsidRPr="00497228" w:rsidRDefault="00581EA6" w:rsidP="00581EA6">
            <w:pPr>
              <w:rPr>
                <w:b/>
                <w:sz w:val="20"/>
                <w:szCs w:val="20"/>
                <w:lang w:val="fr-CA"/>
              </w:rPr>
            </w:pPr>
          </w:p>
        </w:tc>
        <w:tc>
          <w:tcPr>
            <w:tcW w:w="8118" w:type="dxa"/>
          </w:tcPr>
          <w:p w:rsidR="00581EA6" w:rsidRPr="00497228" w:rsidRDefault="00581EA6" w:rsidP="00581EA6">
            <w:pPr>
              <w:jc w:val="both"/>
              <w:rPr>
                <w:sz w:val="20"/>
                <w:szCs w:val="20"/>
                <w:lang w:val="fr-CA"/>
              </w:rPr>
            </w:pPr>
            <w:proofErr w:type="spellStart"/>
            <w:r w:rsidRPr="00497228">
              <w:rPr>
                <w:rStyle w:val="SCCLsocChar"/>
                <w:sz w:val="20"/>
                <w:szCs w:val="20"/>
              </w:rPr>
              <w:t>Jacynthe</w:t>
            </w:r>
            <w:proofErr w:type="spellEnd"/>
            <w:r w:rsidRPr="00497228">
              <w:rPr>
                <w:rStyle w:val="SCCLsocChar"/>
                <w:sz w:val="20"/>
                <w:szCs w:val="20"/>
              </w:rPr>
              <w:t xml:space="preserve"> </w:t>
            </w:r>
            <w:proofErr w:type="spellStart"/>
            <w:r w:rsidRPr="00497228">
              <w:rPr>
                <w:rStyle w:val="SCCLsocChar"/>
                <w:sz w:val="20"/>
                <w:szCs w:val="20"/>
              </w:rPr>
              <w:t>Deschênes</w:t>
            </w:r>
            <w:proofErr w:type="spellEnd"/>
            <w:r w:rsidRPr="00497228">
              <w:rPr>
                <w:rStyle w:val="SCCLsocChar"/>
                <w:sz w:val="20"/>
                <w:szCs w:val="20"/>
              </w:rPr>
              <w:t xml:space="preserve"> c. Banque Canadienne Impériale de </w:t>
            </w:r>
            <w:proofErr w:type="spellStart"/>
            <w:r w:rsidRPr="00497228">
              <w:rPr>
                <w:rStyle w:val="SCCLsocChar"/>
                <w:sz w:val="20"/>
                <w:szCs w:val="20"/>
              </w:rPr>
              <w:t>Commmerce</w:t>
            </w:r>
            <w:proofErr w:type="spellEnd"/>
            <w:r w:rsidRPr="00497228">
              <w:rPr>
                <w:sz w:val="20"/>
                <w:szCs w:val="20"/>
                <w:lang w:val="fr-CA"/>
              </w:rPr>
              <w:t xml:space="preserve"> (C.F.) (Civile) (Autorisation)</w:t>
            </w:r>
          </w:p>
          <w:p w:rsidR="00581EA6" w:rsidRPr="00497228" w:rsidRDefault="00581EA6" w:rsidP="00581EA6">
            <w:pPr>
              <w:rPr>
                <w:sz w:val="20"/>
                <w:szCs w:val="20"/>
                <w:lang w:val="fr-CA"/>
              </w:rPr>
            </w:pPr>
          </w:p>
        </w:tc>
      </w:tr>
      <w:tr w:rsidR="00581EA6" w:rsidRPr="00FD33FF" w:rsidTr="00581EA6">
        <w:trPr>
          <w:cantSplit/>
        </w:trPr>
        <w:tc>
          <w:tcPr>
            <w:tcW w:w="1458" w:type="dxa"/>
          </w:tcPr>
          <w:p w:rsidR="00581EA6" w:rsidRPr="00497228" w:rsidRDefault="00581EA6" w:rsidP="00581EA6">
            <w:pPr>
              <w:rPr>
                <w:sz w:val="20"/>
                <w:szCs w:val="20"/>
              </w:rPr>
            </w:pPr>
            <w:r w:rsidRPr="00497228">
              <w:rPr>
                <w:sz w:val="20"/>
                <w:szCs w:val="20"/>
              </w:rPr>
              <w:t>Coram :</w:t>
            </w:r>
          </w:p>
        </w:tc>
        <w:tc>
          <w:tcPr>
            <w:tcW w:w="8118" w:type="dxa"/>
          </w:tcPr>
          <w:p w:rsidR="00581EA6" w:rsidRPr="00497228" w:rsidRDefault="00581EA6" w:rsidP="00581EA6">
            <w:pPr>
              <w:rPr>
                <w:sz w:val="20"/>
                <w:szCs w:val="20"/>
                <w:lang w:val="fr-CA"/>
              </w:rPr>
            </w:pPr>
            <w:r w:rsidRPr="00497228">
              <w:rPr>
                <w:rStyle w:val="SCCCoramChar"/>
                <w:sz w:val="20"/>
                <w:szCs w:val="20"/>
              </w:rPr>
              <w:t xml:space="preserve">Les juges Deschamps, Fish et </w:t>
            </w:r>
            <w:proofErr w:type="spellStart"/>
            <w:r w:rsidRPr="00497228">
              <w:rPr>
                <w:rStyle w:val="SCCCoramChar"/>
                <w:sz w:val="20"/>
                <w:szCs w:val="20"/>
              </w:rPr>
              <w:t>Karakatsanis</w:t>
            </w:r>
            <w:proofErr w:type="spellEnd"/>
          </w:p>
          <w:p w:rsidR="00581EA6" w:rsidRPr="00497228" w:rsidRDefault="00581EA6" w:rsidP="00581EA6">
            <w:pPr>
              <w:rPr>
                <w:sz w:val="20"/>
                <w:szCs w:val="20"/>
                <w:u w:val="single"/>
                <w:lang w:val="fr-CA"/>
              </w:rPr>
            </w:pPr>
          </w:p>
        </w:tc>
      </w:tr>
      <w:tr w:rsidR="00581EA6" w:rsidRPr="00497228" w:rsidTr="00581EA6">
        <w:trPr>
          <w:cantSplit/>
        </w:trPr>
        <w:tc>
          <w:tcPr>
            <w:tcW w:w="9576" w:type="dxa"/>
            <w:gridSpan w:val="2"/>
          </w:tcPr>
          <w:p w:rsidR="00581EA6" w:rsidRPr="00497228" w:rsidRDefault="00581EA6" w:rsidP="00581EA6">
            <w:pPr>
              <w:pStyle w:val="SCCShortJudgment"/>
              <w:rPr>
                <w:szCs w:val="20"/>
                <w:lang w:val="fr-CA"/>
              </w:rPr>
            </w:pPr>
            <w:r w:rsidRPr="00497228">
              <w:rPr>
                <w:szCs w:val="20"/>
                <w:lang w:val="fr-CA"/>
              </w:rPr>
              <w:t>La demande d’autorisation d’appel de l’arrêt de la Cour d’appel fédérale, numéro A-367-09, 2011 CAF 216, daté du 28 juin 2011, est rejetée avec dépens.</w:t>
            </w:r>
          </w:p>
          <w:p w:rsidR="00581EA6" w:rsidRPr="00497228" w:rsidRDefault="00581EA6" w:rsidP="00581EA6">
            <w:pPr>
              <w:pStyle w:val="SCCShortJudgment"/>
              <w:ind w:firstLine="0"/>
              <w:rPr>
                <w:szCs w:val="20"/>
                <w:lang w:val="fr-CA"/>
              </w:rPr>
            </w:pPr>
          </w:p>
          <w:p w:rsidR="00581EA6" w:rsidRPr="00497228" w:rsidRDefault="00581EA6" w:rsidP="00581EA6">
            <w:pPr>
              <w:pStyle w:val="SCCShortJudgment"/>
              <w:rPr>
                <w:szCs w:val="20"/>
              </w:rPr>
            </w:pPr>
            <w:r w:rsidRPr="00497228">
              <w:rPr>
                <w:szCs w:val="20"/>
              </w:rPr>
              <w:t>The application for leave to appeal from the judgment of the Federal Court of Appeal, Number A-367-09, 2011 FCA 216, dated June 28, 2011, is dismissed with costs.</w:t>
            </w:r>
          </w:p>
        </w:tc>
      </w:tr>
    </w:tbl>
    <w:p w:rsidR="00C63E62" w:rsidRDefault="00C63E62" w:rsidP="00C63E62">
      <w:pPr>
        <w:rPr>
          <w:sz w:val="20"/>
          <w:szCs w:val="20"/>
        </w:rPr>
      </w:pPr>
    </w:p>
    <w:p w:rsidR="00C63E62" w:rsidRPr="001B157C" w:rsidRDefault="00C63E62" w:rsidP="00C63E62">
      <w:pPr>
        <w:rPr>
          <w:sz w:val="20"/>
          <w:szCs w:val="20"/>
          <w:u w:val="single"/>
        </w:rPr>
      </w:pPr>
      <w:r w:rsidRPr="001B157C">
        <w:rPr>
          <w:sz w:val="20"/>
          <w:szCs w:val="20"/>
          <w:u w:val="single"/>
        </w:rPr>
        <w:t>CASE SUMMARY</w:t>
      </w:r>
    </w:p>
    <w:p w:rsidR="00C63E62" w:rsidRDefault="00C63E62" w:rsidP="00C63E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41B62" w:rsidRPr="00E85B2E" w:rsidTr="007C52D9">
        <w:tc>
          <w:tcPr>
            <w:tcW w:w="5000" w:type="pct"/>
            <w:gridSpan w:val="3"/>
          </w:tcPr>
          <w:p w:rsidR="00941B62" w:rsidRPr="00E85B2E" w:rsidRDefault="00941B62" w:rsidP="007C52D9">
            <w:pPr>
              <w:jc w:val="both"/>
              <w:rPr>
                <w:rFonts w:eastAsia="Calibri"/>
                <w:sz w:val="20"/>
              </w:rPr>
            </w:pPr>
            <w:r w:rsidRPr="00E85B2E">
              <w:rPr>
                <w:rFonts w:eastAsia="Calibri"/>
                <w:sz w:val="20"/>
              </w:rPr>
              <w:t xml:space="preserve">Employment law — Unjust dismissal — Employee dismissed on ground of irreparable breach of relationship of trust — Adjudicator dismissing unjust dismissal complaint and monetary claims — Whether adjudicator’s decision reasonable — </w:t>
            </w:r>
            <w:r w:rsidRPr="00E85B2E">
              <w:rPr>
                <w:rFonts w:eastAsia="Calibri"/>
                <w:i/>
                <w:sz w:val="20"/>
              </w:rPr>
              <w:t>Canada Labour Code</w:t>
            </w:r>
            <w:r w:rsidRPr="00E85B2E">
              <w:rPr>
                <w:rFonts w:eastAsia="Calibri"/>
                <w:sz w:val="20"/>
              </w:rPr>
              <w:t>, R.S.C. 1985, c. L</w:t>
            </w:r>
            <w:r w:rsidRPr="00E85B2E">
              <w:rPr>
                <w:rFonts w:eastAsia="Calibri"/>
                <w:sz w:val="20"/>
              </w:rPr>
              <w:noBreakHyphen/>
              <w:t>2, s. 240.</w:t>
            </w:r>
          </w:p>
        </w:tc>
      </w:tr>
      <w:tr w:rsidR="00941B62" w:rsidRPr="00E85B2E" w:rsidTr="007C52D9">
        <w:tc>
          <w:tcPr>
            <w:tcW w:w="5000" w:type="pct"/>
            <w:gridSpan w:val="3"/>
          </w:tcPr>
          <w:p w:rsidR="00941B62" w:rsidRPr="00E85B2E" w:rsidRDefault="00941B62" w:rsidP="007C52D9">
            <w:pPr>
              <w:jc w:val="both"/>
              <w:rPr>
                <w:rFonts w:eastAsia="Calibri"/>
                <w:sz w:val="20"/>
              </w:rPr>
            </w:pPr>
          </w:p>
        </w:tc>
      </w:tr>
      <w:tr w:rsidR="00941B62" w:rsidRPr="00E85B2E" w:rsidTr="007C52D9">
        <w:tc>
          <w:tcPr>
            <w:tcW w:w="5000" w:type="pct"/>
            <w:gridSpan w:val="3"/>
          </w:tcPr>
          <w:p w:rsidR="00941B62" w:rsidRPr="00E85B2E" w:rsidRDefault="00941B62" w:rsidP="007C52D9">
            <w:pPr>
              <w:jc w:val="both"/>
              <w:rPr>
                <w:rFonts w:eastAsia="Calibri"/>
                <w:sz w:val="20"/>
              </w:rPr>
            </w:pPr>
            <w:r w:rsidRPr="00E85B2E">
              <w:rPr>
                <w:rFonts w:eastAsia="Calibri"/>
                <w:sz w:val="20"/>
              </w:rPr>
              <w:t>The applicant Ms. </w:t>
            </w:r>
            <w:proofErr w:type="spellStart"/>
            <w:r w:rsidRPr="00E85B2E">
              <w:rPr>
                <w:rFonts w:eastAsia="Calibri"/>
                <w:sz w:val="20"/>
              </w:rPr>
              <w:t>Deschênes</w:t>
            </w:r>
            <w:proofErr w:type="spellEnd"/>
            <w:r w:rsidRPr="00E85B2E">
              <w:rPr>
                <w:rFonts w:eastAsia="Calibri"/>
                <w:sz w:val="20"/>
              </w:rPr>
              <w:t xml:space="preserve"> worked for the respondent Canadian Imperial Bank of Commerce (“the bank”) from 1989 to 1998.  Starting in 1995, she was paid a base salary plus commissions and bonuses calculated on the basis of the sales reports she herself completed.  In 1997, after receiving a suspicious sales report, the bank decided to audit all the sales reports submitted by Ms. </w:t>
            </w:r>
            <w:proofErr w:type="spellStart"/>
            <w:r w:rsidRPr="00E85B2E">
              <w:rPr>
                <w:rFonts w:eastAsia="Calibri"/>
                <w:sz w:val="20"/>
              </w:rPr>
              <w:t>Deschênes</w:t>
            </w:r>
            <w:proofErr w:type="spellEnd"/>
            <w:r w:rsidRPr="00E85B2E">
              <w:rPr>
                <w:rFonts w:eastAsia="Calibri"/>
                <w:sz w:val="20"/>
              </w:rPr>
              <w:t xml:space="preserve"> that year.  In January 1998, the bank terminated her employment because it was not satisfied with her explanations and it considered the relationship of trust to have </w:t>
            </w:r>
            <w:proofErr w:type="gramStart"/>
            <w:r w:rsidRPr="00E85B2E">
              <w:rPr>
                <w:rFonts w:eastAsia="Calibri"/>
                <w:sz w:val="20"/>
              </w:rPr>
              <w:t>been  irreparably</w:t>
            </w:r>
            <w:proofErr w:type="gramEnd"/>
            <w:r w:rsidRPr="00E85B2E">
              <w:rPr>
                <w:rFonts w:eastAsia="Calibri"/>
                <w:sz w:val="20"/>
              </w:rPr>
              <w:t xml:space="preserve"> broken.</w:t>
            </w:r>
          </w:p>
          <w:p w:rsidR="00941B62" w:rsidRPr="00E85B2E" w:rsidRDefault="00941B62" w:rsidP="007C52D9">
            <w:pPr>
              <w:jc w:val="both"/>
              <w:rPr>
                <w:rFonts w:eastAsia="Calibri"/>
                <w:sz w:val="20"/>
              </w:rPr>
            </w:pPr>
          </w:p>
          <w:p w:rsidR="00941B62" w:rsidRPr="00E85B2E" w:rsidRDefault="00941B62" w:rsidP="007C52D9">
            <w:pPr>
              <w:jc w:val="both"/>
              <w:rPr>
                <w:rFonts w:eastAsia="Calibri"/>
                <w:sz w:val="20"/>
              </w:rPr>
            </w:pPr>
            <w:r w:rsidRPr="00E85B2E">
              <w:rPr>
                <w:rFonts w:eastAsia="Calibri"/>
                <w:sz w:val="20"/>
              </w:rPr>
              <w:lastRenderedPageBreak/>
              <w:t>Ms. </w:t>
            </w:r>
            <w:proofErr w:type="spellStart"/>
            <w:r w:rsidRPr="00E85B2E">
              <w:rPr>
                <w:rFonts w:eastAsia="Calibri"/>
                <w:sz w:val="20"/>
              </w:rPr>
              <w:t>Deschênes</w:t>
            </w:r>
            <w:proofErr w:type="spellEnd"/>
            <w:r w:rsidRPr="00E85B2E">
              <w:rPr>
                <w:rFonts w:eastAsia="Calibri"/>
                <w:sz w:val="20"/>
              </w:rPr>
              <w:t xml:space="preserve"> then filed an unjust dismissal complaint under s. 240 of the </w:t>
            </w:r>
            <w:r w:rsidRPr="00E85B2E">
              <w:rPr>
                <w:rFonts w:eastAsia="Calibri"/>
                <w:i/>
                <w:sz w:val="20"/>
              </w:rPr>
              <w:t>Canada Labour Code</w:t>
            </w:r>
            <w:r w:rsidRPr="00E85B2E">
              <w:rPr>
                <w:rFonts w:eastAsia="Calibri"/>
                <w:sz w:val="20"/>
              </w:rPr>
              <w:t xml:space="preserve">.  She also filed a claim for amounts she alleged were owed to her as unpaid salary, commissions and a bonus.  The two complaints were heard by the same adjudicator, who dismissed them.  The Federal Court dismissed an application for judicial review of that decision, and the Court of Appeal affirmed the decision. </w:t>
            </w:r>
          </w:p>
          <w:p w:rsidR="00941B62" w:rsidRPr="00E85B2E" w:rsidRDefault="00941B62" w:rsidP="007C52D9">
            <w:pPr>
              <w:jc w:val="both"/>
              <w:rPr>
                <w:rFonts w:eastAsia="Calibri"/>
                <w:sz w:val="20"/>
              </w:rPr>
            </w:pPr>
          </w:p>
        </w:tc>
      </w:tr>
      <w:tr w:rsidR="00941B62" w:rsidRPr="00E85B2E" w:rsidTr="007C52D9">
        <w:tc>
          <w:tcPr>
            <w:tcW w:w="2427" w:type="pct"/>
          </w:tcPr>
          <w:p w:rsidR="00941B62" w:rsidRPr="00E85B2E" w:rsidRDefault="00941B62" w:rsidP="007C52D9">
            <w:pPr>
              <w:jc w:val="both"/>
              <w:rPr>
                <w:rFonts w:eastAsia="Calibri"/>
                <w:sz w:val="20"/>
              </w:rPr>
            </w:pPr>
            <w:r w:rsidRPr="00E85B2E">
              <w:rPr>
                <w:rFonts w:eastAsia="Calibri"/>
                <w:sz w:val="20"/>
              </w:rPr>
              <w:lastRenderedPageBreak/>
              <w:t>August 5, 2009</w:t>
            </w:r>
          </w:p>
          <w:p w:rsidR="00941B62" w:rsidRPr="00E85B2E" w:rsidRDefault="00941B62" w:rsidP="007C52D9">
            <w:pPr>
              <w:jc w:val="both"/>
              <w:rPr>
                <w:rFonts w:eastAsia="Calibri"/>
                <w:sz w:val="20"/>
              </w:rPr>
            </w:pPr>
            <w:r w:rsidRPr="00E85B2E">
              <w:rPr>
                <w:rFonts w:eastAsia="Calibri"/>
                <w:sz w:val="20"/>
              </w:rPr>
              <w:t>Federal Court</w:t>
            </w:r>
          </w:p>
          <w:p w:rsidR="00941B62" w:rsidRPr="00E85B2E" w:rsidRDefault="00941B62" w:rsidP="007C52D9">
            <w:pPr>
              <w:jc w:val="both"/>
              <w:rPr>
                <w:rFonts w:eastAsia="Calibri"/>
                <w:sz w:val="20"/>
              </w:rPr>
            </w:pPr>
            <w:r w:rsidRPr="00E85B2E">
              <w:rPr>
                <w:rFonts w:eastAsia="Calibri"/>
                <w:sz w:val="20"/>
              </w:rPr>
              <w:t>(Martineau J.)</w:t>
            </w:r>
          </w:p>
          <w:p w:rsidR="00941B62" w:rsidRPr="00E85B2E" w:rsidRDefault="00941B62" w:rsidP="007C52D9">
            <w:pPr>
              <w:jc w:val="both"/>
              <w:rPr>
                <w:rFonts w:eastAsia="Calibri"/>
                <w:sz w:val="20"/>
              </w:rPr>
            </w:pPr>
            <w:r w:rsidRPr="00E85B2E">
              <w:rPr>
                <w:rFonts w:eastAsia="Calibri"/>
                <w:sz w:val="20"/>
              </w:rPr>
              <w:t>2009 FC 799</w:t>
            </w:r>
          </w:p>
          <w:p w:rsidR="00941B62" w:rsidRPr="00E85B2E" w:rsidRDefault="00941B62" w:rsidP="007C52D9">
            <w:pPr>
              <w:jc w:val="both"/>
              <w:rPr>
                <w:rFonts w:eastAsia="Calibri"/>
                <w:sz w:val="20"/>
              </w:rPr>
            </w:pPr>
          </w:p>
        </w:tc>
        <w:tc>
          <w:tcPr>
            <w:tcW w:w="243" w:type="pct"/>
          </w:tcPr>
          <w:p w:rsidR="00941B62" w:rsidRPr="00E85B2E" w:rsidRDefault="00941B62" w:rsidP="007C52D9">
            <w:pPr>
              <w:jc w:val="both"/>
              <w:rPr>
                <w:rFonts w:eastAsia="Calibri"/>
                <w:sz w:val="20"/>
              </w:rPr>
            </w:pPr>
          </w:p>
        </w:tc>
        <w:tc>
          <w:tcPr>
            <w:tcW w:w="2330" w:type="pct"/>
          </w:tcPr>
          <w:p w:rsidR="00941B62" w:rsidRPr="00E85B2E" w:rsidRDefault="00941B62" w:rsidP="007C52D9">
            <w:pPr>
              <w:jc w:val="both"/>
              <w:rPr>
                <w:rFonts w:eastAsia="Calibri"/>
                <w:sz w:val="20"/>
              </w:rPr>
            </w:pPr>
            <w:r w:rsidRPr="00E85B2E">
              <w:rPr>
                <w:rFonts w:eastAsia="Calibri"/>
                <w:sz w:val="20"/>
              </w:rPr>
              <w:t>Application for judicial review dismissed</w:t>
            </w:r>
          </w:p>
          <w:p w:rsidR="00941B62" w:rsidRPr="00E85B2E" w:rsidRDefault="00941B62" w:rsidP="007C52D9">
            <w:pPr>
              <w:jc w:val="both"/>
              <w:rPr>
                <w:rFonts w:eastAsia="Calibri"/>
                <w:sz w:val="20"/>
              </w:rPr>
            </w:pPr>
          </w:p>
        </w:tc>
      </w:tr>
      <w:tr w:rsidR="00941B62" w:rsidRPr="00E85B2E" w:rsidTr="007C52D9">
        <w:tc>
          <w:tcPr>
            <w:tcW w:w="2427" w:type="pct"/>
          </w:tcPr>
          <w:p w:rsidR="00941B62" w:rsidRPr="00E85B2E" w:rsidRDefault="00941B62" w:rsidP="007C52D9">
            <w:pPr>
              <w:jc w:val="both"/>
              <w:rPr>
                <w:rFonts w:eastAsia="Calibri"/>
                <w:sz w:val="20"/>
              </w:rPr>
            </w:pPr>
            <w:r w:rsidRPr="00E85B2E">
              <w:rPr>
                <w:rFonts w:eastAsia="Calibri"/>
                <w:sz w:val="20"/>
              </w:rPr>
              <w:t>June 28, 2011</w:t>
            </w:r>
          </w:p>
          <w:p w:rsidR="00941B62" w:rsidRPr="00E85B2E" w:rsidRDefault="00941B62" w:rsidP="007C52D9">
            <w:pPr>
              <w:jc w:val="both"/>
              <w:rPr>
                <w:rFonts w:eastAsia="Calibri"/>
                <w:sz w:val="20"/>
              </w:rPr>
            </w:pPr>
            <w:r w:rsidRPr="00E85B2E">
              <w:rPr>
                <w:rFonts w:eastAsia="Calibri"/>
                <w:sz w:val="20"/>
              </w:rPr>
              <w:t>Federal Court of Appeal</w:t>
            </w:r>
          </w:p>
          <w:p w:rsidR="00941B62" w:rsidRPr="00E85B2E" w:rsidRDefault="00941B62" w:rsidP="007C52D9">
            <w:pPr>
              <w:jc w:val="both"/>
              <w:rPr>
                <w:rFonts w:eastAsia="Calibri"/>
                <w:sz w:val="20"/>
              </w:rPr>
            </w:pPr>
            <w:r w:rsidRPr="00E85B2E">
              <w:rPr>
                <w:rFonts w:eastAsia="Calibri"/>
                <w:sz w:val="20"/>
              </w:rPr>
              <w:t xml:space="preserve">(Noël, </w:t>
            </w:r>
            <w:proofErr w:type="spellStart"/>
            <w:r w:rsidRPr="00E85B2E">
              <w:rPr>
                <w:rFonts w:eastAsia="Calibri"/>
                <w:sz w:val="20"/>
              </w:rPr>
              <w:t>Nadon</w:t>
            </w:r>
            <w:proofErr w:type="spellEnd"/>
            <w:r w:rsidRPr="00E85B2E">
              <w:rPr>
                <w:rFonts w:eastAsia="Calibri"/>
                <w:sz w:val="20"/>
              </w:rPr>
              <w:t xml:space="preserve"> and Pelletier JJ.A.)</w:t>
            </w:r>
          </w:p>
          <w:p w:rsidR="00941B62" w:rsidRPr="00E85B2E" w:rsidRDefault="00941B62" w:rsidP="007C52D9">
            <w:pPr>
              <w:jc w:val="both"/>
              <w:rPr>
                <w:rFonts w:eastAsia="Calibri"/>
                <w:sz w:val="20"/>
              </w:rPr>
            </w:pPr>
            <w:r w:rsidRPr="00E85B2E">
              <w:rPr>
                <w:rFonts w:eastAsia="Calibri"/>
                <w:sz w:val="20"/>
              </w:rPr>
              <w:t>2011 FCA 216</w:t>
            </w:r>
          </w:p>
          <w:p w:rsidR="00941B62" w:rsidRPr="00E85B2E" w:rsidRDefault="00941B62" w:rsidP="007C52D9">
            <w:pPr>
              <w:jc w:val="both"/>
              <w:rPr>
                <w:rFonts w:eastAsia="Calibri"/>
                <w:sz w:val="20"/>
              </w:rPr>
            </w:pPr>
          </w:p>
        </w:tc>
        <w:tc>
          <w:tcPr>
            <w:tcW w:w="243" w:type="pct"/>
          </w:tcPr>
          <w:p w:rsidR="00941B62" w:rsidRPr="00E85B2E" w:rsidRDefault="00941B62" w:rsidP="007C52D9">
            <w:pPr>
              <w:jc w:val="both"/>
              <w:rPr>
                <w:rFonts w:eastAsia="Calibri"/>
                <w:sz w:val="20"/>
              </w:rPr>
            </w:pPr>
          </w:p>
        </w:tc>
        <w:tc>
          <w:tcPr>
            <w:tcW w:w="2330" w:type="pct"/>
          </w:tcPr>
          <w:p w:rsidR="00941B62" w:rsidRPr="00E85B2E" w:rsidRDefault="00941B62" w:rsidP="007C52D9">
            <w:pPr>
              <w:jc w:val="both"/>
              <w:rPr>
                <w:rFonts w:eastAsia="Calibri"/>
                <w:sz w:val="20"/>
              </w:rPr>
            </w:pPr>
            <w:r w:rsidRPr="00E85B2E">
              <w:rPr>
                <w:rFonts w:eastAsia="Calibri"/>
                <w:sz w:val="20"/>
              </w:rPr>
              <w:t>Appeal dismissed</w:t>
            </w:r>
          </w:p>
          <w:p w:rsidR="00941B62" w:rsidRPr="00E85B2E" w:rsidRDefault="00941B62" w:rsidP="007C52D9">
            <w:pPr>
              <w:jc w:val="both"/>
              <w:rPr>
                <w:rFonts w:eastAsia="Calibri"/>
                <w:sz w:val="20"/>
              </w:rPr>
            </w:pPr>
          </w:p>
        </w:tc>
      </w:tr>
      <w:tr w:rsidR="00941B62" w:rsidRPr="00E85B2E" w:rsidTr="007C52D9">
        <w:tc>
          <w:tcPr>
            <w:tcW w:w="2427" w:type="pct"/>
          </w:tcPr>
          <w:p w:rsidR="00941B62" w:rsidRPr="00E85B2E" w:rsidRDefault="00941B62" w:rsidP="007C52D9">
            <w:pPr>
              <w:jc w:val="both"/>
              <w:rPr>
                <w:rFonts w:eastAsia="Calibri"/>
                <w:sz w:val="20"/>
              </w:rPr>
            </w:pPr>
            <w:r w:rsidRPr="00E85B2E">
              <w:rPr>
                <w:rFonts w:eastAsia="Calibri"/>
                <w:sz w:val="20"/>
              </w:rPr>
              <w:t>September 27, 2011</w:t>
            </w:r>
          </w:p>
          <w:p w:rsidR="00941B62" w:rsidRPr="00E85B2E" w:rsidRDefault="00941B62" w:rsidP="007C52D9">
            <w:pPr>
              <w:jc w:val="both"/>
              <w:rPr>
                <w:rFonts w:eastAsia="Calibri"/>
                <w:sz w:val="20"/>
              </w:rPr>
            </w:pPr>
            <w:r w:rsidRPr="00E85B2E">
              <w:rPr>
                <w:rFonts w:eastAsia="Calibri"/>
                <w:sz w:val="20"/>
              </w:rPr>
              <w:t>Supreme Court of Canada</w:t>
            </w:r>
          </w:p>
        </w:tc>
        <w:tc>
          <w:tcPr>
            <w:tcW w:w="243" w:type="pct"/>
          </w:tcPr>
          <w:p w:rsidR="00941B62" w:rsidRPr="00E85B2E" w:rsidRDefault="00941B62" w:rsidP="007C52D9">
            <w:pPr>
              <w:jc w:val="both"/>
              <w:rPr>
                <w:rFonts w:eastAsia="Calibri"/>
                <w:sz w:val="20"/>
              </w:rPr>
            </w:pPr>
          </w:p>
        </w:tc>
        <w:tc>
          <w:tcPr>
            <w:tcW w:w="2330" w:type="pct"/>
          </w:tcPr>
          <w:p w:rsidR="00941B62" w:rsidRPr="00E85B2E" w:rsidRDefault="00941B62" w:rsidP="007C52D9">
            <w:pPr>
              <w:jc w:val="both"/>
              <w:rPr>
                <w:rFonts w:eastAsia="Calibri"/>
                <w:sz w:val="20"/>
              </w:rPr>
            </w:pPr>
            <w:r w:rsidRPr="00E85B2E">
              <w:rPr>
                <w:rFonts w:eastAsia="Calibri"/>
                <w:sz w:val="20"/>
              </w:rPr>
              <w:t>Application for leave to appeal filed</w:t>
            </w:r>
          </w:p>
        </w:tc>
      </w:tr>
    </w:tbl>
    <w:p w:rsidR="00C63E62" w:rsidRPr="00C50A5C" w:rsidRDefault="00C63E62" w:rsidP="00C63E62">
      <w:pPr>
        <w:rPr>
          <w:sz w:val="20"/>
          <w:szCs w:val="20"/>
        </w:rPr>
      </w:pPr>
    </w:p>
    <w:p w:rsidR="00C63E62" w:rsidRPr="00C50A5C" w:rsidRDefault="00BC0F40" w:rsidP="00C63E62">
      <w:pPr>
        <w:rPr>
          <w:sz w:val="20"/>
          <w:szCs w:val="20"/>
        </w:rPr>
      </w:pPr>
      <w:r w:rsidRPr="00BC0F40">
        <w:rPr>
          <w:sz w:val="20"/>
          <w:szCs w:val="20"/>
          <w:lang w:val="fr-CA"/>
        </w:rPr>
        <w:pict>
          <v:rect id="_x0000_i1066" style="width:2in;height:1pt" o:hrpct="0" o:hralign="center" o:hrstd="t" o:hrnoshade="t" o:hr="t" fillcolor="black [3213]" stroked="f"/>
        </w:pict>
      </w:r>
    </w:p>
    <w:p w:rsidR="00C63E62" w:rsidRDefault="00C63E62" w:rsidP="00C63E62">
      <w:pPr>
        <w:rPr>
          <w:sz w:val="20"/>
          <w:szCs w:val="20"/>
        </w:rPr>
      </w:pPr>
    </w:p>
    <w:p w:rsidR="00C63E62" w:rsidRPr="001B157C" w:rsidRDefault="00C63E62" w:rsidP="00C63E62">
      <w:pPr>
        <w:rPr>
          <w:sz w:val="20"/>
          <w:szCs w:val="20"/>
          <w:u w:val="single"/>
          <w:lang w:val="fr-CA"/>
        </w:rPr>
      </w:pPr>
      <w:r w:rsidRPr="001B157C">
        <w:rPr>
          <w:sz w:val="20"/>
          <w:szCs w:val="20"/>
          <w:u w:val="single"/>
          <w:lang w:val="fr-CA"/>
        </w:rPr>
        <w:t>RÉSUMÉ DE L’AFFAIRE</w:t>
      </w:r>
    </w:p>
    <w:p w:rsidR="00C63E62" w:rsidRDefault="00C63E62" w:rsidP="00C63E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41B62" w:rsidRPr="00E85B2E" w:rsidTr="007C52D9">
        <w:tc>
          <w:tcPr>
            <w:tcW w:w="5000" w:type="pct"/>
            <w:gridSpan w:val="3"/>
          </w:tcPr>
          <w:p w:rsidR="00941B62" w:rsidRPr="00E85B2E" w:rsidRDefault="00941B62" w:rsidP="007C52D9">
            <w:pPr>
              <w:jc w:val="both"/>
              <w:rPr>
                <w:rFonts w:eastAsia="Calibri"/>
                <w:sz w:val="20"/>
                <w:lang w:val="fr-CA"/>
              </w:rPr>
            </w:pPr>
            <w:r w:rsidRPr="00E85B2E">
              <w:rPr>
                <w:rFonts w:eastAsia="Calibri"/>
                <w:sz w:val="20"/>
                <w:lang w:val="fr-CA"/>
              </w:rPr>
              <w:t xml:space="preserve">Droit de l’emploi — Congédiement injuste — Employée congédiée au motif de rupture irrémédiable du lien de confiance — Plainte de congédiement injuste et réclamations monétaires rejetées par l’arbitre — La décision de l’arbitre </w:t>
            </w:r>
            <w:proofErr w:type="spellStart"/>
            <w:r w:rsidRPr="00E85B2E">
              <w:rPr>
                <w:rFonts w:eastAsia="Calibri"/>
                <w:sz w:val="20"/>
                <w:lang w:val="fr-CA"/>
              </w:rPr>
              <w:t>était</w:t>
            </w:r>
            <w:r w:rsidRPr="00E85B2E">
              <w:rPr>
                <w:rFonts w:eastAsia="Calibri"/>
                <w:sz w:val="20"/>
                <w:lang w:val="fr-CA"/>
              </w:rPr>
              <w:noBreakHyphen/>
              <w:t>elle</w:t>
            </w:r>
            <w:proofErr w:type="spellEnd"/>
            <w:r w:rsidRPr="00E85B2E">
              <w:rPr>
                <w:rFonts w:eastAsia="Calibri"/>
                <w:sz w:val="20"/>
                <w:lang w:val="fr-CA"/>
              </w:rPr>
              <w:t xml:space="preserve"> raisonnable? — </w:t>
            </w:r>
            <w:r w:rsidRPr="00E85B2E">
              <w:rPr>
                <w:rFonts w:eastAsia="Calibri"/>
                <w:i/>
                <w:sz w:val="20"/>
                <w:lang w:val="fr-CA"/>
              </w:rPr>
              <w:t>Code canadien du travail</w:t>
            </w:r>
            <w:r w:rsidRPr="00E85B2E">
              <w:rPr>
                <w:rFonts w:eastAsia="Calibri"/>
                <w:sz w:val="20"/>
                <w:lang w:val="fr-CA"/>
              </w:rPr>
              <w:t>, L.R.C. 1985, ch. L</w:t>
            </w:r>
            <w:r w:rsidRPr="00E85B2E">
              <w:rPr>
                <w:rFonts w:eastAsia="Calibri"/>
                <w:sz w:val="20"/>
                <w:lang w:val="fr-CA"/>
              </w:rPr>
              <w:noBreakHyphen/>
              <w:t>2, art. 240.</w:t>
            </w:r>
          </w:p>
        </w:tc>
      </w:tr>
      <w:tr w:rsidR="00941B62" w:rsidRPr="00E85B2E" w:rsidTr="007C52D9">
        <w:tc>
          <w:tcPr>
            <w:tcW w:w="5000" w:type="pct"/>
            <w:gridSpan w:val="3"/>
          </w:tcPr>
          <w:p w:rsidR="00941B62" w:rsidRPr="00E85B2E" w:rsidRDefault="00941B62" w:rsidP="007C52D9">
            <w:pPr>
              <w:jc w:val="both"/>
              <w:rPr>
                <w:rFonts w:eastAsia="Calibri"/>
                <w:sz w:val="20"/>
                <w:lang w:val="fr-CA"/>
              </w:rPr>
            </w:pPr>
          </w:p>
        </w:tc>
      </w:tr>
      <w:tr w:rsidR="00941B62" w:rsidRPr="00FD33FF" w:rsidTr="007C52D9">
        <w:tc>
          <w:tcPr>
            <w:tcW w:w="5000" w:type="pct"/>
            <w:gridSpan w:val="3"/>
          </w:tcPr>
          <w:p w:rsidR="00941B62" w:rsidRPr="00E85B2E" w:rsidRDefault="00941B62" w:rsidP="007C52D9">
            <w:pPr>
              <w:jc w:val="both"/>
              <w:rPr>
                <w:rFonts w:eastAsia="Calibri"/>
                <w:sz w:val="20"/>
                <w:lang w:val="fr-CA"/>
              </w:rPr>
            </w:pPr>
            <w:r w:rsidRPr="00E85B2E">
              <w:rPr>
                <w:rFonts w:eastAsia="Calibri"/>
                <w:sz w:val="20"/>
                <w:lang w:val="fr-CA"/>
              </w:rPr>
              <w:t>La demanderesse, Mme </w:t>
            </w:r>
            <w:proofErr w:type="spellStart"/>
            <w:r w:rsidRPr="00E85B2E">
              <w:rPr>
                <w:rFonts w:eastAsia="Calibri"/>
                <w:sz w:val="20"/>
                <w:lang w:val="fr-CA"/>
              </w:rPr>
              <w:t>Deschênes</w:t>
            </w:r>
            <w:proofErr w:type="spellEnd"/>
            <w:r w:rsidRPr="00E85B2E">
              <w:rPr>
                <w:rFonts w:eastAsia="Calibri"/>
                <w:sz w:val="20"/>
                <w:lang w:val="fr-CA"/>
              </w:rPr>
              <w:t xml:space="preserve">, travaille pour la Banque canadienne impériale de commerce (« la banque »), intimée, de 1989 à 1998.  À compter de 1995, elle est rémunérée par un salaire de base, auquel s’ajoutent des commissions et des primes, calculées en fonction de rapports de ventes qu’elle remplit </w:t>
            </w:r>
            <w:proofErr w:type="spellStart"/>
            <w:r w:rsidRPr="00E85B2E">
              <w:rPr>
                <w:rFonts w:eastAsia="Calibri"/>
                <w:sz w:val="20"/>
                <w:lang w:val="fr-CA"/>
              </w:rPr>
              <w:t>elle</w:t>
            </w:r>
            <w:r w:rsidRPr="00E85B2E">
              <w:rPr>
                <w:rFonts w:eastAsia="Calibri"/>
                <w:sz w:val="20"/>
                <w:lang w:val="fr-CA"/>
              </w:rPr>
              <w:noBreakHyphen/>
              <w:t>même</w:t>
            </w:r>
            <w:proofErr w:type="spellEnd"/>
            <w:r w:rsidRPr="00E85B2E">
              <w:rPr>
                <w:rFonts w:eastAsia="Calibri"/>
                <w:sz w:val="20"/>
                <w:lang w:val="fr-CA"/>
              </w:rPr>
              <w:t>.  En 1997, suite à un rapport de ventes suspect, la banque décide de vérifier tous les rapports de ventes soumis par Mme </w:t>
            </w:r>
            <w:proofErr w:type="spellStart"/>
            <w:r w:rsidRPr="00E85B2E">
              <w:rPr>
                <w:rFonts w:eastAsia="Calibri"/>
                <w:sz w:val="20"/>
                <w:lang w:val="fr-CA"/>
              </w:rPr>
              <w:t>Deschênes</w:t>
            </w:r>
            <w:proofErr w:type="spellEnd"/>
            <w:r w:rsidRPr="00E85B2E">
              <w:rPr>
                <w:rFonts w:eastAsia="Calibri"/>
                <w:sz w:val="20"/>
                <w:lang w:val="fr-CA"/>
              </w:rPr>
              <w:t xml:space="preserve"> au courant de l’année. En janvier 1998, insatisfaite des explications fournies par Mme </w:t>
            </w:r>
            <w:proofErr w:type="spellStart"/>
            <w:r w:rsidRPr="00E85B2E">
              <w:rPr>
                <w:rFonts w:eastAsia="Calibri"/>
                <w:sz w:val="20"/>
                <w:lang w:val="fr-CA"/>
              </w:rPr>
              <w:t>Deschênes</w:t>
            </w:r>
            <w:proofErr w:type="spellEnd"/>
            <w:r w:rsidRPr="00E85B2E">
              <w:rPr>
                <w:rFonts w:eastAsia="Calibri"/>
                <w:sz w:val="20"/>
                <w:lang w:val="fr-CA"/>
              </w:rPr>
              <w:t xml:space="preserve"> et jugeant que le lien de confiance a été irrémédiablement brisé, la banque met fin à son emploi. </w:t>
            </w:r>
          </w:p>
          <w:p w:rsidR="00941B62" w:rsidRPr="00E85B2E" w:rsidRDefault="00941B62" w:rsidP="007C52D9">
            <w:pPr>
              <w:jc w:val="both"/>
              <w:rPr>
                <w:rFonts w:eastAsia="Calibri"/>
                <w:sz w:val="20"/>
                <w:lang w:val="fr-CA"/>
              </w:rPr>
            </w:pPr>
          </w:p>
          <w:p w:rsidR="00941B62" w:rsidRPr="00E85B2E" w:rsidRDefault="00941B62" w:rsidP="007C52D9">
            <w:pPr>
              <w:jc w:val="both"/>
              <w:rPr>
                <w:rFonts w:eastAsia="Calibri"/>
                <w:sz w:val="20"/>
                <w:lang w:val="fr-CA"/>
              </w:rPr>
            </w:pPr>
            <w:r w:rsidRPr="00E85B2E">
              <w:rPr>
                <w:rFonts w:eastAsia="Calibri"/>
                <w:sz w:val="20"/>
                <w:lang w:val="fr-CA"/>
              </w:rPr>
              <w:t xml:space="preserve">Madame </w:t>
            </w:r>
            <w:proofErr w:type="spellStart"/>
            <w:r w:rsidRPr="00E85B2E">
              <w:rPr>
                <w:rFonts w:eastAsia="Calibri"/>
                <w:sz w:val="20"/>
                <w:lang w:val="fr-CA"/>
              </w:rPr>
              <w:t>Deschênes</w:t>
            </w:r>
            <w:proofErr w:type="spellEnd"/>
            <w:r w:rsidRPr="00E85B2E">
              <w:rPr>
                <w:rFonts w:eastAsia="Calibri"/>
                <w:sz w:val="20"/>
                <w:lang w:val="fr-CA"/>
              </w:rPr>
              <w:t xml:space="preserve"> dépose alors une plainte de congédiement injuste en vertu de l’art. 240 du </w:t>
            </w:r>
            <w:r w:rsidRPr="00E85B2E">
              <w:rPr>
                <w:rFonts w:eastAsia="Calibri"/>
                <w:i/>
                <w:sz w:val="20"/>
                <w:lang w:val="fr-CA"/>
              </w:rPr>
              <w:t>Code canadien du travail</w:t>
            </w:r>
            <w:r w:rsidRPr="00E85B2E">
              <w:rPr>
                <w:rFonts w:eastAsia="Calibri"/>
                <w:sz w:val="20"/>
                <w:lang w:val="fr-CA"/>
              </w:rPr>
              <w:t xml:space="preserve">.  Elle dépose également une réclamation concernant des sommes qu’elle allègue lui être dues à titre de salaire impayé, commissions et prime.  Les deux plaintes sont entendues par la même arbitre, qui les rejette.  La Cour fédérale rejette une demande de contrôle judiciaire de cette décision et la Cour d’appel confirme la décision. </w:t>
            </w:r>
          </w:p>
          <w:p w:rsidR="00941B62" w:rsidRPr="00E85B2E" w:rsidRDefault="00941B62" w:rsidP="007C52D9">
            <w:pPr>
              <w:jc w:val="both"/>
              <w:rPr>
                <w:rFonts w:eastAsia="Calibri"/>
                <w:sz w:val="20"/>
                <w:lang w:val="fr-CA"/>
              </w:rPr>
            </w:pPr>
          </w:p>
        </w:tc>
      </w:tr>
      <w:tr w:rsidR="00941B62" w:rsidRPr="00E85B2E" w:rsidTr="007C52D9">
        <w:tc>
          <w:tcPr>
            <w:tcW w:w="2427" w:type="pct"/>
          </w:tcPr>
          <w:p w:rsidR="00941B62" w:rsidRPr="00E85B2E" w:rsidRDefault="00941B62" w:rsidP="007C52D9">
            <w:pPr>
              <w:jc w:val="both"/>
              <w:rPr>
                <w:rFonts w:eastAsia="Calibri"/>
                <w:sz w:val="20"/>
                <w:lang w:val="fr-CA"/>
              </w:rPr>
            </w:pPr>
            <w:r w:rsidRPr="00E85B2E">
              <w:rPr>
                <w:rFonts w:eastAsia="Calibri"/>
                <w:sz w:val="20"/>
                <w:lang w:val="fr-CA"/>
              </w:rPr>
              <w:t>Le 5 août 2009</w:t>
            </w:r>
          </w:p>
          <w:p w:rsidR="00941B62" w:rsidRPr="00E85B2E" w:rsidRDefault="00941B62" w:rsidP="007C52D9">
            <w:pPr>
              <w:jc w:val="both"/>
              <w:rPr>
                <w:rFonts w:eastAsia="Calibri"/>
                <w:sz w:val="20"/>
                <w:lang w:val="fr-CA"/>
              </w:rPr>
            </w:pPr>
            <w:r w:rsidRPr="00E85B2E">
              <w:rPr>
                <w:rFonts w:eastAsia="Calibri"/>
                <w:sz w:val="20"/>
                <w:lang w:val="fr-CA"/>
              </w:rPr>
              <w:t>Cour fédérale</w:t>
            </w:r>
          </w:p>
          <w:p w:rsidR="00941B62" w:rsidRPr="00E85B2E" w:rsidRDefault="00941B62" w:rsidP="007C52D9">
            <w:pPr>
              <w:jc w:val="both"/>
              <w:rPr>
                <w:rFonts w:eastAsia="Calibri"/>
                <w:sz w:val="20"/>
                <w:lang w:val="fr-CA"/>
              </w:rPr>
            </w:pPr>
            <w:r w:rsidRPr="00E85B2E">
              <w:rPr>
                <w:rFonts w:eastAsia="Calibri"/>
                <w:sz w:val="20"/>
                <w:lang w:val="fr-CA"/>
              </w:rPr>
              <w:t>(Le juge Martineau)</w:t>
            </w:r>
          </w:p>
          <w:p w:rsidR="00941B62" w:rsidRPr="00E85B2E" w:rsidRDefault="00941B62" w:rsidP="007C52D9">
            <w:pPr>
              <w:jc w:val="both"/>
              <w:rPr>
                <w:rFonts w:eastAsia="Calibri"/>
                <w:sz w:val="20"/>
                <w:lang w:val="fr-CA"/>
              </w:rPr>
            </w:pPr>
            <w:r w:rsidRPr="00E85B2E">
              <w:rPr>
                <w:rFonts w:eastAsia="Calibri"/>
                <w:sz w:val="20"/>
                <w:lang w:val="fr-CA"/>
              </w:rPr>
              <w:t>2009 CF 799</w:t>
            </w:r>
          </w:p>
          <w:p w:rsidR="00941B62" w:rsidRPr="00E85B2E" w:rsidRDefault="00941B62" w:rsidP="007C52D9">
            <w:pPr>
              <w:jc w:val="both"/>
              <w:rPr>
                <w:rFonts w:eastAsia="Calibri"/>
                <w:sz w:val="20"/>
                <w:lang w:val="fr-CA"/>
              </w:rPr>
            </w:pPr>
          </w:p>
        </w:tc>
        <w:tc>
          <w:tcPr>
            <w:tcW w:w="243" w:type="pct"/>
          </w:tcPr>
          <w:p w:rsidR="00941B62" w:rsidRPr="00E85B2E" w:rsidRDefault="00941B62" w:rsidP="007C52D9">
            <w:pPr>
              <w:jc w:val="both"/>
              <w:rPr>
                <w:rFonts w:eastAsia="Calibri"/>
                <w:sz w:val="20"/>
                <w:lang w:val="fr-CA"/>
              </w:rPr>
            </w:pPr>
          </w:p>
        </w:tc>
        <w:tc>
          <w:tcPr>
            <w:tcW w:w="2330" w:type="pct"/>
          </w:tcPr>
          <w:p w:rsidR="00941B62" w:rsidRPr="00E85B2E" w:rsidRDefault="00941B62" w:rsidP="007C52D9">
            <w:pPr>
              <w:jc w:val="both"/>
              <w:rPr>
                <w:rFonts w:eastAsia="Calibri"/>
                <w:sz w:val="20"/>
                <w:lang w:val="fr-CA"/>
              </w:rPr>
            </w:pPr>
            <w:r w:rsidRPr="00E85B2E">
              <w:rPr>
                <w:rFonts w:eastAsia="Calibri"/>
                <w:sz w:val="20"/>
                <w:lang w:val="fr-CA"/>
              </w:rPr>
              <w:t>Demande de contrôle judiciaire rejetée</w:t>
            </w:r>
          </w:p>
          <w:p w:rsidR="00941B62" w:rsidRPr="00E85B2E" w:rsidRDefault="00941B62" w:rsidP="007C52D9">
            <w:pPr>
              <w:jc w:val="both"/>
              <w:rPr>
                <w:rFonts w:eastAsia="Calibri"/>
                <w:sz w:val="20"/>
                <w:lang w:val="fr-CA"/>
              </w:rPr>
            </w:pPr>
          </w:p>
        </w:tc>
      </w:tr>
      <w:tr w:rsidR="00941B62" w:rsidRPr="00E85B2E" w:rsidTr="007C52D9">
        <w:tc>
          <w:tcPr>
            <w:tcW w:w="2427" w:type="pct"/>
          </w:tcPr>
          <w:p w:rsidR="00941B62" w:rsidRPr="00E85B2E" w:rsidRDefault="00941B62" w:rsidP="007C52D9">
            <w:pPr>
              <w:jc w:val="both"/>
              <w:rPr>
                <w:rFonts w:eastAsia="Calibri"/>
                <w:sz w:val="20"/>
                <w:lang w:val="fr-CA"/>
              </w:rPr>
            </w:pPr>
            <w:r w:rsidRPr="00E85B2E">
              <w:rPr>
                <w:rFonts w:eastAsia="Calibri"/>
                <w:sz w:val="20"/>
                <w:lang w:val="fr-CA"/>
              </w:rPr>
              <w:t>Le 28 juin 2011</w:t>
            </w:r>
          </w:p>
          <w:p w:rsidR="00941B62" w:rsidRPr="00E85B2E" w:rsidRDefault="00941B62" w:rsidP="007C52D9">
            <w:pPr>
              <w:jc w:val="both"/>
              <w:rPr>
                <w:rFonts w:eastAsia="Calibri"/>
                <w:sz w:val="20"/>
                <w:lang w:val="fr-CA"/>
              </w:rPr>
            </w:pPr>
            <w:r w:rsidRPr="00E85B2E">
              <w:rPr>
                <w:rFonts w:eastAsia="Calibri"/>
                <w:sz w:val="20"/>
                <w:lang w:val="fr-CA"/>
              </w:rPr>
              <w:t>Cour d’appel fédérale</w:t>
            </w:r>
          </w:p>
          <w:p w:rsidR="00941B62" w:rsidRPr="00E85B2E" w:rsidRDefault="00941B62" w:rsidP="007C52D9">
            <w:pPr>
              <w:jc w:val="both"/>
              <w:rPr>
                <w:rFonts w:eastAsia="Calibri"/>
                <w:sz w:val="20"/>
                <w:lang w:val="fr-CA"/>
              </w:rPr>
            </w:pPr>
            <w:r w:rsidRPr="00E85B2E">
              <w:rPr>
                <w:rFonts w:eastAsia="Calibri"/>
                <w:sz w:val="20"/>
                <w:lang w:val="fr-CA"/>
              </w:rPr>
              <w:t>(Les juges Noël, Nadon et Pelletier)</w:t>
            </w:r>
          </w:p>
          <w:p w:rsidR="00941B62" w:rsidRDefault="00941B62" w:rsidP="00581EA6">
            <w:pPr>
              <w:jc w:val="both"/>
              <w:rPr>
                <w:rFonts w:eastAsia="Calibri"/>
                <w:sz w:val="20"/>
                <w:lang w:val="fr-CA"/>
              </w:rPr>
            </w:pPr>
            <w:r w:rsidRPr="00E85B2E">
              <w:rPr>
                <w:rFonts w:eastAsia="Calibri"/>
                <w:sz w:val="20"/>
                <w:lang w:val="fr-CA"/>
              </w:rPr>
              <w:t>2011 CAF 216</w:t>
            </w:r>
          </w:p>
          <w:p w:rsidR="00581EA6" w:rsidRPr="00E85B2E" w:rsidRDefault="00581EA6" w:rsidP="00581EA6">
            <w:pPr>
              <w:jc w:val="both"/>
              <w:rPr>
                <w:rFonts w:eastAsia="Calibri"/>
                <w:sz w:val="20"/>
                <w:lang w:val="fr-CA"/>
              </w:rPr>
            </w:pPr>
          </w:p>
        </w:tc>
        <w:tc>
          <w:tcPr>
            <w:tcW w:w="243" w:type="pct"/>
          </w:tcPr>
          <w:p w:rsidR="00941B62" w:rsidRPr="00E85B2E" w:rsidRDefault="00941B62" w:rsidP="007C52D9">
            <w:pPr>
              <w:jc w:val="both"/>
              <w:rPr>
                <w:rFonts w:eastAsia="Calibri"/>
                <w:sz w:val="20"/>
                <w:lang w:val="fr-CA"/>
              </w:rPr>
            </w:pPr>
          </w:p>
        </w:tc>
        <w:tc>
          <w:tcPr>
            <w:tcW w:w="2330" w:type="pct"/>
          </w:tcPr>
          <w:p w:rsidR="00941B62" w:rsidRPr="00E85B2E" w:rsidRDefault="00941B62" w:rsidP="007C52D9">
            <w:pPr>
              <w:jc w:val="both"/>
              <w:rPr>
                <w:rFonts w:eastAsia="Calibri"/>
                <w:sz w:val="20"/>
                <w:lang w:val="fr-CA"/>
              </w:rPr>
            </w:pPr>
            <w:r w:rsidRPr="00E85B2E">
              <w:rPr>
                <w:rFonts w:eastAsia="Calibri"/>
                <w:sz w:val="20"/>
                <w:lang w:val="fr-CA"/>
              </w:rPr>
              <w:t>Appel rejeté</w:t>
            </w:r>
          </w:p>
          <w:p w:rsidR="00941B62" w:rsidRPr="00E85B2E" w:rsidRDefault="00941B62" w:rsidP="007C52D9">
            <w:pPr>
              <w:jc w:val="both"/>
              <w:rPr>
                <w:rFonts w:eastAsia="Calibri"/>
                <w:sz w:val="20"/>
                <w:lang w:val="fr-CA"/>
              </w:rPr>
            </w:pPr>
          </w:p>
        </w:tc>
      </w:tr>
    </w:tbl>
    <w:p w:rsidR="00581EA6" w:rsidRDefault="00581EA6">
      <w:r>
        <w:br w:type="page"/>
      </w:r>
    </w:p>
    <w:tbl>
      <w:tblPr>
        <w:tblW w:w="4952" w:type="pct"/>
        <w:tblLayout w:type="fixed"/>
        <w:tblCellMar>
          <w:left w:w="0" w:type="dxa"/>
          <w:bottom w:w="99" w:type="dxa"/>
          <w:right w:w="0" w:type="dxa"/>
        </w:tblCellMar>
        <w:tblLook w:val="04A0"/>
      </w:tblPr>
      <w:tblGrid>
        <w:gridCol w:w="4624"/>
        <w:gridCol w:w="463"/>
        <w:gridCol w:w="4440"/>
      </w:tblGrid>
      <w:tr w:rsidR="00941B62" w:rsidRPr="00E85B2E" w:rsidTr="00581EA6">
        <w:trPr>
          <w:cantSplit/>
        </w:trPr>
        <w:tc>
          <w:tcPr>
            <w:tcW w:w="2427" w:type="pct"/>
          </w:tcPr>
          <w:p w:rsidR="00941B62" w:rsidRPr="00E85B2E" w:rsidRDefault="00941B62" w:rsidP="007C52D9">
            <w:pPr>
              <w:jc w:val="both"/>
              <w:rPr>
                <w:rFonts w:eastAsia="Calibri"/>
                <w:sz w:val="20"/>
                <w:lang w:val="fr-CA"/>
              </w:rPr>
            </w:pPr>
            <w:r w:rsidRPr="00E85B2E">
              <w:rPr>
                <w:rFonts w:eastAsia="Calibri"/>
                <w:sz w:val="20"/>
                <w:lang w:val="fr-CA"/>
              </w:rPr>
              <w:lastRenderedPageBreak/>
              <w:t>Le 27 septembre 2011</w:t>
            </w:r>
          </w:p>
          <w:p w:rsidR="00941B62" w:rsidRPr="00E85B2E" w:rsidRDefault="00941B62" w:rsidP="007C52D9">
            <w:pPr>
              <w:jc w:val="both"/>
              <w:rPr>
                <w:rFonts w:eastAsia="Calibri"/>
                <w:sz w:val="20"/>
                <w:lang w:val="fr-CA"/>
              </w:rPr>
            </w:pPr>
            <w:r w:rsidRPr="00E85B2E">
              <w:rPr>
                <w:rFonts w:eastAsia="Calibri"/>
                <w:sz w:val="20"/>
                <w:lang w:val="fr-CA"/>
              </w:rPr>
              <w:t>Cour suprême du Canada</w:t>
            </w:r>
          </w:p>
        </w:tc>
        <w:tc>
          <w:tcPr>
            <w:tcW w:w="243" w:type="pct"/>
          </w:tcPr>
          <w:p w:rsidR="00941B62" w:rsidRPr="00E85B2E" w:rsidRDefault="00941B62" w:rsidP="007C52D9">
            <w:pPr>
              <w:jc w:val="both"/>
              <w:rPr>
                <w:rFonts w:eastAsia="Calibri"/>
                <w:sz w:val="20"/>
                <w:lang w:val="fr-CA"/>
              </w:rPr>
            </w:pPr>
          </w:p>
        </w:tc>
        <w:tc>
          <w:tcPr>
            <w:tcW w:w="2330" w:type="pct"/>
          </w:tcPr>
          <w:p w:rsidR="00941B62" w:rsidRPr="00E85B2E" w:rsidRDefault="00941B62" w:rsidP="007C52D9">
            <w:pPr>
              <w:jc w:val="both"/>
              <w:rPr>
                <w:rFonts w:eastAsia="Calibri"/>
                <w:sz w:val="20"/>
                <w:lang w:val="fr-CA"/>
              </w:rPr>
            </w:pPr>
            <w:r w:rsidRPr="00E85B2E">
              <w:rPr>
                <w:rFonts w:eastAsia="Calibri"/>
                <w:sz w:val="20"/>
                <w:lang w:val="fr-CA"/>
              </w:rPr>
              <w:t>Demande d'autorisation d'appel déposée</w:t>
            </w:r>
          </w:p>
          <w:p w:rsidR="00941B62" w:rsidRPr="00E85B2E" w:rsidRDefault="00941B62" w:rsidP="007C52D9">
            <w:pPr>
              <w:jc w:val="both"/>
              <w:rPr>
                <w:rFonts w:eastAsia="Calibri"/>
                <w:sz w:val="20"/>
                <w:lang w:val="fr-CA"/>
              </w:rPr>
            </w:pPr>
          </w:p>
        </w:tc>
      </w:tr>
    </w:tbl>
    <w:p w:rsidR="00C63E62" w:rsidRDefault="00C63E62" w:rsidP="00C63E62">
      <w:pPr>
        <w:rPr>
          <w:sz w:val="20"/>
          <w:szCs w:val="20"/>
        </w:rPr>
      </w:pPr>
    </w:p>
    <w:p w:rsidR="00C63E62" w:rsidRDefault="00BC0F40" w:rsidP="00C63E62">
      <w:pPr>
        <w:rPr>
          <w:sz w:val="20"/>
          <w:szCs w:val="20"/>
        </w:rPr>
      </w:pPr>
      <w:r w:rsidRPr="00BC0F40">
        <w:rPr>
          <w:sz w:val="20"/>
          <w:szCs w:val="20"/>
          <w:lang w:val="fr-CA"/>
        </w:rPr>
        <w:pict>
          <v:rect id="_x0000_i1067" style="width:2in;height:1pt" o:hrpct="0" o:hralign="center" o:hrstd="t" o:hrnoshade="t" o:hr="t" fillcolor="black [3213]" stroked="f"/>
        </w:pict>
      </w:r>
    </w:p>
    <w:p w:rsidR="00C63E62" w:rsidRDefault="00C63E62" w:rsidP="00C63E6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81EA6" w:rsidRPr="00497228" w:rsidTr="00581EA6">
        <w:trPr>
          <w:cantSplit/>
        </w:trPr>
        <w:tc>
          <w:tcPr>
            <w:tcW w:w="1458" w:type="dxa"/>
          </w:tcPr>
          <w:p w:rsidR="00581EA6" w:rsidRPr="00497228" w:rsidRDefault="00581EA6" w:rsidP="00581EA6">
            <w:pPr>
              <w:rPr>
                <w:sz w:val="20"/>
                <w:szCs w:val="20"/>
              </w:rPr>
            </w:pPr>
            <w:r w:rsidRPr="00497228">
              <w:rPr>
                <w:rStyle w:val="SCCFileNumberChar"/>
                <w:sz w:val="20"/>
                <w:szCs w:val="20"/>
              </w:rPr>
              <w:t>34476</w:t>
            </w:r>
          </w:p>
          <w:p w:rsidR="00581EA6" w:rsidRPr="00497228" w:rsidRDefault="00581EA6" w:rsidP="00581EA6">
            <w:pPr>
              <w:rPr>
                <w:b/>
                <w:sz w:val="20"/>
                <w:szCs w:val="20"/>
                <w:lang w:val="fr-CA"/>
              </w:rPr>
            </w:pPr>
          </w:p>
        </w:tc>
        <w:tc>
          <w:tcPr>
            <w:tcW w:w="8118" w:type="dxa"/>
          </w:tcPr>
          <w:p w:rsidR="00581EA6" w:rsidRPr="00497228" w:rsidRDefault="00581EA6" w:rsidP="00581EA6">
            <w:pPr>
              <w:jc w:val="both"/>
              <w:rPr>
                <w:sz w:val="20"/>
                <w:szCs w:val="20"/>
              </w:rPr>
            </w:pPr>
            <w:r w:rsidRPr="00581EA6">
              <w:rPr>
                <w:rStyle w:val="SCCLsocChar"/>
                <w:sz w:val="20"/>
                <w:szCs w:val="20"/>
                <w:lang w:val="en-CA"/>
              </w:rPr>
              <w:t xml:space="preserve">Nancy-Gay </w:t>
            </w:r>
            <w:proofErr w:type="spellStart"/>
            <w:r w:rsidRPr="00581EA6">
              <w:rPr>
                <w:rStyle w:val="SCCLsocChar"/>
                <w:sz w:val="20"/>
                <w:szCs w:val="20"/>
                <w:lang w:val="en-CA"/>
              </w:rPr>
              <w:t>Rotstein</w:t>
            </w:r>
            <w:proofErr w:type="spellEnd"/>
            <w:r w:rsidRPr="00581EA6">
              <w:rPr>
                <w:rStyle w:val="SCCLsocChar"/>
                <w:sz w:val="20"/>
                <w:szCs w:val="20"/>
                <w:lang w:val="en-CA"/>
              </w:rPr>
              <w:t xml:space="preserve">, Marilyn </w:t>
            </w:r>
            <w:proofErr w:type="spellStart"/>
            <w:r w:rsidRPr="00581EA6">
              <w:rPr>
                <w:rStyle w:val="SCCLsocChar"/>
                <w:sz w:val="20"/>
                <w:szCs w:val="20"/>
                <w:lang w:val="en-CA"/>
              </w:rPr>
              <w:t>Chapnik</w:t>
            </w:r>
            <w:proofErr w:type="spellEnd"/>
            <w:r w:rsidRPr="00581EA6">
              <w:rPr>
                <w:rStyle w:val="SCCLsocChar"/>
                <w:sz w:val="20"/>
                <w:szCs w:val="20"/>
                <w:lang w:val="en-CA"/>
              </w:rPr>
              <w:t xml:space="preserve"> Smith, Cynthia Joy Smith, </w:t>
            </w:r>
            <w:proofErr w:type="spellStart"/>
            <w:r w:rsidRPr="00581EA6">
              <w:rPr>
                <w:rStyle w:val="SCCLsocChar"/>
                <w:sz w:val="20"/>
                <w:szCs w:val="20"/>
                <w:lang w:val="en-CA"/>
              </w:rPr>
              <w:t>Ilyse</w:t>
            </w:r>
            <w:proofErr w:type="spellEnd"/>
            <w:r w:rsidRPr="00581EA6">
              <w:rPr>
                <w:rStyle w:val="SCCLsocChar"/>
                <w:sz w:val="20"/>
                <w:szCs w:val="20"/>
                <w:lang w:val="en-CA"/>
              </w:rPr>
              <w:t xml:space="preserve"> Jan Smith, Natalie Jill Smith, Tracey </w:t>
            </w:r>
            <w:proofErr w:type="spellStart"/>
            <w:r w:rsidRPr="00581EA6">
              <w:rPr>
                <w:rStyle w:val="SCCLsocChar"/>
                <w:sz w:val="20"/>
                <w:szCs w:val="20"/>
                <w:lang w:val="en-CA"/>
              </w:rPr>
              <w:t>Tremayne</w:t>
            </w:r>
            <w:proofErr w:type="spellEnd"/>
            <w:r w:rsidRPr="00581EA6">
              <w:rPr>
                <w:rStyle w:val="SCCLsocChar"/>
                <w:sz w:val="20"/>
                <w:szCs w:val="20"/>
                <w:lang w:val="en-CA"/>
              </w:rPr>
              <w:t>-Lloyd Smith</w:t>
            </w:r>
            <w:r w:rsidR="001D367B">
              <w:rPr>
                <w:rStyle w:val="SCCLsocChar"/>
                <w:sz w:val="20"/>
                <w:szCs w:val="20"/>
                <w:lang w:val="en-CA"/>
              </w:rPr>
              <w:t xml:space="preserve"> and</w:t>
            </w:r>
            <w:r w:rsidRPr="00581EA6">
              <w:rPr>
                <w:rStyle w:val="SCCLsocChar"/>
                <w:sz w:val="20"/>
                <w:szCs w:val="20"/>
                <w:lang w:val="en-CA"/>
              </w:rPr>
              <w:t xml:space="preserve"> Claude R. Thomson, Trustee of the I.&amp;R. Trust settled on November 7, 1991 v. Lawrence Jerome Berk Smith, Executor and Trustee of the Estate of Ruth Dorothea Smith</w:t>
            </w:r>
            <w:r w:rsidRPr="00497228">
              <w:rPr>
                <w:sz w:val="20"/>
                <w:szCs w:val="20"/>
              </w:rPr>
              <w:t xml:space="preserve"> (Ont.) (Civil) (By Leave)</w:t>
            </w:r>
          </w:p>
          <w:p w:rsidR="00581EA6" w:rsidRPr="00497228" w:rsidRDefault="00581EA6" w:rsidP="00581EA6">
            <w:pPr>
              <w:rPr>
                <w:sz w:val="20"/>
                <w:szCs w:val="20"/>
              </w:rPr>
            </w:pPr>
          </w:p>
        </w:tc>
      </w:tr>
      <w:tr w:rsidR="00581EA6" w:rsidRPr="00497228" w:rsidTr="00581EA6">
        <w:trPr>
          <w:cantSplit/>
        </w:trPr>
        <w:tc>
          <w:tcPr>
            <w:tcW w:w="1458" w:type="dxa"/>
          </w:tcPr>
          <w:p w:rsidR="00581EA6" w:rsidRPr="00497228" w:rsidRDefault="00581EA6" w:rsidP="00581EA6">
            <w:pPr>
              <w:rPr>
                <w:sz w:val="20"/>
                <w:szCs w:val="20"/>
              </w:rPr>
            </w:pPr>
            <w:r w:rsidRPr="00497228">
              <w:rPr>
                <w:sz w:val="20"/>
                <w:szCs w:val="20"/>
              </w:rPr>
              <w:t>Coram :</w:t>
            </w:r>
          </w:p>
        </w:tc>
        <w:tc>
          <w:tcPr>
            <w:tcW w:w="8118" w:type="dxa"/>
          </w:tcPr>
          <w:p w:rsidR="00581EA6" w:rsidRPr="00497228" w:rsidRDefault="00581EA6" w:rsidP="00581EA6">
            <w:pPr>
              <w:rPr>
                <w:sz w:val="20"/>
                <w:szCs w:val="20"/>
              </w:rPr>
            </w:pPr>
            <w:proofErr w:type="spellStart"/>
            <w:r w:rsidRPr="00581EA6">
              <w:rPr>
                <w:rStyle w:val="SCCCoramChar"/>
                <w:sz w:val="20"/>
                <w:szCs w:val="20"/>
                <w:lang w:val="en-CA"/>
              </w:rPr>
              <w:t>McLachlin</w:t>
            </w:r>
            <w:proofErr w:type="spellEnd"/>
            <w:r w:rsidRPr="00581EA6">
              <w:rPr>
                <w:rStyle w:val="SCCCoramChar"/>
                <w:sz w:val="20"/>
                <w:szCs w:val="20"/>
                <w:lang w:val="en-CA"/>
              </w:rPr>
              <w:t xml:space="preserve"> C.J. and Rothstein and </w:t>
            </w:r>
            <w:proofErr w:type="spellStart"/>
            <w:r w:rsidRPr="00581EA6">
              <w:rPr>
                <w:rStyle w:val="SCCCoramChar"/>
                <w:sz w:val="20"/>
                <w:szCs w:val="20"/>
                <w:lang w:val="en-CA"/>
              </w:rPr>
              <w:t>Moldaver</w:t>
            </w:r>
            <w:proofErr w:type="spellEnd"/>
            <w:r w:rsidRPr="00581EA6">
              <w:rPr>
                <w:rStyle w:val="SCCCoramChar"/>
                <w:sz w:val="20"/>
                <w:szCs w:val="20"/>
                <w:lang w:val="en-CA"/>
              </w:rPr>
              <w:t> JJ.</w:t>
            </w:r>
          </w:p>
          <w:p w:rsidR="00581EA6" w:rsidRPr="00497228" w:rsidRDefault="00581EA6" w:rsidP="00581EA6">
            <w:pPr>
              <w:rPr>
                <w:sz w:val="20"/>
                <w:szCs w:val="20"/>
                <w:u w:val="single"/>
              </w:rPr>
            </w:pPr>
          </w:p>
        </w:tc>
      </w:tr>
      <w:tr w:rsidR="00581EA6" w:rsidRPr="00FD33FF" w:rsidTr="00581EA6">
        <w:trPr>
          <w:cantSplit/>
        </w:trPr>
        <w:tc>
          <w:tcPr>
            <w:tcW w:w="9576" w:type="dxa"/>
            <w:gridSpan w:val="2"/>
          </w:tcPr>
          <w:p w:rsidR="00581EA6" w:rsidRPr="00497228" w:rsidRDefault="00581EA6" w:rsidP="00581EA6">
            <w:pPr>
              <w:pStyle w:val="SCCShortJudgment"/>
              <w:rPr>
                <w:szCs w:val="20"/>
              </w:rPr>
            </w:pPr>
            <w:r w:rsidRPr="00497228">
              <w:rPr>
                <w:szCs w:val="20"/>
              </w:rPr>
              <w:t>The application for leave to appeal from the judgment of the Court of Appeal for Ontario, Number C52105, 2011 ONCA 491, dated July 5, 2011, is dismissed with costs.</w:t>
            </w:r>
          </w:p>
          <w:p w:rsidR="00581EA6" w:rsidRPr="00497228" w:rsidRDefault="00581EA6" w:rsidP="00581EA6">
            <w:pPr>
              <w:pStyle w:val="SCCShortJudgment"/>
              <w:ind w:firstLine="0"/>
              <w:rPr>
                <w:szCs w:val="20"/>
              </w:rPr>
            </w:pPr>
          </w:p>
          <w:p w:rsidR="00581EA6" w:rsidRPr="00497228" w:rsidRDefault="00581EA6" w:rsidP="00581EA6">
            <w:pPr>
              <w:pStyle w:val="SCCShortJudgment"/>
              <w:rPr>
                <w:szCs w:val="20"/>
                <w:lang w:val="fr-CA"/>
              </w:rPr>
            </w:pPr>
            <w:r w:rsidRPr="00497228">
              <w:rPr>
                <w:szCs w:val="20"/>
                <w:lang w:val="fr-CA"/>
              </w:rPr>
              <w:t>La demande d’autorisation d’appel de l’arrêt de la Cour d’appel de l’Ontario, numéro C52105, 2011 ONCA 491, daté du 5 juillet 2011, est rejetée avec dépens.</w:t>
            </w:r>
          </w:p>
        </w:tc>
      </w:tr>
    </w:tbl>
    <w:p w:rsidR="00C63E62" w:rsidRPr="00581EA6" w:rsidRDefault="00C63E62" w:rsidP="00C63E62">
      <w:pPr>
        <w:rPr>
          <w:sz w:val="20"/>
          <w:szCs w:val="20"/>
          <w:lang w:val="fr-CA"/>
        </w:rPr>
      </w:pPr>
    </w:p>
    <w:p w:rsidR="00C63E62" w:rsidRPr="001B157C" w:rsidRDefault="00C63E62" w:rsidP="00C63E62">
      <w:pPr>
        <w:rPr>
          <w:sz w:val="20"/>
          <w:szCs w:val="20"/>
          <w:u w:val="single"/>
        </w:rPr>
      </w:pPr>
      <w:r w:rsidRPr="001B157C">
        <w:rPr>
          <w:sz w:val="20"/>
          <w:szCs w:val="20"/>
          <w:u w:val="single"/>
        </w:rPr>
        <w:t>CASE SUMMARY</w:t>
      </w:r>
    </w:p>
    <w:p w:rsidR="00C63E62" w:rsidRDefault="00C63E62" w:rsidP="00C63E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07F22" w:rsidRPr="00E85B2E" w:rsidTr="007C52D9">
        <w:tc>
          <w:tcPr>
            <w:tcW w:w="5000" w:type="pct"/>
            <w:gridSpan w:val="3"/>
          </w:tcPr>
          <w:p w:rsidR="00107F22" w:rsidRPr="00E85B2E" w:rsidRDefault="00107F22" w:rsidP="007C52D9">
            <w:pPr>
              <w:jc w:val="both"/>
              <w:rPr>
                <w:rFonts w:eastAsia="Calibri"/>
                <w:sz w:val="20"/>
              </w:rPr>
            </w:pPr>
            <w:r w:rsidRPr="00E85B2E">
              <w:rPr>
                <w:rFonts w:eastAsia="Calibri"/>
                <w:sz w:val="20"/>
              </w:rPr>
              <w:t xml:space="preserve">Wills and estates — Administration of estates — Executors and administrators — </w:t>
            </w:r>
            <w:r w:rsidRPr="00E85B2E">
              <w:rPr>
                <w:rFonts w:eastAsia="Calibri"/>
                <w:iCs/>
                <w:color w:val="000000"/>
                <w:sz w:val="20"/>
              </w:rPr>
              <w:t xml:space="preserve">Undue influence, fraud and mistake </w:t>
            </w:r>
            <w:r w:rsidRPr="00E85B2E">
              <w:rPr>
                <w:rFonts w:eastAsia="Calibri"/>
                <w:sz w:val="20"/>
              </w:rPr>
              <w:t>—</w:t>
            </w:r>
            <w:r w:rsidRPr="00E85B2E">
              <w:rPr>
                <w:rFonts w:eastAsia="Calibri"/>
                <w:iCs/>
                <w:color w:val="000000"/>
                <w:sz w:val="20"/>
              </w:rPr>
              <w:t xml:space="preserve"> Testamentary capacity</w:t>
            </w:r>
            <w:r w:rsidRPr="00E85B2E">
              <w:rPr>
                <w:rFonts w:eastAsia="Calibri"/>
                <w:sz w:val="20"/>
              </w:rPr>
              <w:t xml:space="preserve"> — Applicant objecting to the appointment of her brother as executor of the estate of their deceased mother </w:t>
            </w:r>
            <w:r w:rsidRPr="00E85B2E">
              <w:rPr>
                <w:rFonts w:eastAsia="Calibri"/>
                <w:iCs/>
                <w:color w:val="000000"/>
                <w:sz w:val="20"/>
              </w:rPr>
              <w:t>— Executor applying for partial summary judgment —</w:t>
            </w:r>
            <w:r w:rsidRPr="00E85B2E">
              <w:rPr>
                <w:rFonts w:eastAsia="Calibri"/>
                <w:sz w:val="20"/>
              </w:rPr>
              <w:t xml:space="preserve"> Whether there is still a General Rule of Probate that requires all testamentary documents be proved and probated together, except in limited circumstances in which the validity of testamentary documents sought to be partially probated is not put in issue? — If there is now an exception to the General Rule of Probate that permits the partial probate of testamentary documents where the validity of the testamentary documents is put in issue, what are the parameters to the application of the new exception?</w:t>
            </w:r>
          </w:p>
          <w:p w:rsidR="00107F22" w:rsidRPr="00E85B2E" w:rsidRDefault="00107F22" w:rsidP="007C52D9">
            <w:pPr>
              <w:jc w:val="both"/>
              <w:rPr>
                <w:rFonts w:eastAsia="Calibri"/>
                <w:sz w:val="20"/>
              </w:rPr>
            </w:pPr>
          </w:p>
        </w:tc>
      </w:tr>
      <w:tr w:rsidR="00107F22" w:rsidRPr="00E85B2E" w:rsidTr="007C52D9">
        <w:tc>
          <w:tcPr>
            <w:tcW w:w="5000" w:type="pct"/>
            <w:gridSpan w:val="3"/>
          </w:tcPr>
          <w:p w:rsidR="00107F22" w:rsidRPr="00E85B2E" w:rsidRDefault="00107F22" w:rsidP="007C52D9">
            <w:pPr>
              <w:jc w:val="both"/>
              <w:rPr>
                <w:rFonts w:eastAsia="Calibri"/>
                <w:color w:val="000000"/>
                <w:sz w:val="20"/>
              </w:rPr>
            </w:pPr>
            <w:r w:rsidRPr="00E85B2E">
              <w:rPr>
                <w:rFonts w:eastAsia="Calibri"/>
                <w:color w:val="000000"/>
                <w:sz w:val="20"/>
              </w:rPr>
              <w:t>Mr. Smith brought a motion for partial summary judgment and to set aside and expunge the Amended Notice of Objection filed by his sister, Ms. </w:t>
            </w:r>
            <w:proofErr w:type="spellStart"/>
            <w:r w:rsidRPr="00E85B2E">
              <w:rPr>
                <w:rFonts w:eastAsia="Calibri"/>
                <w:color w:val="000000"/>
                <w:sz w:val="20"/>
              </w:rPr>
              <w:t>Rotstein</w:t>
            </w:r>
            <w:proofErr w:type="spellEnd"/>
            <w:r w:rsidRPr="00E85B2E">
              <w:rPr>
                <w:rFonts w:eastAsia="Calibri"/>
                <w:color w:val="000000"/>
                <w:sz w:val="20"/>
              </w:rPr>
              <w:t>, to the issuance to him of a certificate of appointment as executor of the estate of their deceased mother (“Ruth”) who died on November 7, 2007.  She had made several wills during her lifetime and her last one, dated November 4, 1987, was altered by four codicils dated May 24, 1989, November 7, 1991, November 15, 1994, and, June 3, 1998.  Nancy-Gay objected to the certificate of appointment on the grounds that her mother lacked testamentary capacity, did not have knowledge of nor approve the contents of her will and was subjected to undue influence.  She also asserted that there were suspicious circumstances in respect of the execution of the will.  Their mother had left the residue of her estate entirely to Larry.  Larry sought partial summary judgment with respect to the 1987 will and first and second codicils.</w:t>
            </w:r>
          </w:p>
          <w:p w:rsidR="00107F22" w:rsidRPr="00E85B2E" w:rsidRDefault="00107F22" w:rsidP="007C52D9">
            <w:pPr>
              <w:jc w:val="both"/>
              <w:rPr>
                <w:rFonts w:eastAsia="Calibri"/>
                <w:sz w:val="20"/>
              </w:rPr>
            </w:pPr>
          </w:p>
        </w:tc>
      </w:tr>
      <w:tr w:rsidR="00107F22" w:rsidRPr="00E85B2E" w:rsidTr="007C52D9">
        <w:tc>
          <w:tcPr>
            <w:tcW w:w="2427" w:type="pct"/>
          </w:tcPr>
          <w:p w:rsidR="00107F22" w:rsidRPr="00E85B2E" w:rsidRDefault="00107F22" w:rsidP="007C52D9">
            <w:pPr>
              <w:jc w:val="both"/>
              <w:rPr>
                <w:rFonts w:eastAsia="Calibri"/>
                <w:sz w:val="20"/>
              </w:rPr>
            </w:pPr>
            <w:r w:rsidRPr="00E85B2E">
              <w:rPr>
                <w:rFonts w:eastAsia="Calibri"/>
                <w:sz w:val="20"/>
              </w:rPr>
              <w:t>April 15, 2010</w:t>
            </w:r>
          </w:p>
          <w:p w:rsidR="00107F22" w:rsidRPr="00E85B2E" w:rsidRDefault="00107F22" w:rsidP="007C52D9">
            <w:pPr>
              <w:jc w:val="both"/>
              <w:rPr>
                <w:rFonts w:eastAsia="Calibri"/>
                <w:sz w:val="20"/>
              </w:rPr>
            </w:pPr>
            <w:r w:rsidRPr="00E85B2E">
              <w:rPr>
                <w:rFonts w:eastAsia="Calibri"/>
                <w:sz w:val="20"/>
              </w:rPr>
              <w:t>Ontario Superior Court of Justice</w:t>
            </w:r>
          </w:p>
          <w:p w:rsidR="00107F22" w:rsidRPr="00E85B2E" w:rsidRDefault="00107F22" w:rsidP="007C52D9">
            <w:pPr>
              <w:jc w:val="both"/>
              <w:rPr>
                <w:rFonts w:eastAsia="Calibri"/>
                <w:sz w:val="20"/>
              </w:rPr>
            </w:pPr>
            <w:r w:rsidRPr="00E85B2E">
              <w:rPr>
                <w:rFonts w:eastAsia="Calibri"/>
                <w:sz w:val="20"/>
              </w:rPr>
              <w:t>(Brown J.)</w:t>
            </w:r>
          </w:p>
          <w:p w:rsidR="00107F22" w:rsidRPr="00E85B2E" w:rsidRDefault="00107F22" w:rsidP="007C52D9">
            <w:pPr>
              <w:jc w:val="both"/>
              <w:rPr>
                <w:rFonts w:eastAsia="Calibri"/>
                <w:sz w:val="20"/>
              </w:rPr>
            </w:pPr>
            <w:r w:rsidRPr="00E85B2E">
              <w:rPr>
                <w:rFonts w:eastAsia="Calibri"/>
                <w:sz w:val="20"/>
              </w:rPr>
              <w:t>2010 ONSC 2117</w:t>
            </w:r>
          </w:p>
          <w:p w:rsidR="00107F22" w:rsidRPr="00E85B2E" w:rsidRDefault="00107F22" w:rsidP="007C52D9">
            <w:pPr>
              <w:jc w:val="both"/>
              <w:rPr>
                <w:rFonts w:eastAsia="Calibri"/>
                <w:sz w:val="20"/>
              </w:rPr>
            </w:pPr>
          </w:p>
        </w:tc>
        <w:tc>
          <w:tcPr>
            <w:tcW w:w="243" w:type="pct"/>
          </w:tcPr>
          <w:p w:rsidR="00107F22" w:rsidRPr="00E85B2E" w:rsidRDefault="00107F22" w:rsidP="007C52D9">
            <w:pPr>
              <w:jc w:val="both"/>
              <w:rPr>
                <w:rFonts w:eastAsia="Calibri"/>
                <w:sz w:val="20"/>
              </w:rPr>
            </w:pPr>
          </w:p>
        </w:tc>
        <w:tc>
          <w:tcPr>
            <w:tcW w:w="2330" w:type="pct"/>
          </w:tcPr>
          <w:p w:rsidR="00107F22" w:rsidRPr="00E85B2E" w:rsidRDefault="00107F22" w:rsidP="007C52D9">
            <w:pPr>
              <w:jc w:val="both"/>
              <w:rPr>
                <w:rFonts w:eastAsia="Calibri"/>
                <w:sz w:val="20"/>
              </w:rPr>
            </w:pPr>
            <w:r w:rsidRPr="00E85B2E">
              <w:rPr>
                <w:rFonts w:eastAsia="Calibri"/>
                <w:sz w:val="20"/>
              </w:rPr>
              <w:t>Respondents’ motion for partial summary judgment granted; Partial probate granted</w:t>
            </w:r>
          </w:p>
          <w:p w:rsidR="00107F22" w:rsidRPr="00E85B2E" w:rsidRDefault="00107F22" w:rsidP="007C52D9">
            <w:pPr>
              <w:jc w:val="both"/>
              <w:rPr>
                <w:rFonts w:eastAsia="Calibri"/>
                <w:sz w:val="20"/>
              </w:rPr>
            </w:pPr>
          </w:p>
          <w:p w:rsidR="00107F22" w:rsidRPr="00E85B2E" w:rsidRDefault="00107F22" w:rsidP="007C52D9">
            <w:pPr>
              <w:jc w:val="both"/>
              <w:rPr>
                <w:rFonts w:eastAsia="Calibri"/>
                <w:sz w:val="20"/>
              </w:rPr>
            </w:pPr>
          </w:p>
        </w:tc>
      </w:tr>
      <w:tr w:rsidR="00107F22" w:rsidRPr="00E85B2E" w:rsidTr="007C52D9">
        <w:tc>
          <w:tcPr>
            <w:tcW w:w="2427" w:type="pct"/>
          </w:tcPr>
          <w:p w:rsidR="00107F22" w:rsidRPr="00E85B2E" w:rsidRDefault="00107F22" w:rsidP="007C52D9">
            <w:pPr>
              <w:jc w:val="both"/>
              <w:rPr>
                <w:rFonts w:eastAsia="Calibri"/>
                <w:sz w:val="20"/>
              </w:rPr>
            </w:pPr>
            <w:r w:rsidRPr="00E85B2E">
              <w:rPr>
                <w:rFonts w:eastAsia="Calibri"/>
                <w:sz w:val="20"/>
              </w:rPr>
              <w:t>July 5, 2011</w:t>
            </w:r>
          </w:p>
          <w:p w:rsidR="00107F22" w:rsidRPr="00E85B2E" w:rsidRDefault="00107F22" w:rsidP="007C52D9">
            <w:pPr>
              <w:jc w:val="both"/>
              <w:rPr>
                <w:rFonts w:eastAsia="Calibri"/>
                <w:sz w:val="20"/>
              </w:rPr>
            </w:pPr>
            <w:r w:rsidRPr="00E85B2E">
              <w:rPr>
                <w:rFonts w:eastAsia="Calibri"/>
                <w:sz w:val="20"/>
              </w:rPr>
              <w:t>Court of Appeal for Ontario</w:t>
            </w:r>
          </w:p>
          <w:p w:rsidR="00107F22" w:rsidRPr="00E85B2E" w:rsidRDefault="00107F22" w:rsidP="007C52D9">
            <w:pPr>
              <w:jc w:val="both"/>
              <w:rPr>
                <w:rFonts w:eastAsia="Calibri"/>
                <w:sz w:val="20"/>
              </w:rPr>
            </w:pPr>
            <w:r w:rsidRPr="00E85B2E">
              <w:rPr>
                <w:rFonts w:eastAsia="Calibri"/>
                <w:sz w:val="20"/>
              </w:rPr>
              <w:t xml:space="preserve">(Armstrong, Epstein and </w:t>
            </w:r>
            <w:proofErr w:type="spellStart"/>
            <w:r w:rsidRPr="00E85B2E">
              <w:rPr>
                <w:rFonts w:eastAsia="Calibri"/>
                <w:sz w:val="20"/>
              </w:rPr>
              <w:t>Karakatsanis</w:t>
            </w:r>
            <w:proofErr w:type="spellEnd"/>
            <w:r w:rsidRPr="00E85B2E">
              <w:rPr>
                <w:rFonts w:eastAsia="Calibri"/>
                <w:sz w:val="20"/>
              </w:rPr>
              <w:t xml:space="preserve"> JJ.A.)</w:t>
            </w:r>
          </w:p>
          <w:p w:rsidR="00107F22" w:rsidRPr="00E85B2E" w:rsidRDefault="00107F22" w:rsidP="007C52D9">
            <w:pPr>
              <w:jc w:val="both"/>
              <w:rPr>
                <w:rFonts w:eastAsia="Calibri"/>
                <w:sz w:val="20"/>
              </w:rPr>
            </w:pPr>
            <w:r w:rsidRPr="00E85B2E">
              <w:rPr>
                <w:rFonts w:eastAsia="Calibri"/>
                <w:sz w:val="20"/>
              </w:rPr>
              <w:t>2011 ONCA 491</w:t>
            </w:r>
          </w:p>
          <w:p w:rsidR="00107F22" w:rsidRPr="00E85B2E" w:rsidRDefault="00107F22" w:rsidP="007C52D9">
            <w:pPr>
              <w:jc w:val="both"/>
              <w:rPr>
                <w:rFonts w:eastAsia="Calibri"/>
                <w:sz w:val="20"/>
              </w:rPr>
            </w:pPr>
          </w:p>
        </w:tc>
        <w:tc>
          <w:tcPr>
            <w:tcW w:w="243" w:type="pct"/>
          </w:tcPr>
          <w:p w:rsidR="00107F22" w:rsidRPr="00E85B2E" w:rsidRDefault="00107F22" w:rsidP="007C52D9">
            <w:pPr>
              <w:jc w:val="both"/>
              <w:rPr>
                <w:rFonts w:eastAsia="Calibri"/>
                <w:sz w:val="20"/>
              </w:rPr>
            </w:pPr>
          </w:p>
        </w:tc>
        <w:tc>
          <w:tcPr>
            <w:tcW w:w="2330" w:type="pct"/>
          </w:tcPr>
          <w:p w:rsidR="00107F22" w:rsidRPr="00E85B2E" w:rsidRDefault="00107F22" w:rsidP="007C52D9">
            <w:pPr>
              <w:jc w:val="both"/>
              <w:rPr>
                <w:rFonts w:eastAsia="Calibri"/>
                <w:sz w:val="20"/>
              </w:rPr>
            </w:pPr>
            <w:r w:rsidRPr="00E85B2E">
              <w:rPr>
                <w:rFonts w:eastAsia="Calibri"/>
                <w:sz w:val="20"/>
              </w:rPr>
              <w:t>Applicant’s appeal dismissed in part</w:t>
            </w:r>
          </w:p>
          <w:p w:rsidR="00107F22" w:rsidRPr="00E85B2E" w:rsidRDefault="00107F22" w:rsidP="007C52D9">
            <w:pPr>
              <w:jc w:val="both"/>
              <w:rPr>
                <w:rFonts w:eastAsia="Calibri"/>
                <w:sz w:val="20"/>
              </w:rPr>
            </w:pPr>
          </w:p>
          <w:p w:rsidR="00107F22" w:rsidRPr="00E85B2E" w:rsidRDefault="00107F22" w:rsidP="007C52D9">
            <w:pPr>
              <w:jc w:val="both"/>
              <w:rPr>
                <w:rFonts w:eastAsia="Calibri"/>
                <w:sz w:val="20"/>
              </w:rPr>
            </w:pPr>
          </w:p>
        </w:tc>
      </w:tr>
    </w:tbl>
    <w:p w:rsidR="00E013D3" w:rsidRDefault="00E013D3"/>
    <w:p w:rsidR="00E013D3" w:rsidRDefault="00E013D3">
      <w:r>
        <w:br w:type="page"/>
      </w:r>
    </w:p>
    <w:tbl>
      <w:tblPr>
        <w:tblW w:w="4952" w:type="pct"/>
        <w:tblLayout w:type="fixed"/>
        <w:tblCellMar>
          <w:left w:w="0" w:type="dxa"/>
          <w:bottom w:w="99" w:type="dxa"/>
          <w:right w:w="0" w:type="dxa"/>
        </w:tblCellMar>
        <w:tblLook w:val="04A0"/>
      </w:tblPr>
      <w:tblGrid>
        <w:gridCol w:w="4624"/>
        <w:gridCol w:w="463"/>
        <w:gridCol w:w="4440"/>
      </w:tblGrid>
      <w:tr w:rsidR="00107F22" w:rsidRPr="00E85B2E" w:rsidTr="00E013D3">
        <w:trPr>
          <w:cantSplit/>
        </w:trPr>
        <w:tc>
          <w:tcPr>
            <w:tcW w:w="2427" w:type="pct"/>
          </w:tcPr>
          <w:p w:rsidR="00107F22" w:rsidRPr="00E85B2E" w:rsidRDefault="00107F22" w:rsidP="007C52D9">
            <w:pPr>
              <w:jc w:val="both"/>
              <w:rPr>
                <w:rFonts w:eastAsia="Calibri"/>
                <w:sz w:val="20"/>
              </w:rPr>
            </w:pPr>
            <w:r w:rsidRPr="00E85B2E">
              <w:rPr>
                <w:rFonts w:eastAsia="Calibri"/>
                <w:sz w:val="20"/>
              </w:rPr>
              <w:lastRenderedPageBreak/>
              <w:t>September 29, 2011</w:t>
            </w:r>
          </w:p>
          <w:p w:rsidR="00107F22" w:rsidRPr="00E85B2E" w:rsidRDefault="00107F22" w:rsidP="007C52D9">
            <w:pPr>
              <w:jc w:val="both"/>
              <w:rPr>
                <w:rFonts w:eastAsia="Calibri"/>
                <w:sz w:val="20"/>
              </w:rPr>
            </w:pPr>
            <w:r w:rsidRPr="00E85B2E">
              <w:rPr>
                <w:rFonts w:eastAsia="Calibri"/>
                <w:sz w:val="20"/>
              </w:rPr>
              <w:t>Supreme Court of Canada</w:t>
            </w:r>
          </w:p>
        </w:tc>
        <w:tc>
          <w:tcPr>
            <w:tcW w:w="243" w:type="pct"/>
          </w:tcPr>
          <w:p w:rsidR="00107F22" w:rsidRPr="00E85B2E" w:rsidRDefault="00107F22" w:rsidP="007C52D9">
            <w:pPr>
              <w:jc w:val="both"/>
              <w:rPr>
                <w:rFonts w:eastAsia="Calibri"/>
                <w:sz w:val="20"/>
              </w:rPr>
            </w:pPr>
          </w:p>
        </w:tc>
        <w:tc>
          <w:tcPr>
            <w:tcW w:w="2330" w:type="pct"/>
          </w:tcPr>
          <w:p w:rsidR="00107F22" w:rsidRPr="00E85B2E" w:rsidRDefault="00107F22" w:rsidP="007C52D9">
            <w:pPr>
              <w:jc w:val="both"/>
              <w:rPr>
                <w:rFonts w:eastAsia="Calibri"/>
                <w:sz w:val="20"/>
              </w:rPr>
            </w:pPr>
            <w:r w:rsidRPr="00E85B2E">
              <w:rPr>
                <w:rFonts w:eastAsia="Calibri"/>
                <w:sz w:val="20"/>
              </w:rPr>
              <w:t>Application for leave to appeal filed</w:t>
            </w:r>
          </w:p>
          <w:p w:rsidR="00107F22" w:rsidRPr="00E85B2E" w:rsidRDefault="00107F22" w:rsidP="007C52D9">
            <w:pPr>
              <w:jc w:val="both"/>
              <w:rPr>
                <w:rFonts w:eastAsia="Calibri"/>
                <w:sz w:val="20"/>
              </w:rPr>
            </w:pPr>
          </w:p>
        </w:tc>
      </w:tr>
    </w:tbl>
    <w:p w:rsidR="00C63E62" w:rsidRPr="00C50A5C" w:rsidRDefault="00C63E62" w:rsidP="00C63E62">
      <w:pPr>
        <w:rPr>
          <w:sz w:val="20"/>
          <w:szCs w:val="20"/>
        </w:rPr>
      </w:pPr>
    </w:p>
    <w:p w:rsidR="00C63E62" w:rsidRPr="00C50A5C" w:rsidRDefault="00BC0F40" w:rsidP="00C63E62">
      <w:pPr>
        <w:rPr>
          <w:sz w:val="20"/>
          <w:szCs w:val="20"/>
        </w:rPr>
      </w:pPr>
      <w:r w:rsidRPr="00BC0F40">
        <w:rPr>
          <w:sz w:val="20"/>
          <w:szCs w:val="20"/>
          <w:lang w:val="fr-CA"/>
        </w:rPr>
        <w:pict>
          <v:rect id="_x0000_i1068" style="width:2in;height:1pt" o:hrpct="0" o:hralign="center" o:hrstd="t" o:hrnoshade="t" o:hr="t" fillcolor="black [3213]" stroked="f"/>
        </w:pict>
      </w:r>
    </w:p>
    <w:p w:rsidR="00C63E62" w:rsidRDefault="00C63E62" w:rsidP="00C63E62">
      <w:pPr>
        <w:rPr>
          <w:sz w:val="20"/>
          <w:szCs w:val="20"/>
        </w:rPr>
      </w:pPr>
    </w:p>
    <w:p w:rsidR="00C63E62" w:rsidRPr="001B157C" w:rsidRDefault="00C63E62" w:rsidP="00C63E62">
      <w:pPr>
        <w:rPr>
          <w:sz w:val="20"/>
          <w:szCs w:val="20"/>
          <w:u w:val="single"/>
          <w:lang w:val="fr-CA"/>
        </w:rPr>
      </w:pPr>
      <w:r w:rsidRPr="001B157C">
        <w:rPr>
          <w:sz w:val="20"/>
          <w:szCs w:val="20"/>
          <w:u w:val="single"/>
          <w:lang w:val="fr-CA"/>
        </w:rPr>
        <w:t>RÉSUMÉ DE L’AFFAIRE</w:t>
      </w:r>
    </w:p>
    <w:p w:rsidR="00C63E62" w:rsidRDefault="00C63E62" w:rsidP="00C63E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07F22" w:rsidRPr="00FD33FF" w:rsidTr="007C52D9">
        <w:tc>
          <w:tcPr>
            <w:tcW w:w="5000" w:type="pct"/>
            <w:gridSpan w:val="3"/>
          </w:tcPr>
          <w:p w:rsidR="00107F22" w:rsidRPr="00E85B2E" w:rsidRDefault="00107F22" w:rsidP="007C52D9">
            <w:pPr>
              <w:jc w:val="both"/>
              <w:rPr>
                <w:rFonts w:eastAsia="Calibri"/>
                <w:sz w:val="20"/>
                <w:lang w:val="fr-CA"/>
              </w:rPr>
            </w:pPr>
            <w:r w:rsidRPr="00E85B2E">
              <w:rPr>
                <w:rFonts w:eastAsia="Calibri"/>
                <w:sz w:val="20"/>
                <w:lang w:val="fr-CA"/>
              </w:rPr>
              <w:t>Successions — Administration des successions — Exécuteurs et administrateurs — Abus d’</w:t>
            </w:r>
            <w:r w:rsidRPr="00E85B2E">
              <w:rPr>
                <w:rFonts w:eastAsia="Calibri"/>
                <w:iCs/>
                <w:color w:val="000000"/>
                <w:sz w:val="20"/>
                <w:lang w:val="fr-CA"/>
              </w:rPr>
              <w:t xml:space="preserve">influence, fraude et erreur </w:t>
            </w:r>
            <w:r w:rsidRPr="00E85B2E">
              <w:rPr>
                <w:rFonts w:eastAsia="Calibri"/>
                <w:sz w:val="20"/>
                <w:lang w:val="fr-CA"/>
              </w:rPr>
              <w:t xml:space="preserve">— </w:t>
            </w:r>
            <w:r w:rsidRPr="00E85B2E">
              <w:rPr>
                <w:rFonts w:eastAsia="Calibri"/>
                <w:iCs/>
                <w:color w:val="000000"/>
                <w:sz w:val="20"/>
                <w:lang w:val="fr-CA"/>
              </w:rPr>
              <w:t>Capacité de tester</w:t>
            </w:r>
            <w:r w:rsidRPr="00E85B2E">
              <w:rPr>
                <w:rFonts w:eastAsia="Calibri"/>
                <w:sz w:val="20"/>
                <w:lang w:val="fr-CA"/>
              </w:rPr>
              <w:t xml:space="preserve"> — Opposition de la demanderesse à la nomination de son frère à titre d’exécuteur de la succession de leur défunte mère </w:t>
            </w:r>
            <w:r w:rsidRPr="00E85B2E">
              <w:rPr>
                <w:rFonts w:eastAsia="Calibri"/>
                <w:iCs/>
                <w:color w:val="000000"/>
                <w:sz w:val="20"/>
                <w:lang w:val="fr-CA"/>
              </w:rPr>
              <w:t>— Jugement sommaire partiel demandé par l’exécuteur –</w:t>
            </w:r>
            <w:r w:rsidRPr="00E85B2E">
              <w:rPr>
                <w:rFonts w:eastAsia="Calibri"/>
                <w:sz w:val="20"/>
                <w:lang w:val="fr-CA"/>
              </w:rPr>
              <w:t xml:space="preserve"> Une règle générale d’homologation voulant que tous les documents testamentaires fassent l’objet d’une preuve et d’une homologation communes s’applique</w:t>
            </w:r>
            <w:r w:rsidRPr="00E85B2E">
              <w:rPr>
                <w:rFonts w:eastAsia="Calibri"/>
                <w:sz w:val="20"/>
                <w:lang w:val="fr-CA"/>
              </w:rPr>
              <w:noBreakHyphen/>
            </w:r>
            <w:proofErr w:type="spellStart"/>
            <w:r w:rsidRPr="00E85B2E">
              <w:rPr>
                <w:rFonts w:eastAsia="Calibri"/>
                <w:sz w:val="20"/>
                <w:lang w:val="fr-CA"/>
              </w:rPr>
              <w:t>t</w:t>
            </w:r>
            <w:r w:rsidRPr="00E85B2E">
              <w:rPr>
                <w:rFonts w:eastAsia="Calibri"/>
                <w:sz w:val="20"/>
                <w:lang w:val="fr-CA"/>
              </w:rPr>
              <w:noBreakHyphen/>
              <w:t>elle</w:t>
            </w:r>
            <w:proofErr w:type="spellEnd"/>
            <w:r w:rsidRPr="00E85B2E">
              <w:rPr>
                <w:rFonts w:eastAsia="Calibri"/>
                <w:sz w:val="20"/>
                <w:lang w:val="fr-CA"/>
              </w:rPr>
              <w:t xml:space="preserve"> encore, sauf dans le seul cas où la validité des documents testamentaires dont l’homologation partielle est demandée n’est pas contestée? — S’il existe désormais une exception à cette règle qui permet l’homologation partielle lorsque la validité des documents en cause est contestée, quels sont les paramètres de son application?</w:t>
            </w:r>
          </w:p>
        </w:tc>
      </w:tr>
      <w:tr w:rsidR="00107F22" w:rsidRPr="00FD33FF" w:rsidTr="007C52D9">
        <w:tc>
          <w:tcPr>
            <w:tcW w:w="5000" w:type="pct"/>
            <w:gridSpan w:val="3"/>
          </w:tcPr>
          <w:p w:rsidR="00107F22" w:rsidRPr="00E85B2E" w:rsidRDefault="00107F22" w:rsidP="007C52D9">
            <w:pPr>
              <w:jc w:val="both"/>
              <w:rPr>
                <w:rFonts w:eastAsia="Calibri"/>
                <w:sz w:val="20"/>
                <w:lang w:val="fr-CA"/>
              </w:rPr>
            </w:pPr>
          </w:p>
        </w:tc>
      </w:tr>
      <w:tr w:rsidR="00107F22" w:rsidRPr="00FD33FF" w:rsidTr="007C52D9">
        <w:tc>
          <w:tcPr>
            <w:tcW w:w="5000" w:type="pct"/>
            <w:gridSpan w:val="3"/>
          </w:tcPr>
          <w:p w:rsidR="00107F22" w:rsidRPr="00E85B2E" w:rsidRDefault="00107F22" w:rsidP="007C52D9">
            <w:pPr>
              <w:jc w:val="both"/>
              <w:rPr>
                <w:rFonts w:eastAsia="Calibri"/>
                <w:color w:val="000000"/>
                <w:sz w:val="20"/>
                <w:lang w:val="fr-CA"/>
              </w:rPr>
            </w:pPr>
            <w:r w:rsidRPr="00E85B2E">
              <w:rPr>
                <w:rFonts w:eastAsia="Calibri"/>
                <w:color w:val="000000"/>
                <w:sz w:val="20"/>
                <w:lang w:val="fr-CA"/>
              </w:rPr>
              <w:t>M. Smith a présenté une requête pour j</w:t>
            </w:r>
            <w:r w:rsidRPr="00E85B2E">
              <w:rPr>
                <w:rFonts w:eastAsia="Calibri"/>
                <w:iCs/>
                <w:color w:val="000000"/>
                <w:sz w:val="20"/>
                <w:lang w:val="fr-CA"/>
              </w:rPr>
              <w:t>ugement sommaire partiel</w:t>
            </w:r>
            <w:r w:rsidRPr="00E85B2E">
              <w:rPr>
                <w:rFonts w:eastAsia="Calibri"/>
                <w:color w:val="000000"/>
                <w:sz w:val="20"/>
                <w:lang w:val="fr-CA"/>
              </w:rPr>
              <w:t xml:space="preserve"> ainsi que pour annulation et radiation de l’avis d’opposition modifié déposé par sa </w:t>
            </w:r>
            <w:proofErr w:type="spellStart"/>
            <w:r w:rsidRPr="00E85B2E">
              <w:rPr>
                <w:rFonts w:eastAsia="Calibri"/>
                <w:color w:val="000000"/>
                <w:sz w:val="20"/>
                <w:lang w:val="fr-CA"/>
              </w:rPr>
              <w:t>soeur</w:t>
            </w:r>
            <w:proofErr w:type="spellEnd"/>
            <w:r w:rsidRPr="00E85B2E">
              <w:rPr>
                <w:rFonts w:eastAsia="Calibri"/>
                <w:color w:val="000000"/>
                <w:sz w:val="20"/>
                <w:lang w:val="fr-CA"/>
              </w:rPr>
              <w:t>, M</w:t>
            </w:r>
            <w:r w:rsidRPr="00E85B2E">
              <w:rPr>
                <w:rFonts w:eastAsia="Calibri"/>
                <w:color w:val="000000"/>
                <w:sz w:val="20"/>
                <w:vertAlign w:val="superscript"/>
                <w:lang w:val="fr-CA"/>
              </w:rPr>
              <w:t>me</w:t>
            </w:r>
            <w:r w:rsidRPr="00E85B2E">
              <w:rPr>
                <w:rFonts w:eastAsia="Calibri"/>
                <w:color w:val="000000"/>
                <w:sz w:val="20"/>
                <w:lang w:val="fr-CA"/>
              </w:rPr>
              <w:t> </w:t>
            </w:r>
            <w:proofErr w:type="spellStart"/>
            <w:r w:rsidRPr="00E85B2E">
              <w:rPr>
                <w:rFonts w:eastAsia="Calibri"/>
                <w:color w:val="000000"/>
                <w:sz w:val="20"/>
                <w:lang w:val="fr-CA"/>
              </w:rPr>
              <w:t>Rotstein</w:t>
            </w:r>
            <w:proofErr w:type="spellEnd"/>
            <w:r w:rsidRPr="00E85B2E">
              <w:rPr>
                <w:rFonts w:eastAsia="Calibri"/>
                <w:color w:val="000000"/>
                <w:sz w:val="20"/>
                <w:lang w:val="fr-CA"/>
              </w:rPr>
              <w:t xml:space="preserve">, à l’encontre de </w:t>
            </w:r>
            <w:r w:rsidRPr="00E85B2E">
              <w:rPr>
                <w:rFonts w:eastAsia="Calibri"/>
                <w:sz w:val="20"/>
                <w:lang w:val="fr-CA"/>
              </w:rPr>
              <w:t>la délivrance d’un certificat le</w:t>
            </w:r>
            <w:r w:rsidRPr="00E85B2E">
              <w:rPr>
                <w:rFonts w:eastAsia="Calibri"/>
                <w:color w:val="000000"/>
                <w:sz w:val="20"/>
                <w:lang w:val="fr-CA"/>
              </w:rPr>
              <w:t xml:space="preserve"> nommant exécuteur de la succession de leur mère, Ruth, décédée le 7 </w:t>
            </w:r>
            <w:proofErr w:type="spellStart"/>
            <w:r w:rsidRPr="00E85B2E">
              <w:rPr>
                <w:rFonts w:eastAsia="Calibri"/>
                <w:color w:val="000000"/>
                <w:sz w:val="20"/>
                <w:lang w:val="fr-CA"/>
              </w:rPr>
              <w:t>november</w:t>
            </w:r>
            <w:proofErr w:type="spellEnd"/>
            <w:r w:rsidRPr="00E85B2E">
              <w:rPr>
                <w:rFonts w:eastAsia="Calibri"/>
                <w:color w:val="000000"/>
                <w:sz w:val="20"/>
                <w:lang w:val="fr-CA"/>
              </w:rPr>
              <w:t xml:space="preserve"> 2007.  Cette dernière avait rédigé plusieurs testaments, et son plus récent daté du 4 novembre 1987 avait fait l’objet de quatre codicilles datés du 24 mai 1989, du 7 novembre 1991, du 15 novembre 1994 et du 3 juin 1998.  M</w:t>
            </w:r>
            <w:r w:rsidRPr="00E85B2E">
              <w:rPr>
                <w:rFonts w:eastAsia="Calibri"/>
                <w:color w:val="000000"/>
                <w:sz w:val="20"/>
                <w:vertAlign w:val="superscript"/>
                <w:lang w:val="fr-CA"/>
              </w:rPr>
              <w:t>me</w:t>
            </w:r>
            <w:r w:rsidRPr="00E85B2E">
              <w:rPr>
                <w:rFonts w:eastAsia="Calibri"/>
                <w:color w:val="000000"/>
                <w:sz w:val="20"/>
                <w:lang w:val="fr-CA"/>
              </w:rPr>
              <w:t> </w:t>
            </w:r>
            <w:proofErr w:type="spellStart"/>
            <w:r w:rsidRPr="00E85B2E">
              <w:rPr>
                <w:rFonts w:eastAsia="Calibri"/>
                <w:color w:val="000000"/>
                <w:sz w:val="20"/>
                <w:lang w:val="fr-CA"/>
              </w:rPr>
              <w:t>Rotstein</w:t>
            </w:r>
            <w:proofErr w:type="spellEnd"/>
            <w:r w:rsidRPr="00E85B2E">
              <w:rPr>
                <w:rFonts w:eastAsia="Calibri"/>
                <w:color w:val="000000"/>
                <w:sz w:val="20"/>
                <w:lang w:val="fr-CA"/>
              </w:rPr>
              <w:t xml:space="preserve"> s’est opposée à la nomination de son frère au motif que leur mère n’avait pas la capacité de tester, qu’elle ne connaissait pas la teneur de son testament ni ne l’avait approuvée et qu’il y avait eu abus d’influence à son endroit.  Elle a également fait valoir l’existence de circonstances suspectes relativement à l’exécution du testament.  Le reliquat de la succession lui revenant en entier, M. Smith a demandé un jugement sommaire partiel </w:t>
            </w:r>
            <w:proofErr w:type="spellStart"/>
            <w:r w:rsidRPr="00E85B2E">
              <w:rPr>
                <w:rFonts w:eastAsia="Calibri"/>
                <w:color w:val="000000"/>
                <w:sz w:val="20"/>
                <w:lang w:val="fr-CA"/>
              </w:rPr>
              <w:t>homologant</w:t>
            </w:r>
            <w:proofErr w:type="spellEnd"/>
            <w:r w:rsidRPr="00E85B2E">
              <w:rPr>
                <w:rFonts w:eastAsia="Calibri"/>
                <w:color w:val="000000"/>
                <w:sz w:val="20"/>
                <w:lang w:val="fr-CA"/>
              </w:rPr>
              <w:t xml:space="preserve"> le testament de 1987 et les premier et deuxième codicilles.</w:t>
            </w:r>
          </w:p>
          <w:p w:rsidR="00107F22" w:rsidRPr="00E85B2E" w:rsidRDefault="00107F22" w:rsidP="007C52D9">
            <w:pPr>
              <w:jc w:val="both"/>
              <w:rPr>
                <w:rFonts w:eastAsia="Calibri"/>
                <w:sz w:val="20"/>
                <w:lang w:val="fr-CA"/>
              </w:rPr>
            </w:pPr>
          </w:p>
        </w:tc>
      </w:tr>
      <w:tr w:rsidR="00107F22" w:rsidRPr="00FD33FF" w:rsidTr="007C52D9">
        <w:tc>
          <w:tcPr>
            <w:tcW w:w="2427" w:type="pct"/>
          </w:tcPr>
          <w:p w:rsidR="00107F22" w:rsidRPr="00E85B2E" w:rsidRDefault="00107F22" w:rsidP="007C52D9">
            <w:pPr>
              <w:jc w:val="both"/>
              <w:rPr>
                <w:rFonts w:eastAsia="Calibri"/>
                <w:sz w:val="20"/>
                <w:lang w:val="fr-CA"/>
              </w:rPr>
            </w:pPr>
            <w:r w:rsidRPr="00E85B2E">
              <w:rPr>
                <w:rFonts w:eastAsia="Calibri"/>
                <w:sz w:val="20"/>
                <w:lang w:val="fr-CA"/>
              </w:rPr>
              <w:t>15 avril 2010</w:t>
            </w:r>
          </w:p>
          <w:p w:rsidR="00107F22" w:rsidRPr="00E85B2E" w:rsidRDefault="00107F22" w:rsidP="007C52D9">
            <w:pPr>
              <w:jc w:val="both"/>
              <w:rPr>
                <w:rFonts w:eastAsia="Calibri"/>
                <w:sz w:val="20"/>
                <w:lang w:val="fr-CA"/>
              </w:rPr>
            </w:pPr>
            <w:r w:rsidRPr="00E85B2E">
              <w:rPr>
                <w:rFonts w:eastAsia="Calibri"/>
                <w:sz w:val="20"/>
                <w:lang w:val="fr-CA"/>
              </w:rPr>
              <w:t>Cour supérieure de Justice de l’Ontario</w:t>
            </w:r>
          </w:p>
          <w:p w:rsidR="00107F22" w:rsidRPr="00E85B2E" w:rsidRDefault="00107F22" w:rsidP="007C52D9">
            <w:pPr>
              <w:jc w:val="both"/>
              <w:rPr>
                <w:rFonts w:eastAsia="Calibri"/>
                <w:sz w:val="20"/>
                <w:lang w:val="fr-CA"/>
              </w:rPr>
            </w:pPr>
            <w:r w:rsidRPr="00E85B2E">
              <w:rPr>
                <w:rFonts w:eastAsia="Calibri"/>
                <w:sz w:val="20"/>
                <w:lang w:val="fr-CA"/>
              </w:rPr>
              <w:t xml:space="preserve">(Juge </w:t>
            </w:r>
            <w:proofErr w:type="gramStart"/>
            <w:r w:rsidRPr="00E85B2E">
              <w:rPr>
                <w:rFonts w:eastAsia="Calibri"/>
                <w:sz w:val="20"/>
                <w:lang w:val="fr-CA"/>
              </w:rPr>
              <w:t>Brown )</w:t>
            </w:r>
            <w:proofErr w:type="gramEnd"/>
          </w:p>
          <w:p w:rsidR="00107F22" w:rsidRPr="00E85B2E" w:rsidRDefault="00107F22" w:rsidP="007C52D9">
            <w:pPr>
              <w:jc w:val="both"/>
              <w:rPr>
                <w:rFonts w:eastAsia="Calibri"/>
                <w:sz w:val="20"/>
                <w:lang w:val="fr-CA"/>
              </w:rPr>
            </w:pPr>
            <w:r w:rsidRPr="00E85B2E">
              <w:rPr>
                <w:rFonts w:eastAsia="Calibri"/>
                <w:sz w:val="20"/>
                <w:lang w:val="fr-CA"/>
              </w:rPr>
              <w:t>2010 ONSC 2117</w:t>
            </w:r>
          </w:p>
          <w:p w:rsidR="00107F22" w:rsidRPr="00E85B2E" w:rsidRDefault="00107F22" w:rsidP="007C52D9">
            <w:pPr>
              <w:jc w:val="both"/>
              <w:rPr>
                <w:rFonts w:eastAsia="Calibri"/>
                <w:sz w:val="20"/>
                <w:lang w:val="fr-CA"/>
              </w:rPr>
            </w:pPr>
          </w:p>
        </w:tc>
        <w:tc>
          <w:tcPr>
            <w:tcW w:w="243" w:type="pct"/>
          </w:tcPr>
          <w:p w:rsidR="00107F22" w:rsidRPr="00E85B2E" w:rsidRDefault="00107F22" w:rsidP="007C52D9">
            <w:pPr>
              <w:jc w:val="both"/>
              <w:rPr>
                <w:rFonts w:eastAsia="Calibri"/>
                <w:sz w:val="20"/>
                <w:lang w:val="fr-CA"/>
              </w:rPr>
            </w:pPr>
          </w:p>
        </w:tc>
        <w:tc>
          <w:tcPr>
            <w:tcW w:w="2330" w:type="pct"/>
          </w:tcPr>
          <w:p w:rsidR="00107F22" w:rsidRPr="00E85B2E" w:rsidRDefault="00107F22" w:rsidP="007C52D9">
            <w:pPr>
              <w:jc w:val="both"/>
              <w:rPr>
                <w:rFonts w:eastAsia="Calibri"/>
                <w:sz w:val="20"/>
                <w:lang w:val="fr-CA"/>
              </w:rPr>
            </w:pPr>
            <w:r w:rsidRPr="00E85B2E">
              <w:rPr>
                <w:rFonts w:eastAsia="Calibri"/>
                <w:sz w:val="20"/>
                <w:lang w:val="fr-CA"/>
              </w:rPr>
              <w:t xml:space="preserve">Requête pour </w:t>
            </w:r>
            <w:r w:rsidRPr="00E85B2E">
              <w:rPr>
                <w:rFonts w:eastAsia="Calibri"/>
                <w:color w:val="000000"/>
                <w:sz w:val="20"/>
                <w:lang w:val="fr-CA"/>
              </w:rPr>
              <w:t>jugement sommaire partiel des intimés accueillie</w:t>
            </w:r>
            <w:r w:rsidRPr="00E85B2E">
              <w:rPr>
                <w:rFonts w:eastAsia="Calibri"/>
                <w:sz w:val="20"/>
                <w:lang w:val="fr-CA"/>
              </w:rPr>
              <w:t>; homologation partielle accordée</w:t>
            </w:r>
          </w:p>
          <w:p w:rsidR="00107F22" w:rsidRPr="00E85B2E" w:rsidRDefault="00107F22" w:rsidP="007C52D9">
            <w:pPr>
              <w:jc w:val="both"/>
              <w:rPr>
                <w:rFonts w:eastAsia="Calibri"/>
                <w:sz w:val="20"/>
                <w:lang w:val="fr-CA"/>
              </w:rPr>
            </w:pPr>
          </w:p>
          <w:p w:rsidR="00107F22" w:rsidRPr="00E85B2E" w:rsidRDefault="00107F22" w:rsidP="007C52D9">
            <w:pPr>
              <w:jc w:val="both"/>
              <w:rPr>
                <w:rFonts w:eastAsia="Calibri"/>
                <w:sz w:val="20"/>
                <w:lang w:val="fr-CA"/>
              </w:rPr>
            </w:pPr>
          </w:p>
        </w:tc>
      </w:tr>
      <w:tr w:rsidR="00107F22" w:rsidRPr="00FD33FF" w:rsidTr="007C52D9">
        <w:tc>
          <w:tcPr>
            <w:tcW w:w="2427" w:type="pct"/>
          </w:tcPr>
          <w:p w:rsidR="00107F22" w:rsidRPr="00E85B2E" w:rsidRDefault="00107F22" w:rsidP="007C52D9">
            <w:pPr>
              <w:jc w:val="both"/>
              <w:rPr>
                <w:rFonts w:eastAsia="Calibri"/>
                <w:sz w:val="20"/>
                <w:lang w:val="fr-CA"/>
              </w:rPr>
            </w:pPr>
            <w:r w:rsidRPr="00E85B2E">
              <w:rPr>
                <w:rFonts w:eastAsia="Calibri"/>
                <w:sz w:val="20"/>
                <w:lang w:val="fr-CA"/>
              </w:rPr>
              <w:t>5 juillet 2011</w:t>
            </w:r>
          </w:p>
          <w:p w:rsidR="00107F22" w:rsidRPr="00E85B2E" w:rsidRDefault="00107F22" w:rsidP="007C52D9">
            <w:pPr>
              <w:jc w:val="both"/>
              <w:rPr>
                <w:rFonts w:eastAsia="Calibri"/>
                <w:sz w:val="20"/>
                <w:lang w:val="fr-CA"/>
              </w:rPr>
            </w:pPr>
            <w:r w:rsidRPr="00E85B2E">
              <w:rPr>
                <w:rFonts w:eastAsia="Calibri"/>
                <w:sz w:val="20"/>
                <w:lang w:val="fr-CA"/>
              </w:rPr>
              <w:t>Cour d’appel de l’Ontario</w:t>
            </w:r>
          </w:p>
          <w:p w:rsidR="00107F22" w:rsidRPr="00E85B2E" w:rsidRDefault="00107F22" w:rsidP="007C52D9">
            <w:pPr>
              <w:jc w:val="both"/>
              <w:rPr>
                <w:rFonts w:eastAsia="Calibri"/>
                <w:sz w:val="20"/>
                <w:lang w:val="fr-CA"/>
              </w:rPr>
            </w:pPr>
            <w:r w:rsidRPr="00E85B2E">
              <w:rPr>
                <w:rFonts w:eastAsia="Calibri"/>
                <w:sz w:val="20"/>
                <w:lang w:val="fr-CA"/>
              </w:rPr>
              <w:t xml:space="preserve">(Juges Armstrong, Epstein et </w:t>
            </w:r>
            <w:proofErr w:type="spellStart"/>
            <w:r w:rsidRPr="00E85B2E">
              <w:rPr>
                <w:rFonts w:eastAsia="Calibri"/>
                <w:sz w:val="20"/>
                <w:lang w:val="fr-CA"/>
              </w:rPr>
              <w:t>Karakatsanis</w:t>
            </w:r>
            <w:proofErr w:type="spellEnd"/>
            <w:r w:rsidRPr="00E85B2E">
              <w:rPr>
                <w:rFonts w:eastAsia="Calibri"/>
                <w:sz w:val="20"/>
                <w:lang w:val="fr-CA"/>
              </w:rPr>
              <w:t>)</w:t>
            </w:r>
          </w:p>
          <w:p w:rsidR="00107F22" w:rsidRPr="00E85B2E" w:rsidRDefault="00107F22" w:rsidP="007C52D9">
            <w:pPr>
              <w:jc w:val="both"/>
              <w:rPr>
                <w:rFonts w:eastAsia="Calibri"/>
                <w:sz w:val="20"/>
                <w:lang w:val="fr-CA"/>
              </w:rPr>
            </w:pPr>
            <w:r w:rsidRPr="00E85B2E">
              <w:rPr>
                <w:rFonts w:eastAsia="Calibri"/>
                <w:sz w:val="20"/>
                <w:lang w:val="fr-CA"/>
              </w:rPr>
              <w:t>2011 ONCA 491</w:t>
            </w:r>
          </w:p>
          <w:p w:rsidR="00107F22" w:rsidRPr="00E85B2E" w:rsidRDefault="00107F22" w:rsidP="007C52D9">
            <w:pPr>
              <w:jc w:val="both"/>
              <w:rPr>
                <w:rFonts w:eastAsia="Calibri"/>
                <w:sz w:val="20"/>
                <w:lang w:val="fr-CA"/>
              </w:rPr>
            </w:pPr>
          </w:p>
        </w:tc>
        <w:tc>
          <w:tcPr>
            <w:tcW w:w="243" w:type="pct"/>
          </w:tcPr>
          <w:p w:rsidR="00107F22" w:rsidRPr="00E85B2E" w:rsidRDefault="00107F22" w:rsidP="007C52D9">
            <w:pPr>
              <w:jc w:val="both"/>
              <w:rPr>
                <w:rFonts w:eastAsia="Calibri"/>
                <w:sz w:val="20"/>
                <w:lang w:val="fr-CA"/>
              </w:rPr>
            </w:pPr>
          </w:p>
        </w:tc>
        <w:tc>
          <w:tcPr>
            <w:tcW w:w="2330" w:type="pct"/>
          </w:tcPr>
          <w:p w:rsidR="00107F22" w:rsidRPr="00E85B2E" w:rsidRDefault="00107F22" w:rsidP="007C52D9">
            <w:pPr>
              <w:jc w:val="both"/>
              <w:rPr>
                <w:rFonts w:eastAsia="Calibri"/>
                <w:sz w:val="20"/>
                <w:lang w:val="fr-CA"/>
              </w:rPr>
            </w:pPr>
            <w:r w:rsidRPr="00E85B2E">
              <w:rPr>
                <w:rFonts w:eastAsia="Calibri"/>
                <w:sz w:val="20"/>
                <w:lang w:val="fr-CA"/>
              </w:rPr>
              <w:t>Appel de la demanderesse rejeté en partie</w:t>
            </w:r>
          </w:p>
          <w:p w:rsidR="00107F22" w:rsidRPr="00E85B2E" w:rsidRDefault="00107F22" w:rsidP="007C52D9">
            <w:pPr>
              <w:jc w:val="both"/>
              <w:rPr>
                <w:rFonts w:eastAsia="Calibri"/>
                <w:sz w:val="20"/>
                <w:lang w:val="fr-CA"/>
              </w:rPr>
            </w:pPr>
          </w:p>
          <w:p w:rsidR="00107F22" w:rsidRPr="00E85B2E" w:rsidRDefault="00107F22" w:rsidP="007C52D9">
            <w:pPr>
              <w:jc w:val="both"/>
              <w:rPr>
                <w:rFonts w:eastAsia="Calibri"/>
                <w:sz w:val="20"/>
                <w:lang w:val="fr-CA"/>
              </w:rPr>
            </w:pPr>
          </w:p>
        </w:tc>
      </w:tr>
      <w:tr w:rsidR="00107F22" w:rsidRPr="00E85B2E" w:rsidTr="007C52D9">
        <w:tc>
          <w:tcPr>
            <w:tcW w:w="2427" w:type="pct"/>
          </w:tcPr>
          <w:p w:rsidR="00107F22" w:rsidRPr="00E85B2E" w:rsidRDefault="00107F22" w:rsidP="007C52D9">
            <w:pPr>
              <w:jc w:val="both"/>
              <w:rPr>
                <w:rFonts w:eastAsia="Calibri"/>
                <w:sz w:val="20"/>
                <w:lang w:val="fr-CA"/>
              </w:rPr>
            </w:pPr>
            <w:r w:rsidRPr="00E85B2E">
              <w:rPr>
                <w:rFonts w:eastAsia="Calibri"/>
                <w:sz w:val="20"/>
                <w:lang w:val="fr-CA"/>
              </w:rPr>
              <w:t>29 septembre 2011</w:t>
            </w:r>
          </w:p>
          <w:p w:rsidR="00107F22" w:rsidRPr="00E85B2E" w:rsidRDefault="00107F22" w:rsidP="007C52D9">
            <w:pPr>
              <w:jc w:val="both"/>
              <w:rPr>
                <w:rFonts w:eastAsia="Calibri"/>
                <w:sz w:val="20"/>
                <w:lang w:val="fr-CA"/>
              </w:rPr>
            </w:pPr>
            <w:r w:rsidRPr="00E85B2E">
              <w:rPr>
                <w:rFonts w:eastAsia="Calibri"/>
                <w:sz w:val="20"/>
                <w:lang w:val="fr-CA"/>
              </w:rPr>
              <w:t>Cour suprême du Canada</w:t>
            </w:r>
          </w:p>
        </w:tc>
        <w:tc>
          <w:tcPr>
            <w:tcW w:w="243" w:type="pct"/>
          </w:tcPr>
          <w:p w:rsidR="00107F22" w:rsidRPr="00E85B2E" w:rsidRDefault="00107F22" w:rsidP="007C52D9">
            <w:pPr>
              <w:jc w:val="both"/>
              <w:rPr>
                <w:rFonts w:eastAsia="Calibri"/>
                <w:sz w:val="20"/>
                <w:lang w:val="fr-CA"/>
              </w:rPr>
            </w:pPr>
          </w:p>
        </w:tc>
        <w:tc>
          <w:tcPr>
            <w:tcW w:w="2330" w:type="pct"/>
          </w:tcPr>
          <w:p w:rsidR="00107F22" w:rsidRPr="00E85B2E" w:rsidRDefault="00107F22" w:rsidP="007C52D9">
            <w:pPr>
              <w:jc w:val="both"/>
              <w:rPr>
                <w:rFonts w:eastAsia="Calibri"/>
                <w:sz w:val="20"/>
                <w:lang w:val="fr-CA"/>
              </w:rPr>
            </w:pPr>
            <w:r w:rsidRPr="00E85B2E">
              <w:rPr>
                <w:rFonts w:eastAsia="Calibri"/>
                <w:sz w:val="20"/>
                <w:lang w:val="fr-CA"/>
              </w:rPr>
              <w:t>Demande d’autorisation d’appel déposée</w:t>
            </w:r>
          </w:p>
          <w:p w:rsidR="00107F22" w:rsidRPr="00E85B2E" w:rsidRDefault="00107F22" w:rsidP="007C52D9">
            <w:pPr>
              <w:jc w:val="both"/>
              <w:rPr>
                <w:rFonts w:eastAsia="Calibri"/>
                <w:sz w:val="20"/>
                <w:lang w:val="fr-CA"/>
              </w:rPr>
            </w:pPr>
          </w:p>
        </w:tc>
      </w:tr>
    </w:tbl>
    <w:p w:rsidR="00C63E62" w:rsidRDefault="00C63E62" w:rsidP="00C63E62">
      <w:pPr>
        <w:rPr>
          <w:sz w:val="20"/>
          <w:szCs w:val="20"/>
        </w:rPr>
      </w:pPr>
    </w:p>
    <w:p w:rsidR="00C63E62" w:rsidRDefault="00BC0F40" w:rsidP="00C63E62">
      <w:pPr>
        <w:rPr>
          <w:sz w:val="20"/>
          <w:szCs w:val="20"/>
        </w:rPr>
      </w:pPr>
      <w:r w:rsidRPr="00BC0F40">
        <w:rPr>
          <w:sz w:val="20"/>
          <w:szCs w:val="20"/>
          <w:lang w:val="fr-CA"/>
        </w:rPr>
        <w:pict>
          <v:rect id="_x0000_i1069" style="width:2in;height:1pt" o:hrpct="0" o:hralign="center" o:hrstd="t" o:hrnoshade="t" o:hr="t" fillcolor="black [3213]" stroked="f"/>
        </w:pict>
      </w:r>
    </w:p>
    <w:p w:rsidR="00C63E62" w:rsidRDefault="00C63E62" w:rsidP="00C63E6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013D3" w:rsidRPr="00FD33FF" w:rsidTr="00DE0F6E">
        <w:trPr>
          <w:cantSplit/>
        </w:trPr>
        <w:tc>
          <w:tcPr>
            <w:tcW w:w="1458" w:type="dxa"/>
          </w:tcPr>
          <w:p w:rsidR="00E013D3" w:rsidRPr="00497228" w:rsidRDefault="00E013D3" w:rsidP="00DE0F6E">
            <w:pPr>
              <w:rPr>
                <w:sz w:val="20"/>
                <w:szCs w:val="20"/>
              </w:rPr>
            </w:pPr>
            <w:r w:rsidRPr="00497228">
              <w:rPr>
                <w:rStyle w:val="SCCFileNumberChar"/>
                <w:sz w:val="20"/>
                <w:szCs w:val="20"/>
              </w:rPr>
              <w:t>34503</w:t>
            </w:r>
          </w:p>
          <w:p w:rsidR="00E013D3" w:rsidRPr="00497228" w:rsidRDefault="00E013D3" w:rsidP="00DE0F6E">
            <w:pPr>
              <w:rPr>
                <w:b/>
                <w:sz w:val="20"/>
                <w:szCs w:val="20"/>
                <w:lang w:val="fr-CA"/>
              </w:rPr>
            </w:pPr>
          </w:p>
        </w:tc>
        <w:tc>
          <w:tcPr>
            <w:tcW w:w="8118" w:type="dxa"/>
          </w:tcPr>
          <w:p w:rsidR="00E013D3" w:rsidRPr="00497228" w:rsidRDefault="00E013D3" w:rsidP="00DE0F6E">
            <w:pPr>
              <w:jc w:val="both"/>
              <w:rPr>
                <w:sz w:val="20"/>
                <w:szCs w:val="20"/>
                <w:lang w:val="fr-CA"/>
              </w:rPr>
            </w:pPr>
            <w:proofErr w:type="spellStart"/>
            <w:r w:rsidRPr="00497228">
              <w:rPr>
                <w:rStyle w:val="SCCLsocChar"/>
                <w:sz w:val="20"/>
                <w:szCs w:val="20"/>
              </w:rPr>
              <w:t>Mikel</w:t>
            </w:r>
            <w:proofErr w:type="spellEnd"/>
            <w:r w:rsidRPr="00497228">
              <w:rPr>
                <w:rStyle w:val="SCCLsocChar"/>
                <w:sz w:val="20"/>
                <w:szCs w:val="20"/>
              </w:rPr>
              <w:t xml:space="preserve"> (</w:t>
            </w:r>
            <w:proofErr w:type="spellStart"/>
            <w:r w:rsidRPr="00497228">
              <w:rPr>
                <w:rStyle w:val="SCCLsocChar"/>
                <w:sz w:val="20"/>
                <w:szCs w:val="20"/>
              </w:rPr>
              <w:t>Mehrdad</w:t>
            </w:r>
            <w:proofErr w:type="spellEnd"/>
            <w:r w:rsidRPr="00497228">
              <w:rPr>
                <w:rStyle w:val="SCCLsocChar"/>
                <w:sz w:val="20"/>
                <w:szCs w:val="20"/>
              </w:rPr>
              <w:t xml:space="preserve">) </w:t>
            </w:r>
            <w:proofErr w:type="spellStart"/>
            <w:r w:rsidRPr="00497228">
              <w:rPr>
                <w:rStyle w:val="SCCLsocChar"/>
                <w:sz w:val="20"/>
                <w:szCs w:val="20"/>
              </w:rPr>
              <w:t>Golzarian</w:t>
            </w:r>
            <w:proofErr w:type="spellEnd"/>
            <w:r w:rsidRPr="00497228">
              <w:rPr>
                <w:rStyle w:val="SCCLsocChar"/>
                <w:sz w:val="20"/>
                <w:szCs w:val="20"/>
              </w:rPr>
              <w:t xml:space="preserve"> c. Association des policiers provinciaux du Québec, Jean-Guy </w:t>
            </w:r>
            <w:proofErr w:type="spellStart"/>
            <w:r w:rsidRPr="00497228">
              <w:rPr>
                <w:rStyle w:val="SCCLsocChar"/>
                <w:sz w:val="20"/>
                <w:szCs w:val="20"/>
              </w:rPr>
              <w:t>Dagenais</w:t>
            </w:r>
            <w:proofErr w:type="spellEnd"/>
            <w:r w:rsidRPr="00497228">
              <w:rPr>
                <w:rStyle w:val="SCCLsocChar"/>
                <w:sz w:val="20"/>
                <w:szCs w:val="20"/>
              </w:rPr>
              <w:t xml:space="preserve">, Tony </w:t>
            </w:r>
            <w:proofErr w:type="spellStart"/>
            <w:r w:rsidRPr="00497228">
              <w:rPr>
                <w:rStyle w:val="SCCLsocChar"/>
                <w:sz w:val="20"/>
                <w:szCs w:val="20"/>
              </w:rPr>
              <w:t>Canavino</w:t>
            </w:r>
            <w:proofErr w:type="spellEnd"/>
            <w:r w:rsidRPr="00497228">
              <w:rPr>
                <w:rStyle w:val="SCCLsocChar"/>
                <w:sz w:val="20"/>
                <w:szCs w:val="20"/>
              </w:rPr>
              <w:t xml:space="preserve">, </w:t>
            </w:r>
            <w:proofErr w:type="spellStart"/>
            <w:r w:rsidRPr="00497228">
              <w:rPr>
                <w:rStyle w:val="SCCLsocChar"/>
                <w:sz w:val="20"/>
                <w:szCs w:val="20"/>
              </w:rPr>
              <w:t>Réjean</w:t>
            </w:r>
            <w:proofErr w:type="spellEnd"/>
            <w:r w:rsidRPr="00497228">
              <w:rPr>
                <w:rStyle w:val="SCCLsocChar"/>
                <w:sz w:val="20"/>
                <w:szCs w:val="20"/>
              </w:rPr>
              <w:t xml:space="preserve"> </w:t>
            </w:r>
            <w:proofErr w:type="spellStart"/>
            <w:r w:rsidRPr="00497228">
              <w:rPr>
                <w:rStyle w:val="SCCLsocChar"/>
                <w:sz w:val="20"/>
                <w:szCs w:val="20"/>
              </w:rPr>
              <w:t>Corriveau</w:t>
            </w:r>
            <w:proofErr w:type="spellEnd"/>
            <w:r>
              <w:rPr>
                <w:rStyle w:val="SCCLsocChar"/>
                <w:sz w:val="20"/>
                <w:szCs w:val="20"/>
              </w:rPr>
              <w:t xml:space="preserve">, </w:t>
            </w:r>
            <w:r w:rsidRPr="00497228">
              <w:rPr>
                <w:rStyle w:val="SCCLsocChar"/>
                <w:sz w:val="20"/>
                <w:szCs w:val="20"/>
              </w:rPr>
              <w:t xml:space="preserve">Gaston </w:t>
            </w:r>
            <w:proofErr w:type="spellStart"/>
            <w:r w:rsidRPr="00497228">
              <w:rPr>
                <w:rStyle w:val="SCCLsocChar"/>
                <w:sz w:val="20"/>
                <w:szCs w:val="20"/>
              </w:rPr>
              <w:t>Pomerleau</w:t>
            </w:r>
            <w:proofErr w:type="spellEnd"/>
            <w:r>
              <w:rPr>
                <w:rStyle w:val="SCCLsocChar"/>
                <w:sz w:val="20"/>
                <w:szCs w:val="20"/>
              </w:rPr>
              <w:t xml:space="preserve"> et</w:t>
            </w:r>
            <w:r w:rsidRPr="00497228">
              <w:rPr>
                <w:rStyle w:val="SCCLsocChar"/>
                <w:sz w:val="20"/>
                <w:szCs w:val="20"/>
              </w:rPr>
              <w:t xml:space="preserve"> Procureur général du Québec</w:t>
            </w:r>
            <w:r w:rsidRPr="00497228">
              <w:rPr>
                <w:sz w:val="20"/>
                <w:szCs w:val="20"/>
                <w:lang w:val="fr-CA"/>
              </w:rPr>
              <w:t xml:space="preserve"> (</w:t>
            </w:r>
            <w:proofErr w:type="spellStart"/>
            <w:r w:rsidRPr="00497228">
              <w:rPr>
                <w:sz w:val="20"/>
                <w:szCs w:val="20"/>
                <w:lang w:val="fr-CA"/>
              </w:rPr>
              <w:t>Qc</w:t>
            </w:r>
            <w:proofErr w:type="spellEnd"/>
            <w:r w:rsidRPr="00497228">
              <w:rPr>
                <w:sz w:val="20"/>
                <w:szCs w:val="20"/>
                <w:lang w:val="fr-CA"/>
              </w:rPr>
              <w:t>) (Civile) (Autorisation)</w:t>
            </w:r>
          </w:p>
          <w:p w:rsidR="00E013D3" w:rsidRPr="00497228" w:rsidRDefault="00E013D3" w:rsidP="00DE0F6E">
            <w:pPr>
              <w:rPr>
                <w:sz w:val="20"/>
                <w:szCs w:val="20"/>
                <w:lang w:val="fr-CA"/>
              </w:rPr>
            </w:pPr>
          </w:p>
        </w:tc>
      </w:tr>
      <w:tr w:rsidR="00E013D3" w:rsidRPr="00FD33FF" w:rsidTr="00DE0F6E">
        <w:trPr>
          <w:cantSplit/>
        </w:trPr>
        <w:tc>
          <w:tcPr>
            <w:tcW w:w="1458" w:type="dxa"/>
          </w:tcPr>
          <w:p w:rsidR="00E013D3" w:rsidRPr="00497228" w:rsidRDefault="00E013D3" w:rsidP="00DE0F6E">
            <w:pPr>
              <w:rPr>
                <w:sz w:val="20"/>
                <w:szCs w:val="20"/>
              </w:rPr>
            </w:pPr>
            <w:r w:rsidRPr="00497228">
              <w:rPr>
                <w:sz w:val="20"/>
                <w:szCs w:val="20"/>
              </w:rPr>
              <w:t>Coram :</w:t>
            </w:r>
          </w:p>
        </w:tc>
        <w:tc>
          <w:tcPr>
            <w:tcW w:w="8118" w:type="dxa"/>
          </w:tcPr>
          <w:p w:rsidR="00E013D3" w:rsidRPr="00497228" w:rsidRDefault="00E013D3" w:rsidP="00DE0F6E">
            <w:pPr>
              <w:rPr>
                <w:sz w:val="20"/>
                <w:szCs w:val="20"/>
                <w:lang w:val="fr-CA"/>
              </w:rPr>
            </w:pPr>
            <w:r w:rsidRPr="00497228">
              <w:rPr>
                <w:rStyle w:val="SCCCoramChar"/>
                <w:sz w:val="20"/>
                <w:szCs w:val="20"/>
              </w:rPr>
              <w:t xml:space="preserve">Les juges Deschamps, Fish et </w:t>
            </w:r>
            <w:proofErr w:type="spellStart"/>
            <w:r w:rsidRPr="00497228">
              <w:rPr>
                <w:rStyle w:val="SCCCoramChar"/>
                <w:sz w:val="20"/>
                <w:szCs w:val="20"/>
              </w:rPr>
              <w:t>Karakatsanis</w:t>
            </w:r>
            <w:proofErr w:type="spellEnd"/>
          </w:p>
          <w:p w:rsidR="00E013D3" w:rsidRPr="00497228" w:rsidRDefault="00E013D3" w:rsidP="00DE0F6E">
            <w:pPr>
              <w:rPr>
                <w:sz w:val="20"/>
                <w:szCs w:val="20"/>
                <w:u w:val="single"/>
                <w:lang w:val="fr-CA"/>
              </w:rPr>
            </w:pPr>
          </w:p>
        </w:tc>
      </w:tr>
      <w:tr w:rsidR="00E013D3" w:rsidRPr="00497228" w:rsidTr="00DE0F6E">
        <w:trPr>
          <w:cantSplit/>
        </w:trPr>
        <w:tc>
          <w:tcPr>
            <w:tcW w:w="9576" w:type="dxa"/>
            <w:gridSpan w:val="2"/>
          </w:tcPr>
          <w:p w:rsidR="00E013D3" w:rsidRPr="00497228" w:rsidRDefault="00E013D3" w:rsidP="00DE0F6E">
            <w:pPr>
              <w:pStyle w:val="SCCShortJudgment"/>
              <w:rPr>
                <w:szCs w:val="20"/>
                <w:lang w:val="fr-CA"/>
              </w:rPr>
            </w:pPr>
            <w:r w:rsidRPr="00497228">
              <w:rPr>
                <w:szCs w:val="20"/>
                <w:lang w:val="fr-CA"/>
              </w:rPr>
              <w:lastRenderedPageBreak/>
              <w:t xml:space="preserve">La demande d’autorisation d’appel de l’arrêt de la Cour d’appel du Québec (Montréal), numéro 500-09-019477-090, 2011 QCCA 1250, daté du 4 </w:t>
            </w:r>
            <w:r w:rsidR="00FD33FF">
              <w:rPr>
                <w:szCs w:val="20"/>
                <w:lang w:val="fr-CA"/>
              </w:rPr>
              <w:t>juillet</w:t>
            </w:r>
            <w:r w:rsidRPr="00497228">
              <w:rPr>
                <w:szCs w:val="20"/>
                <w:lang w:val="fr-CA"/>
              </w:rPr>
              <w:t xml:space="preserve"> 2011, est rejetée avec dépens.</w:t>
            </w:r>
          </w:p>
          <w:p w:rsidR="00E013D3" w:rsidRPr="00497228" w:rsidRDefault="00E013D3" w:rsidP="00DE0F6E">
            <w:pPr>
              <w:pStyle w:val="SCCShortJudgment"/>
              <w:ind w:firstLine="0"/>
              <w:rPr>
                <w:szCs w:val="20"/>
                <w:lang w:val="fr-CA"/>
              </w:rPr>
            </w:pPr>
          </w:p>
          <w:p w:rsidR="00E013D3" w:rsidRPr="00497228" w:rsidRDefault="00E013D3" w:rsidP="00FD33FF">
            <w:pPr>
              <w:pStyle w:val="SCCShortJudgment"/>
              <w:rPr>
                <w:szCs w:val="20"/>
              </w:rPr>
            </w:pPr>
            <w:r w:rsidRPr="00497228">
              <w:rPr>
                <w:szCs w:val="20"/>
              </w:rPr>
              <w:t xml:space="preserve">The application for leave to appeal from the judgment of the Court of Appeal of Quebec (Montréal), Number 500-09-019477-090, 2011 QCCA 1250, dated </w:t>
            </w:r>
            <w:r w:rsidR="00FD33FF">
              <w:rPr>
                <w:szCs w:val="20"/>
              </w:rPr>
              <w:t xml:space="preserve">July </w:t>
            </w:r>
            <w:r w:rsidRPr="00497228">
              <w:rPr>
                <w:szCs w:val="20"/>
              </w:rPr>
              <w:t>4, 2011, is dismissed with costs.</w:t>
            </w:r>
          </w:p>
        </w:tc>
      </w:tr>
    </w:tbl>
    <w:p w:rsidR="00C63E62" w:rsidRDefault="00C63E62" w:rsidP="00C63E62">
      <w:pPr>
        <w:rPr>
          <w:sz w:val="20"/>
          <w:szCs w:val="20"/>
        </w:rPr>
      </w:pPr>
    </w:p>
    <w:p w:rsidR="00C63E62" w:rsidRPr="001B157C" w:rsidRDefault="00C63E62" w:rsidP="00C63E62">
      <w:pPr>
        <w:rPr>
          <w:sz w:val="20"/>
          <w:szCs w:val="20"/>
          <w:u w:val="single"/>
        </w:rPr>
      </w:pPr>
      <w:r w:rsidRPr="001B157C">
        <w:rPr>
          <w:sz w:val="20"/>
          <w:szCs w:val="20"/>
          <w:u w:val="single"/>
        </w:rPr>
        <w:t>CASE SUMMARY</w:t>
      </w:r>
    </w:p>
    <w:p w:rsidR="00C63E62" w:rsidRDefault="00C63E62" w:rsidP="00C63E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07F22" w:rsidRPr="00E85B2E" w:rsidTr="007C52D9">
        <w:tc>
          <w:tcPr>
            <w:tcW w:w="5000" w:type="pct"/>
            <w:gridSpan w:val="3"/>
          </w:tcPr>
          <w:p w:rsidR="00107F22" w:rsidRPr="00E85B2E" w:rsidRDefault="00107F22" w:rsidP="007C52D9">
            <w:pPr>
              <w:jc w:val="both"/>
              <w:rPr>
                <w:rFonts w:eastAsia="Calibri"/>
                <w:sz w:val="20"/>
              </w:rPr>
            </w:pPr>
            <w:r w:rsidRPr="00E85B2E">
              <w:rPr>
                <w:rFonts w:eastAsia="Calibri"/>
                <w:sz w:val="20"/>
              </w:rPr>
              <w:t xml:space="preserve">Civil procedure – Parties – Standing – Lack of interest – </w:t>
            </w:r>
            <w:proofErr w:type="spellStart"/>
            <w:r w:rsidRPr="00E85B2E">
              <w:rPr>
                <w:rFonts w:eastAsia="Calibri"/>
                <w:sz w:val="20"/>
              </w:rPr>
              <w:t>Declinatory</w:t>
            </w:r>
            <w:proofErr w:type="spellEnd"/>
            <w:r w:rsidRPr="00E85B2E">
              <w:rPr>
                <w:rFonts w:eastAsia="Calibri"/>
                <w:sz w:val="20"/>
              </w:rPr>
              <w:t xml:space="preserve"> exception – Prescription – Action seeking award of damages, reinstatement in </w:t>
            </w:r>
            <w:proofErr w:type="spellStart"/>
            <w:r w:rsidRPr="00E85B2E">
              <w:rPr>
                <w:rFonts w:eastAsia="Calibri"/>
                <w:sz w:val="20"/>
              </w:rPr>
              <w:t>Sûreté</w:t>
            </w:r>
            <w:proofErr w:type="spellEnd"/>
            <w:r w:rsidRPr="00E85B2E">
              <w:rPr>
                <w:rFonts w:eastAsia="Calibri"/>
                <w:sz w:val="20"/>
              </w:rPr>
              <w:t xml:space="preserve"> du Québec and declaration of unconstitutionality for certain provisions of </w:t>
            </w:r>
            <w:r w:rsidRPr="00E85B2E">
              <w:rPr>
                <w:rFonts w:eastAsia="Calibri"/>
                <w:i/>
                <w:sz w:val="20"/>
              </w:rPr>
              <w:t xml:space="preserve">Act respecting the Syndical Plan of the </w:t>
            </w:r>
            <w:proofErr w:type="spellStart"/>
            <w:r w:rsidRPr="00E85B2E">
              <w:rPr>
                <w:rFonts w:eastAsia="Calibri"/>
                <w:i/>
                <w:sz w:val="20"/>
              </w:rPr>
              <w:t>Sûreté</w:t>
            </w:r>
            <w:proofErr w:type="spellEnd"/>
            <w:r w:rsidRPr="00E85B2E">
              <w:rPr>
                <w:rFonts w:eastAsia="Calibri"/>
                <w:i/>
                <w:sz w:val="20"/>
              </w:rPr>
              <w:t xml:space="preserve"> du Québec</w:t>
            </w:r>
            <w:r w:rsidRPr="00E85B2E">
              <w:rPr>
                <w:rFonts w:eastAsia="Calibri"/>
                <w:sz w:val="20"/>
              </w:rPr>
              <w:t>, R.S.Q., c. R</w:t>
            </w:r>
            <w:r w:rsidRPr="00E85B2E">
              <w:rPr>
                <w:rFonts w:eastAsia="Calibri"/>
                <w:sz w:val="20"/>
              </w:rPr>
              <w:noBreakHyphen/>
              <w:t>14 – Whether courts below erred in dismissing action on grounds of lack of interest and prescription.</w:t>
            </w:r>
          </w:p>
        </w:tc>
      </w:tr>
      <w:tr w:rsidR="00107F22" w:rsidRPr="00E85B2E" w:rsidTr="007C52D9">
        <w:tc>
          <w:tcPr>
            <w:tcW w:w="5000" w:type="pct"/>
            <w:gridSpan w:val="3"/>
          </w:tcPr>
          <w:p w:rsidR="00107F22" w:rsidRPr="00E85B2E" w:rsidRDefault="00107F22" w:rsidP="007C52D9">
            <w:pPr>
              <w:jc w:val="both"/>
              <w:rPr>
                <w:rFonts w:eastAsia="Calibri"/>
                <w:sz w:val="20"/>
              </w:rPr>
            </w:pPr>
          </w:p>
        </w:tc>
      </w:tr>
      <w:tr w:rsidR="00107F22" w:rsidRPr="00E85B2E" w:rsidTr="007C52D9">
        <w:tc>
          <w:tcPr>
            <w:tcW w:w="5000" w:type="pct"/>
            <w:gridSpan w:val="3"/>
          </w:tcPr>
          <w:p w:rsidR="00107F22" w:rsidRPr="00E85B2E" w:rsidRDefault="00107F22" w:rsidP="007C52D9">
            <w:pPr>
              <w:jc w:val="both"/>
              <w:rPr>
                <w:rFonts w:eastAsia="Calibri"/>
                <w:sz w:val="20"/>
              </w:rPr>
            </w:pPr>
            <w:r w:rsidRPr="00E85B2E">
              <w:rPr>
                <w:rFonts w:eastAsia="Calibri"/>
                <w:sz w:val="20"/>
              </w:rPr>
              <w:t>In August 2007, Mr. </w:t>
            </w:r>
            <w:proofErr w:type="spellStart"/>
            <w:r w:rsidRPr="00E85B2E">
              <w:rPr>
                <w:rFonts w:eastAsia="Calibri"/>
                <w:sz w:val="20"/>
              </w:rPr>
              <w:t>Golzarian</w:t>
            </w:r>
            <w:proofErr w:type="spellEnd"/>
            <w:r w:rsidRPr="00E85B2E">
              <w:rPr>
                <w:rFonts w:eastAsia="Calibri"/>
                <w:sz w:val="20"/>
              </w:rPr>
              <w:t xml:space="preserve"> filed a motion to institute proceedings in which he sought an award of damages against the respondent Association and its officers as well as reinstatement in the </w:t>
            </w:r>
            <w:proofErr w:type="spellStart"/>
            <w:r w:rsidRPr="00E85B2E">
              <w:rPr>
                <w:rFonts w:eastAsia="Calibri"/>
                <w:sz w:val="20"/>
              </w:rPr>
              <w:t>Sûreté</w:t>
            </w:r>
            <w:proofErr w:type="spellEnd"/>
            <w:r w:rsidRPr="00E85B2E">
              <w:rPr>
                <w:rFonts w:eastAsia="Calibri"/>
                <w:sz w:val="20"/>
              </w:rPr>
              <w:t xml:space="preserve"> du Québec.  He also sought to have certain provisions of the </w:t>
            </w:r>
            <w:r w:rsidRPr="00E85B2E">
              <w:rPr>
                <w:rFonts w:eastAsia="Calibri"/>
                <w:i/>
                <w:sz w:val="20"/>
              </w:rPr>
              <w:t xml:space="preserve">Act respecting the Syndical Plan of the </w:t>
            </w:r>
            <w:proofErr w:type="spellStart"/>
            <w:r w:rsidRPr="00E85B2E">
              <w:rPr>
                <w:rFonts w:eastAsia="Calibri"/>
                <w:i/>
                <w:sz w:val="20"/>
              </w:rPr>
              <w:t>Sûreté</w:t>
            </w:r>
            <w:proofErr w:type="spellEnd"/>
            <w:r w:rsidRPr="00E85B2E">
              <w:rPr>
                <w:rFonts w:eastAsia="Calibri"/>
                <w:i/>
                <w:sz w:val="20"/>
              </w:rPr>
              <w:t xml:space="preserve"> du Québec</w:t>
            </w:r>
            <w:r w:rsidRPr="00E85B2E">
              <w:rPr>
                <w:rFonts w:eastAsia="Calibri"/>
                <w:sz w:val="20"/>
              </w:rPr>
              <w:t xml:space="preserve"> declared unconstitutional.</w:t>
            </w:r>
          </w:p>
          <w:p w:rsidR="00107F22" w:rsidRPr="00E85B2E" w:rsidRDefault="00107F22" w:rsidP="007C52D9">
            <w:pPr>
              <w:jc w:val="both"/>
              <w:rPr>
                <w:rFonts w:eastAsia="Calibri"/>
                <w:sz w:val="20"/>
              </w:rPr>
            </w:pPr>
          </w:p>
          <w:p w:rsidR="00107F22" w:rsidRPr="00E85B2E" w:rsidRDefault="00107F22" w:rsidP="007C52D9">
            <w:pPr>
              <w:jc w:val="both"/>
              <w:rPr>
                <w:rFonts w:eastAsia="Calibri"/>
                <w:sz w:val="20"/>
              </w:rPr>
            </w:pPr>
            <w:r w:rsidRPr="00E85B2E">
              <w:rPr>
                <w:rFonts w:eastAsia="Calibri"/>
                <w:sz w:val="20"/>
              </w:rPr>
              <w:t>The Attorney General of Quebec and the respondent Association urged the dismissal of the action.  The Attorney General argued that, since Mr. </w:t>
            </w:r>
            <w:proofErr w:type="spellStart"/>
            <w:r w:rsidRPr="00E85B2E">
              <w:rPr>
                <w:rFonts w:eastAsia="Calibri"/>
                <w:sz w:val="20"/>
              </w:rPr>
              <w:t>Golzarian</w:t>
            </w:r>
            <w:proofErr w:type="spellEnd"/>
            <w:r w:rsidRPr="00E85B2E">
              <w:rPr>
                <w:rFonts w:eastAsia="Calibri"/>
                <w:sz w:val="20"/>
              </w:rPr>
              <w:t xml:space="preserve"> had not been employed by the </w:t>
            </w:r>
            <w:proofErr w:type="spellStart"/>
            <w:r w:rsidRPr="00E85B2E">
              <w:rPr>
                <w:rFonts w:eastAsia="Calibri"/>
                <w:sz w:val="20"/>
              </w:rPr>
              <w:t>Sûreté</w:t>
            </w:r>
            <w:proofErr w:type="spellEnd"/>
            <w:r w:rsidRPr="00E85B2E">
              <w:rPr>
                <w:rFonts w:eastAsia="Calibri"/>
                <w:sz w:val="20"/>
              </w:rPr>
              <w:t xml:space="preserve"> du Québec since 2002, he did not have the necessary interest to challenge the constitutionality of the </w:t>
            </w:r>
            <w:r w:rsidRPr="00E85B2E">
              <w:rPr>
                <w:rFonts w:eastAsia="Calibri"/>
                <w:i/>
                <w:sz w:val="20"/>
              </w:rPr>
              <w:t xml:space="preserve">Act respecting the Syndical Plan of the </w:t>
            </w:r>
            <w:proofErr w:type="spellStart"/>
            <w:r w:rsidRPr="00E85B2E">
              <w:rPr>
                <w:rFonts w:eastAsia="Calibri"/>
                <w:i/>
                <w:sz w:val="20"/>
              </w:rPr>
              <w:t>Sûreté</w:t>
            </w:r>
            <w:proofErr w:type="spellEnd"/>
            <w:r w:rsidRPr="00E85B2E">
              <w:rPr>
                <w:rFonts w:eastAsia="Calibri"/>
                <w:i/>
                <w:sz w:val="20"/>
              </w:rPr>
              <w:t xml:space="preserve"> du Québec</w:t>
            </w:r>
            <w:r w:rsidRPr="00E85B2E">
              <w:rPr>
                <w:rFonts w:eastAsia="Calibri"/>
                <w:sz w:val="20"/>
              </w:rPr>
              <w:t xml:space="preserve">.  The Association argued that there was no legal basis for the action because it was prescribed. </w:t>
            </w:r>
          </w:p>
          <w:p w:rsidR="00107F22" w:rsidRPr="00E85B2E" w:rsidRDefault="00107F22" w:rsidP="007C52D9">
            <w:pPr>
              <w:jc w:val="both"/>
              <w:rPr>
                <w:rFonts w:eastAsia="Calibri"/>
                <w:sz w:val="20"/>
              </w:rPr>
            </w:pPr>
          </w:p>
          <w:p w:rsidR="00107F22" w:rsidRPr="00E85B2E" w:rsidRDefault="00107F22" w:rsidP="007C52D9">
            <w:pPr>
              <w:jc w:val="both"/>
              <w:rPr>
                <w:rFonts w:eastAsia="Calibri"/>
                <w:sz w:val="20"/>
              </w:rPr>
            </w:pPr>
            <w:r w:rsidRPr="00E85B2E">
              <w:rPr>
                <w:rFonts w:eastAsia="Calibri"/>
                <w:sz w:val="20"/>
              </w:rPr>
              <w:t>The Superior Court allowed the exceptions to dismiss and dismissed the motion to institute proceedings.  The Court of Appeal affirmed the decision.</w:t>
            </w:r>
          </w:p>
          <w:p w:rsidR="00107F22" w:rsidRPr="00E85B2E" w:rsidRDefault="00107F22" w:rsidP="007C52D9">
            <w:pPr>
              <w:jc w:val="both"/>
              <w:rPr>
                <w:rFonts w:eastAsia="Calibri"/>
                <w:sz w:val="20"/>
              </w:rPr>
            </w:pPr>
          </w:p>
        </w:tc>
      </w:tr>
      <w:tr w:rsidR="00107F22" w:rsidRPr="00E85B2E" w:rsidTr="007C52D9">
        <w:tc>
          <w:tcPr>
            <w:tcW w:w="2427" w:type="pct"/>
          </w:tcPr>
          <w:p w:rsidR="00107F22" w:rsidRPr="00E85B2E" w:rsidRDefault="00107F22" w:rsidP="007C52D9">
            <w:pPr>
              <w:jc w:val="both"/>
              <w:rPr>
                <w:rFonts w:eastAsia="Calibri"/>
                <w:sz w:val="20"/>
              </w:rPr>
            </w:pPr>
            <w:r w:rsidRPr="00E85B2E">
              <w:rPr>
                <w:rFonts w:eastAsia="Calibri"/>
                <w:sz w:val="20"/>
              </w:rPr>
              <w:t>February 9, 2009</w:t>
            </w:r>
          </w:p>
          <w:p w:rsidR="00107F22" w:rsidRPr="00E85B2E" w:rsidRDefault="00107F22" w:rsidP="007C52D9">
            <w:pPr>
              <w:jc w:val="both"/>
              <w:rPr>
                <w:rFonts w:eastAsia="Calibri"/>
                <w:sz w:val="20"/>
              </w:rPr>
            </w:pPr>
            <w:r w:rsidRPr="00E85B2E">
              <w:rPr>
                <w:rFonts w:eastAsia="Calibri"/>
                <w:sz w:val="20"/>
              </w:rPr>
              <w:t>Quebec Superior Court</w:t>
            </w:r>
          </w:p>
          <w:p w:rsidR="00107F22" w:rsidRPr="00E85B2E" w:rsidRDefault="00107F22" w:rsidP="007C52D9">
            <w:pPr>
              <w:jc w:val="both"/>
              <w:rPr>
                <w:rFonts w:eastAsia="Calibri"/>
                <w:sz w:val="20"/>
              </w:rPr>
            </w:pPr>
            <w:r w:rsidRPr="00E85B2E">
              <w:rPr>
                <w:rFonts w:eastAsia="Calibri"/>
                <w:sz w:val="20"/>
              </w:rPr>
              <w:t>(</w:t>
            </w:r>
            <w:proofErr w:type="spellStart"/>
            <w:r w:rsidRPr="00E85B2E">
              <w:rPr>
                <w:rFonts w:eastAsia="Calibri"/>
                <w:sz w:val="20"/>
              </w:rPr>
              <w:t>Journet</w:t>
            </w:r>
            <w:proofErr w:type="spellEnd"/>
            <w:r w:rsidRPr="00E85B2E">
              <w:rPr>
                <w:rFonts w:eastAsia="Calibri"/>
                <w:sz w:val="20"/>
              </w:rPr>
              <w:t xml:space="preserve"> J.)</w:t>
            </w:r>
          </w:p>
          <w:p w:rsidR="00107F22" w:rsidRPr="00E85B2E" w:rsidRDefault="00107F22" w:rsidP="007C52D9">
            <w:pPr>
              <w:jc w:val="both"/>
              <w:rPr>
                <w:rFonts w:eastAsia="Calibri"/>
                <w:sz w:val="20"/>
              </w:rPr>
            </w:pPr>
            <w:r w:rsidRPr="00E85B2E">
              <w:rPr>
                <w:rFonts w:eastAsia="Calibri"/>
                <w:sz w:val="20"/>
              </w:rPr>
              <w:t>2009 QCCS 429</w:t>
            </w:r>
          </w:p>
          <w:p w:rsidR="00107F22" w:rsidRPr="00E85B2E" w:rsidRDefault="00107F22" w:rsidP="007C52D9">
            <w:pPr>
              <w:jc w:val="both"/>
              <w:rPr>
                <w:rFonts w:eastAsia="Calibri"/>
                <w:sz w:val="20"/>
              </w:rPr>
            </w:pPr>
          </w:p>
        </w:tc>
        <w:tc>
          <w:tcPr>
            <w:tcW w:w="243" w:type="pct"/>
          </w:tcPr>
          <w:p w:rsidR="00107F22" w:rsidRPr="00E85B2E" w:rsidRDefault="00107F22" w:rsidP="007C52D9">
            <w:pPr>
              <w:jc w:val="both"/>
              <w:rPr>
                <w:rFonts w:eastAsia="Calibri"/>
                <w:sz w:val="20"/>
              </w:rPr>
            </w:pPr>
          </w:p>
        </w:tc>
        <w:tc>
          <w:tcPr>
            <w:tcW w:w="2330" w:type="pct"/>
          </w:tcPr>
          <w:p w:rsidR="00107F22" w:rsidRPr="00E85B2E" w:rsidRDefault="00107F22" w:rsidP="007C52D9">
            <w:pPr>
              <w:jc w:val="both"/>
              <w:rPr>
                <w:rFonts w:eastAsia="Calibri"/>
                <w:sz w:val="20"/>
              </w:rPr>
            </w:pPr>
            <w:r w:rsidRPr="00E85B2E">
              <w:rPr>
                <w:rFonts w:eastAsia="Calibri"/>
                <w:sz w:val="20"/>
              </w:rPr>
              <w:t>Motion to institute proceedings dismissed</w:t>
            </w:r>
          </w:p>
          <w:p w:rsidR="00107F22" w:rsidRPr="00E85B2E" w:rsidRDefault="00107F22" w:rsidP="007C52D9">
            <w:pPr>
              <w:jc w:val="both"/>
              <w:rPr>
                <w:rFonts w:eastAsia="Calibri"/>
                <w:sz w:val="20"/>
              </w:rPr>
            </w:pPr>
          </w:p>
        </w:tc>
      </w:tr>
      <w:tr w:rsidR="00107F22" w:rsidRPr="00E85B2E" w:rsidTr="007C52D9">
        <w:tc>
          <w:tcPr>
            <w:tcW w:w="2427" w:type="pct"/>
          </w:tcPr>
          <w:p w:rsidR="00107F22" w:rsidRPr="00E85B2E" w:rsidRDefault="00107F22" w:rsidP="007C52D9">
            <w:pPr>
              <w:jc w:val="both"/>
              <w:rPr>
                <w:rFonts w:eastAsia="Calibri"/>
                <w:sz w:val="20"/>
              </w:rPr>
            </w:pPr>
            <w:r w:rsidRPr="00E85B2E">
              <w:rPr>
                <w:rFonts w:eastAsia="Calibri"/>
                <w:sz w:val="20"/>
              </w:rPr>
              <w:t>October 4, 2011</w:t>
            </w:r>
          </w:p>
          <w:p w:rsidR="00107F22" w:rsidRPr="00E85B2E" w:rsidRDefault="00107F22" w:rsidP="007C52D9">
            <w:pPr>
              <w:jc w:val="both"/>
              <w:rPr>
                <w:rFonts w:eastAsia="Calibri"/>
                <w:sz w:val="20"/>
              </w:rPr>
            </w:pPr>
            <w:r w:rsidRPr="00E85B2E">
              <w:rPr>
                <w:rFonts w:eastAsia="Calibri"/>
                <w:sz w:val="20"/>
              </w:rPr>
              <w:t>Quebec Court of Appeal (Montréal)</w:t>
            </w:r>
          </w:p>
          <w:p w:rsidR="00107F22" w:rsidRPr="00E85B2E" w:rsidRDefault="00107F22" w:rsidP="007C52D9">
            <w:pPr>
              <w:jc w:val="both"/>
              <w:rPr>
                <w:rFonts w:eastAsia="Calibri"/>
                <w:sz w:val="20"/>
              </w:rPr>
            </w:pPr>
            <w:r w:rsidRPr="00E85B2E">
              <w:rPr>
                <w:rFonts w:eastAsia="Calibri"/>
                <w:sz w:val="20"/>
              </w:rPr>
              <w:t>(</w:t>
            </w:r>
            <w:proofErr w:type="spellStart"/>
            <w:r w:rsidRPr="00E85B2E">
              <w:rPr>
                <w:rFonts w:eastAsia="Calibri"/>
                <w:sz w:val="20"/>
              </w:rPr>
              <w:t>Morissette</w:t>
            </w:r>
            <w:proofErr w:type="spellEnd"/>
            <w:r w:rsidRPr="00E85B2E">
              <w:rPr>
                <w:rFonts w:eastAsia="Calibri"/>
                <w:sz w:val="20"/>
              </w:rPr>
              <w:t>, Hilton and Wagner JJ.A.)</w:t>
            </w:r>
          </w:p>
          <w:p w:rsidR="00107F22" w:rsidRPr="00E85B2E" w:rsidRDefault="00107F22" w:rsidP="007C52D9">
            <w:pPr>
              <w:jc w:val="both"/>
              <w:rPr>
                <w:rFonts w:eastAsia="Calibri"/>
                <w:sz w:val="20"/>
              </w:rPr>
            </w:pPr>
            <w:r w:rsidRPr="00E85B2E">
              <w:rPr>
                <w:rFonts w:eastAsia="Calibri"/>
                <w:sz w:val="20"/>
              </w:rPr>
              <w:t>2011 QCCA 1250; 500-09-019477-090</w:t>
            </w:r>
          </w:p>
          <w:p w:rsidR="00107F22" w:rsidRPr="00E85B2E" w:rsidRDefault="00107F22" w:rsidP="007C52D9">
            <w:pPr>
              <w:jc w:val="both"/>
              <w:rPr>
                <w:rFonts w:eastAsia="Calibri"/>
                <w:sz w:val="20"/>
              </w:rPr>
            </w:pPr>
          </w:p>
        </w:tc>
        <w:tc>
          <w:tcPr>
            <w:tcW w:w="243" w:type="pct"/>
          </w:tcPr>
          <w:p w:rsidR="00107F22" w:rsidRPr="00E85B2E" w:rsidRDefault="00107F22" w:rsidP="007C52D9">
            <w:pPr>
              <w:jc w:val="both"/>
              <w:rPr>
                <w:rFonts w:eastAsia="Calibri"/>
                <w:sz w:val="20"/>
              </w:rPr>
            </w:pPr>
          </w:p>
        </w:tc>
        <w:tc>
          <w:tcPr>
            <w:tcW w:w="2330" w:type="pct"/>
          </w:tcPr>
          <w:p w:rsidR="00107F22" w:rsidRPr="00E85B2E" w:rsidRDefault="00107F22" w:rsidP="007C52D9">
            <w:pPr>
              <w:jc w:val="both"/>
              <w:rPr>
                <w:rFonts w:eastAsia="Calibri"/>
                <w:sz w:val="20"/>
              </w:rPr>
            </w:pPr>
            <w:r w:rsidRPr="00E85B2E">
              <w:rPr>
                <w:rFonts w:eastAsia="Calibri"/>
                <w:sz w:val="20"/>
              </w:rPr>
              <w:t>Appeal dismissed</w:t>
            </w:r>
          </w:p>
          <w:p w:rsidR="00107F22" w:rsidRPr="00E85B2E" w:rsidRDefault="00107F22" w:rsidP="007C52D9">
            <w:pPr>
              <w:jc w:val="both"/>
              <w:rPr>
                <w:rFonts w:eastAsia="Calibri"/>
                <w:sz w:val="20"/>
              </w:rPr>
            </w:pPr>
          </w:p>
        </w:tc>
      </w:tr>
      <w:tr w:rsidR="00107F22" w:rsidRPr="00E85B2E" w:rsidTr="007C52D9">
        <w:tc>
          <w:tcPr>
            <w:tcW w:w="2427" w:type="pct"/>
          </w:tcPr>
          <w:p w:rsidR="00107F22" w:rsidRPr="00E85B2E" w:rsidRDefault="00107F22" w:rsidP="007C52D9">
            <w:pPr>
              <w:jc w:val="both"/>
              <w:rPr>
                <w:rFonts w:eastAsia="Calibri"/>
                <w:sz w:val="20"/>
              </w:rPr>
            </w:pPr>
            <w:r w:rsidRPr="00E85B2E">
              <w:rPr>
                <w:rFonts w:eastAsia="Calibri"/>
                <w:sz w:val="20"/>
              </w:rPr>
              <w:t>September 23, 2011</w:t>
            </w:r>
          </w:p>
          <w:p w:rsidR="00107F22" w:rsidRPr="00E85B2E" w:rsidRDefault="00107F22" w:rsidP="007C52D9">
            <w:pPr>
              <w:jc w:val="both"/>
              <w:rPr>
                <w:rFonts w:eastAsia="Calibri"/>
                <w:sz w:val="20"/>
              </w:rPr>
            </w:pPr>
            <w:r w:rsidRPr="00E85B2E">
              <w:rPr>
                <w:rFonts w:eastAsia="Calibri"/>
                <w:sz w:val="20"/>
              </w:rPr>
              <w:t>Supreme Court of Canada</w:t>
            </w:r>
          </w:p>
        </w:tc>
        <w:tc>
          <w:tcPr>
            <w:tcW w:w="243" w:type="pct"/>
          </w:tcPr>
          <w:p w:rsidR="00107F22" w:rsidRPr="00E85B2E" w:rsidRDefault="00107F22" w:rsidP="007C52D9">
            <w:pPr>
              <w:jc w:val="both"/>
              <w:rPr>
                <w:rFonts w:eastAsia="Calibri"/>
                <w:sz w:val="20"/>
              </w:rPr>
            </w:pPr>
          </w:p>
        </w:tc>
        <w:tc>
          <w:tcPr>
            <w:tcW w:w="2330" w:type="pct"/>
          </w:tcPr>
          <w:p w:rsidR="00107F22" w:rsidRPr="00E85B2E" w:rsidRDefault="00107F22" w:rsidP="007C52D9">
            <w:pPr>
              <w:jc w:val="both"/>
              <w:rPr>
                <w:rFonts w:eastAsia="Calibri"/>
                <w:sz w:val="20"/>
              </w:rPr>
            </w:pPr>
            <w:r w:rsidRPr="00E85B2E">
              <w:rPr>
                <w:rFonts w:eastAsia="Calibri"/>
                <w:sz w:val="20"/>
              </w:rPr>
              <w:t>Application for leave to appeal filed</w:t>
            </w:r>
          </w:p>
          <w:p w:rsidR="00107F22" w:rsidRPr="00E85B2E" w:rsidRDefault="00107F22" w:rsidP="007C52D9">
            <w:pPr>
              <w:jc w:val="both"/>
              <w:rPr>
                <w:rFonts w:eastAsia="Calibri"/>
                <w:sz w:val="20"/>
              </w:rPr>
            </w:pPr>
          </w:p>
        </w:tc>
      </w:tr>
    </w:tbl>
    <w:p w:rsidR="00107F22" w:rsidRDefault="00107F22" w:rsidP="00C63E62">
      <w:pPr>
        <w:rPr>
          <w:sz w:val="20"/>
          <w:szCs w:val="20"/>
        </w:rPr>
      </w:pPr>
    </w:p>
    <w:p w:rsidR="00C63E62" w:rsidRPr="00C50A5C" w:rsidRDefault="00BC0F40" w:rsidP="00C63E62">
      <w:pPr>
        <w:rPr>
          <w:sz w:val="20"/>
          <w:szCs w:val="20"/>
        </w:rPr>
      </w:pPr>
      <w:r w:rsidRPr="00BC0F40">
        <w:rPr>
          <w:sz w:val="20"/>
          <w:szCs w:val="20"/>
          <w:lang w:val="fr-CA"/>
        </w:rPr>
        <w:pict>
          <v:rect id="_x0000_i1070" style="width:2in;height:1pt" o:hrpct="0" o:hralign="center" o:hrstd="t" o:hrnoshade="t" o:hr="t" fillcolor="black [3213]" stroked="f"/>
        </w:pict>
      </w:r>
    </w:p>
    <w:p w:rsidR="00C63E62" w:rsidRDefault="00C63E62" w:rsidP="00C63E62">
      <w:pPr>
        <w:rPr>
          <w:sz w:val="20"/>
          <w:szCs w:val="20"/>
        </w:rPr>
      </w:pPr>
    </w:p>
    <w:p w:rsidR="00C63E62" w:rsidRPr="001B157C" w:rsidRDefault="00C63E62" w:rsidP="00C63E62">
      <w:pPr>
        <w:rPr>
          <w:sz w:val="20"/>
          <w:szCs w:val="20"/>
          <w:u w:val="single"/>
          <w:lang w:val="fr-CA"/>
        </w:rPr>
      </w:pPr>
      <w:r w:rsidRPr="001B157C">
        <w:rPr>
          <w:sz w:val="20"/>
          <w:szCs w:val="20"/>
          <w:u w:val="single"/>
          <w:lang w:val="fr-CA"/>
        </w:rPr>
        <w:t>RÉSUMÉ DE L’AFFAIRE</w:t>
      </w:r>
    </w:p>
    <w:p w:rsidR="00C63E62" w:rsidRDefault="00C63E62" w:rsidP="00C63E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07F22" w:rsidRPr="00FD33FF" w:rsidTr="007C52D9">
        <w:tc>
          <w:tcPr>
            <w:tcW w:w="5000" w:type="pct"/>
            <w:gridSpan w:val="3"/>
          </w:tcPr>
          <w:p w:rsidR="00107F22" w:rsidRPr="00E85B2E" w:rsidRDefault="00107F22" w:rsidP="007C52D9">
            <w:pPr>
              <w:jc w:val="both"/>
              <w:rPr>
                <w:sz w:val="20"/>
                <w:lang w:val="fr-CA"/>
              </w:rPr>
            </w:pPr>
            <w:r w:rsidRPr="00E85B2E">
              <w:rPr>
                <w:sz w:val="20"/>
                <w:lang w:val="fr-CA"/>
              </w:rPr>
              <w:t xml:space="preserve">Procédure civile – Parties – Qualité pour agir – Défaut d’intérêt – Exception déclinatoire – Prescription – Recours visant à obtenir une condamnation à des dommages-intérêts, une réintégration au sein de la Sûreté du Québec et visant à faire déclarer inconstitutionnelles certaines dispositions de la </w:t>
            </w:r>
            <w:r w:rsidRPr="00E85B2E">
              <w:rPr>
                <w:i/>
                <w:sz w:val="20"/>
                <w:lang w:val="fr-CA"/>
              </w:rPr>
              <w:t>Loi sur le régime syndical applicable à la Sûreté du Québec</w:t>
            </w:r>
            <w:r w:rsidRPr="00E85B2E">
              <w:rPr>
                <w:sz w:val="20"/>
                <w:lang w:val="fr-CA"/>
              </w:rPr>
              <w:t>, L.R.Q., ch. R-14 – Les instances inférieures ont-elles eu tort de rejeter le recours aux motifs de défaut d’intérêt et de prescription?</w:t>
            </w:r>
          </w:p>
        </w:tc>
      </w:tr>
      <w:tr w:rsidR="00107F22" w:rsidRPr="00FD33FF" w:rsidTr="007C52D9">
        <w:tc>
          <w:tcPr>
            <w:tcW w:w="5000" w:type="pct"/>
            <w:gridSpan w:val="3"/>
          </w:tcPr>
          <w:p w:rsidR="00107F22" w:rsidRPr="00E85B2E" w:rsidRDefault="00107F22" w:rsidP="007C52D9">
            <w:pPr>
              <w:jc w:val="both"/>
              <w:rPr>
                <w:sz w:val="20"/>
                <w:lang w:val="fr-CA"/>
              </w:rPr>
            </w:pPr>
          </w:p>
        </w:tc>
      </w:tr>
      <w:tr w:rsidR="00107F22" w:rsidRPr="00E85B2E" w:rsidTr="007C52D9">
        <w:tc>
          <w:tcPr>
            <w:tcW w:w="5000" w:type="pct"/>
            <w:gridSpan w:val="3"/>
          </w:tcPr>
          <w:p w:rsidR="00107F22" w:rsidRPr="00E85B2E" w:rsidRDefault="00107F22" w:rsidP="007C52D9">
            <w:pPr>
              <w:jc w:val="both"/>
              <w:rPr>
                <w:sz w:val="20"/>
                <w:lang w:val="fr-CA"/>
              </w:rPr>
            </w:pPr>
            <w:r w:rsidRPr="00E85B2E">
              <w:rPr>
                <w:sz w:val="20"/>
                <w:lang w:val="fr-CA"/>
              </w:rPr>
              <w:t xml:space="preserve">En août 2007, M. </w:t>
            </w:r>
            <w:proofErr w:type="spellStart"/>
            <w:r w:rsidRPr="00E85B2E">
              <w:rPr>
                <w:sz w:val="20"/>
                <w:lang w:val="fr-CA"/>
              </w:rPr>
              <w:t>Golzarian</w:t>
            </w:r>
            <w:proofErr w:type="spellEnd"/>
            <w:r w:rsidRPr="00E85B2E">
              <w:rPr>
                <w:sz w:val="20"/>
                <w:lang w:val="fr-CA"/>
              </w:rPr>
              <w:t xml:space="preserve"> dépose une </w:t>
            </w:r>
            <w:proofErr w:type="spellStart"/>
            <w:r w:rsidRPr="00E85B2E">
              <w:rPr>
                <w:sz w:val="20"/>
                <w:lang w:val="fr-CA"/>
              </w:rPr>
              <w:t>reqûete</w:t>
            </w:r>
            <w:proofErr w:type="spellEnd"/>
            <w:r w:rsidRPr="00E85B2E">
              <w:rPr>
                <w:sz w:val="20"/>
                <w:lang w:val="fr-CA"/>
              </w:rPr>
              <w:t xml:space="preserve"> introductive d’instance dans laquelle il réclame, contre l’Association intimée ainsi que ses dirigeants, une condamnation à des dommages-intérêts et demande sa réintégration au sein de la </w:t>
            </w:r>
            <w:r w:rsidRPr="00E85B2E">
              <w:rPr>
                <w:sz w:val="20"/>
                <w:lang w:val="fr-CA"/>
              </w:rPr>
              <w:lastRenderedPageBreak/>
              <w:t xml:space="preserve">Sûreté du Québec. Il cherche aussi à faire déclarer inconstitutionnelles certaines dispositions de la </w:t>
            </w:r>
            <w:r w:rsidRPr="00E85B2E">
              <w:rPr>
                <w:i/>
                <w:sz w:val="20"/>
                <w:lang w:val="fr-CA"/>
              </w:rPr>
              <w:t>Loi sur le régime syndical applicable à la Sûreté du Québec</w:t>
            </w:r>
            <w:r w:rsidRPr="00E85B2E">
              <w:rPr>
                <w:sz w:val="20"/>
                <w:lang w:val="fr-CA"/>
              </w:rPr>
              <w:t xml:space="preserve">. </w:t>
            </w:r>
          </w:p>
          <w:p w:rsidR="00107F22" w:rsidRPr="00E85B2E" w:rsidRDefault="00107F22" w:rsidP="007C52D9">
            <w:pPr>
              <w:jc w:val="both"/>
              <w:rPr>
                <w:sz w:val="20"/>
                <w:lang w:val="fr-CA"/>
              </w:rPr>
            </w:pPr>
          </w:p>
          <w:p w:rsidR="00107F22" w:rsidRPr="00E85B2E" w:rsidRDefault="00107F22" w:rsidP="007C52D9">
            <w:pPr>
              <w:jc w:val="both"/>
              <w:rPr>
                <w:sz w:val="20"/>
                <w:lang w:val="fr-CA"/>
              </w:rPr>
            </w:pPr>
            <w:r w:rsidRPr="00E85B2E">
              <w:rPr>
                <w:sz w:val="20"/>
                <w:lang w:val="fr-CA"/>
              </w:rPr>
              <w:t xml:space="preserve">Le procureur général du Québec ainsi que l’Association intimée s’objectent à la recevabilité du recours. Le procureur général soutient que, puisque M. </w:t>
            </w:r>
            <w:proofErr w:type="spellStart"/>
            <w:r w:rsidRPr="00E85B2E">
              <w:rPr>
                <w:sz w:val="20"/>
                <w:lang w:val="fr-CA"/>
              </w:rPr>
              <w:t>Golzarian</w:t>
            </w:r>
            <w:proofErr w:type="spellEnd"/>
            <w:r w:rsidRPr="00E85B2E">
              <w:rPr>
                <w:sz w:val="20"/>
                <w:lang w:val="fr-CA"/>
              </w:rPr>
              <w:t xml:space="preserve"> n’est plus à l’emploi de la Sûreté du Québec depuis 2002, il n’a pas l’intérêt requis pour contester la constitutionnalité de la </w:t>
            </w:r>
            <w:r w:rsidRPr="00E85B2E">
              <w:rPr>
                <w:i/>
                <w:sz w:val="20"/>
                <w:lang w:val="fr-CA"/>
              </w:rPr>
              <w:t>Loi sur le régime syndical applicable à la Sûreté du Québec</w:t>
            </w:r>
            <w:r w:rsidRPr="00E85B2E">
              <w:rPr>
                <w:sz w:val="20"/>
                <w:lang w:val="fr-CA"/>
              </w:rPr>
              <w:t xml:space="preserve">. Quant à l’Association, elle allègue que le recours est sans fondement juridique car il est </w:t>
            </w:r>
            <w:proofErr w:type="spellStart"/>
            <w:r w:rsidRPr="00E85B2E">
              <w:rPr>
                <w:sz w:val="20"/>
                <w:lang w:val="fr-CA"/>
              </w:rPr>
              <w:t>prescit</w:t>
            </w:r>
            <w:proofErr w:type="spellEnd"/>
            <w:r w:rsidRPr="00E85B2E">
              <w:rPr>
                <w:sz w:val="20"/>
                <w:lang w:val="fr-CA"/>
              </w:rPr>
              <w:t xml:space="preserve">. </w:t>
            </w:r>
          </w:p>
          <w:p w:rsidR="00107F22" w:rsidRPr="00E85B2E" w:rsidRDefault="00107F22" w:rsidP="007C52D9">
            <w:pPr>
              <w:jc w:val="both"/>
              <w:rPr>
                <w:sz w:val="20"/>
                <w:lang w:val="fr-CA"/>
              </w:rPr>
            </w:pPr>
          </w:p>
          <w:p w:rsidR="00107F22" w:rsidRPr="00E85B2E" w:rsidRDefault="00107F22" w:rsidP="007C52D9">
            <w:pPr>
              <w:jc w:val="both"/>
              <w:rPr>
                <w:sz w:val="20"/>
              </w:rPr>
            </w:pPr>
            <w:r w:rsidRPr="00E85B2E">
              <w:rPr>
                <w:sz w:val="20"/>
                <w:lang w:val="fr-CA"/>
              </w:rPr>
              <w:t xml:space="preserve">La Cour supérieure accueille les moyens d’irrecevabilité et rejette la requête introductive d’instance. </w:t>
            </w:r>
            <w:r w:rsidRPr="00E85B2E">
              <w:rPr>
                <w:sz w:val="20"/>
              </w:rPr>
              <w:t xml:space="preserve">La </w:t>
            </w:r>
            <w:proofErr w:type="spellStart"/>
            <w:r w:rsidRPr="00E85B2E">
              <w:rPr>
                <w:sz w:val="20"/>
              </w:rPr>
              <w:t>Cour</w:t>
            </w:r>
            <w:proofErr w:type="spellEnd"/>
            <w:r w:rsidRPr="00E85B2E">
              <w:rPr>
                <w:sz w:val="20"/>
              </w:rPr>
              <w:t xml:space="preserve"> </w:t>
            </w:r>
            <w:proofErr w:type="spellStart"/>
            <w:r w:rsidRPr="00E85B2E">
              <w:rPr>
                <w:sz w:val="20"/>
              </w:rPr>
              <w:t>d’appel</w:t>
            </w:r>
            <w:proofErr w:type="spellEnd"/>
            <w:r w:rsidRPr="00E85B2E">
              <w:rPr>
                <w:sz w:val="20"/>
              </w:rPr>
              <w:t xml:space="preserve"> </w:t>
            </w:r>
            <w:proofErr w:type="spellStart"/>
            <w:r w:rsidRPr="00E85B2E">
              <w:rPr>
                <w:sz w:val="20"/>
              </w:rPr>
              <w:t>confirme</w:t>
            </w:r>
            <w:proofErr w:type="spellEnd"/>
            <w:r w:rsidRPr="00E85B2E">
              <w:rPr>
                <w:sz w:val="20"/>
              </w:rPr>
              <w:t xml:space="preserve"> la </w:t>
            </w:r>
            <w:proofErr w:type="spellStart"/>
            <w:r w:rsidRPr="00E85B2E">
              <w:rPr>
                <w:sz w:val="20"/>
              </w:rPr>
              <w:t>décision</w:t>
            </w:r>
            <w:proofErr w:type="spellEnd"/>
            <w:r w:rsidRPr="00E85B2E">
              <w:rPr>
                <w:sz w:val="20"/>
              </w:rPr>
              <w:t>.</w:t>
            </w:r>
          </w:p>
          <w:p w:rsidR="00107F22" w:rsidRPr="00E85B2E" w:rsidRDefault="00107F22" w:rsidP="007C52D9">
            <w:pPr>
              <w:jc w:val="both"/>
              <w:rPr>
                <w:sz w:val="20"/>
              </w:rPr>
            </w:pPr>
          </w:p>
        </w:tc>
      </w:tr>
      <w:tr w:rsidR="00107F22" w:rsidRPr="00E85B2E" w:rsidTr="007C52D9">
        <w:tc>
          <w:tcPr>
            <w:tcW w:w="2427" w:type="pct"/>
          </w:tcPr>
          <w:p w:rsidR="00107F22" w:rsidRPr="00E85B2E" w:rsidRDefault="00107F22" w:rsidP="007C52D9">
            <w:pPr>
              <w:rPr>
                <w:sz w:val="20"/>
                <w:lang w:val="fr-CA"/>
              </w:rPr>
            </w:pPr>
            <w:r w:rsidRPr="00E85B2E">
              <w:rPr>
                <w:sz w:val="20"/>
                <w:lang w:val="fr-CA"/>
              </w:rPr>
              <w:lastRenderedPageBreak/>
              <w:t>Le 9 février 2009</w:t>
            </w:r>
          </w:p>
          <w:p w:rsidR="00107F22" w:rsidRPr="00E85B2E" w:rsidRDefault="00107F22" w:rsidP="007C52D9">
            <w:pPr>
              <w:rPr>
                <w:sz w:val="20"/>
                <w:lang w:val="fr-CA"/>
              </w:rPr>
            </w:pPr>
            <w:r w:rsidRPr="00E85B2E">
              <w:rPr>
                <w:sz w:val="20"/>
                <w:lang w:val="fr-CA"/>
              </w:rPr>
              <w:t>Cour supérieure du Québec</w:t>
            </w:r>
          </w:p>
          <w:p w:rsidR="00107F22" w:rsidRPr="00E85B2E" w:rsidRDefault="00107F22" w:rsidP="007C52D9">
            <w:pPr>
              <w:rPr>
                <w:sz w:val="20"/>
              </w:rPr>
            </w:pPr>
            <w:r w:rsidRPr="00E85B2E">
              <w:rPr>
                <w:sz w:val="20"/>
              </w:rPr>
              <w:t xml:space="preserve">(Le </w:t>
            </w:r>
            <w:proofErr w:type="spellStart"/>
            <w:r w:rsidRPr="00E85B2E">
              <w:rPr>
                <w:sz w:val="20"/>
              </w:rPr>
              <w:t>juge</w:t>
            </w:r>
            <w:proofErr w:type="spellEnd"/>
            <w:r w:rsidRPr="00E85B2E">
              <w:rPr>
                <w:sz w:val="20"/>
              </w:rPr>
              <w:t xml:space="preserve"> </w:t>
            </w:r>
            <w:proofErr w:type="spellStart"/>
            <w:r w:rsidRPr="00E85B2E">
              <w:rPr>
                <w:sz w:val="20"/>
              </w:rPr>
              <w:t>Journet</w:t>
            </w:r>
            <w:proofErr w:type="spellEnd"/>
            <w:r w:rsidRPr="00E85B2E">
              <w:rPr>
                <w:sz w:val="20"/>
              </w:rPr>
              <w:t>)</w:t>
            </w:r>
          </w:p>
          <w:p w:rsidR="00107F22" w:rsidRPr="00E85B2E" w:rsidRDefault="00107F22" w:rsidP="007C52D9">
            <w:pPr>
              <w:rPr>
                <w:sz w:val="20"/>
              </w:rPr>
            </w:pPr>
            <w:r w:rsidRPr="00E85B2E">
              <w:rPr>
                <w:sz w:val="20"/>
              </w:rPr>
              <w:t>2009 QCCS 429</w:t>
            </w:r>
          </w:p>
          <w:p w:rsidR="00107F22" w:rsidRPr="00E85B2E" w:rsidRDefault="00107F22" w:rsidP="007C52D9">
            <w:pPr>
              <w:rPr>
                <w:sz w:val="20"/>
              </w:rPr>
            </w:pPr>
          </w:p>
        </w:tc>
        <w:tc>
          <w:tcPr>
            <w:tcW w:w="243" w:type="pct"/>
          </w:tcPr>
          <w:p w:rsidR="00107F22" w:rsidRPr="00E85B2E" w:rsidRDefault="00107F22" w:rsidP="007C52D9">
            <w:pPr>
              <w:rPr>
                <w:sz w:val="20"/>
              </w:rPr>
            </w:pPr>
          </w:p>
        </w:tc>
        <w:tc>
          <w:tcPr>
            <w:tcW w:w="2330" w:type="pct"/>
          </w:tcPr>
          <w:p w:rsidR="00107F22" w:rsidRPr="00E85B2E" w:rsidRDefault="00107F22" w:rsidP="007C52D9">
            <w:pPr>
              <w:rPr>
                <w:sz w:val="20"/>
              </w:rPr>
            </w:pPr>
            <w:proofErr w:type="spellStart"/>
            <w:r w:rsidRPr="00E85B2E">
              <w:rPr>
                <w:sz w:val="20"/>
              </w:rPr>
              <w:t>Requête</w:t>
            </w:r>
            <w:proofErr w:type="spellEnd"/>
            <w:r w:rsidRPr="00E85B2E">
              <w:rPr>
                <w:sz w:val="20"/>
              </w:rPr>
              <w:t xml:space="preserve"> introductive </w:t>
            </w:r>
            <w:proofErr w:type="spellStart"/>
            <w:r w:rsidRPr="00E85B2E">
              <w:rPr>
                <w:sz w:val="20"/>
              </w:rPr>
              <w:t>d’instance</w:t>
            </w:r>
            <w:proofErr w:type="spellEnd"/>
            <w:r w:rsidRPr="00E85B2E">
              <w:rPr>
                <w:sz w:val="20"/>
              </w:rPr>
              <w:t xml:space="preserve"> </w:t>
            </w:r>
            <w:proofErr w:type="spellStart"/>
            <w:r w:rsidRPr="00E85B2E">
              <w:rPr>
                <w:sz w:val="20"/>
              </w:rPr>
              <w:t>rejetée</w:t>
            </w:r>
            <w:proofErr w:type="spellEnd"/>
          </w:p>
          <w:p w:rsidR="00107F22" w:rsidRPr="00E85B2E" w:rsidRDefault="00107F22" w:rsidP="007C52D9">
            <w:pPr>
              <w:rPr>
                <w:sz w:val="20"/>
              </w:rPr>
            </w:pPr>
          </w:p>
        </w:tc>
      </w:tr>
      <w:tr w:rsidR="00107F22" w:rsidRPr="00E85B2E" w:rsidTr="007C52D9">
        <w:tc>
          <w:tcPr>
            <w:tcW w:w="2427" w:type="pct"/>
          </w:tcPr>
          <w:p w:rsidR="00107F22" w:rsidRPr="00E85B2E" w:rsidRDefault="00107F22" w:rsidP="007C52D9">
            <w:pPr>
              <w:rPr>
                <w:sz w:val="20"/>
                <w:lang w:val="fr-CA"/>
              </w:rPr>
            </w:pPr>
            <w:r w:rsidRPr="00E85B2E">
              <w:rPr>
                <w:sz w:val="20"/>
                <w:lang w:val="fr-CA"/>
              </w:rPr>
              <w:t>Le 4 octobre 2011</w:t>
            </w:r>
          </w:p>
          <w:p w:rsidR="00107F22" w:rsidRPr="00E85B2E" w:rsidRDefault="00107F22" w:rsidP="007C52D9">
            <w:pPr>
              <w:rPr>
                <w:sz w:val="20"/>
                <w:lang w:val="fr-CA"/>
              </w:rPr>
            </w:pPr>
            <w:r w:rsidRPr="00E85B2E">
              <w:rPr>
                <w:sz w:val="20"/>
                <w:lang w:val="fr-CA"/>
              </w:rPr>
              <w:t>Cour d’appel du Québec (Montréal)</w:t>
            </w:r>
          </w:p>
          <w:p w:rsidR="00107F22" w:rsidRPr="00E85B2E" w:rsidRDefault="00107F22" w:rsidP="007C52D9">
            <w:pPr>
              <w:rPr>
                <w:sz w:val="20"/>
                <w:lang w:val="fr-CA"/>
              </w:rPr>
            </w:pPr>
            <w:r w:rsidRPr="00E85B2E">
              <w:rPr>
                <w:sz w:val="20"/>
                <w:lang w:val="fr-CA"/>
              </w:rPr>
              <w:t>(Les juges Morissette, Hilton et Wagner)</w:t>
            </w:r>
          </w:p>
          <w:p w:rsidR="00107F22" w:rsidRPr="00E85B2E" w:rsidRDefault="00107F22" w:rsidP="007C52D9">
            <w:pPr>
              <w:rPr>
                <w:sz w:val="20"/>
              </w:rPr>
            </w:pPr>
            <w:r w:rsidRPr="00E85B2E">
              <w:rPr>
                <w:sz w:val="20"/>
              </w:rPr>
              <w:t>2011 QCCA 1250; 500-09-019477-090</w:t>
            </w:r>
          </w:p>
          <w:p w:rsidR="00107F22" w:rsidRPr="00E85B2E" w:rsidRDefault="00107F22" w:rsidP="007C52D9">
            <w:pPr>
              <w:rPr>
                <w:sz w:val="20"/>
              </w:rPr>
            </w:pPr>
          </w:p>
        </w:tc>
        <w:tc>
          <w:tcPr>
            <w:tcW w:w="243" w:type="pct"/>
          </w:tcPr>
          <w:p w:rsidR="00107F22" w:rsidRPr="00E85B2E" w:rsidRDefault="00107F22" w:rsidP="007C52D9">
            <w:pPr>
              <w:rPr>
                <w:sz w:val="20"/>
              </w:rPr>
            </w:pPr>
          </w:p>
        </w:tc>
        <w:tc>
          <w:tcPr>
            <w:tcW w:w="2330" w:type="pct"/>
          </w:tcPr>
          <w:p w:rsidR="00107F22" w:rsidRPr="00E85B2E" w:rsidRDefault="00107F22" w:rsidP="007C52D9">
            <w:pPr>
              <w:rPr>
                <w:sz w:val="20"/>
              </w:rPr>
            </w:pPr>
            <w:proofErr w:type="spellStart"/>
            <w:r w:rsidRPr="00E85B2E">
              <w:rPr>
                <w:sz w:val="20"/>
              </w:rPr>
              <w:t>Appel</w:t>
            </w:r>
            <w:proofErr w:type="spellEnd"/>
            <w:r w:rsidRPr="00E85B2E">
              <w:rPr>
                <w:sz w:val="20"/>
              </w:rPr>
              <w:t xml:space="preserve"> </w:t>
            </w:r>
            <w:proofErr w:type="spellStart"/>
            <w:r w:rsidRPr="00E85B2E">
              <w:rPr>
                <w:sz w:val="20"/>
              </w:rPr>
              <w:t>rejeté</w:t>
            </w:r>
            <w:proofErr w:type="spellEnd"/>
          </w:p>
          <w:p w:rsidR="00107F22" w:rsidRPr="00E85B2E" w:rsidRDefault="00107F22" w:rsidP="007C52D9">
            <w:pPr>
              <w:rPr>
                <w:sz w:val="20"/>
              </w:rPr>
            </w:pPr>
          </w:p>
        </w:tc>
      </w:tr>
      <w:tr w:rsidR="00107F22" w:rsidRPr="00E85B2E" w:rsidTr="007C52D9">
        <w:tc>
          <w:tcPr>
            <w:tcW w:w="2427" w:type="pct"/>
          </w:tcPr>
          <w:p w:rsidR="00107F22" w:rsidRPr="00E85B2E" w:rsidRDefault="00107F22" w:rsidP="007C52D9">
            <w:pPr>
              <w:rPr>
                <w:sz w:val="20"/>
                <w:lang w:val="fr-CA"/>
              </w:rPr>
            </w:pPr>
            <w:r w:rsidRPr="00E85B2E">
              <w:rPr>
                <w:sz w:val="20"/>
                <w:lang w:val="fr-CA"/>
              </w:rPr>
              <w:t>Le 23 septembre 2011</w:t>
            </w:r>
          </w:p>
          <w:p w:rsidR="00107F22" w:rsidRPr="00E85B2E" w:rsidRDefault="00107F22" w:rsidP="007C52D9">
            <w:pPr>
              <w:rPr>
                <w:sz w:val="20"/>
                <w:lang w:val="fr-CA"/>
              </w:rPr>
            </w:pPr>
            <w:r w:rsidRPr="00E85B2E">
              <w:rPr>
                <w:sz w:val="20"/>
                <w:lang w:val="fr-CA"/>
              </w:rPr>
              <w:t>Cour suprême du Canada</w:t>
            </w:r>
          </w:p>
        </w:tc>
        <w:tc>
          <w:tcPr>
            <w:tcW w:w="243" w:type="pct"/>
          </w:tcPr>
          <w:p w:rsidR="00107F22" w:rsidRPr="00E85B2E" w:rsidRDefault="00107F22" w:rsidP="007C52D9">
            <w:pPr>
              <w:rPr>
                <w:sz w:val="20"/>
                <w:lang w:val="fr-CA"/>
              </w:rPr>
            </w:pPr>
          </w:p>
        </w:tc>
        <w:tc>
          <w:tcPr>
            <w:tcW w:w="2330" w:type="pct"/>
          </w:tcPr>
          <w:p w:rsidR="00107F22" w:rsidRPr="00E85B2E" w:rsidRDefault="00107F22" w:rsidP="007C52D9">
            <w:pPr>
              <w:rPr>
                <w:sz w:val="20"/>
              </w:rPr>
            </w:pPr>
            <w:proofErr w:type="spellStart"/>
            <w:r w:rsidRPr="00E85B2E">
              <w:rPr>
                <w:sz w:val="20"/>
              </w:rPr>
              <w:t>Demande</w:t>
            </w:r>
            <w:proofErr w:type="spellEnd"/>
            <w:r w:rsidRPr="00E85B2E">
              <w:rPr>
                <w:sz w:val="20"/>
              </w:rPr>
              <w:t xml:space="preserve"> </w:t>
            </w:r>
            <w:proofErr w:type="spellStart"/>
            <w:r w:rsidRPr="00E85B2E">
              <w:rPr>
                <w:sz w:val="20"/>
              </w:rPr>
              <w:t>d'autorisation</w:t>
            </w:r>
            <w:proofErr w:type="spellEnd"/>
            <w:r w:rsidRPr="00E85B2E">
              <w:rPr>
                <w:sz w:val="20"/>
              </w:rPr>
              <w:t xml:space="preserve"> </w:t>
            </w:r>
            <w:proofErr w:type="spellStart"/>
            <w:r w:rsidRPr="00E85B2E">
              <w:rPr>
                <w:sz w:val="20"/>
              </w:rPr>
              <w:t>d'appel</w:t>
            </w:r>
            <w:proofErr w:type="spellEnd"/>
            <w:r w:rsidRPr="00E85B2E">
              <w:rPr>
                <w:sz w:val="20"/>
              </w:rPr>
              <w:t xml:space="preserve"> </w:t>
            </w:r>
            <w:proofErr w:type="spellStart"/>
            <w:r w:rsidRPr="00E85B2E">
              <w:rPr>
                <w:sz w:val="20"/>
              </w:rPr>
              <w:t>déposée</w:t>
            </w:r>
            <w:proofErr w:type="spellEnd"/>
          </w:p>
          <w:p w:rsidR="00107F22" w:rsidRPr="00E85B2E" w:rsidRDefault="00107F22" w:rsidP="007C52D9">
            <w:pPr>
              <w:rPr>
                <w:sz w:val="20"/>
              </w:rPr>
            </w:pPr>
          </w:p>
        </w:tc>
      </w:tr>
    </w:tbl>
    <w:p w:rsidR="00C63E62" w:rsidRDefault="00C63E62" w:rsidP="00C63E62">
      <w:pPr>
        <w:rPr>
          <w:sz w:val="20"/>
          <w:szCs w:val="20"/>
        </w:rPr>
      </w:pPr>
    </w:p>
    <w:p w:rsidR="00C63E62" w:rsidRDefault="00BC0F40" w:rsidP="00C63E62">
      <w:pPr>
        <w:rPr>
          <w:sz w:val="20"/>
          <w:szCs w:val="20"/>
        </w:rPr>
      </w:pPr>
      <w:r w:rsidRPr="00BC0F40">
        <w:rPr>
          <w:sz w:val="20"/>
          <w:szCs w:val="20"/>
          <w:lang w:val="fr-CA"/>
        </w:rPr>
        <w:pict>
          <v:rect id="_x0000_i1071" style="width:2in;height:1pt" o:hrpct="0" o:hralign="center" o:hrstd="t" o:hrnoshade="t" o:hr="t" fillcolor="black [3213]" stroked="f"/>
        </w:pict>
      </w:r>
    </w:p>
    <w:p w:rsidR="00C63E62" w:rsidRDefault="00C63E62" w:rsidP="00C63E6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C4BDE" w:rsidRPr="00497228" w:rsidTr="00DE0F6E">
        <w:trPr>
          <w:cantSplit/>
        </w:trPr>
        <w:tc>
          <w:tcPr>
            <w:tcW w:w="1458" w:type="dxa"/>
          </w:tcPr>
          <w:p w:rsidR="004C4BDE" w:rsidRPr="00497228" w:rsidRDefault="004C4BDE" w:rsidP="00DE0F6E">
            <w:pPr>
              <w:rPr>
                <w:sz w:val="20"/>
                <w:szCs w:val="20"/>
              </w:rPr>
            </w:pPr>
            <w:r w:rsidRPr="00497228">
              <w:rPr>
                <w:rStyle w:val="SCCFileNumberChar"/>
                <w:sz w:val="20"/>
                <w:szCs w:val="20"/>
              </w:rPr>
              <w:t>34528</w:t>
            </w:r>
          </w:p>
          <w:p w:rsidR="004C4BDE" w:rsidRPr="00497228" w:rsidRDefault="004C4BDE" w:rsidP="00DE0F6E">
            <w:pPr>
              <w:rPr>
                <w:b/>
                <w:sz w:val="20"/>
                <w:szCs w:val="20"/>
                <w:lang w:val="fr-CA"/>
              </w:rPr>
            </w:pPr>
          </w:p>
        </w:tc>
        <w:tc>
          <w:tcPr>
            <w:tcW w:w="8118" w:type="dxa"/>
          </w:tcPr>
          <w:p w:rsidR="004C4BDE" w:rsidRPr="00497228" w:rsidRDefault="004C4BDE" w:rsidP="00DE0F6E">
            <w:pPr>
              <w:jc w:val="both"/>
              <w:rPr>
                <w:sz w:val="20"/>
                <w:szCs w:val="20"/>
              </w:rPr>
            </w:pPr>
            <w:r w:rsidRPr="004C4BDE">
              <w:rPr>
                <w:rStyle w:val="SCCLsocChar"/>
                <w:sz w:val="20"/>
                <w:szCs w:val="20"/>
                <w:lang w:val="en-CA"/>
              </w:rPr>
              <w:t xml:space="preserve">Daniel W. </w:t>
            </w:r>
            <w:proofErr w:type="spellStart"/>
            <w:r w:rsidRPr="004C4BDE">
              <w:rPr>
                <w:rStyle w:val="SCCLsocChar"/>
                <w:sz w:val="20"/>
                <w:szCs w:val="20"/>
                <w:lang w:val="en-CA"/>
              </w:rPr>
              <w:t>Onischuk</w:t>
            </w:r>
            <w:proofErr w:type="spellEnd"/>
            <w:r w:rsidRPr="004C4BDE">
              <w:rPr>
                <w:rStyle w:val="SCCLsocChar"/>
                <w:sz w:val="20"/>
                <w:szCs w:val="20"/>
                <w:lang w:val="en-CA"/>
              </w:rPr>
              <w:t xml:space="preserve"> v. Her Majesty the Queen in Right of Alberta, Alberta Ministry of Justice, et al., Alberta Ministry of Health, et al., Canadian National Railway Co., et al., Fraser Milner </w:t>
            </w:r>
            <w:proofErr w:type="spellStart"/>
            <w:r w:rsidRPr="004C4BDE">
              <w:rPr>
                <w:rStyle w:val="SCCLsocChar"/>
                <w:sz w:val="20"/>
                <w:szCs w:val="20"/>
                <w:lang w:val="en-CA"/>
              </w:rPr>
              <w:t>Casgrain</w:t>
            </w:r>
            <w:proofErr w:type="spellEnd"/>
            <w:r w:rsidRPr="004C4BDE">
              <w:rPr>
                <w:rStyle w:val="SCCLsocChar"/>
                <w:sz w:val="20"/>
                <w:szCs w:val="20"/>
                <w:lang w:val="en-CA"/>
              </w:rPr>
              <w:t xml:space="preserve"> LLP, John Doe 1, John Doe 2, John Doe 3, John Doe 4, John Doe 5, John Doe 6, John Doe 7, John Doe 8, Jane Doe 1, Jane Doe 2, Jane Doe 3</w:t>
            </w:r>
            <w:r>
              <w:rPr>
                <w:rStyle w:val="SCCLsocChar"/>
                <w:sz w:val="20"/>
                <w:szCs w:val="20"/>
                <w:lang w:val="en-CA"/>
              </w:rPr>
              <w:t xml:space="preserve"> and</w:t>
            </w:r>
            <w:r w:rsidRPr="004C4BDE">
              <w:rPr>
                <w:rStyle w:val="SCCLsocChar"/>
                <w:sz w:val="20"/>
                <w:szCs w:val="20"/>
                <w:lang w:val="en-CA"/>
              </w:rPr>
              <w:t xml:space="preserve"> Jane Doe 4</w:t>
            </w:r>
            <w:r w:rsidRPr="00497228">
              <w:rPr>
                <w:sz w:val="20"/>
                <w:szCs w:val="20"/>
              </w:rPr>
              <w:t xml:space="preserve"> (F.C.) (Civil) (By Leave)</w:t>
            </w:r>
          </w:p>
          <w:p w:rsidR="004C4BDE" w:rsidRPr="00497228" w:rsidRDefault="004C4BDE" w:rsidP="00DE0F6E">
            <w:pPr>
              <w:rPr>
                <w:sz w:val="20"/>
                <w:szCs w:val="20"/>
              </w:rPr>
            </w:pPr>
          </w:p>
        </w:tc>
      </w:tr>
      <w:tr w:rsidR="004C4BDE" w:rsidRPr="00497228" w:rsidTr="00DE0F6E">
        <w:trPr>
          <w:cantSplit/>
        </w:trPr>
        <w:tc>
          <w:tcPr>
            <w:tcW w:w="1458" w:type="dxa"/>
          </w:tcPr>
          <w:p w:rsidR="004C4BDE" w:rsidRPr="00497228" w:rsidRDefault="004C4BDE" w:rsidP="00DE0F6E">
            <w:pPr>
              <w:rPr>
                <w:sz w:val="20"/>
                <w:szCs w:val="20"/>
              </w:rPr>
            </w:pPr>
            <w:r w:rsidRPr="00497228">
              <w:rPr>
                <w:sz w:val="20"/>
                <w:szCs w:val="20"/>
              </w:rPr>
              <w:t>Coram :</w:t>
            </w:r>
          </w:p>
        </w:tc>
        <w:tc>
          <w:tcPr>
            <w:tcW w:w="8118" w:type="dxa"/>
          </w:tcPr>
          <w:p w:rsidR="004C4BDE" w:rsidRPr="00497228" w:rsidRDefault="004C4BDE" w:rsidP="00DE0F6E">
            <w:pPr>
              <w:rPr>
                <w:sz w:val="20"/>
                <w:szCs w:val="20"/>
              </w:rPr>
            </w:pPr>
            <w:proofErr w:type="spellStart"/>
            <w:r w:rsidRPr="004C4BDE">
              <w:rPr>
                <w:rStyle w:val="SCCCoramChar"/>
                <w:sz w:val="20"/>
                <w:szCs w:val="20"/>
                <w:lang w:val="en-CA"/>
              </w:rPr>
              <w:t>Deschamps</w:t>
            </w:r>
            <w:proofErr w:type="spellEnd"/>
            <w:r w:rsidRPr="004C4BDE">
              <w:rPr>
                <w:rStyle w:val="SCCCoramChar"/>
                <w:sz w:val="20"/>
                <w:szCs w:val="20"/>
                <w:lang w:val="en-CA"/>
              </w:rPr>
              <w:t xml:space="preserve">, Fish and </w:t>
            </w:r>
            <w:proofErr w:type="spellStart"/>
            <w:r w:rsidRPr="004C4BDE">
              <w:rPr>
                <w:rStyle w:val="SCCCoramChar"/>
                <w:sz w:val="20"/>
                <w:szCs w:val="20"/>
                <w:lang w:val="en-CA"/>
              </w:rPr>
              <w:t>Karakatsanis</w:t>
            </w:r>
            <w:proofErr w:type="spellEnd"/>
            <w:r w:rsidRPr="004C4BDE">
              <w:rPr>
                <w:rStyle w:val="SCCCoramChar"/>
                <w:sz w:val="20"/>
                <w:szCs w:val="20"/>
                <w:lang w:val="en-CA"/>
              </w:rPr>
              <w:t> JJ.</w:t>
            </w:r>
          </w:p>
          <w:p w:rsidR="004C4BDE" w:rsidRPr="00497228" w:rsidRDefault="004C4BDE" w:rsidP="00DE0F6E">
            <w:pPr>
              <w:rPr>
                <w:sz w:val="20"/>
                <w:szCs w:val="20"/>
                <w:u w:val="single"/>
              </w:rPr>
            </w:pPr>
          </w:p>
        </w:tc>
      </w:tr>
      <w:tr w:rsidR="004C4BDE" w:rsidRPr="00FD33FF" w:rsidTr="00DE0F6E">
        <w:trPr>
          <w:cantSplit/>
        </w:trPr>
        <w:tc>
          <w:tcPr>
            <w:tcW w:w="9576" w:type="dxa"/>
            <w:gridSpan w:val="2"/>
          </w:tcPr>
          <w:p w:rsidR="004C4BDE" w:rsidRPr="00497228" w:rsidRDefault="004C4BDE" w:rsidP="00DE0F6E">
            <w:pPr>
              <w:pStyle w:val="SCCShortJudgment"/>
              <w:rPr>
                <w:szCs w:val="20"/>
              </w:rPr>
            </w:pPr>
            <w:r w:rsidRPr="00497228">
              <w:rPr>
                <w:szCs w:val="20"/>
              </w:rPr>
              <w:t xml:space="preserve">The motions for an extension of time to serve and file the application for leave to appeal and the applicant’s reply are granted. The application for leave to appeal from the judgments of the Federal Court of Appeal, Number A-225-11, dated August 15, 2011 and September 12, 2011, is dismissed with costs to the respondents Her Majesty the Queen in Right of Alberta, Alberta Ministry of Justice, Alberta Ministry of Health, Canadian National Railway Co. and Fraser Milner </w:t>
            </w:r>
            <w:proofErr w:type="spellStart"/>
            <w:r w:rsidRPr="00497228">
              <w:rPr>
                <w:szCs w:val="20"/>
              </w:rPr>
              <w:t>Casgrain</w:t>
            </w:r>
            <w:proofErr w:type="spellEnd"/>
            <w:r w:rsidRPr="00497228">
              <w:rPr>
                <w:szCs w:val="20"/>
              </w:rPr>
              <w:t xml:space="preserve"> LLP.</w:t>
            </w:r>
          </w:p>
          <w:p w:rsidR="004C4BDE" w:rsidRPr="00497228" w:rsidRDefault="004C4BDE" w:rsidP="00DE0F6E">
            <w:pPr>
              <w:pStyle w:val="SCCShortJudgment"/>
              <w:ind w:firstLine="0"/>
              <w:rPr>
                <w:szCs w:val="20"/>
              </w:rPr>
            </w:pPr>
          </w:p>
          <w:p w:rsidR="004C4BDE" w:rsidRPr="00497228" w:rsidRDefault="004C4BDE" w:rsidP="00DE0F6E">
            <w:pPr>
              <w:pStyle w:val="SCCShortJudgment"/>
              <w:rPr>
                <w:szCs w:val="20"/>
                <w:lang w:val="fr-CA"/>
              </w:rPr>
            </w:pPr>
            <w:r w:rsidRPr="00497228">
              <w:rPr>
                <w:szCs w:val="20"/>
                <w:lang w:val="fr-CA"/>
              </w:rPr>
              <w:t xml:space="preserve">Les requêtes en prorogation du délai de signification et de dépôt de la demande d’autorisation d’appel et de la réplique du demandeur sont accueillies. La demande d’autorisation d’appel des arrêts de la Cour d’appel fédérale, numéro A-225-11, datés du 15 août 2011 et du 12 septembre 2011, est rejetée avec dépens en faveur des intimés Sa Majesté la Reine du chef de l’Alberta, Ministère de la Justice de l’Alberta, Ministère de la Santé de l’Alberta, Compagnie des chemins de fer nationaux du Canada et Fraser Milner </w:t>
            </w:r>
            <w:proofErr w:type="spellStart"/>
            <w:r w:rsidRPr="00497228">
              <w:rPr>
                <w:szCs w:val="20"/>
                <w:lang w:val="fr-CA"/>
              </w:rPr>
              <w:t>Casgrain</w:t>
            </w:r>
            <w:proofErr w:type="spellEnd"/>
            <w:r w:rsidRPr="00497228">
              <w:rPr>
                <w:szCs w:val="20"/>
                <w:lang w:val="fr-CA"/>
              </w:rPr>
              <w:t xml:space="preserve">, </w:t>
            </w:r>
            <w:proofErr w:type="spellStart"/>
            <w:r w:rsidRPr="00497228">
              <w:rPr>
                <w:szCs w:val="20"/>
                <w:lang w:val="fr-CA"/>
              </w:rPr>
              <w:t>s.r.l</w:t>
            </w:r>
            <w:proofErr w:type="spellEnd"/>
            <w:r w:rsidRPr="00497228">
              <w:rPr>
                <w:szCs w:val="20"/>
                <w:lang w:val="fr-CA"/>
              </w:rPr>
              <w:t>.</w:t>
            </w:r>
          </w:p>
        </w:tc>
      </w:tr>
    </w:tbl>
    <w:p w:rsidR="00C63E62" w:rsidRPr="004C4BDE" w:rsidRDefault="00C63E62" w:rsidP="00C63E62">
      <w:pPr>
        <w:rPr>
          <w:sz w:val="20"/>
          <w:szCs w:val="20"/>
          <w:lang w:val="fr-CA"/>
        </w:rPr>
      </w:pPr>
    </w:p>
    <w:p w:rsidR="00C63E62" w:rsidRPr="001B157C" w:rsidRDefault="00C63E62" w:rsidP="00C63E62">
      <w:pPr>
        <w:rPr>
          <w:sz w:val="20"/>
          <w:szCs w:val="20"/>
          <w:u w:val="single"/>
        </w:rPr>
      </w:pPr>
      <w:r w:rsidRPr="001B157C">
        <w:rPr>
          <w:sz w:val="20"/>
          <w:szCs w:val="20"/>
          <w:u w:val="single"/>
        </w:rPr>
        <w:t>CASE SUMMARY</w:t>
      </w:r>
    </w:p>
    <w:p w:rsidR="00C63E62" w:rsidRDefault="00C63E62" w:rsidP="00C63E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07F22" w:rsidRPr="00E85B2E" w:rsidTr="007C52D9">
        <w:tc>
          <w:tcPr>
            <w:tcW w:w="5000" w:type="pct"/>
            <w:gridSpan w:val="3"/>
          </w:tcPr>
          <w:p w:rsidR="00107F22" w:rsidRPr="00E85B2E" w:rsidRDefault="00107F22" w:rsidP="007C52D9">
            <w:pPr>
              <w:jc w:val="both"/>
              <w:rPr>
                <w:rFonts w:eastAsia="Calibri"/>
                <w:sz w:val="20"/>
              </w:rPr>
            </w:pPr>
            <w:r w:rsidRPr="00E85B2E">
              <w:rPr>
                <w:rFonts w:eastAsia="Calibri"/>
                <w:i/>
                <w:sz w:val="20"/>
              </w:rPr>
              <w:t>Charter of Rights</w:t>
            </w:r>
            <w:r w:rsidRPr="00E85B2E">
              <w:rPr>
                <w:rFonts w:eastAsia="Calibri"/>
                <w:sz w:val="20"/>
              </w:rPr>
              <w:t xml:space="preserve"> — Application — Courts — Jurisdiction — Summary judgment — Respondents’ motion for summary judgment granted and Applicant’s action dismissed — Whether lower courts erred in dismissing Applicant’s claims</w:t>
            </w:r>
          </w:p>
          <w:p w:rsidR="00107F22" w:rsidRPr="00E85B2E" w:rsidRDefault="00107F22" w:rsidP="007C52D9">
            <w:pPr>
              <w:jc w:val="both"/>
              <w:rPr>
                <w:rFonts w:eastAsia="Calibri"/>
                <w:sz w:val="20"/>
              </w:rPr>
            </w:pPr>
          </w:p>
        </w:tc>
      </w:tr>
      <w:tr w:rsidR="00107F22" w:rsidRPr="00E85B2E" w:rsidTr="007C52D9">
        <w:tc>
          <w:tcPr>
            <w:tcW w:w="5000" w:type="pct"/>
            <w:gridSpan w:val="3"/>
          </w:tcPr>
          <w:p w:rsidR="00107F22" w:rsidRPr="00E85B2E" w:rsidRDefault="00107F22" w:rsidP="007C52D9">
            <w:pPr>
              <w:jc w:val="both"/>
              <w:rPr>
                <w:rFonts w:eastAsia="Calibri"/>
                <w:sz w:val="20"/>
              </w:rPr>
            </w:pPr>
            <w:r w:rsidRPr="00E85B2E">
              <w:rPr>
                <w:rFonts w:eastAsia="Calibri"/>
                <w:sz w:val="20"/>
              </w:rPr>
              <w:lastRenderedPageBreak/>
              <w:t>Mr. </w:t>
            </w:r>
            <w:proofErr w:type="spellStart"/>
            <w:r w:rsidRPr="00E85B2E">
              <w:rPr>
                <w:rFonts w:eastAsia="Calibri"/>
                <w:sz w:val="20"/>
              </w:rPr>
              <w:t>Onischuk</w:t>
            </w:r>
            <w:proofErr w:type="spellEnd"/>
            <w:r w:rsidRPr="00E85B2E">
              <w:rPr>
                <w:rFonts w:eastAsia="Calibri"/>
                <w:sz w:val="20"/>
              </w:rPr>
              <w:t xml:space="preserve"> brought an action in the Alberta Court of Queen’s Bench relating to the derailment of a CNR train near Lake </w:t>
            </w:r>
            <w:proofErr w:type="spellStart"/>
            <w:r w:rsidRPr="00E85B2E">
              <w:rPr>
                <w:rFonts w:eastAsia="Calibri"/>
                <w:sz w:val="20"/>
              </w:rPr>
              <w:t>Wabamun</w:t>
            </w:r>
            <w:proofErr w:type="spellEnd"/>
            <w:r w:rsidRPr="00E85B2E">
              <w:rPr>
                <w:rFonts w:eastAsia="Calibri"/>
                <w:sz w:val="20"/>
              </w:rPr>
              <w:t>, Alberta.  The Respondents’ motion to have the action summarily dismissed was granted.  Mr. </w:t>
            </w:r>
            <w:proofErr w:type="spellStart"/>
            <w:r w:rsidRPr="00E85B2E">
              <w:rPr>
                <w:rFonts w:eastAsia="Calibri"/>
                <w:sz w:val="20"/>
              </w:rPr>
              <w:t>Onischuk</w:t>
            </w:r>
            <w:proofErr w:type="spellEnd"/>
            <w:r w:rsidRPr="00E85B2E">
              <w:rPr>
                <w:rFonts w:eastAsia="Calibri"/>
                <w:sz w:val="20"/>
              </w:rPr>
              <w:t xml:space="preserve"> launched a second action in the Federal Court, alleging, </w:t>
            </w:r>
            <w:r w:rsidRPr="00E85B2E">
              <w:rPr>
                <w:rFonts w:eastAsia="Calibri"/>
                <w:i/>
                <w:sz w:val="20"/>
              </w:rPr>
              <w:t>inter alia</w:t>
            </w:r>
            <w:r w:rsidRPr="00E85B2E">
              <w:rPr>
                <w:rFonts w:eastAsia="Calibri"/>
                <w:sz w:val="20"/>
              </w:rPr>
              <w:t xml:space="preserve">, that he had been treated unfairly and was discriminatorily deprived of his legal rights in the first action including his </w:t>
            </w:r>
            <w:r w:rsidRPr="00E85B2E">
              <w:rPr>
                <w:rFonts w:eastAsia="Calibri"/>
                <w:i/>
                <w:sz w:val="20"/>
              </w:rPr>
              <w:t>Charter</w:t>
            </w:r>
            <w:r w:rsidRPr="00E85B2E">
              <w:rPr>
                <w:rFonts w:eastAsia="Calibri"/>
                <w:sz w:val="20"/>
              </w:rPr>
              <w:t xml:space="preserve"> rights.  The Respondents in this action brought a motion to have it summarily dismissed.</w:t>
            </w:r>
          </w:p>
          <w:p w:rsidR="00107F22" w:rsidRPr="00E85B2E" w:rsidRDefault="00107F22" w:rsidP="007C52D9">
            <w:pPr>
              <w:jc w:val="both"/>
              <w:rPr>
                <w:rFonts w:eastAsia="Calibri"/>
                <w:sz w:val="20"/>
              </w:rPr>
            </w:pPr>
          </w:p>
        </w:tc>
      </w:tr>
      <w:tr w:rsidR="00107F22" w:rsidRPr="00E85B2E" w:rsidTr="007C52D9">
        <w:tc>
          <w:tcPr>
            <w:tcW w:w="2427" w:type="pct"/>
          </w:tcPr>
          <w:p w:rsidR="00107F22" w:rsidRPr="00E85B2E" w:rsidRDefault="00107F22" w:rsidP="007C52D9">
            <w:pPr>
              <w:jc w:val="both"/>
              <w:rPr>
                <w:rFonts w:eastAsia="Calibri"/>
                <w:sz w:val="20"/>
              </w:rPr>
            </w:pPr>
            <w:r w:rsidRPr="00E85B2E">
              <w:rPr>
                <w:rFonts w:eastAsia="Calibri"/>
                <w:sz w:val="20"/>
              </w:rPr>
              <w:t>April 6, 2011</w:t>
            </w:r>
          </w:p>
          <w:p w:rsidR="00107F22" w:rsidRPr="00E85B2E" w:rsidRDefault="00107F22" w:rsidP="007C52D9">
            <w:pPr>
              <w:jc w:val="both"/>
              <w:rPr>
                <w:rFonts w:eastAsia="Calibri"/>
                <w:sz w:val="20"/>
              </w:rPr>
            </w:pPr>
            <w:r w:rsidRPr="00E85B2E">
              <w:rPr>
                <w:rFonts w:eastAsia="Calibri"/>
                <w:sz w:val="20"/>
              </w:rPr>
              <w:t>Federal Court</w:t>
            </w:r>
          </w:p>
          <w:p w:rsidR="00107F22" w:rsidRPr="00E85B2E" w:rsidRDefault="00107F22" w:rsidP="007C52D9">
            <w:pPr>
              <w:jc w:val="both"/>
              <w:rPr>
                <w:rFonts w:eastAsia="Calibri"/>
                <w:sz w:val="20"/>
              </w:rPr>
            </w:pPr>
            <w:proofErr w:type="spellStart"/>
            <w:r w:rsidRPr="00E85B2E">
              <w:rPr>
                <w:rFonts w:eastAsia="Calibri"/>
                <w:sz w:val="20"/>
              </w:rPr>
              <w:t>Prothonotary</w:t>
            </w:r>
            <w:proofErr w:type="spellEnd"/>
            <w:r w:rsidRPr="00E85B2E">
              <w:rPr>
                <w:rFonts w:eastAsia="Calibri"/>
                <w:sz w:val="20"/>
              </w:rPr>
              <w:t xml:space="preserve"> </w:t>
            </w:r>
            <w:proofErr w:type="spellStart"/>
            <w:r w:rsidRPr="00E85B2E">
              <w:rPr>
                <w:rFonts w:eastAsia="Calibri"/>
                <w:sz w:val="20"/>
              </w:rPr>
              <w:t>Lafrenière</w:t>
            </w:r>
            <w:proofErr w:type="spellEnd"/>
          </w:p>
          <w:p w:rsidR="00107F22" w:rsidRPr="00E85B2E" w:rsidRDefault="00107F22" w:rsidP="007C52D9">
            <w:pPr>
              <w:jc w:val="both"/>
              <w:rPr>
                <w:rFonts w:eastAsia="Calibri"/>
                <w:sz w:val="20"/>
              </w:rPr>
            </w:pPr>
            <w:r w:rsidRPr="00E85B2E">
              <w:rPr>
                <w:rFonts w:eastAsia="Calibri"/>
                <w:sz w:val="20"/>
              </w:rPr>
              <w:t>Unreported</w:t>
            </w:r>
          </w:p>
          <w:p w:rsidR="00107F22" w:rsidRPr="00E85B2E" w:rsidRDefault="00107F22" w:rsidP="007C52D9">
            <w:pPr>
              <w:jc w:val="both"/>
              <w:rPr>
                <w:rFonts w:eastAsia="Calibri"/>
                <w:sz w:val="20"/>
              </w:rPr>
            </w:pPr>
          </w:p>
        </w:tc>
        <w:tc>
          <w:tcPr>
            <w:tcW w:w="243" w:type="pct"/>
          </w:tcPr>
          <w:p w:rsidR="00107F22" w:rsidRPr="00E85B2E" w:rsidRDefault="00107F22" w:rsidP="007C52D9">
            <w:pPr>
              <w:jc w:val="both"/>
              <w:rPr>
                <w:rFonts w:eastAsia="Calibri"/>
                <w:sz w:val="20"/>
              </w:rPr>
            </w:pPr>
          </w:p>
        </w:tc>
        <w:tc>
          <w:tcPr>
            <w:tcW w:w="2330" w:type="pct"/>
          </w:tcPr>
          <w:p w:rsidR="00107F22" w:rsidRPr="00E85B2E" w:rsidRDefault="00107F22" w:rsidP="007C52D9">
            <w:pPr>
              <w:jc w:val="both"/>
              <w:rPr>
                <w:rFonts w:eastAsia="Calibri"/>
                <w:sz w:val="20"/>
              </w:rPr>
            </w:pPr>
            <w:r w:rsidRPr="00E85B2E">
              <w:rPr>
                <w:rFonts w:eastAsia="Calibri"/>
                <w:sz w:val="20"/>
              </w:rPr>
              <w:t xml:space="preserve">Respondents’ motion to strike Applicants’ Amended </w:t>
            </w:r>
            <w:proofErr w:type="spellStart"/>
            <w:r w:rsidRPr="00E85B2E">
              <w:rPr>
                <w:rFonts w:eastAsia="Calibri"/>
                <w:sz w:val="20"/>
              </w:rPr>
              <w:t>Amended</w:t>
            </w:r>
            <w:proofErr w:type="spellEnd"/>
            <w:r w:rsidRPr="00E85B2E">
              <w:rPr>
                <w:rFonts w:eastAsia="Calibri"/>
                <w:sz w:val="20"/>
              </w:rPr>
              <w:t xml:space="preserve"> Statement of Claim granted</w:t>
            </w:r>
          </w:p>
        </w:tc>
      </w:tr>
      <w:tr w:rsidR="00107F22" w:rsidRPr="00E85B2E" w:rsidTr="007C52D9">
        <w:tc>
          <w:tcPr>
            <w:tcW w:w="2427" w:type="pct"/>
          </w:tcPr>
          <w:p w:rsidR="00107F22" w:rsidRPr="00E85B2E" w:rsidRDefault="00107F22" w:rsidP="007C52D9">
            <w:pPr>
              <w:jc w:val="both"/>
              <w:rPr>
                <w:rFonts w:eastAsia="Calibri"/>
                <w:sz w:val="20"/>
              </w:rPr>
            </w:pPr>
            <w:r w:rsidRPr="00E85B2E">
              <w:rPr>
                <w:rFonts w:eastAsia="Calibri"/>
                <w:sz w:val="20"/>
              </w:rPr>
              <w:t>May 11, 2011</w:t>
            </w:r>
          </w:p>
          <w:p w:rsidR="00107F22" w:rsidRPr="00E85B2E" w:rsidRDefault="00107F22" w:rsidP="007C52D9">
            <w:pPr>
              <w:jc w:val="both"/>
              <w:rPr>
                <w:rFonts w:eastAsia="Calibri"/>
                <w:sz w:val="20"/>
              </w:rPr>
            </w:pPr>
            <w:r w:rsidRPr="00E85B2E">
              <w:rPr>
                <w:rFonts w:eastAsia="Calibri"/>
                <w:sz w:val="20"/>
              </w:rPr>
              <w:t>Federal Court</w:t>
            </w:r>
          </w:p>
          <w:p w:rsidR="00107F22" w:rsidRPr="00E85B2E" w:rsidRDefault="00107F22" w:rsidP="007C52D9">
            <w:pPr>
              <w:jc w:val="both"/>
              <w:rPr>
                <w:rFonts w:eastAsia="Calibri"/>
                <w:sz w:val="20"/>
              </w:rPr>
            </w:pPr>
            <w:r w:rsidRPr="00E85B2E">
              <w:rPr>
                <w:rFonts w:eastAsia="Calibri"/>
                <w:sz w:val="20"/>
              </w:rPr>
              <w:t>(Bédard J.)</w:t>
            </w:r>
          </w:p>
          <w:p w:rsidR="00107F22" w:rsidRPr="00E85B2E" w:rsidRDefault="00107F22" w:rsidP="007C52D9">
            <w:pPr>
              <w:jc w:val="both"/>
              <w:rPr>
                <w:rFonts w:eastAsia="Calibri"/>
                <w:sz w:val="20"/>
              </w:rPr>
            </w:pPr>
          </w:p>
        </w:tc>
        <w:tc>
          <w:tcPr>
            <w:tcW w:w="243" w:type="pct"/>
          </w:tcPr>
          <w:p w:rsidR="00107F22" w:rsidRPr="00E85B2E" w:rsidRDefault="00107F22" w:rsidP="007C52D9">
            <w:pPr>
              <w:jc w:val="both"/>
              <w:rPr>
                <w:rFonts w:eastAsia="Calibri"/>
                <w:sz w:val="20"/>
              </w:rPr>
            </w:pPr>
          </w:p>
        </w:tc>
        <w:tc>
          <w:tcPr>
            <w:tcW w:w="2330" w:type="pct"/>
          </w:tcPr>
          <w:p w:rsidR="00107F22" w:rsidRPr="00E85B2E" w:rsidRDefault="00107F22" w:rsidP="00C35E5A">
            <w:pPr>
              <w:jc w:val="both"/>
              <w:rPr>
                <w:rFonts w:eastAsia="Calibri"/>
                <w:sz w:val="20"/>
              </w:rPr>
            </w:pPr>
            <w:r w:rsidRPr="00E85B2E">
              <w:rPr>
                <w:rFonts w:eastAsia="Calibri"/>
                <w:sz w:val="20"/>
              </w:rPr>
              <w:t xml:space="preserve">Applicant’s motion to set aside </w:t>
            </w:r>
            <w:proofErr w:type="spellStart"/>
            <w:r w:rsidRPr="00E85B2E">
              <w:rPr>
                <w:rFonts w:eastAsia="Calibri"/>
                <w:sz w:val="20"/>
              </w:rPr>
              <w:t>Prothonotary’s</w:t>
            </w:r>
            <w:proofErr w:type="spellEnd"/>
            <w:r w:rsidRPr="00E85B2E">
              <w:rPr>
                <w:rFonts w:eastAsia="Calibri"/>
                <w:sz w:val="20"/>
              </w:rPr>
              <w:t xml:space="preserve"> order dismissed</w:t>
            </w:r>
          </w:p>
        </w:tc>
      </w:tr>
      <w:tr w:rsidR="00107F22" w:rsidRPr="00E85B2E" w:rsidTr="007C52D9">
        <w:tc>
          <w:tcPr>
            <w:tcW w:w="2427" w:type="pct"/>
          </w:tcPr>
          <w:p w:rsidR="00107F22" w:rsidRPr="00E85B2E" w:rsidRDefault="00107F22" w:rsidP="007C52D9">
            <w:pPr>
              <w:jc w:val="both"/>
              <w:rPr>
                <w:rFonts w:eastAsia="Calibri"/>
                <w:sz w:val="20"/>
              </w:rPr>
            </w:pPr>
            <w:r w:rsidRPr="00E85B2E">
              <w:rPr>
                <w:rFonts w:eastAsia="Calibri"/>
                <w:sz w:val="20"/>
              </w:rPr>
              <w:t>August 15, 2011</w:t>
            </w:r>
          </w:p>
          <w:p w:rsidR="00107F22" w:rsidRPr="00E85B2E" w:rsidRDefault="00107F22" w:rsidP="007C52D9">
            <w:pPr>
              <w:jc w:val="both"/>
              <w:rPr>
                <w:rFonts w:eastAsia="Calibri"/>
                <w:sz w:val="20"/>
              </w:rPr>
            </w:pPr>
            <w:r w:rsidRPr="00E85B2E">
              <w:rPr>
                <w:rFonts w:eastAsia="Calibri"/>
                <w:sz w:val="20"/>
              </w:rPr>
              <w:t>Federal Court of Appeal</w:t>
            </w:r>
          </w:p>
          <w:p w:rsidR="00107F22" w:rsidRPr="00E85B2E" w:rsidRDefault="00107F22" w:rsidP="007C52D9">
            <w:pPr>
              <w:jc w:val="both"/>
              <w:rPr>
                <w:rFonts w:eastAsia="Calibri"/>
                <w:sz w:val="20"/>
              </w:rPr>
            </w:pPr>
            <w:r w:rsidRPr="00E85B2E">
              <w:rPr>
                <w:rFonts w:eastAsia="Calibri"/>
                <w:sz w:val="20"/>
              </w:rPr>
              <w:t xml:space="preserve">(Evans, Dawson, </w:t>
            </w:r>
            <w:proofErr w:type="spellStart"/>
            <w:r w:rsidRPr="00E85B2E">
              <w:rPr>
                <w:rFonts w:eastAsia="Calibri"/>
                <w:sz w:val="20"/>
              </w:rPr>
              <w:t>Trudel</w:t>
            </w:r>
            <w:proofErr w:type="spellEnd"/>
            <w:r w:rsidRPr="00E85B2E">
              <w:rPr>
                <w:rFonts w:eastAsia="Calibri"/>
                <w:sz w:val="20"/>
              </w:rPr>
              <w:t xml:space="preserve"> JJ.A.)</w:t>
            </w:r>
          </w:p>
          <w:p w:rsidR="00107F22" w:rsidRPr="00E85B2E" w:rsidRDefault="00107F22" w:rsidP="007C52D9">
            <w:pPr>
              <w:jc w:val="both"/>
              <w:rPr>
                <w:rFonts w:eastAsia="Calibri"/>
                <w:sz w:val="20"/>
              </w:rPr>
            </w:pPr>
          </w:p>
        </w:tc>
        <w:tc>
          <w:tcPr>
            <w:tcW w:w="243" w:type="pct"/>
          </w:tcPr>
          <w:p w:rsidR="00107F22" w:rsidRPr="00E85B2E" w:rsidRDefault="00107F22" w:rsidP="007C52D9">
            <w:pPr>
              <w:jc w:val="both"/>
              <w:rPr>
                <w:rFonts w:eastAsia="Calibri"/>
                <w:sz w:val="20"/>
              </w:rPr>
            </w:pPr>
          </w:p>
        </w:tc>
        <w:tc>
          <w:tcPr>
            <w:tcW w:w="2330" w:type="pct"/>
          </w:tcPr>
          <w:p w:rsidR="00107F22" w:rsidRPr="00E85B2E" w:rsidRDefault="00107F22" w:rsidP="00C35E5A">
            <w:pPr>
              <w:jc w:val="both"/>
              <w:rPr>
                <w:rFonts w:eastAsia="Calibri"/>
                <w:sz w:val="20"/>
              </w:rPr>
            </w:pPr>
            <w:r w:rsidRPr="00E85B2E">
              <w:rPr>
                <w:rFonts w:eastAsia="Calibri"/>
                <w:sz w:val="20"/>
              </w:rPr>
              <w:t>Appeal quashed</w:t>
            </w:r>
          </w:p>
        </w:tc>
      </w:tr>
      <w:tr w:rsidR="00107F22" w:rsidRPr="00E85B2E" w:rsidTr="007C52D9">
        <w:tc>
          <w:tcPr>
            <w:tcW w:w="2427" w:type="pct"/>
          </w:tcPr>
          <w:p w:rsidR="00107F22" w:rsidRPr="00E85B2E" w:rsidRDefault="00107F22" w:rsidP="007C52D9">
            <w:pPr>
              <w:jc w:val="both"/>
              <w:rPr>
                <w:rFonts w:eastAsia="Calibri"/>
                <w:sz w:val="20"/>
              </w:rPr>
            </w:pPr>
            <w:r w:rsidRPr="00E85B2E">
              <w:rPr>
                <w:rFonts w:eastAsia="Calibri"/>
                <w:sz w:val="20"/>
              </w:rPr>
              <w:t>September 12, 2011</w:t>
            </w:r>
          </w:p>
          <w:p w:rsidR="00107F22" w:rsidRPr="00E85B2E" w:rsidRDefault="00107F22" w:rsidP="007C52D9">
            <w:pPr>
              <w:jc w:val="both"/>
              <w:rPr>
                <w:rFonts w:eastAsia="Calibri"/>
                <w:sz w:val="20"/>
              </w:rPr>
            </w:pPr>
            <w:r w:rsidRPr="00E85B2E">
              <w:rPr>
                <w:rFonts w:eastAsia="Calibri"/>
                <w:sz w:val="20"/>
              </w:rPr>
              <w:t>Federal Court of Appeal</w:t>
            </w:r>
          </w:p>
          <w:p w:rsidR="00107F22" w:rsidRPr="00E85B2E" w:rsidRDefault="00107F22" w:rsidP="007C52D9">
            <w:pPr>
              <w:jc w:val="both"/>
              <w:rPr>
                <w:rFonts w:eastAsia="Calibri"/>
                <w:sz w:val="20"/>
              </w:rPr>
            </w:pPr>
            <w:r w:rsidRPr="00E85B2E">
              <w:rPr>
                <w:rFonts w:eastAsia="Calibri"/>
                <w:sz w:val="20"/>
              </w:rPr>
              <w:t>(Evans J.A.)</w:t>
            </w:r>
          </w:p>
          <w:p w:rsidR="00107F22" w:rsidRPr="00E85B2E" w:rsidRDefault="00107F22" w:rsidP="007C52D9">
            <w:pPr>
              <w:jc w:val="both"/>
              <w:rPr>
                <w:rFonts w:eastAsia="Calibri"/>
                <w:sz w:val="20"/>
              </w:rPr>
            </w:pPr>
            <w:r w:rsidRPr="00E85B2E">
              <w:rPr>
                <w:rFonts w:eastAsia="Calibri"/>
                <w:sz w:val="20"/>
              </w:rPr>
              <w:t>Docket A-225-11</w:t>
            </w:r>
          </w:p>
          <w:p w:rsidR="00107F22" w:rsidRDefault="00107F22" w:rsidP="007C52D9">
            <w:pPr>
              <w:jc w:val="both"/>
              <w:rPr>
                <w:rFonts w:eastAsia="Calibri"/>
                <w:sz w:val="20"/>
              </w:rPr>
            </w:pPr>
            <w:r w:rsidRPr="00E85B2E">
              <w:rPr>
                <w:rFonts w:eastAsia="Calibri"/>
                <w:sz w:val="20"/>
              </w:rPr>
              <w:t>Unreported</w:t>
            </w:r>
          </w:p>
          <w:p w:rsidR="00107F22" w:rsidRPr="00E85B2E" w:rsidRDefault="00107F22" w:rsidP="007C52D9">
            <w:pPr>
              <w:jc w:val="both"/>
              <w:rPr>
                <w:rFonts w:eastAsia="Calibri"/>
                <w:sz w:val="20"/>
              </w:rPr>
            </w:pPr>
          </w:p>
        </w:tc>
        <w:tc>
          <w:tcPr>
            <w:tcW w:w="243" w:type="pct"/>
          </w:tcPr>
          <w:p w:rsidR="00107F22" w:rsidRPr="00E85B2E" w:rsidRDefault="00107F22" w:rsidP="007C52D9">
            <w:pPr>
              <w:jc w:val="both"/>
              <w:rPr>
                <w:rFonts w:eastAsia="Calibri"/>
                <w:sz w:val="20"/>
              </w:rPr>
            </w:pPr>
          </w:p>
        </w:tc>
        <w:tc>
          <w:tcPr>
            <w:tcW w:w="2330" w:type="pct"/>
          </w:tcPr>
          <w:p w:rsidR="00107F22" w:rsidRPr="00E85B2E" w:rsidRDefault="00107F22" w:rsidP="007C52D9">
            <w:pPr>
              <w:jc w:val="both"/>
              <w:rPr>
                <w:rFonts w:eastAsia="Calibri"/>
                <w:sz w:val="20"/>
              </w:rPr>
            </w:pPr>
            <w:r w:rsidRPr="00E85B2E">
              <w:rPr>
                <w:rFonts w:eastAsia="Calibri"/>
                <w:sz w:val="20"/>
              </w:rPr>
              <w:t>Applicant’s motion for reconsideration dismissed</w:t>
            </w:r>
          </w:p>
        </w:tc>
      </w:tr>
      <w:tr w:rsidR="00107F22" w:rsidRPr="00E85B2E" w:rsidTr="007C52D9">
        <w:tc>
          <w:tcPr>
            <w:tcW w:w="2427" w:type="pct"/>
          </w:tcPr>
          <w:p w:rsidR="00107F22" w:rsidRPr="00E85B2E" w:rsidRDefault="00107F22" w:rsidP="007C52D9">
            <w:pPr>
              <w:jc w:val="both"/>
              <w:rPr>
                <w:rFonts w:eastAsia="Calibri"/>
                <w:sz w:val="20"/>
              </w:rPr>
            </w:pPr>
            <w:r w:rsidRPr="00E85B2E">
              <w:rPr>
                <w:rFonts w:eastAsia="Calibri"/>
                <w:sz w:val="20"/>
              </w:rPr>
              <w:t>October 27, 2011</w:t>
            </w:r>
          </w:p>
          <w:p w:rsidR="00107F22" w:rsidRPr="00E85B2E" w:rsidRDefault="00107F22" w:rsidP="007C52D9">
            <w:pPr>
              <w:jc w:val="both"/>
              <w:rPr>
                <w:rFonts w:eastAsia="Calibri"/>
                <w:sz w:val="20"/>
              </w:rPr>
            </w:pPr>
            <w:r w:rsidRPr="00E85B2E">
              <w:rPr>
                <w:rFonts w:eastAsia="Calibri"/>
                <w:sz w:val="20"/>
              </w:rPr>
              <w:t>Supreme Court of Canada</w:t>
            </w:r>
          </w:p>
          <w:p w:rsidR="00107F22" w:rsidRPr="00E85B2E" w:rsidRDefault="00107F22" w:rsidP="007C52D9">
            <w:pPr>
              <w:jc w:val="both"/>
              <w:rPr>
                <w:rFonts w:eastAsia="Calibri"/>
                <w:sz w:val="20"/>
              </w:rPr>
            </w:pPr>
          </w:p>
        </w:tc>
        <w:tc>
          <w:tcPr>
            <w:tcW w:w="243" w:type="pct"/>
          </w:tcPr>
          <w:p w:rsidR="00107F22" w:rsidRPr="00E85B2E" w:rsidRDefault="00107F22" w:rsidP="007C52D9">
            <w:pPr>
              <w:jc w:val="both"/>
              <w:rPr>
                <w:rFonts w:eastAsia="Calibri"/>
                <w:sz w:val="20"/>
              </w:rPr>
            </w:pPr>
          </w:p>
        </w:tc>
        <w:tc>
          <w:tcPr>
            <w:tcW w:w="2330" w:type="pct"/>
          </w:tcPr>
          <w:p w:rsidR="00107F22" w:rsidRPr="00E85B2E" w:rsidRDefault="00107F22" w:rsidP="007C52D9">
            <w:pPr>
              <w:jc w:val="both"/>
              <w:rPr>
                <w:rFonts w:eastAsia="Calibri"/>
                <w:sz w:val="20"/>
              </w:rPr>
            </w:pPr>
            <w:r w:rsidRPr="00E85B2E">
              <w:rPr>
                <w:rFonts w:eastAsia="Calibri"/>
                <w:sz w:val="20"/>
              </w:rPr>
              <w:t>Application for leave to appeal filed and motion for extension of time in which to serve and file the application for leave to appeal filed</w:t>
            </w:r>
          </w:p>
        </w:tc>
      </w:tr>
    </w:tbl>
    <w:p w:rsidR="00C63E62" w:rsidRPr="00C50A5C" w:rsidRDefault="00C63E62" w:rsidP="00C63E62">
      <w:pPr>
        <w:rPr>
          <w:sz w:val="20"/>
          <w:szCs w:val="20"/>
        </w:rPr>
      </w:pPr>
    </w:p>
    <w:p w:rsidR="00C63E62" w:rsidRPr="00C50A5C" w:rsidRDefault="00BC0F40" w:rsidP="00C63E62">
      <w:pPr>
        <w:rPr>
          <w:sz w:val="20"/>
          <w:szCs w:val="20"/>
        </w:rPr>
      </w:pPr>
      <w:r w:rsidRPr="00BC0F40">
        <w:rPr>
          <w:sz w:val="20"/>
          <w:szCs w:val="20"/>
          <w:lang w:val="fr-CA"/>
        </w:rPr>
        <w:pict>
          <v:rect id="_x0000_i1072" style="width:2in;height:1pt" o:hrpct="0" o:hralign="center" o:hrstd="t" o:hrnoshade="t" o:hr="t" fillcolor="black [3213]" stroked="f"/>
        </w:pict>
      </w:r>
    </w:p>
    <w:p w:rsidR="00C63E62" w:rsidRDefault="00C63E62" w:rsidP="00C63E62">
      <w:pPr>
        <w:rPr>
          <w:sz w:val="20"/>
          <w:szCs w:val="20"/>
        </w:rPr>
      </w:pPr>
    </w:p>
    <w:p w:rsidR="00C63E62" w:rsidRPr="001B157C" w:rsidRDefault="00C63E62" w:rsidP="00C63E62">
      <w:pPr>
        <w:rPr>
          <w:sz w:val="20"/>
          <w:szCs w:val="20"/>
          <w:u w:val="single"/>
          <w:lang w:val="fr-CA"/>
        </w:rPr>
      </w:pPr>
      <w:r w:rsidRPr="001B157C">
        <w:rPr>
          <w:sz w:val="20"/>
          <w:szCs w:val="20"/>
          <w:u w:val="single"/>
          <w:lang w:val="fr-CA"/>
        </w:rPr>
        <w:t>RÉSUMÉ DE L’AFFAIRE</w:t>
      </w:r>
    </w:p>
    <w:p w:rsidR="00C63E62" w:rsidRDefault="00C63E62" w:rsidP="00C63E6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C7367" w:rsidRPr="00FD33FF" w:rsidTr="007C52D9">
        <w:tc>
          <w:tcPr>
            <w:tcW w:w="5000" w:type="pct"/>
            <w:gridSpan w:val="3"/>
          </w:tcPr>
          <w:p w:rsidR="002C7367" w:rsidRPr="00E85B2E" w:rsidRDefault="002C7367" w:rsidP="007C52D9">
            <w:pPr>
              <w:jc w:val="both"/>
              <w:rPr>
                <w:rFonts w:eastAsia="Calibri"/>
                <w:sz w:val="20"/>
                <w:lang w:val="fr-CA"/>
              </w:rPr>
            </w:pPr>
            <w:r w:rsidRPr="00E85B2E">
              <w:rPr>
                <w:rFonts w:eastAsia="Calibri"/>
                <w:i/>
                <w:sz w:val="20"/>
                <w:lang w:val="fr-CA"/>
              </w:rPr>
              <w:t>Charte des droits</w:t>
            </w:r>
            <w:r w:rsidRPr="00E85B2E">
              <w:rPr>
                <w:rFonts w:eastAsia="Calibri"/>
                <w:sz w:val="20"/>
                <w:lang w:val="fr-CA"/>
              </w:rPr>
              <w:t xml:space="preserve"> — Application — Tribunaux — Compétence — Jugement sommaire — Requête des intimés pour jugement sommaire accueillie, et action du demandeur rejetée — Les tribunaux inférieurs </w:t>
            </w:r>
            <w:proofErr w:type="spellStart"/>
            <w:r w:rsidRPr="00E85B2E">
              <w:rPr>
                <w:rFonts w:eastAsia="Calibri"/>
                <w:sz w:val="20"/>
                <w:lang w:val="fr-CA"/>
              </w:rPr>
              <w:t>ont</w:t>
            </w:r>
            <w:r w:rsidRPr="00E85B2E">
              <w:rPr>
                <w:rFonts w:eastAsia="Calibri"/>
                <w:sz w:val="20"/>
                <w:lang w:val="fr-CA"/>
              </w:rPr>
              <w:noBreakHyphen/>
              <w:t>ils</w:t>
            </w:r>
            <w:proofErr w:type="spellEnd"/>
            <w:r w:rsidRPr="00E85B2E">
              <w:rPr>
                <w:rFonts w:eastAsia="Calibri"/>
                <w:sz w:val="20"/>
                <w:lang w:val="fr-CA"/>
              </w:rPr>
              <w:t xml:space="preserve"> débouté le demandeur à tort?</w:t>
            </w:r>
          </w:p>
          <w:p w:rsidR="002C7367" w:rsidRPr="00E85B2E" w:rsidRDefault="002C7367" w:rsidP="007C52D9">
            <w:pPr>
              <w:jc w:val="both"/>
              <w:rPr>
                <w:rFonts w:eastAsia="Calibri"/>
                <w:sz w:val="20"/>
                <w:lang w:val="fr-CA"/>
              </w:rPr>
            </w:pPr>
          </w:p>
        </w:tc>
      </w:tr>
      <w:tr w:rsidR="002C7367" w:rsidRPr="00FD33FF" w:rsidTr="007C52D9">
        <w:tc>
          <w:tcPr>
            <w:tcW w:w="5000" w:type="pct"/>
            <w:gridSpan w:val="3"/>
          </w:tcPr>
          <w:p w:rsidR="002C7367" w:rsidRPr="00E85B2E" w:rsidRDefault="002C7367" w:rsidP="007C52D9">
            <w:pPr>
              <w:jc w:val="both"/>
              <w:rPr>
                <w:rFonts w:eastAsia="Calibri"/>
                <w:sz w:val="20"/>
                <w:lang w:val="fr-CA"/>
              </w:rPr>
            </w:pPr>
            <w:r w:rsidRPr="00E85B2E">
              <w:rPr>
                <w:rFonts w:eastAsia="Calibri"/>
                <w:sz w:val="20"/>
                <w:lang w:val="fr-CA"/>
              </w:rPr>
              <w:t>M. </w:t>
            </w:r>
            <w:proofErr w:type="spellStart"/>
            <w:r w:rsidRPr="00E85B2E">
              <w:rPr>
                <w:rFonts w:eastAsia="Calibri"/>
                <w:sz w:val="20"/>
                <w:lang w:val="fr-CA"/>
              </w:rPr>
              <w:t>Onischuk</w:t>
            </w:r>
            <w:proofErr w:type="spellEnd"/>
            <w:r w:rsidRPr="00E85B2E">
              <w:rPr>
                <w:rFonts w:eastAsia="Calibri"/>
                <w:sz w:val="20"/>
                <w:lang w:val="fr-CA"/>
              </w:rPr>
              <w:t xml:space="preserve"> a intenté une action devant la Cour du Banc de la Reine de l’Alberta par suite du déraillement d’un train du CN près de Lake </w:t>
            </w:r>
            <w:proofErr w:type="spellStart"/>
            <w:r w:rsidRPr="00E85B2E">
              <w:rPr>
                <w:rFonts w:eastAsia="Calibri"/>
                <w:sz w:val="20"/>
                <w:lang w:val="fr-CA"/>
              </w:rPr>
              <w:t>Wabamun</w:t>
            </w:r>
            <w:proofErr w:type="spellEnd"/>
            <w:r w:rsidRPr="00E85B2E">
              <w:rPr>
                <w:rFonts w:eastAsia="Calibri"/>
                <w:sz w:val="20"/>
                <w:lang w:val="fr-CA"/>
              </w:rPr>
              <w:t>, en Alberta.  La requête présentée par les intimés pour l’obtention d’un jugement sommaire rejetant l’action a été accueillie.  M. </w:t>
            </w:r>
            <w:proofErr w:type="spellStart"/>
            <w:r w:rsidRPr="00E85B2E">
              <w:rPr>
                <w:rFonts w:eastAsia="Calibri"/>
                <w:sz w:val="20"/>
                <w:lang w:val="fr-CA"/>
              </w:rPr>
              <w:t>Onischuk</w:t>
            </w:r>
            <w:proofErr w:type="spellEnd"/>
            <w:r w:rsidRPr="00E85B2E">
              <w:rPr>
                <w:rFonts w:eastAsia="Calibri"/>
                <w:sz w:val="20"/>
                <w:lang w:val="fr-CA"/>
              </w:rPr>
              <w:t xml:space="preserve"> a intenté un second recours en Cour fédérale </w:t>
            </w:r>
            <w:proofErr w:type="spellStart"/>
            <w:r w:rsidRPr="00E85B2E">
              <w:rPr>
                <w:rFonts w:eastAsia="Calibri"/>
                <w:sz w:val="20"/>
                <w:lang w:val="fr-CA"/>
              </w:rPr>
              <w:t>allégant</w:t>
            </w:r>
            <w:proofErr w:type="spellEnd"/>
            <w:r w:rsidRPr="00E85B2E">
              <w:rPr>
                <w:rFonts w:eastAsia="Calibri"/>
                <w:sz w:val="20"/>
                <w:lang w:val="fr-CA"/>
              </w:rPr>
              <w:t xml:space="preserve"> entre autres que, dans la première instance engagée, il avait été traité injustement et avait été privé de ses droits, y compris ceux conférés par la Charte, de manière discriminatoire.  Les intimés ont demandé le rejet de l’action par jugement sommaire.</w:t>
            </w:r>
          </w:p>
          <w:p w:rsidR="002C7367" w:rsidRPr="00E85B2E" w:rsidRDefault="002C7367" w:rsidP="007C52D9">
            <w:pPr>
              <w:jc w:val="both"/>
              <w:rPr>
                <w:rFonts w:eastAsia="Calibri"/>
                <w:sz w:val="20"/>
                <w:lang w:val="fr-CA"/>
              </w:rPr>
            </w:pPr>
          </w:p>
        </w:tc>
      </w:tr>
      <w:tr w:rsidR="002C7367" w:rsidRPr="00FD33FF" w:rsidTr="007C52D9">
        <w:tc>
          <w:tcPr>
            <w:tcW w:w="2427" w:type="pct"/>
          </w:tcPr>
          <w:p w:rsidR="002C7367" w:rsidRPr="00E85B2E" w:rsidRDefault="002C7367" w:rsidP="007C52D9">
            <w:pPr>
              <w:jc w:val="both"/>
              <w:rPr>
                <w:rFonts w:eastAsia="Calibri"/>
                <w:sz w:val="20"/>
                <w:lang w:val="fr-CA"/>
              </w:rPr>
            </w:pPr>
            <w:r w:rsidRPr="00E85B2E">
              <w:rPr>
                <w:rFonts w:eastAsia="Calibri"/>
                <w:sz w:val="20"/>
                <w:lang w:val="fr-CA"/>
              </w:rPr>
              <w:t>6 avril 2011</w:t>
            </w:r>
          </w:p>
          <w:p w:rsidR="002C7367" w:rsidRPr="00E85B2E" w:rsidRDefault="002C7367" w:rsidP="007C52D9">
            <w:pPr>
              <w:jc w:val="both"/>
              <w:rPr>
                <w:rFonts w:eastAsia="Calibri"/>
                <w:sz w:val="20"/>
                <w:lang w:val="fr-CA"/>
              </w:rPr>
            </w:pPr>
            <w:r w:rsidRPr="00E85B2E">
              <w:rPr>
                <w:rFonts w:eastAsia="Calibri"/>
                <w:sz w:val="20"/>
                <w:lang w:val="fr-CA"/>
              </w:rPr>
              <w:t>Cour fédérale</w:t>
            </w:r>
          </w:p>
          <w:p w:rsidR="002C7367" w:rsidRPr="00E85B2E" w:rsidRDefault="002C7367" w:rsidP="007C52D9">
            <w:pPr>
              <w:jc w:val="both"/>
              <w:rPr>
                <w:rFonts w:eastAsia="Calibri"/>
                <w:sz w:val="20"/>
                <w:lang w:val="fr-CA"/>
              </w:rPr>
            </w:pPr>
            <w:r w:rsidRPr="00E85B2E">
              <w:rPr>
                <w:rFonts w:eastAsia="Calibri"/>
                <w:sz w:val="20"/>
                <w:lang w:val="fr-CA"/>
              </w:rPr>
              <w:t xml:space="preserve">Protonotaire </w:t>
            </w:r>
            <w:proofErr w:type="spellStart"/>
            <w:r w:rsidRPr="00E85B2E">
              <w:rPr>
                <w:rFonts w:eastAsia="Calibri"/>
                <w:sz w:val="20"/>
                <w:lang w:val="fr-CA"/>
              </w:rPr>
              <w:t>Lafrenière</w:t>
            </w:r>
            <w:proofErr w:type="spellEnd"/>
          </w:p>
          <w:p w:rsidR="002C7367" w:rsidRPr="00E85B2E" w:rsidRDefault="002C7367" w:rsidP="007C52D9">
            <w:pPr>
              <w:jc w:val="both"/>
              <w:rPr>
                <w:rFonts w:eastAsia="Calibri"/>
                <w:sz w:val="20"/>
                <w:lang w:val="fr-CA"/>
              </w:rPr>
            </w:pPr>
            <w:r w:rsidRPr="00E85B2E">
              <w:rPr>
                <w:rFonts w:eastAsia="Calibri"/>
                <w:sz w:val="20"/>
                <w:lang w:val="fr-CA"/>
              </w:rPr>
              <w:t>Non publié</w:t>
            </w:r>
          </w:p>
          <w:p w:rsidR="002C7367" w:rsidRPr="00E85B2E" w:rsidRDefault="002C7367" w:rsidP="007C52D9">
            <w:pPr>
              <w:jc w:val="both"/>
              <w:rPr>
                <w:rFonts w:eastAsia="Calibri"/>
                <w:sz w:val="20"/>
                <w:lang w:val="fr-CA"/>
              </w:rPr>
            </w:pPr>
          </w:p>
        </w:tc>
        <w:tc>
          <w:tcPr>
            <w:tcW w:w="243" w:type="pct"/>
          </w:tcPr>
          <w:p w:rsidR="002C7367" w:rsidRPr="00E85B2E" w:rsidRDefault="002C7367" w:rsidP="007C52D9">
            <w:pPr>
              <w:jc w:val="both"/>
              <w:rPr>
                <w:rFonts w:eastAsia="Calibri"/>
                <w:sz w:val="20"/>
                <w:lang w:val="fr-CA"/>
              </w:rPr>
            </w:pPr>
          </w:p>
        </w:tc>
        <w:tc>
          <w:tcPr>
            <w:tcW w:w="2330" w:type="pct"/>
          </w:tcPr>
          <w:p w:rsidR="002C7367" w:rsidRPr="00E85B2E" w:rsidRDefault="002C7367" w:rsidP="007C52D9">
            <w:pPr>
              <w:jc w:val="both"/>
              <w:rPr>
                <w:rFonts w:eastAsia="Calibri"/>
                <w:sz w:val="20"/>
                <w:lang w:val="fr-CA"/>
              </w:rPr>
            </w:pPr>
            <w:r w:rsidRPr="00E85B2E">
              <w:rPr>
                <w:rFonts w:eastAsia="Calibri"/>
                <w:sz w:val="20"/>
                <w:lang w:val="fr-CA"/>
              </w:rPr>
              <w:t xml:space="preserve">Requête des intimés pour radiation de la déclaration modifiée </w:t>
            </w:r>
            <w:proofErr w:type="spellStart"/>
            <w:r w:rsidRPr="00E85B2E">
              <w:rPr>
                <w:rFonts w:eastAsia="Calibri"/>
                <w:sz w:val="20"/>
                <w:lang w:val="fr-CA"/>
              </w:rPr>
              <w:t>modifiée</w:t>
            </w:r>
            <w:proofErr w:type="spellEnd"/>
            <w:r w:rsidRPr="00E85B2E">
              <w:rPr>
                <w:rFonts w:eastAsia="Calibri"/>
                <w:sz w:val="20"/>
                <w:lang w:val="fr-CA"/>
              </w:rPr>
              <w:t xml:space="preserve"> accueillie</w:t>
            </w:r>
          </w:p>
        </w:tc>
      </w:tr>
      <w:tr w:rsidR="002C7367" w:rsidRPr="00FD33FF" w:rsidTr="008E4983">
        <w:trPr>
          <w:cantSplit/>
        </w:trPr>
        <w:tc>
          <w:tcPr>
            <w:tcW w:w="2427" w:type="pct"/>
          </w:tcPr>
          <w:p w:rsidR="002C7367" w:rsidRPr="00E85B2E" w:rsidRDefault="002C7367" w:rsidP="007C52D9">
            <w:pPr>
              <w:jc w:val="both"/>
              <w:rPr>
                <w:rFonts w:eastAsia="Calibri"/>
                <w:sz w:val="20"/>
                <w:lang w:val="fr-CA"/>
              </w:rPr>
            </w:pPr>
            <w:r w:rsidRPr="00E85B2E">
              <w:rPr>
                <w:rFonts w:eastAsia="Calibri"/>
                <w:sz w:val="20"/>
                <w:lang w:val="fr-CA"/>
              </w:rPr>
              <w:lastRenderedPageBreak/>
              <w:t>11 mai 2011</w:t>
            </w:r>
          </w:p>
          <w:p w:rsidR="002C7367" w:rsidRPr="00E85B2E" w:rsidRDefault="002C7367" w:rsidP="007C52D9">
            <w:pPr>
              <w:jc w:val="both"/>
              <w:rPr>
                <w:rFonts w:eastAsia="Calibri"/>
                <w:sz w:val="20"/>
                <w:lang w:val="fr-CA"/>
              </w:rPr>
            </w:pPr>
            <w:r w:rsidRPr="00E85B2E">
              <w:rPr>
                <w:rFonts w:eastAsia="Calibri"/>
                <w:sz w:val="20"/>
                <w:lang w:val="fr-CA"/>
              </w:rPr>
              <w:t>Cour fédérale</w:t>
            </w:r>
          </w:p>
          <w:p w:rsidR="002C7367" w:rsidRPr="00E85B2E" w:rsidRDefault="002C7367" w:rsidP="007C52D9">
            <w:pPr>
              <w:jc w:val="both"/>
              <w:rPr>
                <w:rFonts w:eastAsia="Calibri"/>
                <w:sz w:val="20"/>
                <w:lang w:val="fr-CA"/>
              </w:rPr>
            </w:pPr>
            <w:r w:rsidRPr="00E85B2E">
              <w:rPr>
                <w:rFonts w:eastAsia="Calibri"/>
                <w:sz w:val="20"/>
                <w:lang w:val="fr-CA"/>
              </w:rPr>
              <w:t>(Juge Bédard)</w:t>
            </w:r>
          </w:p>
          <w:p w:rsidR="002C7367" w:rsidRPr="00E85B2E" w:rsidRDefault="002C7367" w:rsidP="007C52D9">
            <w:pPr>
              <w:jc w:val="both"/>
              <w:rPr>
                <w:rFonts w:eastAsia="Calibri"/>
                <w:sz w:val="20"/>
                <w:lang w:val="fr-CA"/>
              </w:rPr>
            </w:pPr>
          </w:p>
        </w:tc>
        <w:tc>
          <w:tcPr>
            <w:tcW w:w="243" w:type="pct"/>
          </w:tcPr>
          <w:p w:rsidR="002C7367" w:rsidRPr="00E85B2E" w:rsidRDefault="002C7367" w:rsidP="007C52D9">
            <w:pPr>
              <w:jc w:val="both"/>
              <w:rPr>
                <w:rFonts w:eastAsia="Calibri"/>
                <w:sz w:val="20"/>
                <w:lang w:val="fr-CA"/>
              </w:rPr>
            </w:pPr>
          </w:p>
        </w:tc>
        <w:tc>
          <w:tcPr>
            <w:tcW w:w="2330" w:type="pct"/>
          </w:tcPr>
          <w:p w:rsidR="002C7367" w:rsidRPr="00E85B2E" w:rsidRDefault="002C7367" w:rsidP="00C35E5A">
            <w:pPr>
              <w:jc w:val="both"/>
              <w:rPr>
                <w:rFonts w:eastAsia="Calibri"/>
                <w:sz w:val="20"/>
                <w:lang w:val="fr-CA"/>
              </w:rPr>
            </w:pPr>
            <w:r w:rsidRPr="00E85B2E">
              <w:rPr>
                <w:rFonts w:eastAsia="Calibri"/>
                <w:sz w:val="20"/>
                <w:lang w:val="fr-CA"/>
              </w:rPr>
              <w:t>Demande du demandeur en vue de l’annulation de l’ordonnance du protonotaire rejetée</w:t>
            </w:r>
          </w:p>
        </w:tc>
      </w:tr>
      <w:tr w:rsidR="002C7367" w:rsidRPr="00E85B2E" w:rsidTr="008E4983">
        <w:trPr>
          <w:cantSplit/>
        </w:trPr>
        <w:tc>
          <w:tcPr>
            <w:tcW w:w="2427" w:type="pct"/>
          </w:tcPr>
          <w:p w:rsidR="002C7367" w:rsidRPr="00E85B2E" w:rsidRDefault="002C7367" w:rsidP="007C52D9">
            <w:pPr>
              <w:jc w:val="both"/>
              <w:rPr>
                <w:rFonts w:eastAsia="Calibri"/>
                <w:sz w:val="20"/>
                <w:lang w:val="fr-CA"/>
              </w:rPr>
            </w:pPr>
            <w:r w:rsidRPr="00E85B2E">
              <w:rPr>
                <w:rFonts w:eastAsia="Calibri"/>
                <w:sz w:val="20"/>
                <w:lang w:val="fr-CA"/>
              </w:rPr>
              <w:t>15 août 2011</w:t>
            </w:r>
          </w:p>
          <w:p w:rsidR="002C7367" w:rsidRPr="00E85B2E" w:rsidRDefault="002C7367" w:rsidP="007C52D9">
            <w:pPr>
              <w:jc w:val="both"/>
              <w:rPr>
                <w:rFonts w:eastAsia="Calibri"/>
                <w:sz w:val="20"/>
                <w:lang w:val="fr-CA"/>
              </w:rPr>
            </w:pPr>
            <w:r w:rsidRPr="00E85B2E">
              <w:rPr>
                <w:rFonts w:eastAsia="Calibri"/>
                <w:sz w:val="20"/>
                <w:lang w:val="fr-CA"/>
              </w:rPr>
              <w:t>Cour d’appel fédérale</w:t>
            </w:r>
          </w:p>
          <w:p w:rsidR="002C7367" w:rsidRPr="00E85B2E" w:rsidRDefault="002C7367" w:rsidP="007C52D9">
            <w:pPr>
              <w:jc w:val="both"/>
              <w:rPr>
                <w:rFonts w:eastAsia="Calibri"/>
                <w:sz w:val="20"/>
                <w:lang w:val="fr-CA"/>
              </w:rPr>
            </w:pPr>
            <w:r w:rsidRPr="00E85B2E">
              <w:rPr>
                <w:rFonts w:eastAsia="Calibri"/>
                <w:sz w:val="20"/>
                <w:lang w:val="fr-CA"/>
              </w:rPr>
              <w:t>(Juges Evans, Dawson et Trudel)</w:t>
            </w:r>
          </w:p>
          <w:p w:rsidR="002C7367" w:rsidRPr="00E85B2E" w:rsidRDefault="002C7367" w:rsidP="007C52D9">
            <w:pPr>
              <w:jc w:val="both"/>
              <w:rPr>
                <w:rFonts w:eastAsia="Calibri"/>
                <w:sz w:val="20"/>
                <w:lang w:val="fr-CA"/>
              </w:rPr>
            </w:pPr>
          </w:p>
        </w:tc>
        <w:tc>
          <w:tcPr>
            <w:tcW w:w="243" w:type="pct"/>
          </w:tcPr>
          <w:p w:rsidR="002C7367" w:rsidRPr="00E85B2E" w:rsidRDefault="002C7367" w:rsidP="007C52D9">
            <w:pPr>
              <w:jc w:val="both"/>
              <w:rPr>
                <w:rFonts w:eastAsia="Calibri"/>
                <w:sz w:val="20"/>
                <w:lang w:val="fr-CA"/>
              </w:rPr>
            </w:pPr>
          </w:p>
        </w:tc>
        <w:tc>
          <w:tcPr>
            <w:tcW w:w="2330" w:type="pct"/>
          </w:tcPr>
          <w:p w:rsidR="002C7367" w:rsidRPr="00E85B2E" w:rsidRDefault="002C7367" w:rsidP="00C35E5A">
            <w:pPr>
              <w:jc w:val="both"/>
              <w:rPr>
                <w:rFonts w:eastAsia="Calibri"/>
                <w:sz w:val="20"/>
                <w:lang w:val="fr-CA"/>
              </w:rPr>
            </w:pPr>
            <w:r w:rsidRPr="00E85B2E">
              <w:rPr>
                <w:rFonts w:eastAsia="Calibri"/>
                <w:sz w:val="20"/>
                <w:lang w:val="fr-CA"/>
              </w:rPr>
              <w:t>Appel rejeté</w:t>
            </w:r>
          </w:p>
        </w:tc>
      </w:tr>
      <w:tr w:rsidR="002C7367" w:rsidRPr="00FD33FF" w:rsidTr="008E4983">
        <w:trPr>
          <w:cantSplit/>
        </w:trPr>
        <w:tc>
          <w:tcPr>
            <w:tcW w:w="2427" w:type="pct"/>
          </w:tcPr>
          <w:p w:rsidR="002C7367" w:rsidRPr="00E85B2E" w:rsidRDefault="002C7367" w:rsidP="007C52D9">
            <w:pPr>
              <w:jc w:val="both"/>
              <w:rPr>
                <w:rFonts w:eastAsia="Calibri"/>
                <w:sz w:val="20"/>
                <w:lang w:val="fr-CA"/>
              </w:rPr>
            </w:pPr>
            <w:r w:rsidRPr="00E85B2E">
              <w:rPr>
                <w:rFonts w:eastAsia="Calibri"/>
                <w:sz w:val="20"/>
                <w:lang w:val="fr-CA"/>
              </w:rPr>
              <w:t>12 septembre 2011</w:t>
            </w:r>
          </w:p>
          <w:p w:rsidR="002C7367" w:rsidRPr="00E85B2E" w:rsidRDefault="002C7367" w:rsidP="007C52D9">
            <w:pPr>
              <w:jc w:val="both"/>
              <w:rPr>
                <w:rFonts w:eastAsia="Calibri"/>
                <w:sz w:val="20"/>
                <w:lang w:val="fr-CA"/>
              </w:rPr>
            </w:pPr>
            <w:r w:rsidRPr="00E85B2E">
              <w:rPr>
                <w:rFonts w:eastAsia="Calibri"/>
                <w:sz w:val="20"/>
                <w:lang w:val="fr-CA"/>
              </w:rPr>
              <w:t>Cour d’appel fédérale</w:t>
            </w:r>
          </w:p>
          <w:p w:rsidR="002C7367" w:rsidRPr="00E85B2E" w:rsidRDefault="002C7367" w:rsidP="007C52D9">
            <w:pPr>
              <w:jc w:val="both"/>
              <w:rPr>
                <w:rFonts w:eastAsia="Calibri"/>
                <w:sz w:val="20"/>
                <w:lang w:val="fr-CA"/>
              </w:rPr>
            </w:pPr>
            <w:r w:rsidRPr="00E85B2E">
              <w:rPr>
                <w:rFonts w:eastAsia="Calibri"/>
                <w:sz w:val="20"/>
                <w:lang w:val="fr-CA"/>
              </w:rPr>
              <w:t>(Juge Evans)</w:t>
            </w:r>
          </w:p>
          <w:p w:rsidR="002C7367" w:rsidRPr="00E85B2E" w:rsidRDefault="002C7367" w:rsidP="007C52D9">
            <w:pPr>
              <w:jc w:val="both"/>
              <w:rPr>
                <w:rFonts w:eastAsia="Calibri"/>
                <w:sz w:val="20"/>
                <w:lang w:val="fr-CA"/>
              </w:rPr>
            </w:pPr>
            <w:r w:rsidRPr="00E85B2E">
              <w:rPr>
                <w:rFonts w:eastAsia="Calibri"/>
                <w:sz w:val="20"/>
                <w:lang w:val="fr-CA"/>
              </w:rPr>
              <w:t>Dossier A</w:t>
            </w:r>
            <w:r w:rsidRPr="00E85B2E">
              <w:rPr>
                <w:rFonts w:eastAsia="Calibri"/>
                <w:sz w:val="20"/>
                <w:lang w:val="fr-CA"/>
              </w:rPr>
              <w:noBreakHyphen/>
              <w:t>225</w:t>
            </w:r>
            <w:r w:rsidRPr="00E85B2E">
              <w:rPr>
                <w:rFonts w:eastAsia="Calibri"/>
                <w:sz w:val="20"/>
                <w:lang w:val="fr-CA"/>
              </w:rPr>
              <w:noBreakHyphen/>
              <w:t>11</w:t>
            </w:r>
          </w:p>
          <w:p w:rsidR="002C7367" w:rsidRDefault="002C7367" w:rsidP="007C52D9">
            <w:pPr>
              <w:jc w:val="both"/>
              <w:rPr>
                <w:rFonts w:eastAsia="Calibri"/>
                <w:sz w:val="20"/>
                <w:lang w:val="fr-CA"/>
              </w:rPr>
            </w:pPr>
            <w:r w:rsidRPr="00E85B2E">
              <w:rPr>
                <w:rFonts w:eastAsia="Calibri"/>
                <w:sz w:val="20"/>
                <w:lang w:val="fr-CA"/>
              </w:rPr>
              <w:t>Non publié</w:t>
            </w:r>
          </w:p>
          <w:p w:rsidR="002C7367" w:rsidRPr="00E85B2E" w:rsidRDefault="002C7367" w:rsidP="007C52D9">
            <w:pPr>
              <w:jc w:val="both"/>
              <w:rPr>
                <w:rFonts w:eastAsia="Calibri"/>
                <w:sz w:val="20"/>
                <w:lang w:val="fr-CA"/>
              </w:rPr>
            </w:pPr>
          </w:p>
        </w:tc>
        <w:tc>
          <w:tcPr>
            <w:tcW w:w="243" w:type="pct"/>
          </w:tcPr>
          <w:p w:rsidR="002C7367" w:rsidRPr="00E85B2E" w:rsidRDefault="002C7367" w:rsidP="007C52D9">
            <w:pPr>
              <w:jc w:val="both"/>
              <w:rPr>
                <w:rFonts w:eastAsia="Calibri"/>
                <w:sz w:val="20"/>
                <w:lang w:val="fr-CA"/>
              </w:rPr>
            </w:pPr>
          </w:p>
        </w:tc>
        <w:tc>
          <w:tcPr>
            <w:tcW w:w="2330" w:type="pct"/>
          </w:tcPr>
          <w:p w:rsidR="002C7367" w:rsidRPr="00E85B2E" w:rsidRDefault="002C7367" w:rsidP="007C52D9">
            <w:pPr>
              <w:jc w:val="both"/>
              <w:rPr>
                <w:rFonts w:eastAsia="Calibri"/>
                <w:sz w:val="20"/>
                <w:lang w:val="fr-CA"/>
              </w:rPr>
            </w:pPr>
            <w:r w:rsidRPr="00E85B2E">
              <w:rPr>
                <w:rFonts w:eastAsia="Calibri"/>
                <w:sz w:val="20"/>
                <w:lang w:val="fr-CA"/>
              </w:rPr>
              <w:t>Demande de réexamen présentée par le demandeur rejetée</w:t>
            </w:r>
          </w:p>
        </w:tc>
      </w:tr>
      <w:tr w:rsidR="002C7367" w:rsidRPr="00FD33FF" w:rsidTr="008E4983">
        <w:trPr>
          <w:cantSplit/>
        </w:trPr>
        <w:tc>
          <w:tcPr>
            <w:tcW w:w="2427" w:type="pct"/>
          </w:tcPr>
          <w:p w:rsidR="002C7367" w:rsidRPr="00E85B2E" w:rsidRDefault="002C7367" w:rsidP="007C52D9">
            <w:pPr>
              <w:jc w:val="both"/>
              <w:rPr>
                <w:rFonts w:eastAsia="Calibri"/>
                <w:sz w:val="20"/>
                <w:lang w:val="fr-CA"/>
              </w:rPr>
            </w:pPr>
            <w:r w:rsidRPr="00E85B2E">
              <w:rPr>
                <w:rFonts w:eastAsia="Calibri"/>
                <w:sz w:val="20"/>
                <w:lang w:val="fr-CA"/>
              </w:rPr>
              <w:t>27 octobre 2011</w:t>
            </w:r>
          </w:p>
          <w:p w:rsidR="002C7367" w:rsidRPr="00E85B2E" w:rsidRDefault="002C7367" w:rsidP="007C52D9">
            <w:pPr>
              <w:jc w:val="both"/>
              <w:rPr>
                <w:rFonts w:eastAsia="Calibri"/>
                <w:sz w:val="20"/>
                <w:lang w:val="fr-CA"/>
              </w:rPr>
            </w:pPr>
            <w:r w:rsidRPr="00E85B2E">
              <w:rPr>
                <w:rFonts w:eastAsia="Calibri"/>
                <w:sz w:val="20"/>
                <w:lang w:val="fr-CA"/>
              </w:rPr>
              <w:t>Cour suprême du Canada</w:t>
            </w:r>
          </w:p>
          <w:p w:rsidR="002C7367" w:rsidRPr="00E85B2E" w:rsidRDefault="002C7367" w:rsidP="007C52D9">
            <w:pPr>
              <w:jc w:val="both"/>
              <w:rPr>
                <w:rFonts w:eastAsia="Calibri"/>
                <w:sz w:val="20"/>
                <w:lang w:val="fr-CA"/>
              </w:rPr>
            </w:pPr>
          </w:p>
        </w:tc>
        <w:tc>
          <w:tcPr>
            <w:tcW w:w="243" w:type="pct"/>
          </w:tcPr>
          <w:p w:rsidR="002C7367" w:rsidRPr="00E85B2E" w:rsidRDefault="002C7367" w:rsidP="007C52D9">
            <w:pPr>
              <w:jc w:val="both"/>
              <w:rPr>
                <w:rFonts w:eastAsia="Calibri"/>
                <w:sz w:val="20"/>
                <w:lang w:val="fr-CA"/>
              </w:rPr>
            </w:pPr>
          </w:p>
        </w:tc>
        <w:tc>
          <w:tcPr>
            <w:tcW w:w="2330" w:type="pct"/>
          </w:tcPr>
          <w:p w:rsidR="002C7367" w:rsidRPr="00E85B2E" w:rsidRDefault="002C7367" w:rsidP="007C52D9">
            <w:pPr>
              <w:jc w:val="both"/>
              <w:rPr>
                <w:rFonts w:eastAsia="Calibri"/>
                <w:sz w:val="20"/>
                <w:lang w:val="fr-CA"/>
              </w:rPr>
            </w:pPr>
            <w:r w:rsidRPr="00E85B2E">
              <w:rPr>
                <w:rFonts w:eastAsia="Calibri"/>
                <w:sz w:val="20"/>
                <w:lang w:val="fr-CA"/>
              </w:rPr>
              <w:t xml:space="preserve">Demande d’autorisation d’appel et demande de prorogation du délai imparti pour signifier et déposer la demande d’autorisation </w:t>
            </w:r>
            <w:proofErr w:type="gramStart"/>
            <w:r w:rsidRPr="00E85B2E">
              <w:rPr>
                <w:rFonts w:eastAsia="Calibri"/>
                <w:sz w:val="20"/>
                <w:lang w:val="fr-CA"/>
              </w:rPr>
              <w:t>d’appel déposées</w:t>
            </w:r>
            <w:proofErr w:type="gramEnd"/>
          </w:p>
        </w:tc>
      </w:tr>
    </w:tbl>
    <w:p w:rsidR="00C63E62" w:rsidRPr="002C7367" w:rsidRDefault="00C63E62" w:rsidP="00C63E62">
      <w:pPr>
        <w:rPr>
          <w:sz w:val="20"/>
          <w:szCs w:val="20"/>
          <w:lang w:val="fr-CA"/>
        </w:rPr>
      </w:pPr>
    </w:p>
    <w:p w:rsidR="00C63E62" w:rsidRDefault="00BC0F40" w:rsidP="00C63E62">
      <w:pPr>
        <w:rPr>
          <w:sz w:val="20"/>
          <w:szCs w:val="20"/>
        </w:rPr>
      </w:pPr>
      <w:r w:rsidRPr="00BC0F40">
        <w:rPr>
          <w:sz w:val="20"/>
          <w:szCs w:val="20"/>
          <w:lang w:val="fr-CA"/>
        </w:rPr>
        <w:pict>
          <v:rect id="_x0000_i1073" style="width:2in;height:1pt" o:hrpct="0" o:hralign="center" o:hrstd="t" o:hrnoshade="t" o:hr="t" fillcolor="black [3213]" stroked="f"/>
        </w:pict>
      </w:r>
    </w:p>
    <w:p w:rsidR="00C63E62" w:rsidRDefault="00C63E62" w:rsidP="00C63E62">
      <w:pPr>
        <w:rPr>
          <w:sz w:val="20"/>
          <w:szCs w:val="20"/>
        </w:rPr>
      </w:pPr>
    </w:p>
    <w:p w:rsidR="00C63E62" w:rsidRDefault="00C63E62" w:rsidP="00C50A5C">
      <w:pPr>
        <w:jc w:val="both"/>
        <w:rPr>
          <w:sz w:val="20"/>
          <w:szCs w:val="20"/>
          <w:lang w:val="fr-CA"/>
        </w:rPr>
      </w:pPr>
    </w:p>
    <w:p w:rsidR="00C63E62" w:rsidRDefault="00C63E62" w:rsidP="00C50A5C">
      <w:pPr>
        <w:jc w:val="both"/>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09.02.2012</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lang w:val="fr-CA"/>
        </w:rPr>
      </w:pPr>
      <w:proofErr w:type="spellStart"/>
      <w:r w:rsidRPr="00171DA2">
        <w:rPr>
          <w:sz w:val="20"/>
          <w:szCs w:val="20"/>
          <w:lang w:val="fr-CA"/>
        </w:rPr>
        <w:t>Before</w:t>
      </w:r>
      <w:proofErr w:type="spellEnd"/>
      <w:r w:rsidRPr="00171DA2">
        <w:rPr>
          <w:sz w:val="20"/>
          <w:szCs w:val="20"/>
          <w:lang w:val="fr-CA"/>
        </w:rPr>
        <w:t xml:space="preserve"> / Devant :   THE REGISTRAR / LE REGISTRAIRE</w:t>
      </w:r>
    </w:p>
    <w:p w:rsidR="00171DA2" w:rsidRPr="00171DA2" w:rsidRDefault="00171DA2" w:rsidP="00171DA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171DA2" w:rsidRPr="00FD33FF" w:rsidTr="00171DA2">
        <w:tc>
          <w:tcPr>
            <w:tcW w:w="4338" w:type="dxa"/>
          </w:tcPr>
          <w:p w:rsidR="00171DA2" w:rsidRPr="00171DA2" w:rsidRDefault="00BC0F40" w:rsidP="00171DA2">
            <w:pPr>
              <w:tabs>
                <w:tab w:val="left" w:pos="-1440"/>
                <w:tab w:val="left" w:pos="-720"/>
              </w:tabs>
              <w:jc w:val="both"/>
              <w:rPr>
                <w:sz w:val="20"/>
                <w:szCs w:val="20"/>
                <w:lang w:val="fr-CA"/>
              </w:rPr>
            </w:pPr>
            <w:r w:rsidRPr="00171DA2">
              <w:rPr>
                <w:sz w:val="20"/>
                <w:szCs w:val="20"/>
              </w:rPr>
              <w:fldChar w:fldCharType="begin"/>
            </w:r>
            <w:r w:rsidR="00171DA2" w:rsidRPr="00171DA2">
              <w:rPr>
                <w:sz w:val="20"/>
                <w:szCs w:val="20"/>
                <w:lang w:val="fr-CA"/>
              </w:rPr>
              <w:instrText xml:space="preserve"> SEQ CHAPTER \h \r 1</w:instrText>
            </w:r>
            <w:r w:rsidRPr="00171DA2">
              <w:rPr>
                <w:sz w:val="20"/>
                <w:szCs w:val="20"/>
              </w:rPr>
              <w:fldChar w:fldCharType="end"/>
            </w:r>
            <w:r w:rsidR="00171DA2" w:rsidRPr="00171DA2">
              <w:rPr>
                <w:b/>
                <w:bCs/>
                <w:sz w:val="20"/>
                <w:szCs w:val="20"/>
                <w:lang w:val="fr-CA"/>
              </w:rPr>
              <w:t xml:space="preserve">Motion to </w:t>
            </w:r>
            <w:proofErr w:type="spellStart"/>
            <w:r w:rsidR="00171DA2" w:rsidRPr="00171DA2">
              <w:rPr>
                <w:b/>
                <w:bCs/>
                <w:sz w:val="20"/>
                <w:szCs w:val="20"/>
                <w:lang w:val="fr-CA"/>
              </w:rPr>
              <w:t>seal</w:t>
            </w:r>
            <w:proofErr w:type="spellEnd"/>
          </w:p>
          <w:p w:rsidR="00171DA2" w:rsidRPr="00171DA2" w:rsidRDefault="00171DA2" w:rsidP="00171DA2">
            <w:pPr>
              <w:tabs>
                <w:tab w:val="left" w:pos="-1440"/>
                <w:tab w:val="left" w:pos="-720"/>
              </w:tabs>
              <w:jc w:val="both"/>
              <w:rPr>
                <w:b/>
                <w:sz w:val="20"/>
                <w:szCs w:val="20"/>
              </w:rPr>
            </w:pPr>
          </w:p>
        </w:tc>
        <w:tc>
          <w:tcPr>
            <w:tcW w:w="1170" w:type="dxa"/>
          </w:tcPr>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tc>
        <w:tc>
          <w:tcPr>
            <w:tcW w:w="4327" w:type="dxa"/>
          </w:tcPr>
          <w:p w:rsidR="00171DA2" w:rsidRPr="00171DA2" w:rsidRDefault="00BC0F40" w:rsidP="00171DA2">
            <w:pPr>
              <w:tabs>
                <w:tab w:val="left" w:pos="-1440"/>
                <w:tab w:val="left" w:pos="-720"/>
              </w:tabs>
              <w:jc w:val="both"/>
              <w:rPr>
                <w:sz w:val="20"/>
                <w:szCs w:val="20"/>
                <w:lang w:val="fr-CA"/>
              </w:rPr>
            </w:pPr>
            <w:r w:rsidRPr="00171DA2">
              <w:rPr>
                <w:sz w:val="20"/>
                <w:szCs w:val="20"/>
              </w:rPr>
              <w:fldChar w:fldCharType="begin"/>
            </w:r>
            <w:r w:rsidR="00171DA2" w:rsidRPr="00171DA2">
              <w:rPr>
                <w:sz w:val="20"/>
                <w:szCs w:val="20"/>
                <w:lang w:val="fr-CA"/>
              </w:rPr>
              <w:instrText xml:space="preserve"> SEQ CHAPTER \h \r 1</w:instrText>
            </w:r>
            <w:r w:rsidRPr="00171DA2">
              <w:rPr>
                <w:sz w:val="20"/>
                <w:szCs w:val="20"/>
              </w:rPr>
              <w:fldChar w:fldCharType="end"/>
            </w:r>
            <w:r w:rsidR="00171DA2" w:rsidRPr="00171DA2">
              <w:rPr>
                <w:b/>
                <w:bCs/>
                <w:sz w:val="20"/>
                <w:szCs w:val="20"/>
                <w:lang w:val="fr-CA"/>
              </w:rPr>
              <w:t>Requête visant la mise sous scellés de documents</w:t>
            </w:r>
            <w:r w:rsidRPr="00171DA2">
              <w:rPr>
                <w:sz w:val="20"/>
                <w:szCs w:val="20"/>
              </w:rPr>
              <w:fldChar w:fldCharType="begin"/>
            </w:r>
            <w:r w:rsidR="00171DA2" w:rsidRPr="00171DA2">
              <w:rPr>
                <w:sz w:val="20"/>
                <w:szCs w:val="20"/>
                <w:lang w:val="fr-CA"/>
              </w:rPr>
              <w:instrText xml:space="preserve"> SEQ CHAPTER \h \r 1</w:instrText>
            </w:r>
            <w:r w:rsidRPr="00171DA2">
              <w:rPr>
                <w:sz w:val="20"/>
                <w:szCs w:val="20"/>
              </w:rPr>
              <w:fldChar w:fldCharType="end"/>
            </w:r>
          </w:p>
        </w:tc>
      </w:tr>
      <w:tr w:rsidR="00171DA2" w:rsidRPr="00171DA2" w:rsidTr="00171DA2">
        <w:tc>
          <w:tcPr>
            <w:tcW w:w="4338" w:type="dxa"/>
          </w:tcPr>
          <w:p w:rsidR="00171DA2" w:rsidRPr="00171DA2" w:rsidRDefault="00171DA2" w:rsidP="00171DA2">
            <w:pPr>
              <w:rPr>
                <w:sz w:val="20"/>
                <w:szCs w:val="20"/>
              </w:rPr>
            </w:pPr>
            <w:r w:rsidRPr="00171DA2">
              <w:rPr>
                <w:sz w:val="20"/>
                <w:szCs w:val="20"/>
              </w:rPr>
              <w:t xml:space="preserve">James Peter </w:t>
            </w:r>
            <w:proofErr w:type="spellStart"/>
            <w:r w:rsidRPr="00171DA2">
              <w:rPr>
                <w:sz w:val="20"/>
                <w:szCs w:val="20"/>
              </w:rPr>
              <w:t>Emms</w:t>
            </w:r>
            <w:proofErr w:type="spellEnd"/>
          </w:p>
          <w:p w:rsidR="00171DA2" w:rsidRPr="00171DA2" w:rsidRDefault="00171DA2" w:rsidP="00171DA2">
            <w:pPr>
              <w:rPr>
                <w:sz w:val="20"/>
                <w:szCs w:val="20"/>
              </w:rPr>
            </w:pPr>
          </w:p>
          <w:p w:rsidR="00171DA2" w:rsidRPr="00171DA2" w:rsidRDefault="00171DA2" w:rsidP="00171DA2">
            <w:pPr>
              <w:rPr>
                <w:sz w:val="20"/>
                <w:szCs w:val="20"/>
              </w:rPr>
            </w:pPr>
            <w:r w:rsidRPr="00171DA2">
              <w:rPr>
                <w:sz w:val="20"/>
                <w:szCs w:val="20"/>
              </w:rPr>
              <w:tab/>
              <w:t>v. (34087)</w:t>
            </w:r>
          </w:p>
          <w:p w:rsidR="00171DA2" w:rsidRPr="00171DA2" w:rsidRDefault="00171DA2" w:rsidP="00171DA2">
            <w:pPr>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Her Majesty the Queen (Crim.) (Ont.)</w:t>
            </w:r>
          </w:p>
          <w:p w:rsidR="00171DA2" w:rsidRPr="00171DA2" w:rsidRDefault="00171DA2" w:rsidP="00171DA2">
            <w:pPr>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 and between -</w:t>
            </w:r>
          </w:p>
          <w:p w:rsidR="00171DA2" w:rsidRPr="00171DA2" w:rsidRDefault="00171DA2" w:rsidP="00171DA2">
            <w:pPr>
              <w:rPr>
                <w:sz w:val="20"/>
                <w:szCs w:val="20"/>
              </w:rPr>
            </w:pPr>
          </w:p>
          <w:p w:rsidR="00171DA2" w:rsidRPr="00171DA2" w:rsidRDefault="00171DA2" w:rsidP="00171DA2">
            <w:pPr>
              <w:rPr>
                <w:sz w:val="20"/>
                <w:szCs w:val="20"/>
              </w:rPr>
            </w:pPr>
            <w:proofErr w:type="spellStart"/>
            <w:r w:rsidRPr="00171DA2">
              <w:rPr>
                <w:sz w:val="20"/>
                <w:szCs w:val="20"/>
              </w:rPr>
              <w:t>Vinicio</w:t>
            </w:r>
            <w:proofErr w:type="spellEnd"/>
            <w:r w:rsidRPr="00171DA2">
              <w:rPr>
                <w:sz w:val="20"/>
                <w:szCs w:val="20"/>
              </w:rPr>
              <w:t xml:space="preserve"> Cardoso</w:t>
            </w:r>
          </w:p>
          <w:p w:rsidR="00171DA2" w:rsidRPr="00171DA2" w:rsidRDefault="00171DA2" w:rsidP="00171DA2">
            <w:pPr>
              <w:rPr>
                <w:sz w:val="20"/>
                <w:szCs w:val="20"/>
              </w:rPr>
            </w:pPr>
          </w:p>
          <w:p w:rsidR="00171DA2" w:rsidRPr="00171DA2" w:rsidRDefault="00171DA2" w:rsidP="00171DA2">
            <w:pPr>
              <w:rPr>
                <w:sz w:val="20"/>
                <w:szCs w:val="20"/>
              </w:rPr>
            </w:pPr>
            <w:r w:rsidRPr="00171DA2">
              <w:rPr>
                <w:sz w:val="20"/>
                <w:szCs w:val="20"/>
              </w:rPr>
              <w:tab/>
              <w:t>v. (34091)</w:t>
            </w:r>
          </w:p>
          <w:p w:rsidR="00171DA2" w:rsidRPr="00171DA2" w:rsidRDefault="00171DA2" w:rsidP="00171DA2">
            <w:pPr>
              <w:rPr>
                <w:sz w:val="20"/>
                <w:szCs w:val="20"/>
              </w:rPr>
            </w:pPr>
          </w:p>
          <w:p w:rsidR="00171DA2" w:rsidRPr="00171DA2" w:rsidRDefault="00171DA2" w:rsidP="00171DA2">
            <w:pPr>
              <w:rPr>
                <w:sz w:val="20"/>
                <w:szCs w:val="20"/>
              </w:rPr>
            </w:pPr>
            <w:r w:rsidRPr="00171DA2">
              <w:rPr>
                <w:sz w:val="20"/>
                <w:szCs w:val="20"/>
              </w:rPr>
              <w:t>Her Majesty the Queen (Crim.) (Ont.)</w:t>
            </w:r>
          </w:p>
          <w:p w:rsidR="00171DA2" w:rsidRPr="00171DA2" w:rsidRDefault="00171DA2" w:rsidP="00171DA2">
            <w:pPr>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 and between -</w:t>
            </w:r>
          </w:p>
          <w:p w:rsidR="00171DA2" w:rsidRPr="00171DA2" w:rsidRDefault="00171DA2" w:rsidP="00171DA2">
            <w:pPr>
              <w:rPr>
                <w:sz w:val="20"/>
                <w:szCs w:val="20"/>
              </w:rPr>
            </w:pPr>
          </w:p>
          <w:p w:rsidR="00171DA2" w:rsidRPr="00171DA2" w:rsidRDefault="00171DA2" w:rsidP="00171DA2">
            <w:pPr>
              <w:rPr>
                <w:sz w:val="20"/>
                <w:szCs w:val="20"/>
              </w:rPr>
            </w:pPr>
            <w:r w:rsidRPr="00171DA2">
              <w:rPr>
                <w:sz w:val="20"/>
                <w:szCs w:val="20"/>
              </w:rPr>
              <w:t>Troy Gilbert Davey</w:t>
            </w:r>
          </w:p>
          <w:p w:rsidR="00171DA2" w:rsidRPr="00171DA2" w:rsidRDefault="00171DA2" w:rsidP="00171DA2">
            <w:pPr>
              <w:rPr>
                <w:sz w:val="20"/>
                <w:szCs w:val="20"/>
              </w:rPr>
            </w:pPr>
          </w:p>
          <w:p w:rsidR="00171DA2" w:rsidRPr="00171DA2" w:rsidRDefault="00171DA2" w:rsidP="00171DA2">
            <w:pPr>
              <w:rPr>
                <w:sz w:val="20"/>
                <w:szCs w:val="20"/>
              </w:rPr>
            </w:pPr>
            <w:r w:rsidRPr="00171DA2">
              <w:rPr>
                <w:sz w:val="20"/>
                <w:szCs w:val="20"/>
              </w:rPr>
              <w:tab/>
              <w:t>v. (34179)</w:t>
            </w:r>
          </w:p>
          <w:p w:rsidR="00171DA2" w:rsidRPr="00171DA2" w:rsidRDefault="00171DA2" w:rsidP="00171DA2">
            <w:pPr>
              <w:rPr>
                <w:sz w:val="20"/>
                <w:szCs w:val="20"/>
              </w:rPr>
            </w:pPr>
          </w:p>
          <w:p w:rsidR="00171DA2" w:rsidRPr="00171DA2" w:rsidRDefault="00171DA2" w:rsidP="00171DA2">
            <w:pPr>
              <w:rPr>
                <w:sz w:val="20"/>
                <w:szCs w:val="20"/>
              </w:rPr>
            </w:pPr>
            <w:r w:rsidRPr="00171DA2">
              <w:rPr>
                <w:sz w:val="20"/>
                <w:szCs w:val="20"/>
              </w:rPr>
              <w:t>Her Majesty the Queen (Crim.) (Ont.)</w:t>
            </w:r>
          </w:p>
        </w:tc>
        <w:tc>
          <w:tcPr>
            <w:tcW w:w="1170" w:type="dxa"/>
          </w:tcPr>
          <w:p w:rsidR="00171DA2" w:rsidRPr="00171DA2" w:rsidRDefault="00171DA2" w:rsidP="00171DA2">
            <w:pPr>
              <w:tabs>
                <w:tab w:val="left" w:pos="-1440"/>
                <w:tab w:val="left" w:pos="-720"/>
              </w:tabs>
              <w:jc w:val="both"/>
              <w:rPr>
                <w:sz w:val="20"/>
                <w:szCs w:val="20"/>
              </w:rPr>
            </w:pPr>
          </w:p>
        </w:tc>
        <w:tc>
          <w:tcPr>
            <w:tcW w:w="4327" w:type="dxa"/>
          </w:tcPr>
          <w:p w:rsidR="00171DA2" w:rsidRPr="00171DA2" w:rsidRDefault="00171DA2" w:rsidP="00171DA2">
            <w:pPr>
              <w:tabs>
                <w:tab w:val="left" w:pos="-1440"/>
                <w:tab w:val="left" w:pos="-720"/>
              </w:tabs>
              <w:jc w:val="both"/>
              <w:rPr>
                <w:sz w:val="20"/>
                <w:szCs w:val="20"/>
              </w:rPr>
            </w:pPr>
          </w:p>
        </w:tc>
      </w:tr>
    </w:tbl>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r w:rsidRPr="00171DA2">
        <w:rPr>
          <w:b/>
          <w:sz w:val="20"/>
          <w:szCs w:val="20"/>
        </w:rPr>
        <w:t>GRANTED / ACCORDÉE</w:t>
      </w:r>
    </w:p>
    <w:p w:rsidR="00171DA2" w:rsidRPr="00171DA2" w:rsidRDefault="00171DA2" w:rsidP="00171DA2">
      <w:pPr>
        <w:tabs>
          <w:tab w:val="left" w:pos="-1440"/>
          <w:tab w:val="left" w:pos="-720"/>
        </w:tabs>
        <w:jc w:val="both"/>
        <w:rPr>
          <w:sz w:val="20"/>
          <w:szCs w:val="20"/>
        </w:rPr>
      </w:pPr>
    </w:p>
    <w:p w:rsidR="00171DA2" w:rsidRPr="00171DA2" w:rsidRDefault="00171DA2" w:rsidP="00171DA2">
      <w:pPr>
        <w:spacing w:line="233" w:lineRule="auto"/>
        <w:jc w:val="both"/>
        <w:rPr>
          <w:sz w:val="20"/>
          <w:szCs w:val="20"/>
        </w:rPr>
      </w:pPr>
      <w:r w:rsidRPr="00171DA2">
        <w:rPr>
          <w:b/>
          <w:bCs/>
          <w:sz w:val="20"/>
          <w:szCs w:val="20"/>
        </w:rPr>
        <w:t xml:space="preserve">UPON APPLICATION </w:t>
      </w:r>
      <w:r w:rsidRPr="00171DA2">
        <w:rPr>
          <w:sz w:val="20"/>
          <w:szCs w:val="20"/>
        </w:rPr>
        <w:t>by the respondent:</w:t>
      </w:r>
    </w:p>
    <w:p w:rsidR="00171DA2" w:rsidRPr="00171DA2" w:rsidRDefault="00171DA2" w:rsidP="00171DA2">
      <w:pPr>
        <w:spacing w:line="233" w:lineRule="auto"/>
        <w:jc w:val="both"/>
        <w:rPr>
          <w:sz w:val="20"/>
          <w:szCs w:val="20"/>
        </w:rPr>
      </w:pPr>
    </w:p>
    <w:p w:rsidR="00171DA2" w:rsidRPr="00171DA2" w:rsidRDefault="00171DA2" w:rsidP="00171DA2">
      <w:pPr>
        <w:pStyle w:val="ListParagraph"/>
        <w:widowControl w:val="0"/>
        <w:numPr>
          <w:ilvl w:val="0"/>
          <w:numId w:val="2"/>
        </w:numPr>
        <w:autoSpaceDE w:val="0"/>
        <w:autoSpaceDN w:val="0"/>
        <w:adjustRightInd w:val="0"/>
        <w:spacing w:line="233" w:lineRule="auto"/>
        <w:jc w:val="both"/>
        <w:rPr>
          <w:rFonts w:cs="Times New Roman"/>
          <w:sz w:val="20"/>
          <w:szCs w:val="20"/>
        </w:rPr>
      </w:pPr>
      <w:r w:rsidRPr="00171DA2">
        <w:rPr>
          <w:rFonts w:cs="Times New Roman"/>
          <w:sz w:val="20"/>
          <w:szCs w:val="20"/>
        </w:rPr>
        <w:t xml:space="preserve">to seal the records and </w:t>
      </w:r>
      <w:proofErr w:type="spellStart"/>
      <w:r w:rsidRPr="00171DA2">
        <w:rPr>
          <w:rFonts w:cs="Times New Roman"/>
          <w:sz w:val="20"/>
          <w:szCs w:val="20"/>
        </w:rPr>
        <w:t>facta</w:t>
      </w:r>
      <w:proofErr w:type="spellEnd"/>
      <w:r w:rsidRPr="00171DA2">
        <w:rPr>
          <w:rFonts w:cs="Times New Roman"/>
          <w:sz w:val="20"/>
          <w:szCs w:val="20"/>
        </w:rPr>
        <w:t xml:space="preserve"> of the appellants in </w:t>
      </w:r>
      <w:proofErr w:type="spellStart"/>
      <w:r w:rsidRPr="00171DA2">
        <w:rPr>
          <w:rFonts w:cs="Times New Roman"/>
          <w:i/>
          <w:sz w:val="20"/>
          <w:szCs w:val="20"/>
        </w:rPr>
        <w:t>Emms</w:t>
      </w:r>
      <w:proofErr w:type="spellEnd"/>
      <w:r w:rsidRPr="00171DA2">
        <w:rPr>
          <w:rFonts w:cs="Times New Roman"/>
          <w:i/>
          <w:sz w:val="20"/>
          <w:szCs w:val="20"/>
        </w:rPr>
        <w:t xml:space="preserve"> v. Queen</w:t>
      </w:r>
      <w:r w:rsidRPr="00171DA2">
        <w:rPr>
          <w:rFonts w:cs="Times New Roman"/>
          <w:sz w:val="20"/>
          <w:szCs w:val="20"/>
        </w:rPr>
        <w:t xml:space="preserve"> (34087) and </w:t>
      </w:r>
      <w:r w:rsidRPr="00171DA2">
        <w:rPr>
          <w:rFonts w:cs="Times New Roman"/>
          <w:i/>
          <w:sz w:val="20"/>
          <w:szCs w:val="20"/>
        </w:rPr>
        <w:t>Davey v. Queen</w:t>
      </w:r>
      <w:r w:rsidRPr="00171DA2">
        <w:rPr>
          <w:rFonts w:cs="Times New Roman"/>
          <w:sz w:val="20"/>
          <w:szCs w:val="20"/>
        </w:rPr>
        <w:t xml:space="preserve"> (34179) and permitting public access copies of each factum and record to be made available to the public;</w:t>
      </w:r>
      <w:r w:rsidRPr="00171DA2">
        <w:rPr>
          <w:rFonts w:cs="Times New Roman"/>
          <w:i/>
          <w:sz w:val="20"/>
          <w:szCs w:val="20"/>
        </w:rPr>
        <w:t xml:space="preserve"> </w:t>
      </w:r>
      <w:r w:rsidRPr="00171DA2">
        <w:rPr>
          <w:rFonts w:cs="Times New Roman"/>
          <w:sz w:val="20"/>
          <w:szCs w:val="20"/>
        </w:rPr>
        <w:t xml:space="preserve">and </w:t>
      </w:r>
    </w:p>
    <w:p w:rsidR="00171DA2" w:rsidRPr="00171DA2" w:rsidRDefault="00171DA2" w:rsidP="00171DA2">
      <w:pPr>
        <w:pStyle w:val="ListParagraph"/>
        <w:spacing w:line="233" w:lineRule="auto"/>
        <w:jc w:val="both"/>
        <w:rPr>
          <w:rFonts w:cs="Times New Roman"/>
          <w:sz w:val="20"/>
          <w:szCs w:val="20"/>
        </w:rPr>
      </w:pPr>
    </w:p>
    <w:p w:rsidR="00171DA2" w:rsidRPr="00171DA2" w:rsidRDefault="00171DA2" w:rsidP="00171DA2">
      <w:pPr>
        <w:pStyle w:val="ListParagraph"/>
        <w:widowControl w:val="0"/>
        <w:numPr>
          <w:ilvl w:val="0"/>
          <w:numId w:val="2"/>
        </w:numPr>
        <w:autoSpaceDE w:val="0"/>
        <w:autoSpaceDN w:val="0"/>
        <w:adjustRightInd w:val="0"/>
        <w:spacing w:line="233" w:lineRule="auto"/>
        <w:jc w:val="both"/>
        <w:rPr>
          <w:rFonts w:cs="Times New Roman"/>
          <w:sz w:val="20"/>
          <w:szCs w:val="20"/>
        </w:rPr>
      </w:pPr>
      <w:r w:rsidRPr="00171DA2">
        <w:rPr>
          <w:rFonts w:cs="Times New Roman"/>
          <w:sz w:val="20"/>
          <w:szCs w:val="20"/>
        </w:rPr>
        <w:t xml:space="preserve">to seal the record and factum of the appellant in </w:t>
      </w:r>
      <w:proofErr w:type="spellStart"/>
      <w:r w:rsidRPr="00171DA2">
        <w:rPr>
          <w:rFonts w:cs="Times New Roman"/>
          <w:i/>
          <w:sz w:val="20"/>
          <w:szCs w:val="20"/>
        </w:rPr>
        <w:t>Cordoso</w:t>
      </w:r>
      <w:proofErr w:type="spellEnd"/>
      <w:r w:rsidRPr="00171DA2">
        <w:rPr>
          <w:rFonts w:cs="Times New Roman"/>
          <w:i/>
          <w:sz w:val="20"/>
          <w:szCs w:val="20"/>
        </w:rPr>
        <w:t xml:space="preserve"> v. Queen</w:t>
      </w:r>
      <w:r w:rsidRPr="00171DA2">
        <w:rPr>
          <w:rFonts w:cs="Times New Roman"/>
          <w:sz w:val="20"/>
          <w:szCs w:val="20"/>
        </w:rPr>
        <w:t xml:space="preserve"> (34091) pursuant to the order of </w:t>
      </w:r>
      <w:proofErr w:type="spellStart"/>
      <w:r w:rsidRPr="00171DA2">
        <w:rPr>
          <w:rFonts w:cs="Times New Roman"/>
          <w:sz w:val="20"/>
          <w:szCs w:val="20"/>
        </w:rPr>
        <w:t>Weiler</w:t>
      </w:r>
      <w:proofErr w:type="spellEnd"/>
      <w:r w:rsidRPr="00171DA2">
        <w:rPr>
          <w:rFonts w:cs="Times New Roman"/>
          <w:sz w:val="20"/>
          <w:szCs w:val="20"/>
        </w:rPr>
        <w:t xml:space="preserve"> J.A. of the Court of Appeal for Ontario made February 1, 2010, and permitting a public access copy of the appellant’s factum and record to be made available to the public;</w:t>
      </w:r>
    </w:p>
    <w:p w:rsidR="00171DA2" w:rsidRPr="00171DA2" w:rsidRDefault="00171DA2" w:rsidP="00171DA2">
      <w:pPr>
        <w:jc w:val="both"/>
        <w:rPr>
          <w:sz w:val="20"/>
          <w:szCs w:val="20"/>
        </w:rPr>
      </w:pPr>
    </w:p>
    <w:p w:rsidR="00171DA2" w:rsidRPr="00171DA2" w:rsidRDefault="00171DA2" w:rsidP="00171DA2">
      <w:pPr>
        <w:spacing w:line="233" w:lineRule="auto"/>
        <w:jc w:val="both"/>
        <w:rPr>
          <w:sz w:val="20"/>
          <w:szCs w:val="20"/>
        </w:rPr>
      </w:pPr>
      <w:r w:rsidRPr="00171DA2">
        <w:rPr>
          <w:b/>
          <w:bCs/>
          <w:sz w:val="20"/>
          <w:szCs w:val="20"/>
        </w:rPr>
        <w:t>AND THE MATERIAL FILED</w:t>
      </w:r>
      <w:r w:rsidRPr="00171DA2">
        <w:rPr>
          <w:sz w:val="20"/>
          <w:szCs w:val="20"/>
        </w:rPr>
        <w:t xml:space="preserve"> having been read;</w:t>
      </w:r>
    </w:p>
    <w:p w:rsidR="00171DA2" w:rsidRPr="00171DA2" w:rsidRDefault="00171DA2" w:rsidP="00171DA2">
      <w:pPr>
        <w:spacing w:line="233" w:lineRule="auto"/>
        <w:jc w:val="both"/>
        <w:rPr>
          <w:sz w:val="20"/>
          <w:szCs w:val="20"/>
        </w:rPr>
      </w:pPr>
    </w:p>
    <w:p w:rsidR="00171DA2" w:rsidRPr="00171DA2" w:rsidRDefault="00171DA2" w:rsidP="00171DA2">
      <w:pPr>
        <w:spacing w:line="233" w:lineRule="auto"/>
        <w:jc w:val="both"/>
        <w:rPr>
          <w:b/>
          <w:bCs/>
          <w:sz w:val="20"/>
          <w:szCs w:val="20"/>
        </w:rPr>
      </w:pPr>
      <w:r w:rsidRPr="00171DA2">
        <w:rPr>
          <w:b/>
          <w:bCs/>
          <w:sz w:val="20"/>
          <w:szCs w:val="20"/>
        </w:rPr>
        <w:t>IT IS HEREBY ORDERED THAT:</w:t>
      </w:r>
    </w:p>
    <w:p w:rsidR="00171DA2" w:rsidRPr="00171DA2" w:rsidRDefault="00171DA2" w:rsidP="00171DA2">
      <w:pPr>
        <w:spacing w:line="233" w:lineRule="auto"/>
        <w:jc w:val="both"/>
        <w:rPr>
          <w:b/>
          <w:bCs/>
          <w:sz w:val="20"/>
          <w:szCs w:val="20"/>
        </w:rPr>
      </w:pPr>
    </w:p>
    <w:p w:rsidR="00171DA2" w:rsidRPr="00171DA2" w:rsidRDefault="00171DA2" w:rsidP="00171DA2">
      <w:pPr>
        <w:pStyle w:val="ListParagraph"/>
        <w:widowControl w:val="0"/>
        <w:numPr>
          <w:ilvl w:val="0"/>
          <w:numId w:val="3"/>
        </w:numPr>
        <w:autoSpaceDE w:val="0"/>
        <w:autoSpaceDN w:val="0"/>
        <w:adjustRightInd w:val="0"/>
        <w:spacing w:line="233" w:lineRule="auto"/>
        <w:jc w:val="both"/>
        <w:rPr>
          <w:rFonts w:cs="Times New Roman"/>
          <w:bCs/>
          <w:sz w:val="20"/>
          <w:szCs w:val="20"/>
        </w:rPr>
      </w:pPr>
      <w:r w:rsidRPr="00171DA2">
        <w:rPr>
          <w:rFonts w:cs="Times New Roman"/>
          <w:bCs/>
          <w:sz w:val="20"/>
          <w:szCs w:val="20"/>
        </w:rPr>
        <w:t xml:space="preserve">The respondent’s motion is granted.  </w:t>
      </w:r>
    </w:p>
    <w:p w:rsidR="00171DA2" w:rsidRPr="00171DA2" w:rsidRDefault="00171DA2" w:rsidP="00171DA2">
      <w:pPr>
        <w:pStyle w:val="ListParagraph"/>
        <w:spacing w:line="233" w:lineRule="auto"/>
        <w:jc w:val="both"/>
        <w:rPr>
          <w:rFonts w:cs="Times New Roman"/>
          <w:bCs/>
          <w:sz w:val="20"/>
          <w:szCs w:val="20"/>
        </w:rPr>
      </w:pPr>
    </w:p>
    <w:p w:rsidR="00171DA2" w:rsidRPr="00171DA2" w:rsidRDefault="00171DA2" w:rsidP="00171DA2">
      <w:pPr>
        <w:pStyle w:val="ListParagraph"/>
        <w:widowControl w:val="0"/>
        <w:numPr>
          <w:ilvl w:val="0"/>
          <w:numId w:val="3"/>
        </w:numPr>
        <w:autoSpaceDE w:val="0"/>
        <w:autoSpaceDN w:val="0"/>
        <w:adjustRightInd w:val="0"/>
        <w:spacing w:line="233" w:lineRule="auto"/>
        <w:jc w:val="both"/>
        <w:rPr>
          <w:rFonts w:cs="Times New Roman"/>
          <w:bCs/>
          <w:sz w:val="20"/>
          <w:szCs w:val="20"/>
        </w:rPr>
      </w:pPr>
      <w:r w:rsidRPr="00171DA2">
        <w:rPr>
          <w:rFonts w:cs="Times New Roman"/>
          <w:sz w:val="20"/>
          <w:szCs w:val="20"/>
        </w:rPr>
        <w:t xml:space="preserve">The sealed </w:t>
      </w:r>
      <w:proofErr w:type="spellStart"/>
      <w:r w:rsidRPr="00171DA2">
        <w:rPr>
          <w:rFonts w:cs="Times New Roman"/>
          <w:sz w:val="20"/>
          <w:szCs w:val="20"/>
        </w:rPr>
        <w:t>unredacted</w:t>
      </w:r>
      <w:proofErr w:type="spellEnd"/>
      <w:r w:rsidRPr="00171DA2">
        <w:rPr>
          <w:rFonts w:cs="Times New Roman"/>
          <w:sz w:val="20"/>
          <w:szCs w:val="20"/>
        </w:rPr>
        <w:t xml:space="preserve"> version of the records and </w:t>
      </w:r>
      <w:proofErr w:type="spellStart"/>
      <w:r w:rsidRPr="00171DA2">
        <w:rPr>
          <w:rFonts w:cs="Times New Roman"/>
          <w:sz w:val="20"/>
          <w:szCs w:val="20"/>
        </w:rPr>
        <w:t>facta</w:t>
      </w:r>
      <w:proofErr w:type="spellEnd"/>
      <w:r w:rsidRPr="00171DA2">
        <w:rPr>
          <w:rFonts w:cs="Times New Roman"/>
          <w:sz w:val="20"/>
          <w:szCs w:val="20"/>
        </w:rPr>
        <w:t xml:space="preserve"> will only be made available to counsel for the appellants, counsel for the respondent, Ottawa agents, members of this Court, Court staff and other persons as the parties may, in writing, agree or as this Court may further order.</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p w:rsidR="00171DA2" w:rsidRPr="00171DA2" w:rsidRDefault="00171DA2" w:rsidP="00171DA2">
      <w:pPr>
        <w:spacing w:line="233" w:lineRule="auto"/>
        <w:jc w:val="both"/>
        <w:rPr>
          <w:sz w:val="20"/>
          <w:szCs w:val="20"/>
          <w:lang w:val="fr-FR"/>
        </w:rPr>
      </w:pPr>
      <w:r w:rsidRPr="00171DA2">
        <w:rPr>
          <w:b/>
          <w:sz w:val="20"/>
          <w:szCs w:val="20"/>
          <w:lang w:val="fr-FR"/>
        </w:rPr>
        <w:t>À LA SUITE D’UNE REQUÊTE</w:t>
      </w:r>
      <w:r w:rsidRPr="00171DA2">
        <w:rPr>
          <w:sz w:val="20"/>
          <w:szCs w:val="20"/>
          <w:lang w:val="fr-FR"/>
        </w:rPr>
        <w:t xml:space="preserve"> présentée par l’intimée : </w:t>
      </w:r>
    </w:p>
    <w:p w:rsidR="00171DA2" w:rsidRPr="00171DA2" w:rsidRDefault="00171DA2" w:rsidP="00171DA2">
      <w:pPr>
        <w:spacing w:line="233" w:lineRule="auto"/>
        <w:jc w:val="both"/>
        <w:rPr>
          <w:sz w:val="20"/>
          <w:szCs w:val="20"/>
          <w:lang w:val="fr-FR"/>
        </w:rPr>
      </w:pPr>
    </w:p>
    <w:p w:rsidR="00171DA2" w:rsidRPr="00171DA2" w:rsidRDefault="00171DA2" w:rsidP="00171DA2">
      <w:pPr>
        <w:pStyle w:val="ListParagraph"/>
        <w:widowControl w:val="0"/>
        <w:numPr>
          <w:ilvl w:val="0"/>
          <w:numId w:val="4"/>
        </w:numPr>
        <w:autoSpaceDE w:val="0"/>
        <w:autoSpaceDN w:val="0"/>
        <w:adjustRightInd w:val="0"/>
        <w:spacing w:line="233" w:lineRule="auto"/>
        <w:jc w:val="both"/>
        <w:rPr>
          <w:rFonts w:cs="Times New Roman"/>
          <w:sz w:val="20"/>
          <w:szCs w:val="20"/>
          <w:lang w:val="fr-FR"/>
        </w:rPr>
      </w:pPr>
      <w:r w:rsidRPr="00171DA2">
        <w:rPr>
          <w:rFonts w:cs="Times New Roman"/>
          <w:sz w:val="20"/>
          <w:szCs w:val="20"/>
          <w:lang w:val="fr-FR"/>
        </w:rPr>
        <w:lastRenderedPageBreak/>
        <w:t xml:space="preserve">en vue d’obtenir une ordonnance prescrivant la mise sous scellés des dossiers et des mémoires des appelants dans </w:t>
      </w:r>
      <w:proofErr w:type="spellStart"/>
      <w:r w:rsidRPr="00171DA2">
        <w:rPr>
          <w:rFonts w:cs="Times New Roman"/>
          <w:i/>
          <w:sz w:val="20"/>
          <w:szCs w:val="20"/>
          <w:lang w:val="fr-FR"/>
        </w:rPr>
        <w:t>Emms</w:t>
      </w:r>
      <w:proofErr w:type="spellEnd"/>
      <w:r w:rsidRPr="00171DA2">
        <w:rPr>
          <w:rFonts w:cs="Times New Roman"/>
          <w:i/>
          <w:sz w:val="20"/>
          <w:szCs w:val="20"/>
          <w:lang w:val="fr-FR"/>
        </w:rPr>
        <w:t xml:space="preserve"> c. La Reine</w:t>
      </w:r>
      <w:r w:rsidRPr="00171DA2">
        <w:rPr>
          <w:rFonts w:cs="Times New Roman"/>
          <w:sz w:val="20"/>
          <w:szCs w:val="20"/>
          <w:lang w:val="fr-FR"/>
        </w:rPr>
        <w:t xml:space="preserve"> (34087) et </w:t>
      </w:r>
      <w:proofErr w:type="spellStart"/>
      <w:r w:rsidRPr="00171DA2">
        <w:rPr>
          <w:rFonts w:cs="Times New Roman"/>
          <w:i/>
          <w:sz w:val="20"/>
          <w:szCs w:val="20"/>
          <w:lang w:val="fr-FR"/>
        </w:rPr>
        <w:t>Davey</w:t>
      </w:r>
      <w:proofErr w:type="spellEnd"/>
      <w:r w:rsidRPr="00171DA2">
        <w:rPr>
          <w:rFonts w:cs="Times New Roman"/>
          <w:i/>
          <w:sz w:val="20"/>
          <w:szCs w:val="20"/>
          <w:lang w:val="fr-FR"/>
        </w:rPr>
        <w:t xml:space="preserve"> c. La Reine</w:t>
      </w:r>
      <w:r w:rsidRPr="00171DA2">
        <w:rPr>
          <w:rFonts w:cs="Times New Roman"/>
          <w:sz w:val="20"/>
          <w:szCs w:val="20"/>
          <w:lang w:val="fr-FR"/>
        </w:rPr>
        <w:t xml:space="preserve"> (34179) et la mise à la disposition du public de la version caviardée de chacun de ces documents;</w:t>
      </w:r>
    </w:p>
    <w:p w:rsidR="00171DA2" w:rsidRPr="00171DA2" w:rsidRDefault="00171DA2" w:rsidP="00171DA2">
      <w:pPr>
        <w:pStyle w:val="ListParagraph"/>
        <w:spacing w:line="233" w:lineRule="auto"/>
        <w:jc w:val="both"/>
        <w:rPr>
          <w:rFonts w:cs="Times New Roman"/>
          <w:sz w:val="20"/>
          <w:szCs w:val="20"/>
          <w:lang w:val="fr-FR"/>
        </w:rPr>
      </w:pPr>
    </w:p>
    <w:p w:rsidR="00171DA2" w:rsidRPr="00171DA2" w:rsidRDefault="00171DA2" w:rsidP="00171DA2">
      <w:pPr>
        <w:pStyle w:val="ListParagraph"/>
        <w:widowControl w:val="0"/>
        <w:numPr>
          <w:ilvl w:val="0"/>
          <w:numId w:val="4"/>
        </w:numPr>
        <w:autoSpaceDE w:val="0"/>
        <w:autoSpaceDN w:val="0"/>
        <w:adjustRightInd w:val="0"/>
        <w:spacing w:line="233" w:lineRule="auto"/>
        <w:jc w:val="both"/>
        <w:rPr>
          <w:rFonts w:cs="Times New Roman"/>
          <w:sz w:val="20"/>
          <w:szCs w:val="20"/>
          <w:lang w:val="fr-FR"/>
        </w:rPr>
      </w:pPr>
      <w:r w:rsidRPr="00171DA2">
        <w:rPr>
          <w:rFonts w:cs="Times New Roman"/>
          <w:sz w:val="20"/>
          <w:szCs w:val="20"/>
          <w:lang w:val="fr-FR"/>
        </w:rPr>
        <w:t xml:space="preserve">en vue d’obtenir une ordonnance prescrivant la mise sous scellés du dossier et du mémoire de l’appelant dans </w:t>
      </w:r>
      <w:proofErr w:type="spellStart"/>
      <w:r w:rsidRPr="00171DA2">
        <w:rPr>
          <w:rFonts w:cs="Times New Roman"/>
          <w:i/>
          <w:sz w:val="20"/>
          <w:szCs w:val="20"/>
          <w:lang w:val="fr-FR"/>
        </w:rPr>
        <w:t>Cordoso</w:t>
      </w:r>
      <w:proofErr w:type="spellEnd"/>
      <w:r w:rsidRPr="00171DA2">
        <w:rPr>
          <w:rFonts w:cs="Times New Roman"/>
          <w:i/>
          <w:sz w:val="20"/>
          <w:szCs w:val="20"/>
          <w:lang w:val="fr-FR"/>
        </w:rPr>
        <w:t xml:space="preserve"> c. La Reine</w:t>
      </w:r>
      <w:r w:rsidRPr="00171DA2">
        <w:rPr>
          <w:rFonts w:cs="Times New Roman"/>
          <w:sz w:val="20"/>
          <w:szCs w:val="20"/>
          <w:lang w:val="fr-FR"/>
        </w:rPr>
        <w:t xml:space="preserve"> (34091) en application de l’ordonnance de la juge </w:t>
      </w:r>
      <w:proofErr w:type="spellStart"/>
      <w:r w:rsidRPr="00171DA2">
        <w:rPr>
          <w:rFonts w:cs="Times New Roman"/>
          <w:sz w:val="20"/>
          <w:szCs w:val="20"/>
          <w:lang w:val="fr-FR"/>
        </w:rPr>
        <w:t>Weiler</w:t>
      </w:r>
      <w:proofErr w:type="spellEnd"/>
      <w:r w:rsidRPr="00171DA2">
        <w:rPr>
          <w:rFonts w:cs="Times New Roman"/>
          <w:sz w:val="20"/>
          <w:szCs w:val="20"/>
          <w:lang w:val="fr-FR"/>
        </w:rPr>
        <w:t xml:space="preserve"> de la Cour d’appel de l’Ontario rendue le 1</w:t>
      </w:r>
      <w:r w:rsidRPr="00171DA2">
        <w:rPr>
          <w:rFonts w:cs="Times New Roman"/>
          <w:sz w:val="20"/>
          <w:szCs w:val="20"/>
          <w:vertAlign w:val="superscript"/>
          <w:lang w:val="fr-FR"/>
        </w:rPr>
        <w:t>er</w:t>
      </w:r>
      <w:r w:rsidRPr="00171DA2">
        <w:rPr>
          <w:rFonts w:cs="Times New Roman"/>
          <w:sz w:val="20"/>
          <w:szCs w:val="20"/>
          <w:lang w:val="fr-FR"/>
        </w:rPr>
        <w:t xml:space="preserve"> février 2010 et la mise à la disposition du public de la version caviardée de ces documents;</w:t>
      </w:r>
    </w:p>
    <w:p w:rsidR="00171DA2" w:rsidRPr="00171DA2" w:rsidRDefault="00171DA2" w:rsidP="00171DA2">
      <w:pPr>
        <w:spacing w:line="233" w:lineRule="auto"/>
        <w:jc w:val="both"/>
        <w:rPr>
          <w:sz w:val="20"/>
          <w:szCs w:val="20"/>
          <w:lang w:val="fr-FR"/>
        </w:rPr>
      </w:pPr>
    </w:p>
    <w:p w:rsidR="00171DA2" w:rsidRPr="00171DA2" w:rsidRDefault="00171DA2" w:rsidP="00171DA2">
      <w:pPr>
        <w:spacing w:line="233" w:lineRule="auto"/>
        <w:jc w:val="both"/>
        <w:rPr>
          <w:sz w:val="20"/>
          <w:szCs w:val="20"/>
          <w:lang w:val="fr-FR"/>
        </w:rPr>
      </w:pPr>
      <w:r w:rsidRPr="00171DA2">
        <w:rPr>
          <w:b/>
          <w:sz w:val="20"/>
          <w:szCs w:val="20"/>
          <w:lang w:val="fr-FR"/>
        </w:rPr>
        <w:t>ET APRÈS EXAMEN</w:t>
      </w:r>
      <w:r w:rsidRPr="00171DA2">
        <w:rPr>
          <w:sz w:val="20"/>
          <w:szCs w:val="20"/>
          <w:lang w:val="fr-FR"/>
        </w:rPr>
        <w:t xml:space="preserve"> des documents déposés;</w:t>
      </w:r>
    </w:p>
    <w:p w:rsidR="00171DA2" w:rsidRPr="00171DA2" w:rsidRDefault="00171DA2" w:rsidP="00171DA2">
      <w:pPr>
        <w:spacing w:line="233" w:lineRule="auto"/>
        <w:jc w:val="both"/>
        <w:rPr>
          <w:sz w:val="20"/>
          <w:szCs w:val="20"/>
          <w:lang w:val="fr-FR"/>
        </w:rPr>
      </w:pPr>
    </w:p>
    <w:p w:rsidR="00171DA2" w:rsidRPr="00171DA2" w:rsidRDefault="00171DA2" w:rsidP="00171DA2">
      <w:pPr>
        <w:spacing w:line="233" w:lineRule="auto"/>
        <w:jc w:val="both"/>
        <w:rPr>
          <w:b/>
          <w:sz w:val="20"/>
          <w:szCs w:val="20"/>
          <w:lang w:val="fr-FR"/>
        </w:rPr>
      </w:pPr>
      <w:r w:rsidRPr="00171DA2">
        <w:rPr>
          <w:b/>
          <w:sz w:val="20"/>
          <w:szCs w:val="20"/>
          <w:lang w:val="fr-FR"/>
        </w:rPr>
        <w:t xml:space="preserve">IL EST ORDONNÉ CE QUI SUIT : </w:t>
      </w:r>
    </w:p>
    <w:p w:rsidR="00171DA2" w:rsidRPr="00171DA2" w:rsidRDefault="00171DA2" w:rsidP="00171DA2">
      <w:pPr>
        <w:spacing w:line="233" w:lineRule="auto"/>
        <w:jc w:val="both"/>
        <w:rPr>
          <w:sz w:val="20"/>
          <w:szCs w:val="20"/>
          <w:lang w:val="fr-FR"/>
        </w:rPr>
      </w:pPr>
    </w:p>
    <w:p w:rsidR="00171DA2" w:rsidRPr="00171DA2" w:rsidRDefault="00171DA2" w:rsidP="00171DA2">
      <w:pPr>
        <w:spacing w:line="233" w:lineRule="auto"/>
        <w:ind w:left="720" w:hanging="360"/>
        <w:jc w:val="both"/>
        <w:rPr>
          <w:sz w:val="20"/>
          <w:szCs w:val="20"/>
          <w:lang w:val="fr-FR"/>
        </w:rPr>
      </w:pPr>
      <w:r w:rsidRPr="00171DA2">
        <w:rPr>
          <w:sz w:val="20"/>
          <w:szCs w:val="20"/>
          <w:lang w:val="fr-FR"/>
        </w:rPr>
        <w:t>1)</w:t>
      </w:r>
      <w:r w:rsidRPr="00171DA2">
        <w:rPr>
          <w:sz w:val="20"/>
          <w:szCs w:val="20"/>
          <w:lang w:val="fr-FR"/>
        </w:rPr>
        <w:tab/>
        <w:t>La requête est accordée.</w:t>
      </w:r>
    </w:p>
    <w:p w:rsidR="00171DA2" w:rsidRPr="00171DA2" w:rsidRDefault="00171DA2" w:rsidP="00171DA2">
      <w:pPr>
        <w:spacing w:line="233" w:lineRule="auto"/>
        <w:jc w:val="both"/>
        <w:rPr>
          <w:sz w:val="20"/>
          <w:szCs w:val="20"/>
          <w:lang w:val="fr-FR"/>
        </w:rPr>
      </w:pPr>
    </w:p>
    <w:p w:rsidR="00171DA2" w:rsidRPr="00171DA2" w:rsidRDefault="00171DA2" w:rsidP="00171DA2">
      <w:pPr>
        <w:spacing w:line="233" w:lineRule="auto"/>
        <w:ind w:left="720" w:hanging="360"/>
        <w:jc w:val="both"/>
        <w:rPr>
          <w:sz w:val="20"/>
          <w:szCs w:val="20"/>
          <w:lang w:val="fr-FR"/>
        </w:rPr>
      </w:pPr>
      <w:r w:rsidRPr="00171DA2">
        <w:rPr>
          <w:sz w:val="20"/>
          <w:szCs w:val="20"/>
          <w:lang w:val="fr-FR"/>
        </w:rPr>
        <w:t>2)</w:t>
      </w:r>
      <w:r w:rsidRPr="00171DA2">
        <w:rPr>
          <w:sz w:val="20"/>
          <w:szCs w:val="20"/>
          <w:lang w:val="fr-FR"/>
        </w:rPr>
        <w:tab/>
        <w:t>Seuls pourront avoir accès à la version non caviardée et scellée des dossiers et des mémoires les avocats des appelants et de l’intimée, leurs agents respectifs à Ottawa, les juges et le personnel de la Cour, ainsi que les personnes désignées par écrit par les parties d’un commun accord ou par une ordonnance de la Cour.</w:t>
      </w:r>
    </w:p>
    <w:p w:rsidR="00171DA2" w:rsidRPr="00171DA2" w:rsidRDefault="00171DA2" w:rsidP="00171DA2">
      <w:pPr>
        <w:tabs>
          <w:tab w:val="left" w:pos="-1440"/>
          <w:tab w:val="left" w:pos="-720"/>
        </w:tabs>
        <w:jc w:val="both"/>
        <w:rPr>
          <w:sz w:val="20"/>
          <w:szCs w:val="20"/>
          <w:lang w:val="fr-FR"/>
        </w:rPr>
      </w:pPr>
    </w:p>
    <w:p w:rsidR="00171DA2" w:rsidRPr="00171DA2" w:rsidRDefault="00BC0F40" w:rsidP="00171DA2">
      <w:pPr>
        <w:tabs>
          <w:tab w:val="left" w:pos="-1440"/>
          <w:tab w:val="left" w:pos="-720"/>
        </w:tabs>
        <w:jc w:val="both"/>
        <w:rPr>
          <w:sz w:val="20"/>
          <w:szCs w:val="20"/>
        </w:rPr>
      </w:pPr>
      <w:r w:rsidRPr="00BC0F40">
        <w:rPr>
          <w:sz w:val="20"/>
          <w:szCs w:val="20"/>
          <w:lang w:val="fr-CA"/>
        </w:rPr>
        <w:pict>
          <v:rect id="_x0000_i1076" style="width:2in;height:1pt" o:hrpct="0" o:hralign="center" o:hrstd="t" o:hrnoshade="t" o:hr="t" fillcolor="black [3213]" stroked="f"/>
        </w:pic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lang w:val="fr-CA"/>
        </w:rPr>
      </w:pPr>
      <w:r w:rsidRPr="00171DA2">
        <w:rPr>
          <w:sz w:val="20"/>
          <w:szCs w:val="20"/>
          <w:lang w:val="fr-CA"/>
        </w:rPr>
        <w:t>10.02.2012</w:t>
      </w:r>
    </w:p>
    <w:p w:rsidR="00171DA2" w:rsidRPr="00171DA2" w:rsidRDefault="00171DA2" w:rsidP="00171DA2">
      <w:pPr>
        <w:tabs>
          <w:tab w:val="left" w:pos="-1440"/>
          <w:tab w:val="left" w:pos="-720"/>
        </w:tabs>
        <w:jc w:val="both"/>
        <w:rPr>
          <w:sz w:val="20"/>
          <w:szCs w:val="20"/>
          <w:lang w:val="fr-CA"/>
        </w:rPr>
      </w:pPr>
    </w:p>
    <w:p w:rsidR="00171DA2" w:rsidRPr="00171DA2" w:rsidRDefault="00171DA2" w:rsidP="00171DA2">
      <w:pPr>
        <w:tabs>
          <w:tab w:val="left" w:pos="-1440"/>
          <w:tab w:val="left" w:pos="-720"/>
        </w:tabs>
        <w:jc w:val="both"/>
        <w:rPr>
          <w:sz w:val="20"/>
          <w:szCs w:val="20"/>
          <w:lang w:val="fr-CA"/>
        </w:rPr>
      </w:pPr>
      <w:proofErr w:type="spellStart"/>
      <w:r w:rsidRPr="00171DA2">
        <w:rPr>
          <w:sz w:val="20"/>
          <w:szCs w:val="20"/>
          <w:lang w:val="fr-CA"/>
        </w:rPr>
        <w:t>Before</w:t>
      </w:r>
      <w:proofErr w:type="spellEnd"/>
      <w:r w:rsidRPr="00171DA2">
        <w:rPr>
          <w:sz w:val="20"/>
          <w:szCs w:val="20"/>
          <w:lang w:val="fr-CA"/>
        </w:rPr>
        <w:t xml:space="preserve"> / Devant :   FISH J. / LA JUGE FISH</w:t>
      </w:r>
    </w:p>
    <w:p w:rsidR="00171DA2" w:rsidRPr="00171DA2" w:rsidRDefault="00171DA2" w:rsidP="00171DA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171DA2" w:rsidRPr="00FD33FF" w:rsidTr="00171DA2">
        <w:tc>
          <w:tcPr>
            <w:tcW w:w="4338" w:type="dxa"/>
            <w:gridSpan w:val="2"/>
          </w:tcPr>
          <w:p w:rsidR="00171DA2" w:rsidRPr="00171DA2" w:rsidRDefault="00BC0F40" w:rsidP="00171DA2">
            <w:pPr>
              <w:rPr>
                <w:b/>
                <w:sz w:val="20"/>
                <w:szCs w:val="20"/>
              </w:rPr>
            </w:pPr>
            <w:r w:rsidRPr="00171DA2">
              <w:rPr>
                <w:sz w:val="20"/>
                <w:szCs w:val="20"/>
              </w:rPr>
              <w:fldChar w:fldCharType="begin"/>
            </w:r>
            <w:r w:rsidR="00171DA2" w:rsidRPr="00171DA2">
              <w:rPr>
                <w:sz w:val="20"/>
                <w:szCs w:val="20"/>
              </w:rPr>
              <w:instrText xml:space="preserve"> SEQ CHAPTER \h \r 1</w:instrText>
            </w:r>
            <w:r w:rsidRPr="00171DA2">
              <w:rPr>
                <w:sz w:val="20"/>
                <w:szCs w:val="20"/>
              </w:rPr>
              <w:fldChar w:fldCharType="end"/>
            </w:r>
            <w:r w:rsidR="00171DA2" w:rsidRPr="00171DA2">
              <w:rPr>
                <w:b/>
                <w:bCs/>
                <w:sz w:val="20"/>
                <w:szCs w:val="20"/>
              </w:rPr>
              <w:t>Motion for an extension of time and for leave to intervene</w:t>
            </w:r>
            <w:r w:rsidR="00171DA2" w:rsidRPr="00171DA2">
              <w:rPr>
                <w:sz w:val="20"/>
                <w:szCs w:val="20"/>
              </w:rPr>
              <w:t xml:space="preserve"> </w:t>
            </w:r>
            <w:r w:rsidRPr="00171DA2">
              <w:rPr>
                <w:sz w:val="20"/>
                <w:szCs w:val="20"/>
              </w:rPr>
              <w:fldChar w:fldCharType="begin"/>
            </w:r>
            <w:r w:rsidR="00171DA2" w:rsidRPr="00171DA2">
              <w:rPr>
                <w:sz w:val="20"/>
                <w:szCs w:val="20"/>
              </w:rPr>
              <w:instrText xml:space="preserve"> SEQ CHAPTER \h \r 1</w:instrText>
            </w:r>
            <w:r w:rsidRPr="00171DA2">
              <w:rPr>
                <w:sz w:val="20"/>
                <w:szCs w:val="20"/>
              </w:rPr>
              <w:fldChar w:fldCharType="end"/>
            </w:r>
          </w:p>
        </w:tc>
        <w:tc>
          <w:tcPr>
            <w:tcW w:w="1170" w:type="dxa"/>
          </w:tcPr>
          <w:p w:rsidR="00171DA2" w:rsidRPr="00171DA2" w:rsidRDefault="00171DA2" w:rsidP="00171DA2">
            <w:pPr>
              <w:rPr>
                <w:sz w:val="20"/>
                <w:szCs w:val="20"/>
              </w:rPr>
            </w:pPr>
          </w:p>
          <w:p w:rsidR="00171DA2" w:rsidRPr="00171DA2" w:rsidRDefault="00171DA2" w:rsidP="00171DA2">
            <w:pPr>
              <w:rPr>
                <w:sz w:val="20"/>
                <w:szCs w:val="20"/>
              </w:rPr>
            </w:pPr>
          </w:p>
          <w:p w:rsidR="00171DA2" w:rsidRPr="00171DA2" w:rsidRDefault="00171DA2" w:rsidP="00171DA2">
            <w:pPr>
              <w:rPr>
                <w:sz w:val="20"/>
                <w:szCs w:val="20"/>
              </w:rPr>
            </w:pPr>
          </w:p>
        </w:tc>
        <w:tc>
          <w:tcPr>
            <w:tcW w:w="4327" w:type="dxa"/>
          </w:tcPr>
          <w:p w:rsidR="00171DA2" w:rsidRPr="00171DA2" w:rsidRDefault="00BC0F40" w:rsidP="00171DA2">
            <w:pPr>
              <w:jc w:val="both"/>
              <w:rPr>
                <w:b/>
                <w:sz w:val="20"/>
                <w:szCs w:val="20"/>
                <w:lang w:val="fr-CA"/>
              </w:rPr>
            </w:pPr>
            <w:r w:rsidRPr="00171DA2">
              <w:rPr>
                <w:sz w:val="20"/>
                <w:szCs w:val="20"/>
              </w:rPr>
              <w:fldChar w:fldCharType="begin"/>
            </w:r>
            <w:r w:rsidR="00171DA2" w:rsidRPr="00171DA2">
              <w:rPr>
                <w:sz w:val="20"/>
                <w:szCs w:val="20"/>
                <w:lang w:val="fr-CA"/>
              </w:rPr>
              <w:instrText xml:space="preserve"> SEQ CHAPTER \h \r 1</w:instrText>
            </w:r>
            <w:r w:rsidRPr="00171DA2">
              <w:rPr>
                <w:sz w:val="20"/>
                <w:szCs w:val="20"/>
              </w:rPr>
              <w:fldChar w:fldCharType="end"/>
            </w:r>
            <w:r w:rsidRPr="00171DA2">
              <w:rPr>
                <w:sz w:val="20"/>
                <w:szCs w:val="20"/>
              </w:rPr>
              <w:fldChar w:fldCharType="begin"/>
            </w:r>
            <w:r w:rsidR="00171DA2" w:rsidRPr="00171DA2">
              <w:rPr>
                <w:sz w:val="20"/>
                <w:szCs w:val="20"/>
                <w:lang w:val="fr-CA"/>
              </w:rPr>
              <w:instrText xml:space="preserve"> SEQ CHAPTER \h \r 1</w:instrText>
            </w:r>
            <w:r w:rsidRPr="00171DA2">
              <w:rPr>
                <w:sz w:val="20"/>
                <w:szCs w:val="20"/>
              </w:rPr>
              <w:fldChar w:fldCharType="end"/>
            </w:r>
            <w:r w:rsidR="00171DA2" w:rsidRPr="00171DA2">
              <w:rPr>
                <w:b/>
                <w:bCs/>
                <w:sz w:val="20"/>
                <w:szCs w:val="20"/>
                <w:lang w:val="fr-CA"/>
              </w:rPr>
              <w:t>Requête en prorogation de délai et en autorisation d’intervenir</w:t>
            </w:r>
            <w:r w:rsidR="00171DA2" w:rsidRPr="00171DA2">
              <w:rPr>
                <w:sz w:val="20"/>
                <w:szCs w:val="20"/>
                <w:lang w:val="fr-CA"/>
              </w:rPr>
              <w:t xml:space="preserve"> </w:t>
            </w:r>
            <w:r w:rsidRPr="00171DA2">
              <w:rPr>
                <w:sz w:val="20"/>
                <w:szCs w:val="20"/>
              </w:rPr>
              <w:fldChar w:fldCharType="begin"/>
            </w:r>
            <w:r w:rsidR="00171DA2" w:rsidRPr="00171DA2">
              <w:rPr>
                <w:sz w:val="20"/>
                <w:szCs w:val="20"/>
                <w:lang w:val="fr-CA"/>
              </w:rPr>
              <w:instrText xml:space="preserve"> SEQ CHAPTER \h \r 1</w:instrText>
            </w:r>
            <w:r w:rsidRPr="00171DA2">
              <w:rPr>
                <w:sz w:val="20"/>
                <w:szCs w:val="20"/>
              </w:rPr>
              <w:fldChar w:fldCharType="end"/>
            </w:r>
          </w:p>
        </w:tc>
      </w:tr>
      <w:tr w:rsidR="00171DA2" w:rsidRPr="00171DA2" w:rsidTr="00171DA2">
        <w:tc>
          <w:tcPr>
            <w:tcW w:w="1368" w:type="dxa"/>
          </w:tcPr>
          <w:p w:rsidR="00171DA2" w:rsidRPr="00171DA2" w:rsidRDefault="00171DA2" w:rsidP="00171DA2">
            <w:pPr>
              <w:rPr>
                <w:sz w:val="20"/>
                <w:szCs w:val="20"/>
              </w:rPr>
            </w:pPr>
            <w:r w:rsidRPr="00171DA2">
              <w:rPr>
                <w:sz w:val="20"/>
                <w:szCs w:val="20"/>
              </w:rPr>
              <w:t>BY / PAR</w:t>
            </w:r>
          </w:p>
        </w:tc>
        <w:tc>
          <w:tcPr>
            <w:tcW w:w="2970" w:type="dxa"/>
          </w:tcPr>
          <w:p w:rsidR="00171DA2" w:rsidRPr="00171DA2" w:rsidRDefault="00171DA2" w:rsidP="00171DA2">
            <w:pPr>
              <w:rPr>
                <w:sz w:val="20"/>
                <w:szCs w:val="20"/>
              </w:rPr>
            </w:pPr>
            <w:r w:rsidRPr="00171DA2">
              <w:rPr>
                <w:sz w:val="20"/>
                <w:szCs w:val="20"/>
              </w:rPr>
              <w:t>Criminal Lawyers' Association</w:t>
            </w:r>
          </w:p>
        </w:tc>
        <w:tc>
          <w:tcPr>
            <w:tcW w:w="1170" w:type="dxa"/>
          </w:tcPr>
          <w:p w:rsidR="00171DA2" w:rsidRPr="00171DA2" w:rsidRDefault="00171DA2" w:rsidP="00171DA2">
            <w:pPr>
              <w:rPr>
                <w:sz w:val="20"/>
                <w:szCs w:val="20"/>
              </w:rPr>
            </w:pPr>
          </w:p>
        </w:tc>
        <w:tc>
          <w:tcPr>
            <w:tcW w:w="4327" w:type="dxa"/>
          </w:tcPr>
          <w:p w:rsidR="00171DA2" w:rsidRPr="00171DA2" w:rsidRDefault="00171DA2" w:rsidP="00171DA2">
            <w:pPr>
              <w:rPr>
                <w:sz w:val="20"/>
                <w:szCs w:val="20"/>
              </w:rPr>
            </w:pPr>
          </w:p>
        </w:tc>
      </w:tr>
      <w:tr w:rsidR="00171DA2" w:rsidRPr="00171DA2" w:rsidTr="00171DA2">
        <w:tc>
          <w:tcPr>
            <w:tcW w:w="1368" w:type="dxa"/>
          </w:tcPr>
          <w:p w:rsidR="00171DA2" w:rsidRPr="00171DA2" w:rsidRDefault="00171DA2" w:rsidP="00171DA2">
            <w:pPr>
              <w:rPr>
                <w:sz w:val="20"/>
                <w:szCs w:val="20"/>
              </w:rPr>
            </w:pPr>
          </w:p>
        </w:tc>
        <w:tc>
          <w:tcPr>
            <w:tcW w:w="2970" w:type="dxa"/>
          </w:tcPr>
          <w:p w:rsidR="00171DA2" w:rsidRPr="00171DA2" w:rsidRDefault="00171DA2" w:rsidP="00171DA2">
            <w:pPr>
              <w:rPr>
                <w:sz w:val="20"/>
                <w:szCs w:val="20"/>
              </w:rPr>
            </w:pPr>
          </w:p>
        </w:tc>
        <w:tc>
          <w:tcPr>
            <w:tcW w:w="1170" w:type="dxa"/>
          </w:tcPr>
          <w:p w:rsidR="00171DA2" w:rsidRPr="00171DA2" w:rsidRDefault="00171DA2" w:rsidP="00171DA2">
            <w:pPr>
              <w:rPr>
                <w:sz w:val="20"/>
                <w:szCs w:val="20"/>
              </w:rPr>
            </w:pPr>
          </w:p>
        </w:tc>
        <w:tc>
          <w:tcPr>
            <w:tcW w:w="4327" w:type="dxa"/>
          </w:tcPr>
          <w:p w:rsidR="00171DA2" w:rsidRPr="00171DA2" w:rsidRDefault="00171DA2" w:rsidP="00171DA2">
            <w:pPr>
              <w:rPr>
                <w:sz w:val="20"/>
                <w:szCs w:val="20"/>
              </w:rPr>
            </w:pPr>
          </w:p>
        </w:tc>
      </w:tr>
      <w:tr w:rsidR="00171DA2" w:rsidRPr="00171DA2" w:rsidTr="00171DA2">
        <w:tc>
          <w:tcPr>
            <w:tcW w:w="1368" w:type="dxa"/>
          </w:tcPr>
          <w:p w:rsidR="00171DA2" w:rsidRPr="00171DA2" w:rsidRDefault="00171DA2" w:rsidP="00171DA2">
            <w:pPr>
              <w:rPr>
                <w:sz w:val="20"/>
                <w:szCs w:val="20"/>
              </w:rPr>
            </w:pPr>
            <w:r w:rsidRPr="00171DA2">
              <w:rPr>
                <w:sz w:val="20"/>
                <w:szCs w:val="20"/>
              </w:rPr>
              <w:t>IN / DANS :</w:t>
            </w:r>
          </w:p>
        </w:tc>
        <w:tc>
          <w:tcPr>
            <w:tcW w:w="2970" w:type="dxa"/>
          </w:tcPr>
          <w:p w:rsidR="00171DA2" w:rsidRPr="00171DA2" w:rsidRDefault="00171DA2" w:rsidP="00171DA2">
            <w:pPr>
              <w:rPr>
                <w:sz w:val="20"/>
                <w:szCs w:val="20"/>
              </w:rPr>
            </w:pPr>
            <w:r w:rsidRPr="00171DA2">
              <w:rPr>
                <w:sz w:val="20"/>
                <w:szCs w:val="20"/>
              </w:rPr>
              <w:t xml:space="preserve">James Peter </w:t>
            </w:r>
            <w:proofErr w:type="spellStart"/>
            <w:r w:rsidRPr="00171DA2">
              <w:rPr>
                <w:sz w:val="20"/>
                <w:szCs w:val="20"/>
              </w:rPr>
              <w:t>Emms</w:t>
            </w:r>
            <w:proofErr w:type="spellEnd"/>
          </w:p>
          <w:p w:rsidR="00171DA2" w:rsidRPr="00171DA2" w:rsidRDefault="00171DA2" w:rsidP="00171DA2">
            <w:pPr>
              <w:rPr>
                <w:sz w:val="20"/>
                <w:szCs w:val="20"/>
              </w:rPr>
            </w:pPr>
          </w:p>
          <w:p w:rsidR="00171DA2" w:rsidRPr="00171DA2" w:rsidRDefault="00171DA2" w:rsidP="00171DA2">
            <w:pPr>
              <w:rPr>
                <w:sz w:val="20"/>
                <w:szCs w:val="20"/>
              </w:rPr>
            </w:pPr>
            <w:r w:rsidRPr="00171DA2">
              <w:rPr>
                <w:sz w:val="20"/>
                <w:szCs w:val="20"/>
              </w:rPr>
              <w:tab/>
              <w:t>v. (34087)</w:t>
            </w:r>
          </w:p>
          <w:p w:rsidR="00171DA2" w:rsidRPr="00171DA2" w:rsidRDefault="00171DA2" w:rsidP="00171DA2">
            <w:pPr>
              <w:rPr>
                <w:sz w:val="20"/>
                <w:szCs w:val="20"/>
              </w:rPr>
            </w:pPr>
          </w:p>
          <w:p w:rsidR="00171DA2" w:rsidRPr="00171DA2" w:rsidRDefault="00171DA2" w:rsidP="00171DA2">
            <w:pPr>
              <w:rPr>
                <w:sz w:val="20"/>
                <w:szCs w:val="20"/>
              </w:rPr>
            </w:pPr>
            <w:r w:rsidRPr="00171DA2">
              <w:rPr>
                <w:sz w:val="20"/>
                <w:szCs w:val="20"/>
              </w:rPr>
              <w:t>Her Majesty the Queen (Crim.) (Ont.)</w:t>
            </w:r>
          </w:p>
          <w:p w:rsidR="00171DA2" w:rsidRPr="00171DA2" w:rsidRDefault="00171DA2" w:rsidP="00171DA2">
            <w:pPr>
              <w:rPr>
                <w:sz w:val="20"/>
                <w:szCs w:val="20"/>
              </w:rPr>
            </w:pPr>
          </w:p>
        </w:tc>
        <w:tc>
          <w:tcPr>
            <w:tcW w:w="1170" w:type="dxa"/>
          </w:tcPr>
          <w:p w:rsidR="00171DA2" w:rsidRPr="00171DA2" w:rsidRDefault="00171DA2" w:rsidP="00171DA2">
            <w:pPr>
              <w:rPr>
                <w:sz w:val="20"/>
                <w:szCs w:val="20"/>
              </w:rPr>
            </w:pPr>
          </w:p>
        </w:tc>
        <w:tc>
          <w:tcPr>
            <w:tcW w:w="4327" w:type="dxa"/>
          </w:tcPr>
          <w:p w:rsidR="00171DA2" w:rsidRPr="00171DA2" w:rsidRDefault="00171DA2" w:rsidP="00171DA2">
            <w:pPr>
              <w:rPr>
                <w:sz w:val="20"/>
                <w:szCs w:val="20"/>
              </w:rPr>
            </w:pPr>
          </w:p>
        </w:tc>
      </w:tr>
      <w:tr w:rsidR="00171DA2" w:rsidRPr="00171DA2" w:rsidTr="00171DA2">
        <w:tc>
          <w:tcPr>
            <w:tcW w:w="1368" w:type="dxa"/>
          </w:tcPr>
          <w:p w:rsidR="00171DA2" w:rsidRPr="00171DA2" w:rsidRDefault="00171DA2" w:rsidP="00171DA2">
            <w:pPr>
              <w:rPr>
                <w:sz w:val="20"/>
                <w:szCs w:val="20"/>
              </w:rPr>
            </w:pPr>
          </w:p>
        </w:tc>
        <w:tc>
          <w:tcPr>
            <w:tcW w:w="2970" w:type="dxa"/>
          </w:tcPr>
          <w:p w:rsidR="00171DA2" w:rsidRPr="00171DA2" w:rsidRDefault="00171DA2" w:rsidP="00171DA2">
            <w:pPr>
              <w:tabs>
                <w:tab w:val="left" w:pos="-1440"/>
                <w:tab w:val="left" w:pos="-720"/>
              </w:tabs>
              <w:jc w:val="both"/>
              <w:rPr>
                <w:sz w:val="20"/>
                <w:szCs w:val="20"/>
              </w:rPr>
            </w:pPr>
            <w:r w:rsidRPr="00171DA2">
              <w:rPr>
                <w:sz w:val="20"/>
                <w:szCs w:val="20"/>
              </w:rPr>
              <w:t>- and between -</w:t>
            </w:r>
          </w:p>
          <w:p w:rsidR="00171DA2" w:rsidRPr="00171DA2" w:rsidRDefault="00171DA2" w:rsidP="00171DA2">
            <w:pPr>
              <w:rPr>
                <w:sz w:val="20"/>
                <w:szCs w:val="20"/>
              </w:rPr>
            </w:pPr>
          </w:p>
        </w:tc>
        <w:tc>
          <w:tcPr>
            <w:tcW w:w="1170" w:type="dxa"/>
          </w:tcPr>
          <w:p w:rsidR="00171DA2" w:rsidRPr="00171DA2" w:rsidRDefault="00171DA2" w:rsidP="00171DA2">
            <w:pPr>
              <w:rPr>
                <w:sz w:val="20"/>
                <w:szCs w:val="20"/>
              </w:rPr>
            </w:pPr>
          </w:p>
        </w:tc>
        <w:tc>
          <w:tcPr>
            <w:tcW w:w="4327" w:type="dxa"/>
          </w:tcPr>
          <w:p w:rsidR="00171DA2" w:rsidRPr="00171DA2" w:rsidRDefault="00171DA2" w:rsidP="00171DA2">
            <w:pPr>
              <w:rPr>
                <w:sz w:val="20"/>
                <w:szCs w:val="20"/>
              </w:rPr>
            </w:pPr>
          </w:p>
        </w:tc>
      </w:tr>
      <w:tr w:rsidR="00171DA2" w:rsidRPr="00171DA2" w:rsidTr="00171DA2">
        <w:tc>
          <w:tcPr>
            <w:tcW w:w="1368" w:type="dxa"/>
          </w:tcPr>
          <w:p w:rsidR="00171DA2" w:rsidRPr="00171DA2" w:rsidRDefault="00171DA2" w:rsidP="00171DA2">
            <w:pPr>
              <w:rPr>
                <w:sz w:val="20"/>
                <w:szCs w:val="20"/>
              </w:rPr>
            </w:pPr>
          </w:p>
        </w:tc>
        <w:tc>
          <w:tcPr>
            <w:tcW w:w="2970" w:type="dxa"/>
          </w:tcPr>
          <w:p w:rsidR="00171DA2" w:rsidRPr="00171DA2" w:rsidRDefault="00171DA2" w:rsidP="00171DA2">
            <w:pPr>
              <w:rPr>
                <w:sz w:val="20"/>
                <w:szCs w:val="20"/>
              </w:rPr>
            </w:pPr>
            <w:r w:rsidRPr="00171DA2">
              <w:rPr>
                <w:sz w:val="20"/>
                <w:szCs w:val="20"/>
              </w:rPr>
              <w:t xml:space="preserve">Ibrahim </w:t>
            </w:r>
            <w:proofErr w:type="spellStart"/>
            <w:r w:rsidRPr="00171DA2">
              <w:rPr>
                <w:sz w:val="20"/>
                <w:szCs w:val="20"/>
              </w:rPr>
              <w:t>Yumnu</w:t>
            </w:r>
            <w:proofErr w:type="spellEnd"/>
          </w:p>
          <w:p w:rsidR="00171DA2" w:rsidRPr="00171DA2" w:rsidRDefault="00171DA2" w:rsidP="00171DA2">
            <w:pPr>
              <w:rPr>
                <w:sz w:val="20"/>
                <w:szCs w:val="20"/>
              </w:rPr>
            </w:pPr>
          </w:p>
          <w:p w:rsidR="00171DA2" w:rsidRPr="00171DA2" w:rsidRDefault="00171DA2" w:rsidP="00171DA2">
            <w:pPr>
              <w:rPr>
                <w:sz w:val="20"/>
                <w:szCs w:val="20"/>
              </w:rPr>
            </w:pPr>
            <w:r w:rsidRPr="00171DA2">
              <w:rPr>
                <w:sz w:val="20"/>
                <w:szCs w:val="20"/>
              </w:rPr>
              <w:tab/>
              <w:t>v. (34090)</w:t>
            </w:r>
          </w:p>
          <w:p w:rsidR="00171DA2" w:rsidRPr="00171DA2" w:rsidRDefault="00171DA2" w:rsidP="00171DA2">
            <w:pPr>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Her Majesty the Queen (Crim.) (Ont.)</w:t>
            </w:r>
          </w:p>
          <w:p w:rsidR="00171DA2" w:rsidRPr="00171DA2" w:rsidRDefault="00171DA2" w:rsidP="00171DA2">
            <w:pPr>
              <w:rPr>
                <w:sz w:val="20"/>
                <w:szCs w:val="20"/>
              </w:rPr>
            </w:pPr>
          </w:p>
        </w:tc>
        <w:tc>
          <w:tcPr>
            <w:tcW w:w="1170" w:type="dxa"/>
          </w:tcPr>
          <w:p w:rsidR="00171DA2" w:rsidRPr="00171DA2" w:rsidRDefault="00171DA2" w:rsidP="00171DA2">
            <w:pPr>
              <w:rPr>
                <w:sz w:val="20"/>
                <w:szCs w:val="20"/>
              </w:rPr>
            </w:pPr>
          </w:p>
        </w:tc>
        <w:tc>
          <w:tcPr>
            <w:tcW w:w="4327" w:type="dxa"/>
          </w:tcPr>
          <w:p w:rsidR="00171DA2" w:rsidRPr="00171DA2" w:rsidRDefault="00171DA2" w:rsidP="00171DA2">
            <w:pPr>
              <w:rPr>
                <w:sz w:val="20"/>
                <w:szCs w:val="20"/>
              </w:rPr>
            </w:pPr>
          </w:p>
        </w:tc>
      </w:tr>
      <w:tr w:rsidR="00171DA2" w:rsidRPr="00171DA2" w:rsidTr="00171DA2">
        <w:tc>
          <w:tcPr>
            <w:tcW w:w="1368" w:type="dxa"/>
          </w:tcPr>
          <w:p w:rsidR="00171DA2" w:rsidRPr="00171DA2" w:rsidRDefault="00171DA2" w:rsidP="00171DA2">
            <w:pPr>
              <w:rPr>
                <w:sz w:val="20"/>
                <w:szCs w:val="20"/>
              </w:rPr>
            </w:pPr>
          </w:p>
        </w:tc>
        <w:tc>
          <w:tcPr>
            <w:tcW w:w="2970" w:type="dxa"/>
          </w:tcPr>
          <w:p w:rsidR="00171DA2" w:rsidRPr="00171DA2" w:rsidRDefault="00171DA2" w:rsidP="00171DA2">
            <w:pPr>
              <w:tabs>
                <w:tab w:val="left" w:pos="-1440"/>
                <w:tab w:val="left" w:pos="-720"/>
              </w:tabs>
              <w:jc w:val="both"/>
              <w:rPr>
                <w:sz w:val="20"/>
                <w:szCs w:val="20"/>
              </w:rPr>
            </w:pPr>
            <w:r w:rsidRPr="00171DA2">
              <w:rPr>
                <w:sz w:val="20"/>
                <w:szCs w:val="20"/>
              </w:rPr>
              <w:t>- and between -</w:t>
            </w:r>
          </w:p>
          <w:p w:rsidR="00171DA2" w:rsidRPr="00171DA2" w:rsidRDefault="00171DA2" w:rsidP="00171DA2">
            <w:pPr>
              <w:rPr>
                <w:sz w:val="20"/>
                <w:szCs w:val="20"/>
              </w:rPr>
            </w:pPr>
          </w:p>
        </w:tc>
        <w:tc>
          <w:tcPr>
            <w:tcW w:w="1170" w:type="dxa"/>
          </w:tcPr>
          <w:p w:rsidR="00171DA2" w:rsidRPr="00171DA2" w:rsidRDefault="00171DA2" w:rsidP="00171DA2">
            <w:pPr>
              <w:rPr>
                <w:sz w:val="20"/>
                <w:szCs w:val="20"/>
              </w:rPr>
            </w:pPr>
          </w:p>
        </w:tc>
        <w:tc>
          <w:tcPr>
            <w:tcW w:w="4327" w:type="dxa"/>
          </w:tcPr>
          <w:p w:rsidR="00171DA2" w:rsidRPr="00171DA2" w:rsidRDefault="00171DA2" w:rsidP="00171DA2">
            <w:pPr>
              <w:rPr>
                <w:sz w:val="20"/>
                <w:szCs w:val="20"/>
              </w:rPr>
            </w:pPr>
          </w:p>
        </w:tc>
      </w:tr>
      <w:tr w:rsidR="00171DA2" w:rsidRPr="00171DA2" w:rsidTr="00171DA2">
        <w:tc>
          <w:tcPr>
            <w:tcW w:w="1368" w:type="dxa"/>
          </w:tcPr>
          <w:p w:rsidR="00171DA2" w:rsidRPr="00171DA2" w:rsidRDefault="00171DA2" w:rsidP="00171DA2">
            <w:pPr>
              <w:rPr>
                <w:sz w:val="20"/>
                <w:szCs w:val="20"/>
              </w:rPr>
            </w:pPr>
          </w:p>
        </w:tc>
        <w:tc>
          <w:tcPr>
            <w:tcW w:w="2970" w:type="dxa"/>
          </w:tcPr>
          <w:p w:rsidR="00171DA2" w:rsidRPr="00171DA2" w:rsidRDefault="00171DA2" w:rsidP="00171DA2">
            <w:pPr>
              <w:rPr>
                <w:sz w:val="20"/>
                <w:szCs w:val="20"/>
              </w:rPr>
            </w:pPr>
            <w:proofErr w:type="spellStart"/>
            <w:r w:rsidRPr="00171DA2">
              <w:rPr>
                <w:sz w:val="20"/>
                <w:szCs w:val="20"/>
              </w:rPr>
              <w:t>Vinicio</w:t>
            </w:r>
            <w:proofErr w:type="spellEnd"/>
            <w:r w:rsidRPr="00171DA2">
              <w:rPr>
                <w:sz w:val="20"/>
                <w:szCs w:val="20"/>
              </w:rPr>
              <w:t xml:space="preserve"> Cardoso</w:t>
            </w:r>
          </w:p>
          <w:p w:rsidR="00171DA2" w:rsidRPr="00171DA2" w:rsidRDefault="00171DA2" w:rsidP="00171DA2">
            <w:pPr>
              <w:rPr>
                <w:sz w:val="20"/>
                <w:szCs w:val="20"/>
              </w:rPr>
            </w:pPr>
          </w:p>
          <w:p w:rsidR="00171DA2" w:rsidRPr="00171DA2" w:rsidRDefault="00171DA2" w:rsidP="00171DA2">
            <w:pPr>
              <w:rPr>
                <w:sz w:val="20"/>
                <w:szCs w:val="20"/>
              </w:rPr>
            </w:pPr>
            <w:r w:rsidRPr="00171DA2">
              <w:rPr>
                <w:sz w:val="20"/>
                <w:szCs w:val="20"/>
              </w:rPr>
              <w:tab/>
              <w:t>v. (34091)</w:t>
            </w:r>
          </w:p>
          <w:p w:rsidR="00171DA2" w:rsidRPr="00171DA2" w:rsidRDefault="00171DA2" w:rsidP="00171DA2">
            <w:pPr>
              <w:rPr>
                <w:sz w:val="20"/>
                <w:szCs w:val="20"/>
              </w:rPr>
            </w:pPr>
          </w:p>
          <w:p w:rsidR="00171DA2" w:rsidRPr="00171DA2" w:rsidRDefault="00171DA2" w:rsidP="00171DA2">
            <w:pPr>
              <w:jc w:val="both"/>
              <w:rPr>
                <w:sz w:val="20"/>
                <w:szCs w:val="20"/>
              </w:rPr>
            </w:pPr>
            <w:r w:rsidRPr="00171DA2">
              <w:rPr>
                <w:sz w:val="20"/>
                <w:szCs w:val="20"/>
              </w:rPr>
              <w:t>Her Majesty the Queen (Crim.) (Ont.)</w:t>
            </w:r>
          </w:p>
          <w:p w:rsidR="00171DA2" w:rsidRPr="00171DA2" w:rsidRDefault="00171DA2" w:rsidP="00171DA2">
            <w:pPr>
              <w:jc w:val="both"/>
              <w:rPr>
                <w:sz w:val="20"/>
                <w:szCs w:val="20"/>
                <w:lang w:val="fr-CA"/>
              </w:rPr>
            </w:pPr>
          </w:p>
        </w:tc>
        <w:tc>
          <w:tcPr>
            <w:tcW w:w="1170" w:type="dxa"/>
          </w:tcPr>
          <w:p w:rsidR="00171DA2" w:rsidRPr="00171DA2" w:rsidRDefault="00171DA2" w:rsidP="00171DA2">
            <w:pPr>
              <w:rPr>
                <w:sz w:val="20"/>
                <w:szCs w:val="20"/>
              </w:rPr>
            </w:pPr>
          </w:p>
        </w:tc>
        <w:tc>
          <w:tcPr>
            <w:tcW w:w="4327" w:type="dxa"/>
          </w:tcPr>
          <w:p w:rsidR="00171DA2" w:rsidRPr="00171DA2" w:rsidRDefault="00171DA2" w:rsidP="00171DA2">
            <w:pPr>
              <w:rPr>
                <w:sz w:val="20"/>
                <w:szCs w:val="20"/>
              </w:rPr>
            </w:pPr>
          </w:p>
        </w:tc>
      </w:tr>
      <w:tr w:rsidR="00171DA2" w:rsidRPr="00171DA2" w:rsidTr="00171DA2">
        <w:tc>
          <w:tcPr>
            <w:tcW w:w="1368" w:type="dxa"/>
          </w:tcPr>
          <w:p w:rsidR="00171DA2" w:rsidRPr="00171DA2" w:rsidRDefault="00171DA2" w:rsidP="00171DA2">
            <w:pPr>
              <w:rPr>
                <w:sz w:val="20"/>
                <w:szCs w:val="20"/>
              </w:rPr>
            </w:pPr>
          </w:p>
        </w:tc>
        <w:tc>
          <w:tcPr>
            <w:tcW w:w="2970" w:type="dxa"/>
          </w:tcPr>
          <w:p w:rsidR="00171DA2" w:rsidRPr="00171DA2" w:rsidRDefault="00171DA2" w:rsidP="00171DA2">
            <w:pPr>
              <w:tabs>
                <w:tab w:val="left" w:pos="-1440"/>
                <w:tab w:val="left" w:pos="-720"/>
              </w:tabs>
              <w:jc w:val="both"/>
              <w:rPr>
                <w:sz w:val="20"/>
                <w:szCs w:val="20"/>
              </w:rPr>
            </w:pPr>
            <w:r w:rsidRPr="00171DA2">
              <w:rPr>
                <w:sz w:val="20"/>
                <w:szCs w:val="20"/>
              </w:rPr>
              <w:t>- and between -</w:t>
            </w:r>
          </w:p>
          <w:p w:rsidR="00171DA2" w:rsidRPr="00171DA2" w:rsidRDefault="00171DA2" w:rsidP="00171DA2">
            <w:pPr>
              <w:rPr>
                <w:sz w:val="20"/>
                <w:szCs w:val="20"/>
              </w:rPr>
            </w:pPr>
          </w:p>
        </w:tc>
        <w:tc>
          <w:tcPr>
            <w:tcW w:w="1170" w:type="dxa"/>
          </w:tcPr>
          <w:p w:rsidR="00171DA2" w:rsidRPr="00171DA2" w:rsidRDefault="00171DA2" w:rsidP="00171DA2">
            <w:pPr>
              <w:rPr>
                <w:sz w:val="20"/>
                <w:szCs w:val="20"/>
              </w:rPr>
            </w:pPr>
          </w:p>
        </w:tc>
        <w:tc>
          <w:tcPr>
            <w:tcW w:w="4327" w:type="dxa"/>
          </w:tcPr>
          <w:p w:rsidR="00171DA2" w:rsidRPr="00171DA2" w:rsidRDefault="00171DA2" w:rsidP="00171DA2">
            <w:pPr>
              <w:rPr>
                <w:sz w:val="20"/>
                <w:szCs w:val="20"/>
              </w:rPr>
            </w:pPr>
          </w:p>
        </w:tc>
      </w:tr>
      <w:tr w:rsidR="00171DA2" w:rsidRPr="00171DA2" w:rsidTr="00171DA2">
        <w:trPr>
          <w:cantSplit/>
        </w:trPr>
        <w:tc>
          <w:tcPr>
            <w:tcW w:w="1368" w:type="dxa"/>
          </w:tcPr>
          <w:p w:rsidR="00171DA2" w:rsidRPr="00171DA2" w:rsidRDefault="00171DA2" w:rsidP="00171DA2">
            <w:pPr>
              <w:rPr>
                <w:sz w:val="20"/>
                <w:szCs w:val="20"/>
              </w:rPr>
            </w:pPr>
          </w:p>
        </w:tc>
        <w:tc>
          <w:tcPr>
            <w:tcW w:w="2970" w:type="dxa"/>
          </w:tcPr>
          <w:p w:rsidR="00171DA2" w:rsidRPr="00171DA2" w:rsidRDefault="00171DA2" w:rsidP="00171DA2">
            <w:pPr>
              <w:rPr>
                <w:sz w:val="20"/>
                <w:szCs w:val="20"/>
              </w:rPr>
            </w:pPr>
            <w:r w:rsidRPr="00171DA2">
              <w:rPr>
                <w:sz w:val="20"/>
                <w:szCs w:val="20"/>
              </w:rPr>
              <w:t>Troy Gilbert Davey</w:t>
            </w:r>
          </w:p>
          <w:p w:rsidR="00171DA2" w:rsidRPr="00171DA2" w:rsidRDefault="00171DA2" w:rsidP="00171DA2">
            <w:pPr>
              <w:rPr>
                <w:sz w:val="20"/>
                <w:szCs w:val="20"/>
              </w:rPr>
            </w:pPr>
          </w:p>
          <w:p w:rsidR="00171DA2" w:rsidRPr="00171DA2" w:rsidRDefault="00171DA2" w:rsidP="00171DA2">
            <w:pPr>
              <w:rPr>
                <w:sz w:val="20"/>
                <w:szCs w:val="20"/>
              </w:rPr>
            </w:pPr>
            <w:r w:rsidRPr="00171DA2">
              <w:rPr>
                <w:sz w:val="20"/>
                <w:szCs w:val="20"/>
              </w:rPr>
              <w:tab/>
              <w:t>v. (34179)</w:t>
            </w:r>
          </w:p>
          <w:p w:rsidR="00171DA2" w:rsidRPr="00171DA2" w:rsidRDefault="00171DA2" w:rsidP="00171DA2">
            <w:pPr>
              <w:rPr>
                <w:sz w:val="20"/>
                <w:szCs w:val="20"/>
              </w:rPr>
            </w:pPr>
          </w:p>
          <w:p w:rsidR="00171DA2" w:rsidRPr="00171DA2" w:rsidRDefault="00171DA2" w:rsidP="00171DA2">
            <w:pPr>
              <w:jc w:val="both"/>
              <w:rPr>
                <w:sz w:val="20"/>
                <w:szCs w:val="20"/>
              </w:rPr>
            </w:pPr>
            <w:r w:rsidRPr="00171DA2">
              <w:rPr>
                <w:sz w:val="20"/>
                <w:szCs w:val="20"/>
              </w:rPr>
              <w:t>Her Majesty the Queen (Crim.) (Ont.)</w:t>
            </w:r>
          </w:p>
          <w:p w:rsidR="00171DA2" w:rsidRPr="00171DA2" w:rsidRDefault="00171DA2" w:rsidP="00171DA2">
            <w:pPr>
              <w:jc w:val="both"/>
              <w:rPr>
                <w:sz w:val="20"/>
                <w:szCs w:val="20"/>
                <w:lang w:val="fr-CA"/>
              </w:rPr>
            </w:pPr>
          </w:p>
        </w:tc>
        <w:tc>
          <w:tcPr>
            <w:tcW w:w="1170" w:type="dxa"/>
          </w:tcPr>
          <w:p w:rsidR="00171DA2" w:rsidRPr="00171DA2" w:rsidRDefault="00171DA2" w:rsidP="00171DA2">
            <w:pPr>
              <w:rPr>
                <w:sz w:val="20"/>
                <w:szCs w:val="20"/>
              </w:rPr>
            </w:pPr>
          </w:p>
        </w:tc>
        <w:tc>
          <w:tcPr>
            <w:tcW w:w="4327" w:type="dxa"/>
          </w:tcPr>
          <w:p w:rsidR="00171DA2" w:rsidRPr="00171DA2" w:rsidRDefault="00171DA2" w:rsidP="00171DA2">
            <w:pPr>
              <w:rPr>
                <w:sz w:val="20"/>
                <w:szCs w:val="20"/>
              </w:rPr>
            </w:pPr>
          </w:p>
        </w:tc>
      </w:tr>
      <w:tr w:rsidR="00171DA2" w:rsidRPr="00171DA2" w:rsidTr="00171DA2">
        <w:trPr>
          <w:cantSplit/>
        </w:trPr>
        <w:tc>
          <w:tcPr>
            <w:tcW w:w="1368" w:type="dxa"/>
          </w:tcPr>
          <w:p w:rsidR="00171DA2" w:rsidRPr="00171DA2" w:rsidRDefault="00171DA2" w:rsidP="00171DA2">
            <w:pPr>
              <w:rPr>
                <w:sz w:val="20"/>
                <w:szCs w:val="20"/>
              </w:rPr>
            </w:pPr>
          </w:p>
        </w:tc>
        <w:tc>
          <w:tcPr>
            <w:tcW w:w="2970" w:type="dxa"/>
          </w:tcPr>
          <w:p w:rsidR="00171DA2" w:rsidRPr="00171DA2" w:rsidRDefault="00171DA2" w:rsidP="00171DA2">
            <w:pPr>
              <w:tabs>
                <w:tab w:val="left" w:pos="-1440"/>
                <w:tab w:val="left" w:pos="-720"/>
              </w:tabs>
              <w:jc w:val="both"/>
              <w:rPr>
                <w:sz w:val="20"/>
                <w:szCs w:val="20"/>
              </w:rPr>
            </w:pPr>
            <w:r w:rsidRPr="00171DA2">
              <w:rPr>
                <w:sz w:val="20"/>
                <w:szCs w:val="20"/>
              </w:rPr>
              <w:t>- and between -</w:t>
            </w:r>
          </w:p>
          <w:p w:rsidR="00171DA2" w:rsidRPr="00171DA2" w:rsidRDefault="00171DA2" w:rsidP="00171DA2">
            <w:pPr>
              <w:rPr>
                <w:sz w:val="20"/>
                <w:szCs w:val="20"/>
              </w:rPr>
            </w:pPr>
          </w:p>
        </w:tc>
        <w:tc>
          <w:tcPr>
            <w:tcW w:w="1170" w:type="dxa"/>
          </w:tcPr>
          <w:p w:rsidR="00171DA2" w:rsidRPr="00171DA2" w:rsidRDefault="00171DA2" w:rsidP="00171DA2">
            <w:pPr>
              <w:rPr>
                <w:sz w:val="20"/>
                <w:szCs w:val="20"/>
              </w:rPr>
            </w:pPr>
          </w:p>
        </w:tc>
        <w:tc>
          <w:tcPr>
            <w:tcW w:w="4327" w:type="dxa"/>
          </w:tcPr>
          <w:p w:rsidR="00171DA2" w:rsidRPr="00171DA2" w:rsidRDefault="00171DA2" w:rsidP="00171DA2">
            <w:pPr>
              <w:rPr>
                <w:sz w:val="20"/>
                <w:szCs w:val="20"/>
              </w:rPr>
            </w:pPr>
          </w:p>
        </w:tc>
      </w:tr>
      <w:tr w:rsidR="00171DA2" w:rsidRPr="00171DA2" w:rsidTr="00171DA2">
        <w:trPr>
          <w:cantSplit/>
        </w:trPr>
        <w:tc>
          <w:tcPr>
            <w:tcW w:w="1368" w:type="dxa"/>
          </w:tcPr>
          <w:p w:rsidR="00171DA2" w:rsidRPr="00171DA2" w:rsidRDefault="00171DA2" w:rsidP="00171DA2">
            <w:pPr>
              <w:rPr>
                <w:sz w:val="20"/>
                <w:szCs w:val="20"/>
              </w:rPr>
            </w:pPr>
          </w:p>
        </w:tc>
        <w:tc>
          <w:tcPr>
            <w:tcW w:w="2970" w:type="dxa"/>
          </w:tcPr>
          <w:p w:rsidR="00171DA2" w:rsidRPr="00171DA2" w:rsidRDefault="00171DA2" w:rsidP="00171DA2">
            <w:pPr>
              <w:rPr>
                <w:sz w:val="20"/>
                <w:szCs w:val="20"/>
              </w:rPr>
            </w:pPr>
            <w:r w:rsidRPr="00171DA2">
              <w:rPr>
                <w:sz w:val="20"/>
                <w:szCs w:val="20"/>
              </w:rPr>
              <w:t>Tung Chi Duong</w:t>
            </w:r>
          </w:p>
          <w:p w:rsidR="00171DA2" w:rsidRPr="00171DA2" w:rsidRDefault="00171DA2" w:rsidP="00171DA2">
            <w:pPr>
              <w:rPr>
                <w:sz w:val="20"/>
                <w:szCs w:val="20"/>
              </w:rPr>
            </w:pPr>
          </w:p>
          <w:p w:rsidR="00171DA2" w:rsidRPr="00171DA2" w:rsidRDefault="00171DA2" w:rsidP="00171DA2">
            <w:pPr>
              <w:rPr>
                <w:sz w:val="20"/>
                <w:szCs w:val="20"/>
              </w:rPr>
            </w:pPr>
            <w:r w:rsidRPr="00171DA2">
              <w:rPr>
                <w:sz w:val="20"/>
                <w:szCs w:val="20"/>
              </w:rPr>
              <w:tab/>
              <w:t>v. (34340)</w:t>
            </w:r>
          </w:p>
          <w:p w:rsidR="00171DA2" w:rsidRPr="00171DA2" w:rsidRDefault="00171DA2" w:rsidP="00171DA2">
            <w:pPr>
              <w:rPr>
                <w:sz w:val="20"/>
                <w:szCs w:val="20"/>
              </w:rPr>
            </w:pPr>
          </w:p>
          <w:p w:rsidR="00171DA2" w:rsidRPr="00171DA2" w:rsidRDefault="00171DA2" w:rsidP="00171DA2">
            <w:pPr>
              <w:jc w:val="both"/>
              <w:rPr>
                <w:sz w:val="20"/>
                <w:szCs w:val="20"/>
                <w:lang w:val="fr-CA"/>
              </w:rPr>
            </w:pPr>
            <w:r w:rsidRPr="00171DA2">
              <w:rPr>
                <w:sz w:val="20"/>
                <w:szCs w:val="20"/>
              </w:rPr>
              <w:t>Her Majesty the Queen (Crim.) (Ont.)</w:t>
            </w:r>
          </w:p>
        </w:tc>
        <w:tc>
          <w:tcPr>
            <w:tcW w:w="1170" w:type="dxa"/>
          </w:tcPr>
          <w:p w:rsidR="00171DA2" w:rsidRPr="00171DA2" w:rsidRDefault="00171DA2" w:rsidP="00171DA2">
            <w:pPr>
              <w:rPr>
                <w:sz w:val="20"/>
                <w:szCs w:val="20"/>
              </w:rPr>
            </w:pPr>
          </w:p>
        </w:tc>
        <w:tc>
          <w:tcPr>
            <w:tcW w:w="4327" w:type="dxa"/>
          </w:tcPr>
          <w:p w:rsidR="00171DA2" w:rsidRPr="00171DA2" w:rsidRDefault="00171DA2" w:rsidP="00171DA2">
            <w:pPr>
              <w:rPr>
                <w:sz w:val="20"/>
                <w:szCs w:val="20"/>
              </w:rPr>
            </w:pPr>
          </w:p>
        </w:tc>
      </w:tr>
    </w:tbl>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r w:rsidRPr="00171DA2">
        <w:rPr>
          <w:b/>
          <w:sz w:val="20"/>
          <w:szCs w:val="20"/>
        </w:rPr>
        <w:t>GRANTED / ACCORDÉE</w:t>
      </w:r>
    </w:p>
    <w:p w:rsidR="00171DA2" w:rsidRPr="00171DA2" w:rsidRDefault="00171DA2" w:rsidP="00171DA2">
      <w:pPr>
        <w:tabs>
          <w:tab w:val="left" w:pos="-1440"/>
          <w:tab w:val="left" w:pos="-720"/>
        </w:tabs>
        <w:jc w:val="both"/>
        <w:rPr>
          <w:sz w:val="20"/>
          <w:szCs w:val="20"/>
        </w:rPr>
      </w:pPr>
    </w:p>
    <w:p w:rsidR="00171DA2" w:rsidRPr="00171DA2" w:rsidRDefault="00171DA2" w:rsidP="00171DA2">
      <w:pPr>
        <w:spacing w:line="233" w:lineRule="auto"/>
        <w:jc w:val="both"/>
        <w:rPr>
          <w:sz w:val="20"/>
          <w:szCs w:val="20"/>
        </w:rPr>
      </w:pPr>
      <w:r w:rsidRPr="00171DA2">
        <w:rPr>
          <w:b/>
          <w:bCs/>
          <w:sz w:val="20"/>
          <w:szCs w:val="20"/>
        </w:rPr>
        <w:t xml:space="preserve">UPON APPLICATION </w:t>
      </w:r>
      <w:r w:rsidRPr="00171DA2">
        <w:rPr>
          <w:sz w:val="20"/>
          <w:szCs w:val="20"/>
        </w:rPr>
        <w:t>by the Criminal Lawyers' Association for an extension of time and for leave to intervene in the above appeals;</w:t>
      </w:r>
    </w:p>
    <w:p w:rsidR="00171DA2" w:rsidRPr="00171DA2" w:rsidRDefault="00171DA2" w:rsidP="00171DA2">
      <w:pPr>
        <w:spacing w:line="233" w:lineRule="auto"/>
        <w:jc w:val="both"/>
        <w:rPr>
          <w:sz w:val="20"/>
          <w:szCs w:val="20"/>
        </w:rPr>
      </w:pPr>
    </w:p>
    <w:p w:rsidR="00171DA2" w:rsidRPr="00171DA2" w:rsidRDefault="00171DA2" w:rsidP="00171DA2">
      <w:pPr>
        <w:spacing w:line="233" w:lineRule="auto"/>
        <w:jc w:val="both"/>
        <w:rPr>
          <w:sz w:val="20"/>
          <w:szCs w:val="20"/>
        </w:rPr>
      </w:pPr>
      <w:r w:rsidRPr="00171DA2">
        <w:rPr>
          <w:b/>
          <w:bCs/>
          <w:sz w:val="20"/>
          <w:szCs w:val="20"/>
        </w:rPr>
        <w:t>AND THE MATERIAL FILED</w:t>
      </w:r>
      <w:r w:rsidRPr="00171DA2">
        <w:rPr>
          <w:sz w:val="20"/>
          <w:szCs w:val="20"/>
        </w:rPr>
        <w:t xml:space="preserve"> having been read;</w:t>
      </w:r>
    </w:p>
    <w:p w:rsidR="00171DA2" w:rsidRPr="00171DA2" w:rsidRDefault="00171DA2" w:rsidP="00171DA2">
      <w:pPr>
        <w:spacing w:line="233" w:lineRule="auto"/>
        <w:jc w:val="center"/>
        <w:rPr>
          <w:sz w:val="20"/>
          <w:szCs w:val="20"/>
        </w:rPr>
      </w:pPr>
    </w:p>
    <w:p w:rsidR="00171DA2" w:rsidRPr="00171DA2" w:rsidRDefault="00171DA2" w:rsidP="00171DA2">
      <w:pPr>
        <w:spacing w:line="233" w:lineRule="auto"/>
        <w:jc w:val="both"/>
        <w:rPr>
          <w:sz w:val="20"/>
          <w:szCs w:val="20"/>
        </w:rPr>
      </w:pPr>
      <w:r w:rsidRPr="00171DA2">
        <w:rPr>
          <w:b/>
          <w:bCs/>
          <w:sz w:val="20"/>
          <w:szCs w:val="20"/>
        </w:rPr>
        <w:t>IT IS HEREBY ORDERED THAT:</w:t>
      </w:r>
    </w:p>
    <w:p w:rsidR="00171DA2" w:rsidRPr="00171DA2" w:rsidRDefault="00171DA2" w:rsidP="00171DA2">
      <w:pPr>
        <w:spacing w:line="233" w:lineRule="auto"/>
        <w:jc w:val="both"/>
        <w:rPr>
          <w:sz w:val="20"/>
          <w:szCs w:val="20"/>
        </w:rPr>
      </w:pPr>
    </w:p>
    <w:p w:rsidR="00171DA2" w:rsidRPr="00171DA2" w:rsidRDefault="00171DA2" w:rsidP="00171DA2">
      <w:pPr>
        <w:spacing w:line="233" w:lineRule="auto"/>
        <w:jc w:val="both"/>
        <w:rPr>
          <w:sz w:val="20"/>
          <w:szCs w:val="20"/>
        </w:rPr>
      </w:pPr>
      <w:r w:rsidRPr="00171DA2">
        <w:rPr>
          <w:sz w:val="20"/>
          <w:szCs w:val="20"/>
        </w:rPr>
        <w:t>The motion for an extension of time and for leave to intervene by the Criminal Lawyers' Association is granted and the said intervener shall be entitled to serve and file a single factum not to exceed 10 pages in length on or before February 28, 2012.</w:t>
      </w:r>
    </w:p>
    <w:p w:rsidR="00171DA2" w:rsidRPr="00171DA2" w:rsidRDefault="00171DA2" w:rsidP="00171DA2">
      <w:pPr>
        <w:spacing w:line="233" w:lineRule="auto"/>
        <w:jc w:val="both"/>
        <w:rPr>
          <w:sz w:val="20"/>
          <w:szCs w:val="20"/>
        </w:rPr>
      </w:pPr>
    </w:p>
    <w:p w:rsidR="00171DA2" w:rsidRPr="00171DA2" w:rsidRDefault="00171DA2" w:rsidP="00171DA2">
      <w:pPr>
        <w:spacing w:line="233" w:lineRule="auto"/>
        <w:jc w:val="both"/>
        <w:rPr>
          <w:sz w:val="20"/>
          <w:szCs w:val="20"/>
        </w:rPr>
      </w:pPr>
      <w:r w:rsidRPr="00171DA2">
        <w:rPr>
          <w:sz w:val="20"/>
          <w:szCs w:val="20"/>
        </w:rPr>
        <w:t>The requests to present oral argument are deferred to a date following receipt and consideration of the written arguments of the parties and the intervener.</w:t>
      </w:r>
    </w:p>
    <w:p w:rsidR="00171DA2" w:rsidRPr="00171DA2" w:rsidRDefault="00171DA2" w:rsidP="00171DA2">
      <w:pPr>
        <w:spacing w:line="233" w:lineRule="auto"/>
        <w:jc w:val="both"/>
        <w:rPr>
          <w:sz w:val="20"/>
          <w:szCs w:val="20"/>
        </w:rPr>
      </w:pPr>
    </w:p>
    <w:p w:rsidR="00171DA2" w:rsidRPr="00171DA2" w:rsidRDefault="00171DA2" w:rsidP="00171DA2">
      <w:pPr>
        <w:spacing w:line="233" w:lineRule="auto"/>
        <w:jc w:val="both"/>
        <w:rPr>
          <w:sz w:val="20"/>
          <w:szCs w:val="20"/>
        </w:rPr>
      </w:pPr>
      <w:r w:rsidRPr="00171DA2">
        <w:rPr>
          <w:sz w:val="20"/>
          <w:szCs w:val="20"/>
        </w:rPr>
        <w:t>The intervener shall not be entitled to raise new issues or to adduce further evidence or otherwise to supplement the record of the parties.</w:t>
      </w:r>
    </w:p>
    <w:p w:rsidR="00171DA2" w:rsidRPr="00171DA2" w:rsidRDefault="00171DA2" w:rsidP="00171DA2">
      <w:pPr>
        <w:spacing w:line="233" w:lineRule="auto"/>
        <w:jc w:val="both"/>
        <w:rPr>
          <w:sz w:val="20"/>
          <w:szCs w:val="20"/>
        </w:rPr>
      </w:pPr>
    </w:p>
    <w:p w:rsidR="00171DA2" w:rsidRPr="00171DA2" w:rsidRDefault="00171DA2" w:rsidP="00171DA2">
      <w:pPr>
        <w:spacing w:line="233" w:lineRule="auto"/>
        <w:jc w:val="both"/>
        <w:rPr>
          <w:sz w:val="20"/>
          <w:szCs w:val="20"/>
        </w:rPr>
      </w:pPr>
      <w:r w:rsidRPr="00171DA2">
        <w:rPr>
          <w:sz w:val="20"/>
          <w:szCs w:val="20"/>
        </w:rPr>
        <w:t>Pursuant to Rule 59(1</w:t>
      </w:r>
      <w:proofErr w:type="gramStart"/>
      <w:r w:rsidRPr="00171DA2">
        <w:rPr>
          <w:sz w:val="20"/>
          <w:szCs w:val="20"/>
        </w:rPr>
        <w:t>)(</w:t>
      </w:r>
      <w:proofErr w:type="gramEnd"/>
      <w:r w:rsidRPr="00171DA2">
        <w:rPr>
          <w:i/>
          <w:iCs/>
          <w:sz w:val="20"/>
          <w:szCs w:val="20"/>
        </w:rPr>
        <w:t>a</w:t>
      </w:r>
      <w:r w:rsidRPr="00171DA2">
        <w:rPr>
          <w:sz w:val="20"/>
          <w:szCs w:val="20"/>
        </w:rPr>
        <w:t xml:space="preserve">) of the </w:t>
      </w:r>
      <w:r w:rsidRPr="00171DA2">
        <w:rPr>
          <w:i/>
          <w:iCs/>
          <w:sz w:val="20"/>
          <w:szCs w:val="20"/>
        </w:rPr>
        <w:t>Rules of the Supreme Court of Canada</w:t>
      </w:r>
      <w:r w:rsidRPr="00171DA2">
        <w:rPr>
          <w:sz w:val="20"/>
          <w:szCs w:val="20"/>
        </w:rPr>
        <w:t>, the intervener shall pay to the appellants and respondent any additional disbursements occasioned to the appellants and respondent by its intervention.</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p w:rsidR="00171DA2" w:rsidRPr="00171DA2" w:rsidRDefault="00171DA2" w:rsidP="00171DA2">
      <w:pPr>
        <w:spacing w:line="233" w:lineRule="auto"/>
        <w:jc w:val="both"/>
        <w:rPr>
          <w:sz w:val="20"/>
          <w:szCs w:val="20"/>
          <w:lang w:val="fr-FR"/>
        </w:rPr>
      </w:pPr>
      <w:r w:rsidRPr="00171DA2">
        <w:rPr>
          <w:b/>
          <w:sz w:val="20"/>
          <w:szCs w:val="20"/>
          <w:lang w:val="fr-FR"/>
        </w:rPr>
        <w:t>À LA SUITE DE LA DEMANDE</w:t>
      </w:r>
      <w:r w:rsidRPr="00171DA2">
        <w:rPr>
          <w:sz w:val="20"/>
          <w:szCs w:val="20"/>
          <w:lang w:val="fr-FR"/>
        </w:rPr>
        <w:t xml:space="preserve"> présentée par la </w:t>
      </w:r>
      <w:proofErr w:type="spellStart"/>
      <w:r w:rsidRPr="00171DA2">
        <w:rPr>
          <w:sz w:val="20"/>
          <w:szCs w:val="20"/>
          <w:lang w:val="fr-FR"/>
        </w:rPr>
        <w:t>Criminal</w:t>
      </w:r>
      <w:proofErr w:type="spellEnd"/>
      <w:r w:rsidRPr="00171DA2">
        <w:rPr>
          <w:sz w:val="20"/>
          <w:szCs w:val="20"/>
          <w:lang w:val="fr-FR"/>
        </w:rPr>
        <w:t xml:space="preserve"> </w:t>
      </w:r>
      <w:proofErr w:type="spellStart"/>
      <w:r w:rsidRPr="00171DA2">
        <w:rPr>
          <w:sz w:val="20"/>
          <w:szCs w:val="20"/>
          <w:lang w:val="fr-FR"/>
        </w:rPr>
        <w:t>Lawyers</w:t>
      </w:r>
      <w:proofErr w:type="spellEnd"/>
      <w:r w:rsidRPr="00171DA2">
        <w:rPr>
          <w:sz w:val="20"/>
          <w:szCs w:val="20"/>
          <w:lang w:val="fr-FR"/>
        </w:rPr>
        <w:t>' Association en prorogation du délai applicable à une demande d'autorisation d'intervenir et en autorisation d'intervenir dans les appels énumérés précédemment;</w:t>
      </w:r>
    </w:p>
    <w:p w:rsidR="00171DA2" w:rsidRPr="00171DA2" w:rsidRDefault="00171DA2" w:rsidP="00171DA2">
      <w:pPr>
        <w:spacing w:line="233" w:lineRule="auto"/>
        <w:jc w:val="both"/>
        <w:rPr>
          <w:sz w:val="20"/>
          <w:szCs w:val="20"/>
          <w:lang w:val="fr-FR"/>
        </w:rPr>
      </w:pPr>
    </w:p>
    <w:p w:rsidR="00171DA2" w:rsidRPr="00171DA2" w:rsidRDefault="00171DA2" w:rsidP="00171DA2">
      <w:pPr>
        <w:spacing w:line="233" w:lineRule="auto"/>
        <w:jc w:val="both"/>
        <w:rPr>
          <w:sz w:val="20"/>
          <w:szCs w:val="20"/>
          <w:lang w:val="fr-FR"/>
        </w:rPr>
      </w:pPr>
      <w:r w:rsidRPr="00171DA2">
        <w:rPr>
          <w:b/>
          <w:sz w:val="20"/>
          <w:szCs w:val="20"/>
          <w:lang w:val="fr-FR"/>
        </w:rPr>
        <w:t>ET APRÈS EXAMEN</w:t>
      </w:r>
      <w:r w:rsidRPr="00171DA2">
        <w:rPr>
          <w:sz w:val="20"/>
          <w:szCs w:val="20"/>
          <w:lang w:val="fr-FR"/>
        </w:rPr>
        <w:t xml:space="preserve"> des documents déposés; </w:t>
      </w:r>
    </w:p>
    <w:p w:rsidR="00171DA2" w:rsidRPr="00171DA2" w:rsidRDefault="00171DA2" w:rsidP="00171DA2">
      <w:pPr>
        <w:spacing w:line="233" w:lineRule="auto"/>
        <w:jc w:val="both"/>
        <w:rPr>
          <w:sz w:val="20"/>
          <w:szCs w:val="20"/>
          <w:lang w:val="fr-FR"/>
        </w:rPr>
      </w:pPr>
    </w:p>
    <w:p w:rsidR="00171DA2" w:rsidRPr="00171DA2" w:rsidRDefault="00171DA2" w:rsidP="00171DA2">
      <w:pPr>
        <w:spacing w:line="233" w:lineRule="auto"/>
        <w:jc w:val="both"/>
        <w:rPr>
          <w:b/>
          <w:sz w:val="20"/>
          <w:szCs w:val="20"/>
          <w:lang w:val="fr-FR"/>
        </w:rPr>
      </w:pPr>
      <w:r w:rsidRPr="00171DA2">
        <w:rPr>
          <w:b/>
          <w:sz w:val="20"/>
          <w:szCs w:val="20"/>
          <w:lang w:val="fr-FR"/>
        </w:rPr>
        <w:t xml:space="preserve">IL EST ORDONNÉ CE QUI SUIT : </w:t>
      </w:r>
    </w:p>
    <w:p w:rsidR="00171DA2" w:rsidRPr="00171DA2" w:rsidRDefault="00171DA2" w:rsidP="00171DA2">
      <w:pPr>
        <w:spacing w:line="233" w:lineRule="auto"/>
        <w:jc w:val="both"/>
        <w:rPr>
          <w:sz w:val="20"/>
          <w:szCs w:val="20"/>
          <w:lang w:val="fr-FR"/>
        </w:rPr>
      </w:pPr>
    </w:p>
    <w:p w:rsidR="00171DA2" w:rsidRPr="00171DA2" w:rsidRDefault="00171DA2" w:rsidP="00171DA2">
      <w:pPr>
        <w:spacing w:line="233" w:lineRule="auto"/>
        <w:jc w:val="both"/>
        <w:rPr>
          <w:sz w:val="20"/>
          <w:szCs w:val="20"/>
          <w:lang w:val="fr-FR"/>
        </w:rPr>
      </w:pPr>
      <w:r w:rsidRPr="00171DA2">
        <w:rPr>
          <w:sz w:val="20"/>
          <w:szCs w:val="20"/>
          <w:lang w:val="fr-FR"/>
        </w:rPr>
        <w:t xml:space="preserve">La requête en prorogation du délai applicable à une demande d'autorisation d'intervenir et en autorisation d'intervenir présentée par la </w:t>
      </w:r>
      <w:proofErr w:type="spellStart"/>
      <w:r w:rsidRPr="00171DA2">
        <w:rPr>
          <w:sz w:val="20"/>
          <w:szCs w:val="20"/>
          <w:lang w:val="fr-FR"/>
        </w:rPr>
        <w:t>Criminal</w:t>
      </w:r>
      <w:proofErr w:type="spellEnd"/>
      <w:r w:rsidRPr="00171DA2">
        <w:rPr>
          <w:sz w:val="20"/>
          <w:szCs w:val="20"/>
          <w:lang w:val="fr-FR"/>
        </w:rPr>
        <w:t xml:space="preserve"> </w:t>
      </w:r>
      <w:proofErr w:type="spellStart"/>
      <w:r w:rsidRPr="00171DA2">
        <w:rPr>
          <w:sz w:val="20"/>
          <w:szCs w:val="20"/>
          <w:lang w:val="fr-FR"/>
        </w:rPr>
        <w:t>Lawyers</w:t>
      </w:r>
      <w:proofErr w:type="spellEnd"/>
      <w:r w:rsidRPr="00171DA2">
        <w:rPr>
          <w:sz w:val="20"/>
          <w:szCs w:val="20"/>
          <w:lang w:val="fr-FR"/>
        </w:rPr>
        <w:t xml:space="preserve">' Association est accordée.  Cette intervenante pourra signifier et déposer un seul mémoire d'au plus dix (10) pages au plus tard le 28 février 2012. </w:t>
      </w:r>
    </w:p>
    <w:p w:rsidR="00171DA2" w:rsidRPr="00171DA2" w:rsidRDefault="00171DA2" w:rsidP="00171DA2">
      <w:pPr>
        <w:spacing w:line="233" w:lineRule="auto"/>
        <w:jc w:val="both"/>
        <w:rPr>
          <w:sz w:val="20"/>
          <w:szCs w:val="20"/>
          <w:lang w:val="fr-FR"/>
        </w:rPr>
      </w:pPr>
    </w:p>
    <w:p w:rsidR="00171DA2" w:rsidRPr="00171DA2" w:rsidRDefault="00171DA2" w:rsidP="00171DA2">
      <w:pPr>
        <w:spacing w:line="233" w:lineRule="auto"/>
        <w:jc w:val="both"/>
        <w:rPr>
          <w:sz w:val="20"/>
          <w:szCs w:val="20"/>
          <w:lang w:val="fr-FR"/>
        </w:rPr>
      </w:pPr>
      <w:r w:rsidRPr="00171DA2">
        <w:rPr>
          <w:sz w:val="20"/>
          <w:szCs w:val="20"/>
          <w:lang w:val="fr-FR"/>
        </w:rPr>
        <w:t xml:space="preserve">La décision sur la demande en vue de présenter une plaidoirie orale sera rendue après réception et examen des arguments écrits des parties et de l'intervenante. </w:t>
      </w:r>
    </w:p>
    <w:p w:rsidR="00171DA2" w:rsidRPr="00171DA2" w:rsidRDefault="00171DA2" w:rsidP="00171DA2">
      <w:pPr>
        <w:spacing w:line="233" w:lineRule="auto"/>
        <w:jc w:val="both"/>
        <w:rPr>
          <w:sz w:val="20"/>
          <w:szCs w:val="20"/>
          <w:lang w:val="fr-FR"/>
        </w:rPr>
      </w:pPr>
    </w:p>
    <w:p w:rsidR="00171DA2" w:rsidRDefault="00171DA2">
      <w:pPr>
        <w:rPr>
          <w:sz w:val="20"/>
          <w:szCs w:val="20"/>
          <w:lang w:val="fr-FR"/>
        </w:rPr>
      </w:pPr>
      <w:r>
        <w:rPr>
          <w:sz w:val="20"/>
          <w:szCs w:val="20"/>
          <w:lang w:val="fr-FR"/>
        </w:rPr>
        <w:br w:type="page"/>
      </w:r>
    </w:p>
    <w:p w:rsidR="00171DA2" w:rsidRDefault="00171DA2" w:rsidP="00171DA2">
      <w:pPr>
        <w:spacing w:line="233" w:lineRule="auto"/>
        <w:jc w:val="both"/>
        <w:rPr>
          <w:sz w:val="20"/>
          <w:szCs w:val="20"/>
          <w:lang w:val="fr-FR"/>
        </w:rPr>
      </w:pPr>
      <w:r w:rsidRPr="00171DA2">
        <w:rPr>
          <w:sz w:val="20"/>
          <w:szCs w:val="20"/>
          <w:lang w:val="fr-FR"/>
        </w:rPr>
        <w:lastRenderedPageBreak/>
        <w:t>L'intervenante n'a pas le droit de soulever de nouvelles questions, de produire d'autres éléments de preuve ni de compléter de quelque autre façon le dossier des parties.</w:t>
      </w:r>
    </w:p>
    <w:p w:rsidR="00171DA2" w:rsidRPr="00171DA2" w:rsidRDefault="00171DA2" w:rsidP="00171DA2">
      <w:pPr>
        <w:spacing w:line="233" w:lineRule="auto"/>
        <w:jc w:val="both"/>
        <w:rPr>
          <w:sz w:val="20"/>
          <w:szCs w:val="20"/>
          <w:lang w:val="fr-FR"/>
        </w:rPr>
      </w:pPr>
    </w:p>
    <w:p w:rsidR="00171DA2" w:rsidRPr="00171DA2" w:rsidRDefault="00171DA2" w:rsidP="00171DA2">
      <w:pPr>
        <w:spacing w:line="233" w:lineRule="auto"/>
        <w:jc w:val="both"/>
        <w:rPr>
          <w:sz w:val="20"/>
          <w:szCs w:val="20"/>
          <w:lang w:val="fr-FR"/>
        </w:rPr>
      </w:pPr>
      <w:r w:rsidRPr="00171DA2">
        <w:rPr>
          <w:sz w:val="20"/>
          <w:szCs w:val="20"/>
          <w:lang w:val="fr-FR"/>
        </w:rPr>
        <w:t>Conformément à l'alinéa 59(1)</w:t>
      </w:r>
      <w:r w:rsidRPr="00171DA2">
        <w:rPr>
          <w:i/>
          <w:sz w:val="20"/>
          <w:szCs w:val="20"/>
          <w:lang w:val="fr-FR"/>
        </w:rPr>
        <w:t>a</w:t>
      </w:r>
      <w:r w:rsidRPr="00171DA2">
        <w:rPr>
          <w:sz w:val="20"/>
          <w:szCs w:val="20"/>
          <w:lang w:val="fr-FR"/>
        </w:rPr>
        <w:t xml:space="preserve">) des </w:t>
      </w:r>
      <w:r w:rsidRPr="00171DA2">
        <w:rPr>
          <w:i/>
          <w:sz w:val="20"/>
          <w:szCs w:val="20"/>
          <w:lang w:val="fr-FR"/>
        </w:rPr>
        <w:t>Règles de la Cour suprême du Canada</w:t>
      </w:r>
      <w:r w:rsidRPr="00171DA2">
        <w:rPr>
          <w:sz w:val="20"/>
          <w:szCs w:val="20"/>
          <w:lang w:val="fr-FR"/>
        </w:rPr>
        <w:t>, l'intervenante paiera aux appelants et à l'intimée tous débours supplémentaires résultant de son intervention.</w:t>
      </w:r>
    </w:p>
    <w:p w:rsidR="00171DA2" w:rsidRPr="00171DA2" w:rsidRDefault="00171DA2" w:rsidP="00171DA2">
      <w:pPr>
        <w:tabs>
          <w:tab w:val="left" w:pos="-1440"/>
          <w:tab w:val="left" w:pos="-720"/>
        </w:tabs>
        <w:jc w:val="both"/>
        <w:rPr>
          <w:sz w:val="20"/>
          <w:szCs w:val="20"/>
          <w:lang w:val="fr-FR"/>
        </w:rPr>
      </w:pPr>
    </w:p>
    <w:p w:rsidR="00171DA2" w:rsidRPr="00171DA2" w:rsidRDefault="00BC0F40" w:rsidP="00171DA2">
      <w:pPr>
        <w:tabs>
          <w:tab w:val="left" w:pos="-1440"/>
          <w:tab w:val="left" w:pos="-720"/>
        </w:tabs>
        <w:jc w:val="both"/>
        <w:rPr>
          <w:sz w:val="20"/>
          <w:szCs w:val="20"/>
          <w:lang w:val="fr-CA"/>
        </w:rPr>
      </w:pPr>
      <w:r w:rsidRPr="00BC0F40">
        <w:rPr>
          <w:sz w:val="20"/>
          <w:szCs w:val="20"/>
          <w:lang w:val="fr-CA"/>
        </w:rPr>
        <w:pict>
          <v:rect id="_x0000_i1077" style="width:2in;height:1pt" o:hrpct="0" o:hralign="center" o:hrstd="t" o:hrnoshade="t" o:hr="t" fillcolor="black [3213]" stroked="f"/>
        </w:pict>
      </w:r>
    </w:p>
    <w:p w:rsidR="00171DA2" w:rsidRPr="00171DA2" w:rsidRDefault="00171DA2" w:rsidP="00171DA2">
      <w:pPr>
        <w:tabs>
          <w:tab w:val="left" w:pos="-1440"/>
          <w:tab w:val="left" w:pos="-720"/>
        </w:tabs>
        <w:jc w:val="both"/>
        <w:rPr>
          <w:sz w:val="20"/>
          <w:szCs w:val="20"/>
          <w:lang w:val="fr-CA"/>
        </w:rPr>
      </w:pPr>
    </w:p>
    <w:p w:rsidR="00171DA2" w:rsidRPr="00171DA2" w:rsidRDefault="00171DA2" w:rsidP="00171DA2">
      <w:pPr>
        <w:tabs>
          <w:tab w:val="left" w:pos="-1440"/>
          <w:tab w:val="left" w:pos="-720"/>
        </w:tabs>
        <w:jc w:val="both"/>
        <w:rPr>
          <w:sz w:val="20"/>
          <w:szCs w:val="20"/>
        </w:rPr>
      </w:pPr>
      <w:r w:rsidRPr="00171DA2">
        <w:rPr>
          <w:sz w:val="20"/>
          <w:szCs w:val="20"/>
        </w:rPr>
        <w:t>13.02.2012</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lang w:val="fr-CA"/>
        </w:rPr>
      </w:pPr>
      <w:proofErr w:type="spellStart"/>
      <w:r w:rsidRPr="00171DA2">
        <w:rPr>
          <w:sz w:val="20"/>
          <w:szCs w:val="20"/>
          <w:lang w:val="fr-CA"/>
        </w:rPr>
        <w:t>Before</w:t>
      </w:r>
      <w:proofErr w:type="spellEnd"/>
      <w:r w:rsidRPr="00171DA2">
        <w:rPr>
          <w:sz w:val="20"/>
          <w:szCs w:val="20"/>
          <w:lang w:val="fr-CA"/>
        </w:rPr>
        <w:t xml:space="preserve"> / Devant :   THE REGISTRAR / LE REGISTRAIRE</w:t>
      </w:r>
    </w:p>
    <w:p w:rsidR="00171DA2" w:rsidRPr="00171DA2" w:rsidRDefault="00171DA2" w:rsidP="00171DA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171DA2" w:rsidRPr="00FD33FF" w:rsidTr="00171DA2">
        <w:tc>
          <w:tcPr>
            <w:tcW w:w="4338" w:type="dxa"/>
          </w:tcPr>
          <w:p w:rsidR="00171DA2" w:rsidRPr="00171DA2" w:rsidRDefault="00BC0F40" w:rsidP="00171DA2">
            <w:pPr>
              <w:tabs>
                <w:tab w:val="left" w:pos="-1440"/>
                <w:tab w:val="left" w:pos="-720"/>
              </w:tabs>
              <w:jc w:val="both"/>
              <w:rPr>
                <w:b/>
                <w:sz w:val="20"/>
                <w:szCs w:val="20"/>
              </w:rPr>
            </w:pPr>
            <w:r w:rsidRPr="00171DA2">
              <w:rPr>
                <w:sz w:val="20"/>
                <w:szCs w:val="20"/>
              </w:rPr>
              <w:fldChar w:fldCharType="begin"/>
            </w:r>
            <w:r w:rsidR="00171DA2" w:rsidRPr="00171DA2">
              <w:rPr>
                <w:sz w:val="20"/>
                <w:szCs w:val="20"/>
              </w:rPr>
              <w:instrText xml:space="preserve"> SEQ CHAPTER \h \r 1</w:instrText>
            </w:r>
            <w:r w:rsidRPr="00171DA2">
              <w:rPr>
                <w:sz w:val="20"/>
                <w:szCs w:val="20"/>
              </w:rPr>
              <w:fldChar w:fldCharType="end"/>
            </w:r>
            <w:r w:rsidR="00171DA2" w:rsidRPr="00171DA2">
              <w:rPr>
                <w:b/>
                <w:bCs/>
                <w:sz w:val="20"/>
                <w:szCs w:val="20"/>
              </w:rPr>
              <w:t>Motion to allow the applicant to file a single leave application from two judgments of the Court of Appeal of Quebec</w:t>
            </w:r>
          </w:p>
        </w:tc>
        <w:tc>
          <w:tcPr>
            <w:tcW w:w="1170" w:type="dxa"/>
          </w:tcPr>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tc>
        <w:tc>
          <w:tcPr>
            <w:tcW w:w="4327" w:type="dxa"/>
          </w:tcPr>
          <w:p w:rsidR="00171DA2" w:rsidRPr="00171DA2" w:rsidRDefault="00171DA2" w:rsidP="00171DA2">
            <w:pPr>
              <w:tabs>
                <w:tab w:val="left" w:pos="-1440"/>
                <w:tab w:val="left" w:pos="-720"/>
              </w:tabs>
              <w:jc w:val="both"/>
              <w:rPr>
                <w:b/>
                <w:bCs/>
                <w:sz w:val="20"/>
                <w:szCs w:val="20"/>
                <w:lang w:val="fr-CA"/>
              </w:rPr>
            </w:pPr>
            <w:r w:rsidRPr="00171DA2">
              <w:rPr>
                <w:b/>
                <w:sz w:val="20"/>
                <w:szCs w:val="20"/>
                <w:lang w:val="fr-CA"/>
              </w:rPr>
              <w:t>Requête en vue de déposer une seule demande d’autorisation d’appel à l’égard de deux jugements de la Cour d’appel du Québec</w:t>
            </w:r>
            <w:r w:rsidR="00BC0F40" w:rsidRPr="00171DA2">
              <w:rPr>
                <w:b/>
                <w:sz w:val="20"/>
                <w:szCs w:val="20"/>
              </w:rPr>
              <w:fldChar w:fldCharType="begin"/>
            </w:r>
            <w:r w:rsidRPr="00171DA2">
              <w:rPr>
                <w:b/>
                <w:sz w:val="20"/>
                <w:szCs w:val="20"/>
                <w:lang w:val="fr-CA"/>
              </w:rPr>
              <w:instrText xml:space="preserve"> SEQ CHAPTER \h \r 1</w:instrText>
            </w:r>
            <w:r w:rsidR="00BC0F40" w:rsidRPr="00171DA2">
              <w:rPr>
                <w:b/>
                <w:sz w:val="20"/>
                <w:szCs w:val="20"/>
              </w:rPr>
              <w:fldChar w:fldCharType="end"/>
            </w:r>
            <w:r w:rsidRPr="00171DA2">
              <w:rPr>
                <w:b/>
                <w:bCs/>
                <w:sz w:val="20"/>
                <w:szCs w:val="20"/>
                <w:lang w:val="fr-CA"/>
              </w:rPr>
              <w:t xml:space="preserve"> </w:t>
            </w:r>
          </w:p>
          <w:p w:rsidR="00171DA2" w:rsidRPr="00171DA2" w:rsidRDefault="00BC0F40" w:rsidP="00171DA2">
            <w:pPr>
              <w:tabs>
                <w:tab w:val="left" w:pos="-1440"/>
                <w:tab w:val="left" w:pos="-720"/>
              </w:tabs>
              <w:jc w:val="both"/>
              <w:rPr>
                <w:sz w:val="20"/>
                <w:szCs w:val="20"/>
                <w:lang w:val="fr-CA"/>
              </w:rPr>
            </w:pPr>
            <w:r w:rsidRPr="00171DA2">
              <w:rPr>
                <w:sz w:val="20"/>
                <w:szCs w:val="20"/>
              </w:rPr>
              <w:fldChar w:fldCharType="begin"/>
            </w:r>
            <w:r w:rsidR="00171DA2" w:rsidRPr="00171DA2">
              <w:rPr>
                <w:sz w:val="20"/>
                <w:szCs w:val="20"/>
                <w:lang w:val="fr-CA"/>
              </w:rPr>
              <w:instrText xml:space="preserve"> SEQ CHAPTER \h \r 1</w:instrText>
            </w:r>
            <w:r w:rsidRPr="00171DA2">
              <w:rPr>
                <w:sz w:val="20"/>
                <w:szCs w:val="20"/>
              </w:rPr>
              <w:fldChar w:fldCharType="end"/>
            </w:r>
          </w:p>
        </w:tc>
      </w:tr>
      <w:tr w:rsidR="00171DA2" w:rsidRPr="00171DA2" w:rsidTr="00171DA2">
        <w:tc>
          <w:tcPr>
            <w:tcW w:w="4338" w:type="dxa"/>
          </w:tcPr>
          <w:p w:rsidR="00171DA2" w:rsidRPr="00171DA2" w:rsidRDefault="00171DA2" w:rsidP="00171DA2">
            <w:pPr>
              <w:tabs>
                <w:tab w:val="left" w:pos="-1440"/>
                <w:tab w:val="left" w:pos="-720"/>
              </w:tabs>
              <w:jc w:val="both"/>
              <w:rPr>
                <w:sz w:val="20"/>
                <w:szCs w:val="20"/>
                <w:lang w:val="fr-CA"/>
              </w:rPr>
            </w:pPr>
            <w:r w:rsidRPr="00171DA2">
              <w:rPr>
                <w:sz w:val="20"/>
                <w:szCs w:val="20"/>
                <w:lang w:val="fr-CA"/>
              </w:rPr>
              <w:t>Jacques Gagné</w:t>
            </w:r>
          </w:p>
          <w:p w:rsidR="00171DA2" w:rsidRPr="00171DA2" w:rsidRDefault="00171DA2" w:rsidP="00171DA2">
            <w:pPr>
              <w:tabs>
                <w:tab w:val="left" w:pos="-1440"/>
                <w:tab w:val="left" w:pos="-720"/>
              </w:tabs>
              <w:jc w:val="both"/>
              <w:rPr>
                <w:sz w:val="20"/>
                <w:szCs w:val="20"/>
                <w:lang w:val="fr-CA"/>
              </w:rPr>
            </w:pPr>
          </w:p>
          <w:p w:rsidR="00171DA2" w:rsidRPr="00171DA2" w:rsidRDefault="00171DA2" w:rsidP="00171DA2">
            <w:pPr>
              <w:tabs>
                <w:tab w:val="left" w:pos="-1440"/>
                <w:tab w:val="left" w:pos="-720"/>
              </w:tabs>
              <w:jc w:val="both"/>
              <w:rPr>
                <w:sz w:val="20"/>
                <w:szCs w:val="20"/>
                <w:lang w:val="fr-CA"/>
              </w:rPr>
            </w:pPr>
            <w:r w:rsidRPr="00171DA2">
              <w:rPr>
                <w:sz w:val="20"/>
                <w:szCs w:val="20"/>
                <w:lang w:val="fr-CA"/>
              </w:rPr>
              <w:tab/>
              <w:t>c. (34551)</w:t>
            </w:r>
          </w:p>
          <w:p w:rsidR="00171DA2" w:rsidRPr="00171DA2" w:rsidRDefault="00171DA2" w:rsidP="00171DA2">
            <w:pPr>
              <w:tabs>
                <w:tab w:val="left" w:pos="-1440"/>
                <w:tab w:val="left" w:pos="-720"/>
              </w:tabs>
              <w:jc w:val="both"/>
              <w:rPr>
                <w:sz w:val="20"/>
                <w:szCs w:val="20"/>
                <w:lang w:val="fr-CA"/>
              </w:rPr>
            </w:pPr>
          </w:p>
          <w:p w:rsidR="00171DA2" w:rsidRPr="00171DA2" w:rsidRDefault="00171DA2" w:rsidP="00171DA2">
            <w:pPr>
              <w:tabs>
                <w:tab w:val="left" w:pos="-1440"/>
                <w:tab w:val="left" w:pos="-720"/>
              </w:tabs>
              <w:jc w:val="both"/>
              <w:rPr>
                <w:sz w:val="20"/>
                <w:szCs w:val="20"/>
                <w:lang w:val="fr-CA"/>
              </w:rPr>
            </w:pPr>
            <w:r w:rsidRPr="00171DA2">
              <w:rPr>
                <w:sz w:val="20"/>
                <w:szCs w:val="20"/>
                <w:lang w:val="fr-CA"/>
              </w:rPr>
              <w:t>Sa Majesté la Reine (</w:t>
            </w:r>
            <w:proofErr w:type="spellStart"/>
            <w:r w:rsidRPr="00171DA2">
              <w:rPr>
                <w:sz w:val="20"/>
                <w:szCs w:val="20"/>
                <w:lang w:val="fr-CA"/>
              </w:rPr>
              <w:t>Crim</w:t>
            </w:r>
            <w:proofErr w:type="spellEnd"/>
            <w:r w:rsidRPr="00171DA2">
              <w:rPr>
                <w:sz w:val="20"/>
                <w:szCs w:val="20"/>
                <w:lang w:val="fr-CA"/>
              </w:rPr>
              <w:t>.) (</w:t>
            </w:r>
            <w:proofErr w:type="spellStart"/>
            <w:r w:rsidRPr="00171DA2">
              <w:rPr>
                <w:sz w:val="20"/>
                <w:szCs w:val="20"/>
                <w:lang w:val="fr-CA"/>
              </w:rPr>
              <w:t>Qc</w:t>
            </w:r>
            <w:proofErr w:type="spellEnd"/>
            <w:r w:rsidRPr="00171DA2">
              <w:rPr>
                <w:sz w:val="20"/>
                <w:szCs w:val="20"/>
                <w:lang w:val="fr-CA"/>
              </w:rPr>
              <w:t>)</w:t>
            </w:r>
          </w:p>
        </w:tc>
        <w:tc>
          <w:tcPr>
            <w:tcW w:w="1170" w:type="dxa"/>
          </w:tcPr>
          <w:p w:rsidR="00171DA2" w:rsidRPr="00171DA2" w:rsidRDefault="00171DA2" w:rsidP="00171DA2">
            <w:pPr>
              <w:tabs>
                <w:tab w:val="left" w:pos="-1440"/>
                <w:tab w:val="left" w:pos="-720"/>
              </w:tabs>
              <w:jc w:val="both"/>
              <w:rPr>
                <w:sz w:val="20"/>
                <w:szCs w:val="20"/>
                <w:lang w:val="fr-CA"/>
              </w:rPr>
            </w:pPr>
          </w:p>
        </w:tc>
        <w:tc>
          <w:tcPr>
            <w:tcW w:w="4327" w:type="dxa"/>
          </w:tcPr>
          <w:p w:rsidR="00171DA2" w:rsidRPr="00171DA2" w:rsidRDefault="00171DA2" w:rsidP="00171DA2">
            <w:pPr>
              <w:tabs>
                <w:tab w:val="left" w:pos="-1440"/>
                <w:tab w:val="left" w:pos="-720"/>
              </w:tabs>
              <w:jc w:val="both"/>
              <w:rPr>
                <w:sz w:val="20"/>
                <w:szCs w:val="20"/>
                <w:lang w:val="fr-CA"/>
              </w:rPr>
            </w:pPr>
          </w:p>
        </w:tc>
      </w:tr>
    </w:tbl>
    <w:p w:rsidR="00171DA2" w:rsidRPr="00171DA2" w:rsidRDefault="00171DA2" w:rsidP="00171DA2">
      <w:pPr>
        <w:tabs>
          <w:tab w:val="left" w:pos="-1440"/>
          <w:tab w:val="left" w:pos="-720"/>
        </w:tabs>
        <w:jc w:val="both"/>
        <w:rPr>
          <w:sz w:val="20"/>
          <w:szCs w:val="20"/>
          <w:lang w:val="fr-CA"/>
        </w:rPr>
      </w:pPr>
    </w:p>
    <w:p w:rsidR="00171DA2" w:rsidRPr="00171DA2" w:rsidRDefault="00171DA2" w:rsidP="00171DA2">
      <w:pPr>
        <w:tabs>
          <w:tab w:val="left" w:pos="-1440"/>
          <w:tab w:val="left" w:pos="-720"/>
        </w:tabs>
        <w:jc w:val="both"/>
        <w:rPr>
          <w:b/>
          <w:sz w:val="20"/>
          <w:szCs w:val="20"/>
        </w:rPr>
      </w:pPr>
      <w:r w:rsidRPr="00171DA2">
        <w:rPr>
          <w:b/>
          <w:sz w:val="20"/>
          <w:szCs w:val="20"/>
        </w:rPr>
        <w:t>GRANTED / ACCORDÉE</w:t>
      </w:r>
    </w:p>
    <w:p w:rsidR="00171DA2" w:rsidRPr="00171DA2" w:rsidRDefault="00171DA2" w:rsidP="00171DA2">
      <w:pPr>
        <w:tabs>
          <w:tab w:val="left" w:pos="-1440"/>
          <w:tab w:val="left" w:pos="-720"/>
        </w:tabs>
        <w:jc w:val="both"/>
        <w:rPr>
          <w:sz w:val="20"/>
          <w:szCs w:val="20"/>
        </w:rPr>
      </w:pPr>
    </w:p>
    <w:p w:rsidR="00171DA2" w:rsidRPr="00171DA2" w:rsidRDefault="00BC0F40" w:rsidP="00171DA2">
      <w:pPr>
        <w:tabs>
          <w:tab w:val="left" w:pos="-1440"/>
          <w:tab w:val="left" w:pos="-720"/>
        </w:tabs>
        <w:jc w:val="both"/>
        <w:rPr>
          <w:sz w:val="20"/>
          <w:szCs w:val="20"/>
        </w:rPr>
      </w:pPr>
      <w:r w:rsidRPr="00BC0F40">
        <w:rPr>
          <w:sz w:val="20"/>
          <w:szCs w:val="20"/>
          <w:lang w:val="fr-CA"/>
        </w:rPr>
        <w:pict>
          <v:rect id="_x0000_i1078" style="width:2in;height:1pt" o:hrpct="0" o:hralign="center" o:hrstd="t" o:hrnoshade="t" o:hr="t" fillcolor="black [3213]" stroked="f"/>
        </w:pic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13.02.2012</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lang w:val="fr-CA"/>
        </w:rPr>
      </w:pPr>
      <w:proofErr w:type="spellStart"/>
      <w:r w:rsidRPr="00171DA2">
        <w:rPr>
          <w:sz w:val="20"/>
          <w:szCs w:val="20"/>
          <w:lang w:val="fr-CA"/>
        </w:rPr>
        <w:t>Before</w:t>
      </w:r>
      <w:proofErr w:type="spellEnd"/>
      <w:r w:rsidRPr="00171DA2">
        <w:rPr>
          <w:sz w:val="20"/>
          <w:szCs w:val="20"/>
          <w:lang w:val="fr-CA"/>
        </w:rPr>
        <w:t xml:space="preserve"> / Devant :   THE REGISTRAR / LE REGISTRAIRE</w:t>
      </w:r>
    </w:p>
    <w:p w:rsidR="00171DA2" w:rsidRPr="00171DA2" w:rsidRDefault="00171DA2" w:rsidP="00171DA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171DA2" w:rsidRPr="00FD33FF" w:rsidTr="00171DA2">
        <w:tc>
          <w:tcPr>
            <w:tcW w:w="4338" w:type="dxa"/>
          </w:tcPr>
          <w:p w:rsidR="00171DA2" w:rsidRPr="00171DA2" w:rsidRDefault="00BC0F40" w:rsidP="00171DA2">
            <w:pPr>
              <w:tabs>
                <w:tab w:val="left" w:pos="-1440"/>
                <w:tab w:val="left" w:pos="-720"/>
              </w:tabs>
              <w:jc w:val="both"/>
              <w:rPr>
                <w:b/>
                <w:sz w:val="20"/>
                <w:szCs w:val="20"/>
              </w:rPr>
            </w:pPr>
            <w:r w:rsidRPr="00171DA2">
              <w:rPr>
                <w:sz w:val="20"/>
                <w:szCs w:val="20"/>
              </w:rPr>
              <w:fldChar w:fldCharType="begin"/>
            </w:r>
            <w:r w:rsidR="00171DA2" w:rsidRPr="00171DA2">
              <w:rPr>
                <w:sz w:val="20"/>
                <w:szCs w:val="20"/>
              </w:rPr>
              <w:instrText xml:space="preserve"> SEQ CHAPTER \h \r 1</w:instrText>
            </w:r>
            <w:r w:rsidRPr="00171DA2">
              <w:rPr>
                <w:sz w:val="20"/>
                <w:szCs w:val="20"/>
              </w:rPr>
              <w:fldChar w:fldCharType="end"/>
            </w:r>
            <w:r w:rsidR="00171DA2" w:rsidRPr="00171DA2">
              <w:rPr>
                <w:b/>
                <w:bCs/>
                <w:sz w:val="20"/>
                <w:szCs w:val="20"/>
              </w:rPr>
              <w:t>Motion to accept the application for leave to appeal as filed</w:t>
            </w:r>
          </w:p>
        </w:tc>
        <w:tc>
          <w:tcPr>
            <w:tcW w:w="1170" w:type="dxa"/>
          </w:tcPr>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tc>
        <w:tc>
          <w:tcPr>
            <w:tcW w:w="4327" w:type="dxa"/>
          </w:tcPr>
          <w:p w:rsidR="00171DA2" w:rsidRPr="00171DA2" w:rsidRDefault="00BC0F40" w:rsidP="00171DA2">
            <w:pPr>
              <w:tabs>
                <w:tab w:val="left" w:pos="-1440"/>
                <w:tab w:val="left" w:pos="-720"/>
              </w:tabs>
              <w:jc w:val="both"/>
              <w:rPr>
                <w:sz w:val="20"/>
                <w:szCs w:val="20"/>
                <w:lang w:val="fr-CA"/>
              </w:rPr>
            </w:pPr>
            <w:r w:rsidRPr="00171DA2">
              <w:rPr>
                <w:sz w:val="20"/>
                <w:szCs w:val="20"/>
              </w:rPr>
              <w:fldChar w:fldCharType="begin"/>
            </w:r>
            <w:r w:rsidR="00171DA2" w:rsidRPr="00171DA2">
              <w:rPr>
                <w:sz w:val="20"/>
                <w:szCs w:val="20"/>
                <w:lang w:val="fr-CA"/>
              </w:rPr>
              <w:instrText xml:space="preserve"> SEQ CHAPTER \h \r 1</w:instrText>
            </w:r>
            <w:r w:rsidRPr="00171DA2">
              <w:rPr>
                <w:sz w:val="20"/>
                <w:szCs w:val="20"/>
              </w:rPr>
              <w:fldChar w:fldCharType="end"/>
            </w:r>
            <w:r w:rsidR="00171DA2" w:rsidRPr="00171DA2">
              <w:rPr>
                <w:b/>
                <w:bCs/>
                <w:sz w:val="20"/>
                <w:szCs w:val="20"/>
                <w:lang w:val="fr-CA"/>
              </w:rPr>
              <w:t>Requête visant l’acceptation de la demande d’autorisation d’appel telle qu’elle a été déposée</w:t>
            </w:r>
            <w:r w:rsidRPr="00171DA2">
              <w:rPr>
                <w:sz w:val="20"/>
                <w:szCs w:val="20"/>
              </w:rPr>
              <w:fldChar w:fldCharType="begin"/>
            </w:r>
            <w:r w:rsidR="00171DA2" w:rsidRPr="00171DA2">
              <w:rPr>
                <w:sz w:val="20"/>
                <w:szCs w:val="20"/>
                <w:lang w:val="fr-CA"/>
              </w:rPr>
              <w:instrText xml:space="preserve"> SEQ CHAPTER \h \r 1</w:instrText>
            </w:r>
            <w:r w:rsidRPr="00171DA2">
              <w:rPr>
                <w:sz w:val="20"/>
                <w:szCs w:val="20"/>
              </w:rPr>
              <w:fldChar w:fldCharType="end"/>
            </w:r>
            <w:r w:rsidRPr="00171DA2">
              <w:rPr>
                <w:sz w:val="20"/>
                <w:szCs w:val="20"/>
              </w:rPr>
              <w:fldChar w:fldCharType="begin"/>
            </w:r>
            <w:r w:rsidR="00171DA2" w:rsidRPr="00171DA2">
              <w:rPr>
                <w:sz w:val="20"/>
                <w:szCs w:val="20"/>
                <w:lang w:val="fr-CA"/>
              </w:rPr>
              <w:instrText xml:space="preserve"> SEQ CHAPTER \h \r 1</w:instrText>
            </w:r>
            <w:r w:rsidRPr="00171DA2">
              <w:rPr>
                <w:sz w:val="20"/>
                <w:szCs w:val="20"/>
              </w:rPr>
              <w:fldChar w:fldCharType="end"/>
            </w:r>
          </w:p>
        </w:tc>
      </w:tr>
      <w:tr w:rsidR="00171DA2" w:rsidRPr="00171DA2" w:rsidTr="00171DA2">
        <w:tc>
          <w:tcPr>
            <w:tcW w:w="4338" w:type="dxa"/>
          </w:tcPr>
          <w:p w:rsidR="00171DA2" w:rsidRPr="00171DA2" w:rsidRDefault="00171DA2" w:rsidP="00171DA2">
            <w:pPr>
              <w:tabs>
                <w:tab w:val="left" w:pos="-1440"/>
                <w:tab w:val="left" w:pos="-720"/>
              </w:tabs>
              <w:jc w:val="both"/>
              <w:rPr>
                <w:sz w:val="20"/>
                <w:szCs w:val="20"/>
              </w:rPr>
            </w:pPr>
            <w:r w:rsidRPr="00171DA2">
              <w:rPr>
                <w:sz w:val="20"/>
                <w:szCs w:val="20"/>
              </w:rPr>
              <w:t>Diane Knopf, Warden of Mission Institution et al.</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ab/>
              <w:t>v. (34607)</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 xml:space="preserve">Jonathan </w:t>
            </w:r>
            <w:proofErr w:type="spellStart"/>
            <w:r w:rsidRPr="00171DA2">
              <w:rPr>
                <w:sz w:val="20"/>
                <w:szCs w:val="20"/>
              </w:rPr>
              <w:t>Zuria</w:t>
            </w:r>
            <w:proofErr w:type="spellEnd"/>
            <w:r w:rsidRPr="00171DA2">
              <w:rPr>
                <w:sz w:val="20"/>
                <w:szCs w:val="20"/>
              </w:rPr>
              <w:t xml:space="preserve"> (Crim.) (B.C.)</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 and between –</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Diane Knopf, Warden of Mission Institution et al.</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ab/>
              <w:t>v. (34608)</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Glen Phillip Foster (Crim.) (B.C.)</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 and between –</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Diane Knopf, Warden of Mission Institution et al.</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ab/>
              <w:t>v. (34609)</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roofErr w:type="spellStart"/>
            <w:r w:rsidRPr="00171DA2">
              <w:rPr>
                <w:sz w:val="20"/>
                <w:szCs w:val="20"/>
              </w:rPr>
              <w:t>Gurkirpal</w:t>
            </w:r>
            <w:proofErr w:type="spellEnd"/>
            <w:r w:rsidRPr="00171DA2">
              <w:rPr>
                <w:sz w:val="20"/>
                <w:szCs w:val="20"/>
              </w:rPr>
              <w:t xml:space="preserve"> Singh </w:t>
            </w:r>
            <w:proofErr w:type="spellStart"/>
            <w:r w:rsidRPr="00171DA2">
              <w:rPr>
                <w:sz w:val="20"/>
                <w:szCs w:val="20"/>
              </w:rPr>
              <w:t>Khela</w:t>
            </w:r>
            <w:proofErr w:type="spellEnd"/>
            <w:r w:rsidRPr="00171DA2">
              <w:rPr>
                <w:sz w:val="20"/>
                <w:szCs w:val="20"/>
              </w:rPr>
              <w:t xml:space="preserve"> (Crim.) (B.C.)</w:t>
            </w:r>
          </w:p>
        </w:tc>
        <w:tc>
          <w:tcPr>
            <w:tcW w:w="1170" w:type="dxa"/>
          </w:tcPr>
          <w:p w:rsidR="00171DA2" w:rsidRPr="00171DA2" w:rsidRDefault="00171DA2" w:rsidP="00171DA2">
            <w:pPr>
              <w:tabs>
                <w:tab w:val="left" w:pos="-1440"/>
                <w:tab w:val="left" w:pos="-720"/>
              </w:tabs>
              <w:jc w:val="both"/>
              <w:rPr>
                <w:sz w:val="20"/>
                <w:szCs w:val="20"/>
              </w:rPr>
            </w:pPr>
          </w:p>
        </w:tc>
        <w:tc>
          <w:tcPr>
            <w:tcW w:w="4327" w:type="dxa"/>
          </w:tcPr>
          <w:p w:rsidR="00171DA2" w:rsidRPr="00171DA2" w:rsidRDefault="00171DA2" w:rsidP="00171DA2">
            <w:pPr>
              <w:tabs>
                <w:tab w:val="left" w:pos="-1440"/>
                <w:tab w:val="left" w:pos="-720"/>
              </w:tabs>
              <w:jc w:val="both"/>
              <w:rPr>
                <w:sz w:val="20"/>
                <w:szCs w:val="20"/>
              </w:rPr>
            </w:pPr>
          </w:p>
        </w:tc>
      </w:tr>
    </w:tbl>
    <w:p w:rsidR="00171DA2" w:rsidRDefault="00171DA2" w:rsidP="00171DA2">
      <w:pPr>
        <w:tabs>
          <w:tab w:val="left" w:pos="-1440"/>
          <w:tab w:val="left" w:pos="-720"/>
        </w:tabs>
        <w:jc w:val="both"/>
        <w:rPr>
          <w:sz w:val="20"/>
          <w:szCs w:val="20"/>
        </w:rPr>
      </w:pPr>
    </w:p>
    <w:p w:rsidR="00171DA2" w:rsidRDefault="00171DA2">
      <w:pPr>
        <w:rPr>
          <w:sz w:val="20"/>
          <w:szCs w:val="20"/>
        </w:rPr>
      </w:pPr>
      <w:r>
        <w:rPr>
          <w:sz w:val="20"/>
          <w:szCs w:val="20"/>
        </w:rPr>
        <w:br w:type="page"/>
      </w:r>
    </w:p>
    <w:p w:rsidR="00171DA2" w:rsidRPr="00171DA2" w:rsidRDefault="00171DA2" w:rsidP="00171DA2">
      <w:pPr>
        <w:tabs>
          <w:tab w:val="left" w:pos="-1440"/>
          <w:tab w:val="left" w:pos="-720"/>
        </w:tabs>
        <w:jc w:val="both"/>
        <w:rPr>
          <w:b/>
          <w:sz w:val="20"/>
          <w:szCs w:val="20"/>
        </w:rPr>
      </w:pPr>
      <w:r w:rsidRPr="00171DA2">
        <w:rPr>
          <w:b/>
          <w:sz w:val="20"/>
          <w:szCs w:val="20"/>
        </w:rPr>
        <w:lastRenderedPageBreak/>
        <w:t>GRANTED / ACCORDÉE</w:t>
      </w:r>
    </w:p>
    <w:p w:rsidR="00171DA2" w:rsidRPr="00171DA2" w:rsidRDefault="00171DA2" w:rsidP="00171DA2">
      <w:pPr>
        <w:tabs>
          <w:tab w:val="left" w:pos="-1440"/>
          <w:tab w:val="left" w:pos="-720"/>
        </w:tabs>
        <w:jc w:val="both"/>
        <w:rPr>
          <w:sz w:val="20"/>
          <w:szCs w:val="20"/>
        </w:rPr>
      </w:pPr>
    </w:p>
    <w:p w:rsidR="00171DA2" w:rsidRPr="00171DA2" w:rsidRDefault="00BC0F40" w:rsidP="00171DA2">
      <w:pPr>
        <w:tabs>
          <w:tab w:val="left" w:pos="-1440"/>
          <w:tab w:val="left" w:pos="-720"/>
        </w:tabs>
        <w:jc w:val="both"/>
        <w:rPr>
          <w:sz w:val="20"/>
          <w:szCs w:val="20"/>
        </w:rPr>
      </w:pPr>
      <w:r w:rsidRPr="00BC0F40">
        <w:rPr>
          <w:sz w:val="20"/>
          <w:szCs w:val="20"/>
          <w:lang w:val="fr-CA"/>
        </w:rPr>
        <w:pict>
          <v:rect id="_x0000_i1079" style="width:2in;height:1pt" o:hrpct="0" o:hralign="center" o:hrstd="t" o:hrnoshade="t" o:hr="t" fillcolor="black [3213]" stroked="f"/>
        </w:pict>
      </w:r>
    </w:p>
    <w:p w:rsidR="00171DA2" w:rsidRDefault="00171DA2" w:rsidP="00171DA2">
      <w:pPr>
        <w:tabs>
          <w:tab w:val="left" w:pos="-1440"/>
          <w:tab w:val="left" w:pos="-720"/>
        </w:tabs>
        <w:jc w:val="both"/>
        <w:rPr>
          <w:sz w:val="20"/>
          <w:szCs w:val="20"/>
          <w:lang w:val="fr-CA"/>
        </w:rPr>
      </w:pPr>
    </w:p>
    <w:p w:rsidR="00171DA2" w:rsidRPr="00171DA2" w:rsidRDefault="00171DA2" w:rsidP="00171DA2">
      <w:pPr>
        <w:tabs>
          <w:tab w:val="left" w:pos="-1440"/>
          <w:tab w:val="left" w:pos="-720"/>
        </w:tabs>
        <w:jc w:val="both"/>
        <w:rPr>
          <w:sz w:val="20"/>
          <w:szCs w:val="20"/>
          <w:lang w:val="fr-CA"/>
        </w:rPr>
      </w:pPr>
      <w:r w:rsidRPr="00171DA2">
        <w:rPr>
          <w:sz w:val="20"/>
          <w:szCs w:val="20"/>
          <w:lang w:val="fr-CA"/>
        </w:rPr>
        <w:t>16.02.2012</w:t>
      </w:r>
    </w:p>
    <w:p w:rsidR="00171DA2" w:rsidRPr="00171DA2" w:rsidRDefault="00171DA2" w:rsidP="00171DA2">
      <w:pPr>
        <w:tabs>
          <w:tab w:val="left" w:pos="-1440"/>
          <w:tab w:val="left" w:pos="-720"/>
        </w:tabs>
        <w:jc w:val="both"/>
        <w:rPr>
          <w:sz w:val="20"/>
          <w:szCs w:val="20"/>
          <w:lang w:val="fr-CA"/>
        </w:rPr>
      </w:pPr>
    </w:p>
    <w:p w:rsidR="00171DA2" w:rsidRPr="00171DA2" w:rsidRDefault="00171DA2" w:rsidP="00171DA2">
      <w:pPr>
        <w:tabs>
          <w:tab w:val="left" w:pos="-1440"/>
          <w:tab w:val="left" w:pos="-720"/>
        </w:tabs>
        <w:jc w:val="both"/>
        <w:rPr>
          <w:sz w:val="20"/>
          <w:szCs w:val="20"/>
          <w:lang w:val="fr-CA"/>
        </w:rPr>
      </w:pPr>
      <w:proofErr w:type="spellStart"/>
      <w:r w:rsidRPr="00171DA2">
        <w:rPr>
          <w:sz w:val="20"/>
          <w:szCs w:val="20"/>
          <w:lang w:val="fr-CA"/>
        </w:rPr>
        <w:t>Before</w:t>
      </w:r>
      <w:proofErr w:type="spellEnd"/>
      <w:r w:rsidRPr="00171DA2">
        <w:rPr>
          <w:sz w:val="20"/>
          <w:szCs w:val="20"/>
          <w:lang w:val="fr-CA"/>
        </w:rPr>
        <w:t xml:space="preserve"> / Devant :   DESCHAMPS J. / LA JUGE DESCHAMPS</w:t>
      </w:r>
    </w:p>
    <w:p w:rsidR="00171DA2" w:rsidRPr="00171DA2" w:rsidRDefault="00171DA2" w:rsidP="00171DA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171DA2" w:rsidRPr="00FD33FF" w:rsidTr="00171DA2">
        <w:tc>
          <w:tcPr>
            <w:tcW w:w="4338" w:type="dxa"/>
            <w:gridSpan w:val="2"/>
          </w:tcPr>
          <w:p w:rsidR="00171DA2" w:rsidRPr="00171DA2" w:rsidRDefault="00171DA2" w:rsidP="00171DA2">
            <w:pPr>
              <w:jc w:val="both"/>
              <w:rPr>
                <w:b/>
                <w:sz w:val="20"/>
                <w:szCs w:val="20"/>
              </w:rPr>
            </w:pPr>
            <w:r w:rsidRPr="00171DA2">
              <w:rPr>
                <w:b/>
                <w:sz w:val="20"/>
                <w:szCs w:val="20"/>
              </w:rPr>
              <w:t xml:space="preserve">Order on intervention with respect to oral argument </w:t>
            </w:r>
            <w:r w:rsidR="00BC0F40" w:rsidRPr="00171DA2">
              <w:rPr>
                <w:b/>
                <w:sz w:val="20"/>
                <w:szCs w:val="20"/>
              </w:rPr>
              <w:fldChar w:fldCharType="begin"/>
            </w:r>
            <w:r w:rsidRPr="00171DA2">
              <w:rPr>
                <w:b/>
                <w:sz w:val="20"/>
                <w:szCs w:val="20"/>
              </w:rPr>
              <w:instrText xml:space="preserve"> SEQ CHAPTER \h \r 1</w:instrText>
            </w:r>
            <w:r w:rsidR="00BC0F40" w:rsidRPr="00171DA2">
              <w:rPr>
                <w:b/>
                <w:sz w:val="20"/>
                <w:szCs w:val="20"/>
              </w:rPr>
              <w:fldChar w:fldCharType="end"/>
            </w:r>
          </w:p>
        </w:tc>
        <w:tc>
          <w:tcPr>
            <w:tcW w:w="1170" w:type="dxa"/>
          </w:tcPr>
          <w:p w:rsidR="00171DA2" w:rsidRPr="00171DA2" w:rsidRDefault="00171DA2" w:rsidP="00171DA2">
            <w:pPr>
              <w:rPr>
                <w:sz w:val="20"/>
                <w:szCs w:val="20"/>
              </w:rPr>
            </w:pPr>
          </w:p>
          <w:p w:rsidR="00171DA2" w:rsidRPr="00171DA2" w:rsidRDefault="00171DA2" w:rsidP="00171DA2">
            <w:pPr>
              <w:rPr>
                <w:sz w:val="20"/>
                <w:szCs w:val="20"/>
              </w:rPr>
            </w:pPr>
          </w:p>
          <w:p w:rsidR="00171DA2" w:rsidRPr="00171DA2" w:rsidRDefault="00171DA2" w:rsidP="00171DA2">
            <w:pPr>
              <w:rPr>
                <w:sz w:val="20"/>
                <w:szCs w:val="20"/>
              </w:rPr>
            </w:pPr>
          </w:p>
        </w:tc>
        <w:tc>
          <w:tcPr>
            <w:tcW w:w="4327" w:type="dxa"/>
          </w:tcPr>
          <w:p w:rsidR="00171DA2" w:rsidRPr="00171DA2" w:rsidRDefault="00171DA2" w:rsidP="00171DA2">
            <w:pPr>
              <w:jc w:val="both"/>
              <w:rPr>
                <w:b/>
                <w:sz w:val="20"/>
                <w:szCs w:val="20"/>
                <w:lang w:val="fr-CA"/>
              </w:rPr>
            </w:pPr>
            <w:r w:rsidRPr="00171DA2">
              <w:rPr>
                <w:b/>
                <w:sz w:val="20"/>
                <w:szCs w:val="20"/>
                <w:lang w:val="fr-CA"/>
              </w:rPr>
              <w:t>Ordonnance relative à la présentation d’une plaidoirie orale par l’intervenant</w:t>
            </w:r>
            <w:r w:rsidR="00BC0F40" w:rsidRPr="00171DA2">
              <w:rPr>
                <w:b/>
                <w:sz w:val="20"/>
                <w:szCs w:val="20"/>
              </w:rPr>
              <w:fldChar w:fldCharType="begin"/>
            </w:r>
            <w:r w:rsidRPr="00171DA2">
              <w:rPr>
                <w:b/>
                <w:sz w:val="20"/>
                <w:szCs w:val="20"/>
                <w:lang w:val="fr-CA"/>
              </w:rPr>
              <w:instrText xml:space="preserve"> SEQ CHAPTER \h \r 1</w:instrText>
            </w:r>
            <w:r w:rsidR="00BC0F40" w:rsidRPr="00171DA2">
              <w:rPr>
                <w:b/>
                <w:sz w:val="20"/>
                <w:szCs w:val="20"/>
              </w:rPr>
              <w:fldChar w:fldCharType="end"/>
            </w:r>
          </w:p>
        </w:tc>
      </w:tr>
      <w:tr w:rsidR="00171DA2" w:rsidRPr="00171DA2" w:rsidTr="00171DA2">
        <w:tc>
          <w:tcPr>
            <w:tcW w:w="1368" w:type="dxa"/>
          </w:tcPr>
          <w:p w:rsidR="00171DA2" w:rsidRPr="00171DA2" w:rsidRDefault="00171DA2" w:rsidP="00171DA2">
            <w:pPr>
              <w:rPr>
                <w:sz w:val="20"/>
                <w:szCs w:val="20"/>
              </w:rPr>
            </w:pPr>
            <w:r w:rsidRPr="00171DA2">
              <w:rPr>
                <w:sz w:val="20"/>
                <w:szCs w:val="20"/>
              </w:rPr>
              <w:t>RE:</w:t>
            </w:r>
          </w:p>
        </w:tc>
        <w:tc>
          <w:tcPr>
            <w:tcW w:w="2970" w:type="dxa"/>
          </w:tcPr>
          <w:p w:rsidR="00171DA2" w:rsidRPr="00171DA2" w:rsidRDefault="00171DA2" w:rsidP="00171DA2">
            <w:pPr>
              <w:rPr>
                <w:sz w:val="20"/>
                <w:szCs w:val="20"/>
              </w:rPr>
            </w:pPr>
            <w:r w:rsidRPr="00171DA2">
              <w:rPr>
                <w:sz w:val="20"/>
                <w:szCs w:val="20"/>
              </w:rPr>
              <w:t>Attorney General of Ontario</w:t>
            </w:r>
          </w:p>
        </w:tc>
        <w:tc>
          <w:tcPr>
            <w:tcW w:w="1170" w:type="dxa"/>
          </w:tcPr>
          <w:p w:rsidR="00171DA2" w:rsidRPr="00171DA2" w:rsidRDefault="00171DA2" w:rsidP="00171DA2">
            <w:pPr>
              <w:rPr>
                <w:sz w:val="20"/>
                <w:szCs w:val="20"/>
              </w:rPr>
            </w:pPr>
          </w:p>
        </w:tc>
        <w:tc>
          <w:tcPr>
            <w:tcW w:w="4327" w:type="dxa"/>
          </w:tcPr>
          <w:p w:rsidR="00171DA2" w:rsidRPr="00171DA2" w:rsidRDefault="00171DA2" w:rsidP="00171DA2">
            <w:pPr>
              <w:rPr>
                <w:sz w:val="20"/>
                <w:szCs w:val="20"/>
              </w:rPr>
            </w:pPr>
          </w:p>
        </w:tc>
      </w:tr>
      <w:tr w:rsidR="00171DA2" w:rsidRPr="00171DA2" w:rsidTr="00171DA2">
        <w:tc>
          <w:tcPr>
            <w:tcW w:w="1368" w:type="dxa"/>
          </w:tcPr>
          <w:p w:rsidR="00171DA2" w:rsidRPr="00171DA2" w:rsidRDefault="00171DA2" w:rsidP="00171DA2">
            <w:pPr>
              <w:rPr>
                <w:sz w:val="20"/>
                <w:szCs w:val="20"/>
              </w:rPr>
            </w:pPr>
          </w:p>
        </w:tc>
        <w:tc>
          <w:tcPr>
            <w:tcW w:w="2970" w:type="dxa"/>
          </w:tcPr>
          <w:p w:rsidR="00171DA2" w:rsidRPr="00171DA2" w:rsidRDefault="00171DA2" w:rsidP="00171DA2">
            <w:pPr>
              <w:rPr>
                <w:sz w:val="20"/>
                <w:szCs w:val="20"/>
              </w:rPr>
            </w:pPr>
          </w:p>
        </w:tc>
        <w:tc>
          <w:tcPr>
            <w:tcW w:w="1170" w:type="dxa"/>
          </w:tcPr>
          <w:p w:rsidR="00171DA2" w:rsidRPr="00171DA2" w:rsidRDefault="00171DA2" w:rsidP="00171DA2">
            <w:pPr>
              <w:rPr>
                <w:sz w:val="20"/>
                <w:szCs w:val="20"/>
              </w:rPr>
            </w:pPr>
          </w:p>
        </w:tc>
        <w:tc>
          <w:tcPr>
            <w:tcW w:w="4327" w:type="dxa"/>
          </w:tcPr>
          <w:p w:rsidR="00171DA2" w:rsidRPr="00171DA2" w:rsidRDefault="00171DA2" w:rsidP="00171DA2">
            <w:pPr>
              <w:rPr>
                <w:sz w:val="20"/>
                <w:szCs w:val="20"/>
              </w:rPr>
            </w:pPr>
          </w:p>
        </w:tc>
      </w:tr>
      <w:tr w:rsidR="00171DA2" w:rsidRPr="00171DA2" w:rsidTr="00171DA2">
        <w:tc>
          <w:tcPr>
            <w:tcW w:w="1368" w:type="dxa"/>
          </w:tcPr>
          <w:p w:rsidR="00171DA2" w:rsidRPr="00171DA2" w:rsidRDefault="00171DA2" w:rsidP="00171DA2">
            <w:pPr>
              <w:rPr>
                <w:sz w:val="20"/>
                <w:szCs w:val="20"/>
              </w:rPr>
            </w:pPr>
            <w:r w:rsidRPr="00171DA2">
              <w:rPr>
                <w:sz w:val="20"/>
                <w:szCs w:val="20"/>
              </w:rPr>
              <w:t>IN / DANS :</w:t>
            </w:r>
          </w:p>
        </w:tc>
        <w:tc>
          <w:tcPr>
            <w:tcW w:w="2970" w:type="dxa"/>
          </w:tcPr>
          <w:p w:rsidR="00171DA2" w:rsidRPr="00171DA2" w:rsidRDefault="00171DA2" w:rsidP="00171DA2">
            <w:pPr>
              <w:rPr>
                <w:sz w:val="20"/>
                <w:szCs w:val="20"/>
              </w:rPr>
            </w:pPr>
            <w:r w:rsidRPr="00171DA2">
              <w:rPr>
                <w:sz w:val="20"/>
                <w:szCs w:val="20"/>
              </w:rPr>
              <w:t xml:space="preserve">Brendan David </w:t>
            </w:r>
            <w:proofErr w:type="spellStart"/>
            <w:r w:rsidRPr="00171DA2">
              <w:rPr>
                <w:sz w:val="20"/>
                <w:szCs w:val="20"/>
              </w:rPr>
              <w:t>Aucoin</w:t>
            </w:r>
            <w:proofErr w:type="spellEnd"/>
          </w:p>
          <w:p w:rsidR="00171DA2" w:rsidRPr="00171DA2" w:rsidRDefault="00171DA2" w:rsidP="00171DA2">
            <w:pPr>
              <w:rPr>
                <w:sz w:val="20"/>
                <w:szCs w:val="20"/>
              </w:rPr>
            </w:pPr>
          </w:p>
        </w:tc>
        <w:tc>
          <w:tcPr>
            <w:tcW w:w="1170" w:type="dxa"/>
          </w:tcPr>
          <w:p w:rsidR="00171DA2" w:rsidRPr="00171DA2" w:rsidRDefault="00171DA2" w:rsidP="00171DA2">
            <w:pPr>
              <w:rPr>
                <w:sz w:val="20"/>
                <w:szCs w:val="20"/>
              </w:rPr>
            </w:pPr>
          </w:p>
        </w:tc>
        <w:tc>
          <w:tcPr>
            <w:tcW w:w="4327" w:type="dxa"/>
          </w:tcPr>
          <w:p w:rsidR="00171DA2" w:rsidRPr="00171DA2" w:rsidRDefault="00171DA2" w:rsidP="00171DA2">
            <w:pPr>
              <w:rPr>
                <w:sz w:val="20"/>
                <w:szCs w:val="20"/>
              </w:rPr>
            </w:pPr>
          </w:p>
        </w:tc>
      </w:tr>
      <w:tr w:rsidR="00171DA2" w:rsidRPr="00171DA2" w:rsidTr="00171DA2">
        <w:tc>
          <w:tcPr>
            <w:tcW w:w="1368" w:type="dxa"/>
          </w:tcPr>
          <w:p w:rsidR="00171DA2" w:rsidRPr="00171DA2" w:rsidRDefault="00171DA2" w:rsidP="00171DA2">
            <w:pPr>
              <w:rPr>
                <w:sz w:val="20"/>
                <w:szCs w:val="20"/>
              </w:rPr>
            </w:pPr>
          </w:p>
        </w:tc>
        <w:tc>
          <w:tcPr>
            <w:tcW w:w="2970" w:type="dxa"/>
          </w:tcPr>
          <w:p w:rsidR="00171DA2" w:rsidRPr="00171DA2" w:rsidRDefault="00171DA2" w:rsidP="00171DA2">
            <w:pPr>
              <w:rPr>
                <w:sz w:val="20"/>
                <w:szCs w:val="20"/>
              </w:rPr>
            </w:pPr>
            <w:r w:rsidRPr="00171DA2">
              <w:rPr>
                <w:sz w:val="20"/>
                <w:szCs w:val="20"/>
              </w:rPr>
              <w:tab/>
              <w:t>v. (34349)</w:t>
            </w:r>
          </w:p>
          <w:p w:rsidR="00171DA2" w:rsidRPr="00171DA2" w:rsidRDefault="00171DA2" w:rsidP="00171DA2">
            <w:pPr>
              <w:rPr>
                <w:sz w:val="20"/>
                <w:szCs w:val="20"/>
              </w:rPr>
            </w:pPr>
          </w:p>
        </w:tc>
        <w:tc>
          <w:tcPr>
            <w:tcW w:w="1170" w:type="dxa"/>
          </w:tcPr>
          <w:p w:rsidR="00171DA2" w:rsidRPr="00171DA2" w:rsidRDefault="00171DA2" w:rsidP="00171DA2">
            <w:pPr>
              <w:rPr>
                <w:sz w:val="20"/>
                <w:szCs w:val="20"/>
              </w:rPr>
            </w:pPr>
          </w:p>
        </w:tc>
        <w:tc>
          <w:tcPr>
            <w:tcW w:w="4327" w:type="dxa"/>
          </w:tcPr>
          <w:p w:rsidR="00171DA2" w:rsidRPr="00171DA2" w:rsidRDefault="00171DA2" w:rsidP="00171DA2">
            <w:pPr>
              <w:rPr>
                <w:sz w:val="20"/>
                <w:szCs w:val="20"/>
              </w:rPr>
            </w:pPr>
          </w:p>
        </w:tc>
      </w:tr>
      <w:tr w:rsidR="00171DA2" w:rsidRPr="00171DA2" w:rsidTr="00171DA2">
        <w:tc>
          <w:tcPr>
            <w:tcW w:w="1368" w:type="dxa"/>
          </w:tcPr>
          <w:p w:rsidR="00171DA2" w:rsidRPr="00171DA2" w:rsidRDefault="00171DA2" w:rsidP="00171DA2">
            <w:pPr>
              <w:rPr>
                <w:sz w:val="20"/>
                <w:szCs w:val="20"/>
              </w:rPr>
            </w:pPr>
          </w:p>
        </w:tc>
        <w:tc>
          <w:tcPr>
            <w:tcW w:w="2970" w:type="dxa"/>
          </w:tcPr>
          <w:p w:rsidR="00171DA2" w:rsidRPr="00171DA2" w:rsidRDefault="00171DA2" w:rsidP="00171DA2">
            <w:pPr>
              <w:jc w:val="both"/>
              <w:rPr>
                <w:sz w:val="20"/>
                <w:szCs w:val="20"/>
              </w:rPr>
            </w:pPr>
            <w:r w:rsidRPr="00171DA2">
              <w:rPr>
                <w:sz w:val="20"/>
                <w:szCs w:val="20"/>
              </w:rPr>
              <w:t>Her Majesty the Queen (Crim.) (N.S.)</w:t>
            </w:r>
          </w:p>
        </w:tc>
        <w:tc>
          <w:tcPr>
            <w:tcW w:w="1170" w:type="dxa"/>
          </w:tcPr>
          <w:p w:rsidR="00171DA2" w:rsidRPr="00171DA2" w:rsidRDefault="00171DA2" w:rsidP="00171DA2">
            <w:pPr>
              <w:rPr>
                <w:sz w:val="20"/>
                <w:szCs w:val="20"/>
              </w:rPr>
            </w:pPr>
          </w:p>
        </w:tc>
        <w:tc>
          <w:tcPr>
            <w:tcW w:w="4327" w:type="dxa"/>
          </w:tcPr>
          <w:p w:rsidR="00171DA2" w:rsidRPr="00171DA2" w:rsidRDefault="00171DA2" w:rsidP="00171DA2">
            <w:pPr>
              <w:rPr>
                <w:sz w:val="20"/>
                <w:szCs w:val="20"/>
              </w:rPr>
            </w:pPr>
          </w:p>
        </w:tc>
      </w:tr>
    </w:tbl>
    <w:p w:rsidR="00171DA2" w:rsidRPr="00171DA2" w:rsidRDefault="00171DA2" w:rsidP="00171DA2">
      <w:pPr>
        <w:tabs>
          <w:tab w:val="left" w:pos="-1440"/>
          <w:tab w:val="left" w:pos="-720"/>
        </w:tabs>
        <w:jc w:val="both"/>
        <w:rPr>
          <w:sz w:val="20"/>
          <w:szCs w:val="20"/>
        </w:rPr>
      </w:pPr>
    </w:p>
    <w:p w:rsidR="00171DA2" w:rsidRPr="00171DA2" w:rsidRDefault="00171DA2" w:rsidP="00171DA2">
      <w:pPr>
        <w:spacing w:line="230" w:lineRule="auto"/>
        <w:jc w:val="both"/>
        <w:rPr>
          <w:sz w:val="20"/>
          <w:szCs w:val="20"/>
        </w:rPr>
      </w:pPr>
      <w:r w:rsidRPr="00171DA2">
        <w:rPr>
          <w:b/>
          <w:bCs/>
          <w:sz w:val="20"/>
          <w:szCs w:val="20"/>
        </w:rPr>
        <w:t>FURTHER TO THE ORDER</w:t>
      </w:r>
      <w:r w:rsidRPr="00171DA2">
        <w:rPr>
          <w:sz w:val="20"/>
          <w:szCs w:val="20"/>
        </w:rPr>
        <w:t xml:space="preserve"> dated December 1, 2011, granting leave to intervene to</w:t>
      </w:r>
      <w:r w:rsidRPr="00171DA2">
        <w:rPr>
          <w:b/>
          <w:bCs/>
          <w:sz w:val="20"/>
          <w:szCs w:val="20"/>
        </w:rPr>
        <w:t xml:space="preserve"> </w:t>
      </w:r>
      <w:r w:rsidRPr="00171DA2">
        <w:rPr>
          <w:sz w:val="20"/>
          <w:szCs w:val="20"/>
        </w:rPr>
        <w:t>the Attorney General of Ontario;</w:t>
      </w:r>
    </w:p>
    <w:p w:rsidR="00171DA2" w:rsidRPr="00171DA2" w:rsidRDefault="00171DA2" w:rsidP="00171DA2">
      <w:pPr>
        <w:spacing w:line="230" w:lineRule="auto"/>
        <w:jc w:val="both"/>
        <w:rPr>
          <w:sz w:val="20"/>
          <w:szCs w:val="20"/>
        </w:rPr>
      </w:pPr>
    </w:p>
    <w:p w:rsidR="00171DA2" w:rsidRPr="00171DA2" w:rsidRDefault="00171DA2" w:rsidP="00171DA2">
      <w:pPr>
        <w:spacing w:line="230" w:lineRule="auto"/>
        <w:jc w:val="both"/>
        <w:rPr>
          <w:sz w:val="20"/>
          <w:szCs w:val="20"/>
        </w:rPr>
      </w:pPr>
      <w:r w:rsidRPr="00171DA2">
        <w:rPr>
          <w:b/>
          <w:bCs/>
          <w:sz w:val="20"/>
          <w:szCs w:val="20"/>
        </w:rPr>
        <w:t xml:space="preserve">IT IS HEREBY FURTHER ORDERED THAT </w:t>
      </w:r>
      <w:r w:rsidRPr="00171DA2">
        <w:rPr>
          <w:sz w:val="20"/>
          <w:szCs w:val="20"/>
        </w:rPr>
        <w:t>the said intervener is granted permission to present oral argument not exceeding ten (10) minutes at the hearing of the appeal.</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p w:rsidR="00171DA2" w:rsidRPr="00171DA2" w:rsidRDefault="00171DA2" w:rsidP="00171DA2">
      <w:pPr>
        <w:spacing w:line="233" w:lineRule="auto"/>
        <w:jc w:val="both"/>
        <w:rPr>
          <w:sz w:val="20"/>
          <w:szCs w:val="20"/>
          <w:lang w:val="fr-FR"/>
        </w:rPr>
      </w:pPr>
      <w:r w:rsidRPr="00171DA2">
        <w:rPr>
          <w:b/>
          <w:sz w:val="20"/>
          <w:szCs w:val="20"/>
          <w:lang w:val="fr-FR"/>
        </w:rPr>
        <w:t>À LA SUITE DE L'ORDONNANCE</w:t>
      </w:r>
      <w:r w:rsidRPr="00171DA2">
        <w:rPr>
          <w:sz w:val="20"/>
          <w:szCs w:val="20"/>
          <w:lang w:val="fr-FR"/>
        </w:rPr>
        <w:t xml:space="preserve"> datée du 1</w:t>
      </w:r>
      <w:r w:rsidRPr="00171DA2">
        <w:rPr>
          <w:sz w:val="20"/>
          <w:szCs w:val="20"/>
          <w:vertAlign w:val="superscript"/>
          <w:lang w:val="fr-FR"/>
        </w:rPr>
        <w:t>er</w:t>
      </w:r>
      <w:r w:rsidRPr="00171DA2">
        <w:rPr>
          <w:sz w:val="20"/>
          <w:szCs w:val="20"/>
          <w:lang w:val="fr-FR"/>
        </w:rPr>
        <w:t xml:space="preserve"> décembre 2011, autorisant le procureur général de l’Ontario à intervenir;</w:t>
      </w:r>
    </w:p>
    <w:p w:rsidR="00171DA2" w:rsidRPr="00171DA2" w:rsidRDefault="00171DA2" w:rsidP="00171DA2">
      <w:pPr>
        <w:spacing w:line="233" w:lineRule="auto"/>
        <w:jc w:val="both"/>
        <w:rPr>
          <w:sz w:val="20"/>
          <w:szCs w:val="20"/>
          <w:lang w:val="fr-FR"/>
        </w:rPr>
      </w:pPr>
    </w:p>
    <w:p w:rsidR="00171DA2" w:rsidRPr="00171DA2" w:rsidRDefault="00171DA2" w:rsidP="00171DA2">
      <w:pPr>
        <w:spacing w:line="233" w:lineRule="auto"/>
        <w:jc w:val="both"/>
        <w:rPr>
          <w:sz w:val="20"/>
          <w:szCs w:val="20"/>
          <w:lang w:val="fr-FR"/>
        </w:rPr>
      </w:pPr>
      <w:r w:rsidRPr="00171DA2">
        <w:rPr>
          <w:b/>
          <w:sz w:val="20"/>
          <w:szCs w:val="20"/>
          <w:lang w:val="fr-FR"/>
        </w:rPr>
        <w:t>IL EST EN OUTRE ORDONNÉ QUE</w:t>
      </w:r>
      <w:r w:rsidRPr="00171DA2">
        <w:rPr>
          <w:sz w:val="20"/>
          <w:szCs w:val="20"/>
          <w:lang w:val="fr-FR"/>
        </w:rPr>
        <w:t xml:space="preserve"> cet intervenant est autorisé à présenter une plaidoirie orale d'au plus dix (10) minutes lors de l'audition de l'appel.</w:t>
      </w:r>
    </w:p>
    <w:p w:rsidR="00171DA2" w:rsidRPr="00171DA2" w:rsidRDefault="00171DA2" w:rsidP="00171DA2">
      <w:pPr>
        <w:tabs>
          <w:tab w:val="left" w:pos="-1440"/>
          <w:tab w:val="left" w:pos="-720"/>
        </w:tabs>
        <w:jc w:val="both"/>
        <w:rPr>
          <w:sz w:val="20"/>
          <w:szCs w:val="20"/>
          <w:lang w:val="fr-FR"/>
        </w:rPr>
      </w:pPr>
    </w:p>
    <w:p w:rsidR="00171DA2" w:rsidRPr="00171DA2" w:rsidRDefault="00BC0F40" w:rsidP="00171DA2">
      <w:pPr>
        <w:tabs>
          <w:tab w:val="left" w:pos="-1440"/>
          <w:tab w:val="left" w:pos="-720"/>
        </w:tabs>
        <w:jc w:val="both"/>
        <w:rPr>
          <w:sz w:val="20"/>
          <w:szCs w:val="20"/>
        </w:rPr>
      </w:pPr>
      <w:r w:rsidRPr="00BC0F40">
        <w:rPr>
          <w:sz w:val="20"/>
          <w:szCs w:val="20"/>
          <w:lang w:val="fr-CA"/>
        </w:rPr>
        <w:pict>
          <v:rect id="_x0000_i1080" style="width:2in;height:1pt" o:hrpct="0" o:hralign="center" o:hrstd="t" o:hrnoshade="t" o:hr="t" fillcolor="black [3213]" stroked="f"/>
        </w:pic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16.02.2012</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 xml:space="preserve">Before / </w:t>
      </w:r>
      <w:proofErr w:type="spellStart"/>
      <w:proofErr w:type="gramStart"/>
      <w:r w:rsidRPr="00171DA2">
        <w:rPr>
          <w:sz w:val="20"/>
          <w:szCs w:val="20"/>
        </w:rPr>
        <w:t>Devant</w:t>
      </w:r>
      <w:proofErr w:type="spellEnd"/>
      <w:r w:rsidRPr="00171DA2">
        <w:rPr>
          <w:sz w:val="20"/>
          <w:szCs w:val="20"/>
        </w:rPr>
        <w:t xml:space="preserve"> :</w:t>
      </w:r>
      <w:proofErr w:type="gramEnd"/>
      <w:r w:rsidRPr="00171DA2">
        <w:rPr>
          <w:sz w:val="20"/>
          <w:szCs w:val="20"/>
        </w:rPr>
        <w:t xml:space="preserve">   THE REGISTRAR / LE REGISTRAIRE</w:t>
      </w:r>
    </w:p>
    <w:p w:rsidR="00171DA2" w:rsidRPr="00171DA2" w:rsidRDefault="00171DA2" w:rsidP="00171DA2">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171DA2" w:rsidRPr="00FD33FF" w:rsidTr="00171DA2">
        <w:tc>
          <w:tcPr>
            <w:tcW w:w="4338" w:type="dxa"/>
          </w:tcPr>
          <w:p w:rsidR="00171DA2" w:rsidRPr="00171DA2" w:rsidRDefault="00BC0F40" w:rsidP="00171DA2">
            <w:pPr>
              <w:tabs>
                <w:tab w:val="left" w:pos="-1440"/>
                <w:tab w:val="left" w:pos="-720"/>
              </w:tabs>
              <w:jc w:val="both"/>
              <w:rPr>
                <w:sz w:val="20"/>
                <w:szCs w:val="20"/>
              </w:rPr>
            </w:pPr>
            <w:r w:rsidRPr="00171DA2">
              <w:rPr>
                <w:sz w:val="20"/>
                <w:szCs w:val="20"/>
              </w:rPr>
              <w:fldChar w:fldCharType="begin"/>
            </w:r>
            <w:r w:rsidR="00171DA2" w:rsidRPr="00171DA2">
              <w:rPr>
                <w:sz w:val="20"/>
                <w:szCs w:val="20"/>
              </w:rPr>
              <w:instrText xml:space="preserve"> SEQ CHAPTER \h \r 1</w:instrText>
            </w:r>
            <w:r w:rsidRPr="00171DA2">
              <w:rPr>
                <w:sz w:val="20"/>
                <w:szCs w:val="20"/>
              </w:rPr>
              <w:fldChar w:fldCharType="end"/>
            </w:r>
            <w:r w:rsidRPr="00171DA2">
              <w:rPr>
                <w:sz w:val="20"/>
                <w:szCs w:val="20"/>
              </w:rPr>
              <w:fldChar w:fldCharType="begin"/>
            </w:r>
            <w:r w:rsidR="00171DA2" w:rsidRPr="00171DA2">
              <w:rPr>
                <w:sz w:val="20"/>
                <w:szCs w:val="20"/>
              </w:rPr>
              <w:instrText xml:space="preserve"> SEQ CHAPTER \h \r 1</w:instrText>
            </w:r>
            <w:r w:rsidRPr="00171DA2">
              <w:rPr>
                <w:sz w:val="20"/>
                <w:szCs w:val="20"/>
              </w:rPr>
              <w:fldChar w:fldCharType="end"/>
            </w:r>
            <w:r w:rsidR="00171DA2" w:rsidRPr="00171DA2">
              <w:rPr>
                <w:b/>
                <w:bCs/>
                <w:sz w:val="20"/>
                <w:szCs w:val="20"/>
              </w:rPr>
              <w:t xml:space="preserve">Motion to file additional document pursuant to Rule 32(2) of the </w:t>
            </w:r>
            <w:r w:rsidR="00171DA2" w:rsidRPr="00171DA2">
              <w:rPr>
                <w:b/>
                <w:bCs/>
                <w:i/>
                <w:iCs/>
                <w:sz w:val="20"/>
                <w:szCs w:val="20"/>
              </w:rPr>
              <w:t>Rules of the Supreme Court of Canada</w:t>
            </w:r>
          </w:p>
        </w:tc>
        <w:tc>
          <w:tcPr>
            <w:tcW w:w="1170" w:type="dxa"/>
          </w:tcPr>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tc>
        <w:tc>
          <w:tcPr>
            <w:tcW w:w="4327" w:type="dxa"/>
          </w:tcPr>
          <w:p w:rsidR="00171DA2" w:rsidRPr="00171DA2" w:rsidRDefault="00BC0F40" w:rsidP="00171DA2">
            <w:pPr>
              <w:tabs>
                <w:tab w:val="left" w:pos="-1440"/>
                <w:tab w:val="left" w:pos="-720"/>
              </w:tabs>
              <w:jc w:val="both"/>
              <w:rPr>
                <w:sz w:val="20"/>
                <w:szCs w:val="20"/>
                <w:lang w:val="fr-CA"/>
              </w:rPr>
            </w:pPr>
            <w:r w:rsidRPr="00171DA2">
              <w:rPr>
                <w:sz w:val="20"/>
                <w:szCs w:val="20"/>
              </w:rPr>
              <w:fldChar w:fldCharType="begin"/>
            </w:r>
            <w:r w:rsidR="00171DA2" w:rsidRPr="00171DA2">
              <w:rPr>
                <w:sz w:val="20"/>
                <w:szCs w:val="20"/>
                <w:lang w:val="fr-CA"/>
              </w:rPr>
              <w:instrText xml:space="preserve"> SEQ CHAPTER \h \r 1</w:instrText>
            </w:r>
            <w:r w:rsidRPr="00171DA2">
              <w:rPr>
                <w:sz w:val="20"/>
                <w:szCs w:val="20"/>
              </w:rPr>
              <w:fldChar w:fldCharType="end"/>
            </w:r>
            <w:r w:rsidRPr="00171DA2">
              <w:rPr>
                <w:sz w:val="20"/>
                <w:szCs w:val="20"/>
              </w:rPr>
              <w:fldChar w:fldCharType="begin"/>
            </w:r>
            <w:r w:rsidR="00171DA2" w:rsidRPr="00171DA2">
              <w:rPr>
                <w:sz w:val="20"/>
                <w:szCs w:val="20"/>
                <w:lang w:val="fr-CA"/>
              </w:rPr>
              <w:instrText xml:space="preserve"> SEQ CHAPTER \h \r 1</w:instrText>
            </w:r>
            <w:r w:rsidRPr="00171DA2">
              <w:rPr>
                <w:sz w:val="20"/>
                <w:szCs w:val="20"/>
              </w:rPr>
              <w:fldChar w:fldCharType="end"/>
            </w:r>
            <w:r w:rsidR="00171DA2" w:rsidRPr="00171DA2">
              <w:rPr>
                <w:b/>
                <w:bCs/>
                <w:sz w:val="20"/>
                <w:szCs w:val="20"/>
                <w:lang w:val="fr-CA"/>
              </w:rPr>
              <w:t xml:space="preserve">Requête en vue de déposer un document supplémentaire en vertu du paragraphe 32(2) des </w:t>
            </w:r>
            <w:r w:rsidR="00171DA2" w:rsidRPr="00171DA2">
              <w:rPr>
                <w:b/>
                <w:bCs/>
                <w:i/>
                <w:iCs/>
                <w:sz w:val="20"/>
                <w:szCs w:val="20"/>
                <w:lang w:val="fr-CA"/>
              </w:rPr>
              <w:t>Règles de la Cour suprême du Canada</w:t>
            </w:r>
          </w:p>
        </w:tc>
      </w:tr>
      <w:tr w:rsidR="00171DA2" w:rsidRPr="00171DA2" w:rsidTr="00171DA2">
        <w:tc>
          <w:tcPr>
            <w:tcW w:w="4338" w:type="dxa"/>
          </w:tcPr>
          <w:p w:rsidR="00171DA2" w:rsidRPr="00171DA2" w:rsidRDefault="00171DA2" w:rsidP="00171DA2">
            <w:pPr>
              <w:tabs>
                <w:tab w:val="left" w:pos="-1440"/>
                <w:tab w:val="left" w:pos="-720"/>
              </w:tabs>
              <w:jc w:val="both"/>
              <w:rPr>
                <w:sz w:val="20"/>
                <w:szCs w:val="20"/>
              </w:rPr>
            </w:pPr>
            <w:r w:rsidRPr="00171DA2">
              <w:rPr>
                <w:sz w:val="20"/>
                <w:szCs w:val="20"/>
              </w:rPr>
              <w:t xml:space="preserve">Daniel W. </w:t>
            </w:r>
            <w:proofErr w:type="spellStart"/>
            <w:r w:rsidRPr="00171DA2">
              <w:rPr>
                <w:sz w:val="20"/>
                <w:szCs w:val="20"/>
              </w:rPr>
              <w:t>Onischuk</w:t>
            </w:r>
            <w:proofErr w:type="spellEnd"/>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ab/>
              <w:t>v. (34528)</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lang w:val="fr-CA"/>
              </w:rPr>
            </w:pPr>
            <w:r w:rsidRPr="00171DA2">
              <w:rPr>
                <w:sz w:val="20"/>
                <w:szCs w:val="20"/>
              </w:rPr>
              <w:t xml:space="preserve">Her Majesty the Queen in Right of Alberta et al. </w:t>
            </w:r>
            <w:r w:rsidRPr="00171DA2">
              <w:rPr>
                <w:sz w:val="20"/>
                <w:szCs w:val="20"/>
                <w:lang w:val="fr-CA"/>
              </w:rPr>
              <w:t>(F.C.)</w:t>
            </w:r>
          </w:p>
        </w:tc>
        <w:tc>
          <w:tcPr>
            <w:tcW w:w="1170" w:type="dxa"/>
          </w:tcPr>
          <w:p w:rsidR="00171DA2" w:rsidRPr="00171DA2" w:rsidRDefault="00171DA2" w:rsidP="00171DA2">
            <w:pPr>
              <w:tabs>
                <w:tab w:val="left" w:pos="-1440"/>
                <w:tab w:val="left" w:pos="-720"/>
              </w:tabs>
              <w:jc w:val="both"/>
              <w:rPr>
                <w:sz w:val="20"/>
                <w:szCs w:val="20"/>
                <w:lang w:val="fr-CA"/>
              </w:rPr>
            </w:pPr>
          </w:p>
        </w:tc>
        <w:tc>
          <w:tcPr>
            <w:tcW w:w="4327" w:type="dxa"/>
          </w:tcPr>
          <w:p w:rsidR="00171DA2" w:rsidRPr="00171DA2" w:rsidRDefault="00171DA2" w:rsidP="00171DA2">
            <w:pPr>
              <w:tabs>
                <w:tab w:val="left" w:pos="-1440"/>
                <w:tab w:val="left" w:pos="-720"/>
              </w:tabs>
              <w:jc w:val="both"/>
              <w:rPr>
                <w:sz w:val="20"/>
                <w:szCs w:val="20"/>
                <w:lang w:val="fr-CA"/>
              </w:rPr>
            </w:pPr>
          </w:p>
        </w:tc>
      </w:tr>
    </w:tbl>
    <w:p w:rsidR="00171DA2" w:rsidRPr="00171DA2" w:rsidRDefault="00171DA2" w:rsidP="00171DA2">
      <w:pPr>
        <w:tabs>
          <w:tab w:val="left" w:pos="-1440"/>
          <w:tab w:val="left" w:pos="-720"/>
        </w:tabs>
        <w:jc w:val="both"/>
        <w:rPr>
          <w:b/>
          <w:sz w:val="20"/>
          <w:szCs w:val="20"/>
          <w:lang w:val="fr-CA"/>
        </w:rPr>
      </w:pPr>
    </w:p>
    <w:p w:rsidR="00171DA2" w:rsidRPr="00171DA2" w:rsidRDefault="00171DA2" w:rsidP="00171DA2">
      <w:pPr>
        <w:tabs>
          <w:tab w:val="left" w:pos="-1440"/>
          <w:tab w:val="left" w:pos="-720"/>
        </w:tabs>
        <w:jc w:val="both"/>
        <w:rPr>
          <w:sz w:val="20"/>
          <w:szCs w:val="20"/>
        </w:rPr>
      </w:pPr>
      <w:r w:rsidRPr="00171DA2">
        <w:rPr>
          <w:b/>
          <w:sz w:val="20"/>
          <w:szCs w:val="20"/>
        </w:rPr>
        <w:t>GRANTED / ACCORDÉE</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spacing w:line="-19" w:lineRule="auto"/>
        <w:jc w:val="both"/>
        <w:rPr>
          <w:sz w:val="20"/>
          <w:szCs w:val="20"/>
          <w:lang w:val="fr-CA"/>
        </w:rPr>
      </w:pPr>
    </w:p>
    <w:p w:rsidR="00171DA2" w:rsidRPr="00171DA2" w:rsidRDefault="00BC0F40" w:rsidP="00171DA2">
      <w:pPr>
        <w:tabs>
          <w:tab w:val="left" w:pos="-1440"/>
          <w:tab w:val="left" w:pos="-720"/>
        </w:tabs>
        <w:jc w:val="both"/>
        <w:rPr>
          <w:sz w:val="20"/>
          <w:szCs w:val="20"/>
        </w:rPr>
      </w:pPr>
      <w:r w:rsidRPr="00BC0F40">
        <w:rPr>
          <w:sz w:val="20"/>
          <w:szCs w:val="20"/>
          <w:lang w:val="fr-CA"/>
        </w:rPr>
        <w:pict>
          <v:rect id="_x0000_i1081" style="width:2in;height:1pt" o:hrpct="0" o:hralign="center" o:hrstd="t" o:hrnoshade="t" o:hr="t" fillcolor="black [3213]" stroked="f"/>
        </w:pict>
      </w:r>
    </w:p>
    <w:p w:rsidR="00171DA2" w:rsidRPr="00171DA2" w:rsidRDefault="00171DA2" w:rsidP="00171DA2">
      <w:pPr>
        <w:tabs>
          <w:tab w:val="left" w:pos="-1440"/>
          <w:tab w:val="left" w:pos="-720"/>
        </w:tabs>
        <w:jc w:val="both"/>
        <w:rPr>
          <w:sz w:val="20"/>
          <w:szCs w:val="20"/>
          <w:lang w:val="fr-CA"/>
        </w:rPr>
      </w:pPr>
    </w:p>
    <w:p w:rsidR="00171DA2" w:rsidRPr="00171DA2" w:rsidRDefault="00171DA2" w:rsidP="00171DA2">
      <w:pPr>
        <w:rPr>
          <w:sz w:val="20"/>
          <w:szCs w:val="20"/>
        </w:rPr>
      </w:pPr>
      <w:r w:rsidRPr="00171DA2">
        <w:rPr>
          <w:sz w:val="20"/>
          <w:szCs w:val="20"/>
        </w:rPr>
        <w:br w:type="page"/>
      </w:r>
    </w:p>
    <w:p w:rsidR="00171DA2" w:rsidRPr="00171DA2" w:rsidRDefault="00171DA2" w:rsidP="00171DA2">
      <w:pPr>
        <w:tabs>
          <w:tab w:val="left" w:pos="-1440"/>
          <w:tab w:val="left" w:pos="-720"/>
        </w:tabs>
        <w:jc w:val="both"/>
        <w:rPr>
          <w:sz w:val="20"/>
          <w:szCs w:val="20"/>
        </w:rPr>
      </w:pPr>
      <w:r w:rsidRPr="00171DA2">
        <w:rPr>
          <w:sz w:val="20"/>
          <w:szCs w:val="20"/>
        </w:rPr>
        <w:lastRenderedPageBreak/>
        <w:t>16.02.2012</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 xml:space="preserve">Before / </w:t>
      </w:r>
      <w:proofErr w:type="spellStart"/>
      <w:proofErr w:type="gramStart"/>
      <w:r w:rsidRPr="00171DA2">
        <w:rPr>
          <w:sz w:val="20"/>
          <w:szCs w:val="20"/>
        </w:rPr>
        <w:t>Devant</w:t>
      </w:r>
      <w:proofErr w:type="spellEnd"/>
      <w:r w:rsidRPr="00171DA2">
        <w:rPr>
          <w:sz w:val="20"/>
          <w:szCs w:val="20"/>
        </w:rPr>
        <w:t xml:space="preserve"> :</w:t>
      </w:r>
      <w:proofErr w:type="gramEnd"/>
      <w:r w:rsidRPr="00171DA2">
        <w:rPr>
          <w:sz w:val="20"/>
          <w:szCs w:val="20"/>
        </w:rPr>
        <w:t xml:space="preserve">   THE REGISTRAR / LE REGISTRAIRE</w:t>
      </w:r>
    </w:p>
    <w:p w:rsidR="00171DA2" w:rsidRPr="00171DA2" w:rsidRDefault="00171DA2" w:rsidP="00171DA2">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171DA2" w:rsidRPr="00FD33FF" w:rsidTr="00171DA2">
        <w:tc>
          <w:tcPr>
            <w:tcW w:w="4338" w:type="dxa"/>
          </w:tcPr>
          <w:p w:rsidR="00171DA2" w:rsidRPr="00171DA2" w:rsidRDefault="00171DA2" w:rsidP="00171DA2">
            <w:pPr>
              <w:tabs>
                <w:tab w:val="left" w:pos="-1440"/>
                <w:tab w:val="left" w:pos="-720"/>
              </w:tabs>
              <w:jc w:val="both"/>
              <w:rPr>
                <w:b/>
                <w:sz w:val="20"/>
                <w:szCs w:val="20"/>
              </w:rPr>
            </w:pPr>
            <w:r w:rsidRPr="00171DA2">
              <w:rPr>
                <w:b/>
                <w:sz w:val="20"/>
                <w:szCs w:val="20"/>
              </w:rPr>
              <w:t>Motion by Attorney General of Canada to extend time to serve and file the notice of intervention respecting constitutional question to February 9, 2012</w:t>
            </w:r>
            <w:r w:rsidR="00BC0F40" w:rsidRPr="00171DA2">
              <w:rPr>
                <w:b/>
                <w:sz w:val="20"/>
                <w:szCs w:val="20"/>
              </w:rPr>
              <w:fldChar w:fldCharType="begin"/>
            </w:r>
            <w:r w:rsidRPr="00171DA2">
              <w:rPr>
                <w:b/>
                <w:sz w:val="20"/>
                <w:szCs w:val="20"/>
              </w:rPr>
              <w:instrText xml:space="preserve"> SEQ CHAPTER \h \r 1</w:instrText>
            </w:r>
            <w:r w:rsidR="00BC0F40" w:rsidRPr="00171DA2">
              <w:rPr>
                <w:b/>
                <w:sz w:val="20"/>
                <w:szCs w:val="20"/>
              </w:rPr>
              <w:fldChar w:fldCharType="end"/>
            </w:r>
          </w:p>
        </w:tc>
        <w:tc>
          <w:tcPr>
            <w:tcW w:w="1170" w:type="dxa"/>
          </w:tcPr>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tc>
        <w:tc>
          <w:tcPr>
            <w:tcW w:w="4327" w:type="dxa"/>
          </w:tcPr>
          <w:p w:rsidR="00171DA2" w:rsidRPr="00171DA2" w:rsidRDefault="00171DA2" w:rsidP="00171DA2">
            <w:pPr>
              <w:tabs>
                <w:tab w:val="left" w:pos="-1440"/>
                <w:tab w:val="left" w:pos="-720"/>
              </w:tabs>
              <w:jc w:val="both"/>
              <w:rPr>
                <w:b/>
                <w:sz w:val="20"/>
                <w:szCs w:val="20"/>
                <w:lang w:val="fr-CA"/>
              </w:rPr>
            </w:pPr>
            <w:r w:rsidRPr="00171DA2">
              <w:rPr>
                <w:b/>
                <w:sz w:val="20"/>
                <w:szCs w:val="20"/>
                <w:lang w:val="fr-CA"/>
              </w:rPr>
              <w:t>Requête du procureur général du Canada en prorogation du délai de signification et de dépôt de l’avis d’intervention relatif à une question constitutionnelle jusqu’au 9 février 2012</w:t>
            </w:r>
            <w:r w:rsidR="00BC0F40" w:rsidRPr="00171DA2">
              <w:rPr>
                <w:b/>
                <w:sz w:val="20"/>
                <w:szCs w:val="20"/>
              </w:rPr>
              <w:fldChar w:fldCharType="begin"/>
            </w:r>
            <w:r w:rsidRPr="00171DA2">
              <w:rPr>
                <w:b/>
                <w:sz w:val="20"/>
                <w:szCs w:val="20"/>
                <w:lang w:val="fr-CA"/>
              </w:rPr>
              <w:instrText xml:space="preserve"> SEQ CHAPTER \h \r 1</w:instrText>
            </w:r>
            <w:r w:rsidR="00BC0F40" w:rsidRPr="00171DA2">
              <w:rPr>
                <w:b/>
                <w:sz w:val="20"/>
                <w:szCs w:val="20"/>
              </w:rPr>
              <w:fldChar w:fldCharType="end"/>
            </w:r>
            <w:r w:rsidRPr="00171DA2">
              <w:rPr>
                <w:b/>
                <w:sz w:val="20"/>
                <w:szCs w:val="20"/>
                <w:lang w:val="fr-CA"/>
              </w:rPr>
              <w:t xml:space="preserve"> </w:t>
            </w:r>
            <w:r w:rsidR="00BC0F40" w:rsidRPr="00171DA2">
              <w:rPr>
                <w:b/>
                <w:sz w:val="20"/>
                <w:szCs w:val="20"/>
              </w:rPr>
              <w:fldChar w:fldCharType="begin"/>
            </w:r>
            <w:r w:rsidRPr="00171DA2">
              <w:rPr>
                <w:b/>
                <w:sz w:val="20"/>
                <w:szCs w:val="20"/>
                <w:lang w:val="fr-CA"/>
              </w:rPr>
              <w:instrText xml:space="preserve"> SEQ CHAPTER \h \r 1</w:instrText>
            </w:r>
            <w:r w:rsidR="00BC0F40" w:rsidRPr="00171DA2">
              <w:rPr>
                <w:b/>
                <w:sz w:val="20"/>
                <w:szCs w:val="20"/>
              </w:rPr>
              <w:fldChar w:fldCharType="end"/>
            </w:r>
            <w:r w:rsidR="00BC0F40" w:rsidRPr="00171DA2">
              <w:rPr>
                <w:b/>
                <w:sz w:val="20"/>
                <w:szCs w:val="20"/>
              </w:rPr>
              <w:fldChar w:fldCharType="begin"/>
            </w:r>
            <w:r w:rsidRPr="00171DA2">
              <w:rPr>
                <w:b/>
                <w:sz w:val="20"/>
                <w:szCs w:val="20"/>
                <w:lang w:val="fr-CA"/>
              </w:rPr>
              <w:instrText xml:space="preserve"> SEQ CHAPTER \h \r 1</w:instrText>
            </w:r>
            <w:r w:rsidR="00BC0F40" w:rsidRPr="00171DA2">
              <w:rPr>
                <w:b/>
                <w:sz w:val="20"/>
                <w:szCs w:val="20"/>
              </w:rPr>
              <w:fldChar w:fldCharType="end"/>
            </w:r>
          </w:p>
        </w:tc>
      </w:tr>
      <w:tr w:rsidR="00171DA2" w:rsidRPr="00171DA2" w:rsidTr="00171DA2">
        <w:tc>
          <w:tcPr>
            <w:tcW w:w="4338" w:type="dxa"/>
          </w:tcPr>
          <w:p w:rsidR="00171DA2" w:rsidRPr="00171DA2" w:rsidRDefault="00171DA2" w:rsidP="00171DA2">
            <w:pPr>
              <w:tabs>
                <w:tab w:val="left" w:pos="-1440"/>
                <w:tab w:val="left" w:pos="-720"/>
              </w:tabs>
              <w:jc w:val="both"/>
              <w:rPr>
                <w:sz w:val="20"/>
                <w:szCs w:val="20"/>
              </w:rPr>
            </w:pPr>
            <w:proofErr w:type="spellStart"/>
            <w:r w:rsidRPr="00171DA2">
              <w:rPr>
                <w:sz w:val="20"/>
                <w:szCs w:val="20"/>
              </w:rPr>
              <w:t>Ivana</w:t>
            </w:r>
            <w:proofErr w:type="spellEnd"/>
            <w:r w:rsidRPr="00171DA2">
              <w:rPr>
                <w:sz w:val="20"/>
                <w:szCs w:val="20"/>
              </w:rPr>
              <w:t xml:space="preserve"> </w:t>
            </w:r>
            <w:proofErr w:type="spellStart"/>
            <w:r w:rsidRPr="00171DA2">
              <w:rPr>
                <w:sz w:val="20"/>
                <w:szCs w:val="20"/>
              </w:rPr>
              <w:t>Levkovic</w:t>
            </w:r>
            <w:proofErr w:type="spellEnd"/>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ab/>
              <w:t>v. (34229)</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Her Majesty the Queen (Crim.) (Ont.)</w:t>
            </w:r>
          </w:p>
        </w:tc>
        <w:tc>
          <w:tcPr>
            <w:tcW w:w="1170" w:type="dxa"/>
          </w:tcPr>
          <w:p w:rsidR="00171DA2" w:rsidRPr="00171DA2" w:rsidRDefault="00171DA2" w:rsidP="00171DA2">
            <w:pPr>
              <w:tabs>
                <w:tab w:val="left" w:pos="-1440"/>
                <w:tab w:val="left" w:pos="-720"/>
              </w:tabs>
              <w:jc w:val="both"/>
              <w:rPr>
                <w:sz w:val="20"/>
                <w:szCs w:val="20"/>
              </w:rPr>
            </w:pPr>
          </w:p>
        </w:tc>
        <w:tc>
          <w:tcPr>
            <w:tcW w:w="4327" w:type="dxa"/>
          </w:tcPr>
          <w:p w:rsidR="00171DA2" w:rsidRPr="00171DA2" w:rsidRDefault="00171DA2" w:rsidP="00171DA2">
            <w:pPr>
              <w:tabs>
                <w:tab w:val="left" w:pos="-1440"/>
                <w:tab w:val="left" w:pos="-720"/>
              </w:tabs>
              <w:jc w:val="both"/>
              <w:rPr>
                <w:sz w:val="20"/>
                <w:szCs w:val="20"/>
              </w:rPr>
            </w:pPr>
          </w:p>
        </w:tc>
      </w:tr>
    </w:tbl>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b/>
          <w:sz w:val="20"/>
          <w:szCs w:val="20"/>
        </w:rPr>
      </w:pPr>
      <w:r w:rsidRPr="00171DA2">
        <w:rPr>
          <w:b/>
          <w:sz w:val="20"/>
          <w:szCs w:val="20"/>
        </w:rPr>
        <w:t>GRANTED / ACCORDÉE</w:t>
      </w:r>
    </w:p>
    <w:p w:rsidR="00171DA2" w:rsidRPr="00171DA2" w:rsidRDefault="00171DA2" w:rsidP="00171DA2">
      <w:pPr>
        <w:tabs>
          <w:tab w:val="left" w:pos="-1440"/>
          <w:tab w:val="left" w:pos="-720"/>
        </w:tabs>
        <w:jc w:val="both"/>
        <w:rPr>
          <w:sz w:val="20"/>
          <w:szCs w:val="20"/>
        </w:rPr>
      </w:pPr>
    </w:p>
    <w:p w:rsidR="00171DA2" w:rsidRPr="00171DA2" w:rsidRDefault="00BC0F40" w:rsidP="00171DA2">
      <w:pPr>
        <w:tabs>
          <w:tab w:val="left" w:pos="-1440"/>
          <w:tab w:val="left" w:pos="-720"/>
        </w:tabs>
        <w:jc w:val="both"/>
        <w:rPr>
          <w:sz w:val="20"/>
          <w:szCs w:val="20"/>
        </w:rPr>
      </w:pPr>
      <w:r w:rsidRPr="00BC0F40">
        <w:rPr>
          <w:sz w:val="20"/>
          <w:szCs w:val="20"/>
          <w:lang w:val="fr-CA"/>
        </w:rPr>
        <w:pict>
          <v:rect id="_x0000_i1082" style="width:2in;height:1pt" o:hrpct="0" o:hralign="center" o:hrstd="t" o:hrnoshade="t" o:hr="t" fillcolor="black [3213]" stroked="f"/>
        </w:pic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16.02.2012</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lang w:val="fr-CA"/>
        </w:rPr>
      </w:pPr>
      <w:r w:rsidRPr="00171DA2">
        <w:rPr>
          <w:sz w:val="20"/>
          <w:szCs w:val="20"/>
        </w:rPr>
        <w:t xml:space="preserve">Before / </w:t>
      </w:r>
      <w:proofErr w:type="spellStart"/>
      <w:proofErr w:type="gramStart"/>
      <w:r w:rsidRPr="00171DA2">
        <w:rPr>
          <w:sz w:val="20"/>
          <w:szCs w:val="20"/>
        </w:rPr>
        <w:t>Devant</w:t>
      </w:r>
      <w:proofErr w:type="spellEnd"/>
      <w:r w:rsidRPr="00171DA2">
        <w:rPr>
          <w:sz w:val="20"/>
          <w:szCs w:val="20"/>
        </w:rPr>
        <w:t xml:space="preserve"> :</w:t>
      </w:r>
      <w:proofErr w:type="gramEnd"/>
      <w:r w:rsidRPr="00171DA2">
        <w:rPr>
          <w:sz w:val="20"/>
          <w:szCs w:val="20"/>
        </w:rPr>
        <w:t xml:space="preserve">   </w:t>
      </w:r>
      <w:r w:rsidRPr="00171DA2">
        <w:rPr>
          <w:sz w:val="20"/>
          <w:szCs w:val="20"/>
          <w:lang w:val="fr-CA"/>
        </w:rPr>
        <w:t>THE REGISTRAR / LE REGISTRAIRE</w:t>
      </w:r>
    </w:p>
    <w:p w:rsidR="00171DA2" w:rsidRPr="00171DA2" w:rsidRDefault="00171DA2" w:rsidP="00171DA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171DA2" w:rsidRPr="00FD33FF" w:rsidTr="00171DA2">
        <w:tc>
          <w:tcPr>
            <w:tcW w:w="4338" w:type="dxa"/>
          </w:tcPr>
          <w:p w:rsidR="00171DA2" w:rsidRPr="00171DA2" w:rsidRDefault="00171DA2" w:rsidP="00171DA2">
            <w:pPr>
              <w:tabs>
                <w:tab w:val="left" w:pos="-1440"/>
                <w:tab w:val="left" w:pos="-720"/>
              </w:tabs>
              <w:jc w:val="both"/>
              <w:rPr>
                <w:b/>
                <w:sz w:val="20"/>
                <w:szCs w:val="20"/>
              </w:rPr>
            </w:pPr>
            <w:r w:rsidRPr="00171DA2">
              <w:rPr>
                <w:b/>
                <w:bCs/>
                <w:sz w:val="20"/>
                <w:szCs w:val="20"/>
              </w:rPr>
              <w:t xml:space="preserve">Motion by </w:t>
            </w:r>
            <w:proofErr w:type="spellStart"/>
            <w:r w:rsidRPr="00171DA2">
              <w:rPr>
                <w:b/>
                <w:bCs/>
                <w:sz w:val="20"/>
                <w:szCs w:val="20"/>
              </w:rPr>
              <w:t>Novopharm</w:t>
            </w:r>
            <w:proofErr w:type="spellEnd"/>
            <w:r w:rsidRPr="00171DA2">
              <w:rPr>
                <w:b/>
                <w:bCs/>
                <w:sz w:val="20"/>
                <w:szCs w:val="20"/>
              </w:rPr>
              <w:t xml:space="preserve"> Limited to extend the time to serve and file the respondent's responses to February 21, 2012</w:t>
            </w:r>
            <w:r w:rsidRPr="00171DA2">
              <w:rPr>
                <w:sz w:val="20"/>
                <w:szCs w:val="20"/>
              </w:rPr>
              <w:t xml:space="preserve"> </w:t>
            </w:r>
            <w:r w:rsidR="00BC0F40" w:rsidRPr="00171DA2">
              <w:rPr>
                <w:sz w:val="20"/>
                <w:szCs w:val="20"/>
              </w:rPr>
              <w:fldChar w:fldCharType="begin"/>
            </w:r>
            <w:r w:rsidRPr="00171DA2">
              <w:rPr>
                <w:sz w:val="20"/>
                <w:szCs w:val="20"/>
              </w:rPr>
              <w:instrText xml:space="preserve"> SEQ CHAPTER \h \r 1</w:instrText>
            </w:r>
            <w:r w:rsidR="00BC0F40" w:rsidRPr="00171DA2">
              <w:rPr>
                <w:sz w:val="20"/>
                <w:szCs w:val="20"/>
              </w:rPr>
              <w:fldChar w:fldCharType="end"/>
            </w:r>
          </w:p>
        </w:tc>
        <w:tc>
          <w:tcPr>
            <w:tcW w:w="1170" w:type="dxa"/>
          </w:tcPr>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p>
        </w:tc>
        <w:tc>
          <w:tcPr>
            <w:tcW w:w="4327" w:type="dxa"/>
          </w:tcPr>
          <w:p w:rsidR="00171DA2" w:rsidRPr="00171DA2" w:rsidRDefault="00171DA2" w:rsidP="00171DA2">
            <w:pPr>
              <w:tabs>
                <w:tab w:val="left" w:pos="-1440"/>
                <w:tab w:val="left" w:pos="-720"/>
              </w:tabs>
              <w:jc w:val="both"/>
              <w:rPr>
                <w:sz w:val="20"/>
                <w:szCs w:val="20"/>
                <w:lang w:val="fr-CA"/>
              </w:rPr>
            </w:pPr>
            <w:r w:rsidRPr="00171DA2">
              <w:rPr>
                <w:b/>
                <w:bCs/>
                <w:sz w:val="20"/>
                <w:szCs w:val="20"/>
                <w:lang w:val="fr-CA"/>
              </w:rPr>
              <w:t xml:space="preserve">Requête de </w:t>
            </w:r>
            <w:proofErr w:type="spellStart"/>
            <w:r w:rsidRPr="00171DA2">
              <w:rPr>
                <w:b/>
                <w:bCs/>
                <w:sz w:val="20"/>
                <w:szCs w:val="20"/>
                <w:lang w:val="fr-CA"/>
              </w:rPr>
              <w:t>Novopharm</w:t>
            </w:r>
            <w:proofErr w:type="spellEnd"/>
            <w:r w:rsidRPr="00171DA2">
              <w:rPr>
                <w:b/>
                <w:bCs/>
                <w:sz w:val="20"/>
                <w:szCs w:val="20"/>
                <w:lang w:val="fr-CA"/>
              </w:rPr>
              <w:t xml:space="preserve"> Limited en prorogation du délai de signification et de dépôt des réponses de l’intimée jusqu’au 21 février 2012</w:t>
            </w:r>
            <w:r w:rsidRPr="00171DA2">
              <w:rPr>
                <w:sz w:val="20"/>
                <w:szCs w:val="20"/>
                <w:lang w:val="fr-CA"/>
              </w:rPr>
              <w:t xml:space="preserve"> </w:t>
            </w:r>
            <w:r w:rsidR="00BC0F40" w:rsidRPr="00171DA2">
              <w:rPr>
                <w:sz w:val="20"/>
                <w:szCs w:val="20"/>
              </w:rPr>
              <w:fldChar w:fldCharType="begin"/>
            </w:r>
            <w:r w:rsidRPr="00171DA2">
              <w:rPr>
                <w:sz w:val="20"/>
                <w:szCs w:val="20"/>
                <w:lang w:val="fr-CA"/>
              </w:rPr>
              <w:instrText xml:space="preserve"> SEQ CHAPTER \h \r 1</w:instrText>
            </w:r>
            <w:r w:rsidR="00BC0F40" w:rsidRPr="00171DA2">
              <w:rPr>
                <w:sz w:val="20"/>
                <w:szCs w:val="20"/>
              </w:rPr>
              <w:fldChar w:fldCharType="end"/>
            </w:r>
            <w:r w:rsidR="00BC0F40" w:rsidRPr="00171DA2">
              <w:rPr>
                <w:sz w:val="20"/>
                <w:szCs w:val="20"/>
              </w:rPr>
              <w:fldChar w:fldCharType="begin"/>
            </w:r>
            <w:r w:rsidRPr="00171DA2">
              <w:rPr>
                <w:sz w:val="20"/>
                <w:szCs w:val="20"/>
                <w:lang w:val="fr-CA"/>
              </w:rPr>
              <w:instrText xml:space="preserve"> SEQ CHAPTER \h \r 1</w:instrText>
            </w:r>
            <w:r w:rsidR="00BC0F40" w:rsidRPr="00171DA2">
              <w:rPr>
                <w:sz w:val="20"/>
                <w:szCs w:val="20"/>
              </w:rPr>
              <w:fldChar w:fldCharType="end"/>
            </w:r>
          </w:p>
        </w:tc>
      </w:tr>
      <w:tr w:rsidR="00171DA2" w:rsidRPr="00FD33FF" w:rsidTr="00171DA2">
        <w:tc>
          <w:tcPr>
            <w:tcW w:w="4338" w:type="dxa"/>
          </w:tcPr>
          <w:p w:rsidR="00171DA2" w:rsidRPr="00171DA2" w:rsidRDefault="00171DA2" w:rsidP="00171DA2">
            <w:pPr>
              <w:tabs>
                <w:tab w:val="left" w:pos="-1440"/>
                <w:tab w:val="left" w:pos="-720"/>
              </w:tabs>
              <w:jc w:val="both"/>
              <w:rPr>
                <w:sz w:val="20"/>
                <w:szCs w:val="20"/>
              </w:rPr>
            </w:pPr>
            <w:r w:rsidRPr="00171DA2">
              <w:rPr>
                <w:sz w:val="20"/>
                <w:szCs w:val="20"/>
              </w:rPr>
              <w:t>Schering Corporation et al.</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rPr>
            </w:pPr>
            <w:r w:rsidRPr="00171DA2">
              <w:rPr>
                <w:sz w:val="20"/>
                <w:szCs w:val="20"/>
              </w:rPr>
              <w:tab/>
              <w:t>v. (34600)</w:t>
            </w:r>
          </w:p>
          <w:p w:rsidR="00171DA2" w:rsidRPr="00171DA2" w:rsidRDefault="00171DA2" w:rsidP="00171DA2">
            <w:pPr>
              <w:tabs>
                <w:tab w:val="left" w:pos="-1440"/>
                <w:tab w:val="left" w:pos="-720"/>
              </w:tabs>
              <w:jc w:val="both"/>
              <w:rPr>
                <w:sz w:val="20"/>
                <w:szCs w:val="20"/>
              </w:rPr>
            </w:pPr>
          </w:p>
          <w:p w:rsidR="00171DA2" w:rsidRPr="00171DA2" w:rsidRDefault="00171DA2" w:rsidP="00171DA2">
            <w:pPr>
              <w:tabs>
                <w:tab w:val="left" w:pos="-1440"/>
                <w:tab w:val="left" w:pos="-720"/>
              </w:tabs>
              <w:jc w:val="both"/>
              <w:rPr>
                <w:sz w:val="20"/>
                <w:szCs w:val="20"/>
                <w:lang w:val="fr-CA"/>
              </w:rPr>
            </w:pPr>
            <w:proofErr w:type="spellStart"/>
            <w:r w:rsidRPr="00171DA2">
              <w:rPr>
                <w:sz w:val="20"/>
                <w:szCs w:val="20"/>
                <w:lang w:val="fr-CA"/>
              </w:rPr>
              <w:t>Apotex</w:t>
            </w:r>
            <w:proofErr w:type="spellEnd"/>
            <w:r w:rsidRPr="00171DA2">
              <w:rPr>
                <w:sz w:val="20"/>
                <w:szCs w:val="20"/>
                <w:lang w:val="fr-CA"/>
              </w:rPr>
              <w:t xml:space="preserve"> Inc. et al. (F.C.)</w:t>
            </w:r>
          </w:p>
        </w:tc>
        <w:tc>
          <w:tcPr>
            <w:tcW w:w="1170" w:type="dxa"/>
          </w:tcPr>
          <w:p w:rsidR="00171DA2" w:rsidRPr="00171DA2" w:rsidRDefault="00171DA2" w:rsidP="00171DA2">
            <w:pPr>
              <w:tabs>
                <w:tab w:val="left" w:pos="-1440"/>
                <w:tab w:val="left" w:pos="-720"/>
              </w:tabs>
              <w:jc w:val="both"/>
              <w:rPr>
                <w:sz w:val="20"/>
                <w:szCs w:val="20"/>
                <w:lang w:val="fr-CA"/>
              </w:rPr>
            </w:pPr>
          </w:p>
        </w:tc>
        <w:tc>
          <w:tcPr>
            <w:tcW w:w="4327" w:type="dxa"/>
          </w:tcPr>
          <w:p w:rsidR="00171DA2" w:rsidRPr="00171DA2" w:rsidRDefault="00171DA2" w:rsidP="00171DA2">
            <w:pPr>
              <w:tabs>
                <w:tab w:val="left" w:pos="-1440"/>
                <w:tab w:val="left" w:pos="-720"/>
              </w:tabs>
              <w:jc w:val="both"/>
              <w:rPr>
                <w:sz w:val="20"/>
                <w:szCs w:val="20"/>
                <w:lang w:val="fr-CA"/>
              </w:rPr>
            </w:pPr>
          </w:p>
        </w:tc>
      </w:tr>
    </w:tbl>
    <w:p w:rsidR="00171DA2" w:rsidRPr="00171DA2" w:rsidRDefault="00171DA2" w:rsidP="00171DA2">
      <w:pPr>
        <w:tabs>
          <w:tab w:val="left" w:pos="-1440"/>
          <w:tab w:val="left" w:pos="-720"/>
        </w:tabs>
        <w:jc w:val="both"/>
        <w:rPr>
          <w:sz w:val="20"/>
          <w:szCs w:val="20"/>
          <w:lang w:val="fr-CA"/>
        </w:rPr>
      </w:pPr>
    </w:p>
    <w:p w:rsidR="00171DA2" w:rsidRPr="00171DA2" w:rsidRDefault="00171DA2" w:rsidP="00171DA2">
      <w:pPr>
        <w:tabs>
          <w:tab w:val="left" w:pos="-1440"/>
          <w:tab w:val="left" w:pos="-720"/>
        </w:tabs>
        <w:jc w:val="both"/>
        <w:rPr>
          <w:b/>
          <w:sz w:val="20"/>
          <w:szCs w:val="20"/>
        </w:rPr>
      </w:pPr>
      <w:r w:rsidRPr="00171DA2">
        <w:rPr>
          <w:b/>
          <w:sz w:val="20"/>
          <w:szCs w:val="20"/>
        </w:rPr>
        <w:t>GRANTED / ACCORDÉE</w:t>
      </w:r>
    </w:p>
    <w:p w:rsidR="00171DA2" w:rsidRPr="00171DA2" w:rsidRDefault="00171DA2" w:rsidP="00171DA2">
      <w:pPr>
        <w:tabs>
          <w:tab w:val="left" w:pos="-1440"/>
          <w:tab w:val="left" w:pos="-720"/>
        </w:tabs>
        <w:jc w:val="both"/>
        <w:rPr>
          <w:sz w:val="20"/>
          <w:szCs w:val="20"/>
        </w:rPr>
      </w:pPr>
    </w:p>
    <w:p w:rsidR="00171DA2" w:rsidRPr="00171DA2" w:rsidRDefault="00BC0F40" w:rsidP="00171DA2">
      <w:pPr>
        <w:tabs>
          <w:tab w:val="left" w:pos="-1440"/>
          <w:tab w:val="left" w:pos="-720"/>
        </w:tabs>
        <w:jc w:val="both"/>
        <w:rPr>
          <w:sz w:val="20"/>
          <w:szCs w:val="20"/>
        </w:rPr>
      </w:pPr>
      <w:r w:rsidRPr="00BC0F40">
        <w:rPr>
          <w:sz w:val="20"/>
          <w:szCs w:val="20"/>
          <w:lang w:val="fr-CA"/>
        </w:rPr>
        <w:pict>
          <v:rect id="_x0000_i1083" style="width:2in;height:1pt" o:hrpct="0" o:hralign="center" o:hrstd="t" o:hrnoshade="t" o:hr="t" fillcolor="black [3213]" stroked="f"/>
        </w:pict>
      </w:r>
    </w:p>
    <w:p w:rsidR="00171DA2" w:rsidRPr="00171DA2" w:rsidRDefault="00171DA2" w:rsidP="00171DA2">
      <w:pPr>
        <w:tabs>
          <w:tab w:val="left" w:pos="-1440"/>
          <w:tab w:val="left" w:pos="-720"/>
        </w:tabs>
        <w:jc w:val="both"/>
        <w:rPr>
          <w:sz w:val="20"/>
          <w:szCs w:val="20"/>
        </w:rPr>
      </w:pPr>
    </w:p>
    <w:p w:rsidR="0010587F" w:rsidRPr="003B3977" w:rsidRDefault="0010587F" w:rsidP="0010587F">
      <w:pPr>
        <w:spacing w:line="233" w:lineRule="auto"/>
        <w:rPr>
          <w:sz w:val="20"/>
          <w:szCs w:val="20"/>
          <w:lang w:val="fr-CA"/>
        </w:rPr>
      </w:pP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FD33FF"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470427" w:rsidRDefault="00470427" w:rsidP="00470427">
      <w:pPr>
        <w:widowControl w:val="0"/>
        <w:rPr>
          <w:sz w:val="20"/>
          <w:szCs w:val="20"/>
        </w:rPr>
      </w:pPr>
      <w:r>
        <w:rPr>
          <w:sz w:val="20"/>
          <w:szCs w:val="20"/>
        </w:rPr>
        <w:t>17.02.2012</w:t>
      </w:r>
    </w:p>
    <w:p w:rsidR="00470427" w:rsidRDefault="00470427" w:rsidP="00470427">
      <w:pPr>
        <w:widowControl w:val="0"/>
        <w:rPr>
          <w:sz w:val="20"/>
          <w:szCs w:val="20"/>
        </w:rPr>
      </w:pPr>
    </w:p>
    <w:p w:rsidR="00B81D5A" w:rsidRPr="00B94FF1" w:rsidRDefault="00B81D5A" w:rsidP="00B81D5A">
      <w:pPr>
        <w:widowControl w:val="0"/>
        <w:ind w:left="720" w:hanging="720"/>
        <w:rPr>
          <w:sz w:val="20"/>
          <w:szCs w:val="20"/>
          <w:u w:val="single"/>
        </w:rPr>
      </w:pPr>
      <w:r w:rsidRPr="00B94FF1">
        <w:rPr>
          <w:sz w:val="20"/>
          <w:szCs w:val="20"/>
        </w:rPr>
        <w:t xml:space="preserve">Coram: </w:t>
      </w:r>
      <w:r w:rsidRPr="00B94FF1">
        <w:rPr>
          <w:sz w:val="20"/>
          <w:szCs w:val="20"/>
        </w:rPr>
        <w:tab/>
      </w:r>
      <w:proofErr w:type="spellStart"/>
      <w:r w:rsidRPr="00B94FF1">
        <w:rPr>
          <w:sz w:val="20"/>
          <w:szCs w:val="20"/>
          <w:u w:val="single"/>
        </w:rPr>
        <w:t>McLachlin</w:t>
      </w:r>
      <w:proofErr w:type="spellEnd"/>
      <w:r w:rsidRPr="00B94FF1">
        <w:rPr>
          <w:sz w:val="20"/>
          <w:szCs w:val="20"/>
          <w:u w:val="single"/>
        </w:rPr>
        <w:t xml:space="preserve"> C.J. and </w:t>
      </w:r>
      <w:proofErr w:type="spellStart"/>
      <w:r w:rsidRPr="00B94FF1">
        <w:rPr>
          <w:sz w:val="20"/>
          <w:szCs w:val="20"/>
          <w:u w:val="single"/>
        </w:rPr>
        <w:t>LeBel</w:t>
      </w:r>
      <w:proofErr w:type="spellEnd"/>
      <w:r w:rsidRPr="00B94FF1">
        <w:rPr>
          <w:sz w:val="20"/>
          <w:szCs w:val="20"/>
          <w:u w:val="single"/>
        </w:rPr>
        <w:t xml:space="preserve">, </w:t>
      </w:r>
      <w:proofErr w:type="spellStart"/>
      <w:r w:rsidRPr="00B94FF1">
        <w:rPr>
          <w:sz w:val="20"/>
          <w:szCs w:val="20"/>
          <w:u w:val="single"/>
        </w:rPr>
        <w:t>Deschamps</w:t>
      </w:r>
      <w:proofErr w:type="spellEnd"/>
      <w:r w:rsidRPr="00B94FF1">
        <w:rPr>
          <w:sz w:val="20"/>
          <w:szCs w:val="20"/>
          <w:u w:val="single"/>
        </w:rPr>
        <w:t xml:space="preserve">, Fish, </w:t>
      </w:r>
      <w:proofErr w:type="spellStart"/>
      <w:r w:rsidRPr="00B94FF1">
        <w:rPr>
          <w:sz w:val="20"/>
          <w:szCs w:val="20"/>
          <w:u w:val="single"/>
        </w:rPr>
        <w:t>Abella</w:t>
      </w:r>
      <w:proofErr w:type="spellEnd"/>
      <w:r w:rsidRPr="00B94FF1">
        <w:rPr>
          <w:sz w:val="20"/>
          <w:szCs w:val="20"/>
          <w:u w:val="single"/>
        </w:rPr>
        <w:t xml:space="preserve">, Rothstein, Cromwell, </w:t>
      </w:r>
      <w:proofErr w:type="spellStart"/>
      <w:r w:rsidRPr="00B94FF1">
        <w:rPr>
          <w:sz w:val="20"/>
          <w:szCs w:val="20"/>
          <w:u w:val="single"/>
        </w:rPr>
        <w:t>Moldaver</w:t>
      </w:r>
      <w:proofErr w:type="spellEnd"/>
      <w:r w:rsidRPr="00B94FF1">
        <w:rPr>
          <w:sz w:val="20"/>
          <w:szCs w:val="20"/>
          <w:u w:val="single"/>
        </w:rPr>
        <w:t xml:space="preserve"> and </w:t>
      </w:r>
      <w:proofErr w:type="spellStart"/>
      <w:r w:rsidRPr="00B94FF1">
        <w:rPr>
          <w:sz w:val="20"/>
          <w:szCs w:val="20"/>
          <w:u w:val="single"/>
        </w:rPr>
        <w:t>Karakatsanis</w:t>
      </w:r>
      <w:proofErr w:type="spellEnd"/>
      <w:r w:rsidRPr="00B94FF1">
        <w:rPr>
          <w:sz w:val="20"/>
          <w:szCs w:val="20"/>
          <w:u w:val="single"/>
        </w:rPr>
        <w:t xml:space="preserve"> JJ.</w:t>
      </w:r>
    </w:p>
    <w:p w:rsidR="00470427" w:rsidRDefault="00470427" w:rsidP="0047042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470427" w:rsidRPr="00C50A5C" w:rsidTr="0033367E">
        <w:tc>
          <w:tcPr>
            <w:tcW w:w="4380" w:type="dxa"/>
            <w:tcMar>
              <w:left w:w="0" w:type="dxa"/>
              <w:right w:w="0" w:type="dxa"/>
            </w:tcMar>
          </w:tcPr>
          <w:p w:rsidR="00470427" w:rsidRPr="00C50A5C" w:rsidRDefault="00470427" w:rsidP="0033367E">
            <w:pPr>
              <w:widowControl w:val="0"/>
              <w:jc w:val="both"/>
              <w:rPr>
                <w:b/>
                <w:sz w:val="20"/>
                <w:szCs w:val="20"/>
              </w:rPr>
            </w:pPr>
            <w:r>
              <w:rPr>
                <w:b/>
                <w:sz w:val="20"/>
                <w:szCs w:val="20"/>
              </w:rPr>
              <w:t>Joan Clements, by her Litigation Guardi</w:t>
            </w:r>
            <w:r w:rsidRPr="00C50A5C">
              <w:rPr>
                <w:b/>
                <w:sz w:val="20"/>
                <w:szCs w:val="20"/>
              </w:rPr>
              <w:t>a</w:t>
            </w:r>
            <w:r>
              <w:rPr>
                <w:b/>
                <w:sz w:val="20"/>
                <w:szCs w:val="20"/>
              </w:rPr>
              <w:t xml:space="preserve">n, Donna </w:t>
            </w:r>
            <w:proofErr w:type="spellStart"/>
            <w:r>
              <w:rPr>
                <w:b/>
                <w:sz w:val="20"/>
                <w:szCs w:val="20"/>
              </w:rPr>
              <w:t>Jardine</w:t>
            </w:r>
            <w:proofErr w:type="spellEnd"/>
          </w:p>
          <w:p w:rsidR="00470427" w:rsidRPr="00C50A5C" w:rsidRDefault="00470427" w:rsidP="0033367E">
            <w:pPr>
              <w:widowControl w:val="0"/>
              <w:jc w:val="both"/>
              <w:rPr>
                <w:b/>
                <w:sz w:val="20"/>
                <w:szCs w:val="20"/>
              </w:rPr>
            </w:pPr>
          </w:p>
          <w:p w:rsidR="00470427" w:rsidRPr="00C50A5C" w:rsidRDefault="00470427" w:rsidP="0033367E">
            <w:pPr>
              <w:widowControl w:val="0"/>
              <w:tabs>
                <w:tab w:val="left" w:pos="736"/>
              </w:tabs>
              <w:jc w:val="both"/>
              <w:rPr>
                <w:b/>
                <w:sz w:val="20"/>
                <w:szCs w:val="20"/>
              </w:rPr>
            </w:pPr>
            <w:r w:rsidRPr="00C50A5C">
              <w:rPr>
                <w:b/>
                <w:sz w:val="20"/>
                <w:szCs w:val="20"/>
              </w:rPr>
              <w:tab/>
              <w:t>v. (3</w:t>
            </w:r>
            <w:r>
              <w:rPr>
                <w:b/>
                <w:sz w:val="20"/>
                <w:szCs w:val="20"/>
              </w:rPr>
              <w:t>4100</w:t>
            </w:r>
            <w:r w:rsidRPr="00C50A5C">
              <w:rPr>
                <w:b/>
                <w:sz w:val="20"/>
                <w:szCs w:val="20"/>
              </w:rPr>
              <w:t>)</w:t>
            </w:r>
          </w:p>
          <w:p w:rsidR="00470427" w:rsidRPr="00C50A5C" w:rsidRDefault="00470427" w:rsidP="0033367E">
            <w:pPr>
              <w:widowControl w:val="0"/>
              <w:jc w:val="both"/>
              <w:rPr>
                <w:b/>
                <w:sz w:val="20"/>
                <w:szCs w:val="20"/>
              </w:rPr>
            </w:pPr>
          </w:p>
          <w:p w:rsidR="00470427" w:rsidRPr="00C50A5C" w:rsidRDefault="00470427" w:rsidP="0033367E">
            <w:pPr>
              <w:widowControl w:val="0"/>
              <w:jc w:val="both"/>
              <w:rPr>
                <w:sz w:val="20"/>
                <w:szCs w:val="20"/>
                <w:lang w:val="fr-CA"/>
              </w:rPr>
            </w:pPr>
            <w:r>
              <w:rPr>
                <w:b/>
                <w:sz w:val="20"/>
                <w:szCs w:val="20"/>
              </w:rPr>
              <w:t xml:space="preserve">Joseph </w:t>
            </w:r>
            <w:r w:rsidRPr="00C50A5C">
              <w:rPr>
                <w:b/>
                <w:sz w:val="20"/>
                <w:szCs w:val="20"/>
              </w:rPr>
              <w:t>Cl</w:t>
            </w:r>
            <w:r>
              <w:rPr>
                <w:b/>
                <w:sz w:val="20"/>
                <w:szCs w:val="20"/>
              </w:rPr>
              <w:t>eme</w:t>
            </w:r>
            <w:r w:rsidRPr="00C50A5C">
              <w:rPr>
                <w:b/>
                <w:sz w:val="20"/>
                <w:szCs w:val="20"/>
              </w:rPr>
              <w:t>n</w:t>
            </w:r>
            <w:r>
              <w:rPr>
                <w:b/>
                <w:sz w:val="20"/>
                <w:szCs w:val="20"/>
              </w:rPr>
              <w:t>ts</w:t>
            </w:r>
            <w:r w:rsidRPr="00C50A5C">
              <w:rPr>
                <w:b/>
                <w:sz w:val="20"/>
                <w:szCs w:val="20"/>
              </w:rPr>
              <w:t xml:space="preserve"> (B.C.) (Civil) (By Leave)</w:t>
            </w:r>
          </w:p>
        </w:tc>
        <w:tc>
          <w:tcPr>
            <w:tcW w:w="720" w:type="dxa"/>
            <w:tcMar>
              <w:left w:w="0" w:type="dxa"/>
              <w:right w:w="0" w:type="dxa"/>
            </w:tcMar>
          </w:tcPr>
          <w:p w:rsidR="00470427" w:rsidRPr="00C50A5C" w:rsidRDefault="00470427" w:rsidP="0033367E">
            <w:pPr>
              <w:widowControl w:val="0"/>
              <w:jc w:val="center"/>
              <w:rPr>
                <w:sz w:val="20"/>
                <w:szCs w:val="20"/>
                <w:lang w:val="fr-CA"/>
              </w:rPr>
            </w:pPr>
          </w:p>
        </w:tc>
        <w:tc>
          <w:tcPr>
            <w:tcW w:w="4380" w:type="dxa"/>
            <w:tcMar>
              <w:left w:w="0" w:type="dxa"/>
              <w:right w:w="0" w:type="dxa"/>
            </w:tcMar>
          </w:tcPr>
          <w:p w:rsidR="0066487B" w:rsidRPr="00976F63" w:rsidRDefault="0066487B" w:rsidP="0066487B">
            <w:pPr>
              <w:jc w:val="both"/>
              <w:rPr>
                <w:sz w:val="20"/>
                <w:szCs w:val="20"/>
              </w:rPr>
            </w:pPr>
            <w:r w:rsidRPr="00976F63">
              <w:rPr>
                <w:sz w:val="20"/>
                <w:szCs w:val="20"/>
              </w:rPr>
              <w:t xml:space="preserve">Dick </w:t>
            </w:r>
            <w:proofErr w:type="spellStart"/>
            <w:r w:rsidRPr="00976F63">
              <w:rPr>
                <w:sz w:val="20"/>
                <w:szCs w:val="20"/>
              </w:rPr>
              <w:t>Byl</w:t>
            </w:r>
            <w:proofErr w:type="spellEnd"/>
            <w:r>
              <w:rPr>
                <w:sz w:val="20"/>
                <w:szCs w:val="20"/>
              </w:rPr>
              <w:t xml:space="preserve"> and </w:t>
            </w:r>
            <w:proofErr w:type="spellStart"/>
            <w:r w:rsidRPr="00976F63">
              <w:rPr>
                <w:sz w:val="20"/>
                <w:szCs w:val="20"/>
              </w:rPr>
              <w:t>Kimi</w:t>
            </w:r>
            <w:proofErr w:type="spellEnd"/>
            <w:r w:rsidRPr="00976F63">
              <w:rPr>
                <w:sz w:val="20"/>
                <w:szCs w:val="20"/>
              </w:rPr>
              <w:t xml:space="preserve"> </w:t>
            </w:r>
            <w:proofErr w:type="spellStart"/>
            <w:r w:rsidRPr="00976F63">
              <w:rPr>
                <w:sz w:val="20"/>
                <w:szCs w:val="20"/>
              </w:rPr>
              <w:t>Aimetz</w:t>
            </w:r>
            <w:proofErr w:type="spellEnd"/>
            <w:r>
              <w:rPr>
                <w:sz w:val="20"/>
                <w:szCs w:val="20"/>
              </w:rPr>
              <w:t xml:space="preserve"> f</w:t>
            </w:r>
            <w:r w:rsidRPr="00976F63">
              <w:rPr>
                <w:sz w:val="20"/>
                <w:szCs w:val="20"/>
              </w:rPr>
              <w:t xml:space="preserve">or the </w:t>
            </w:r>
            <w:r>
              <w:rPr>
                <w:sz w:val="20"/>
                <w:szCs w:val="20"/>
              </w:rPr>
              <w:t>a</w:t>
            </w:r>
            <w:r w:rsidRPr="00976F63">
              <w:rPr>
                <w:sz w:val="20"/>
                <w:szCs w:val="20"/>
              </w:rPr>
              <w:t>ppellant.</w:t>
            </w:r>
          </w:p>
          <w:p w:rsidR="0066487B" w:rsidRPr="00976F63" w:rsidRDefault="0066487B" w:rsidP="0066487B">
            <w:pPr>
              <w:jc w:val="both"/>
              <w:rPr>
                <w:sz w:val="20"/>
                <w:szCs w:val="20"/>
              </w:rPr>
            </w:pPr>
          </w:p>
          <w:p w:rsidR="0066487B" w:rsidRPr="00976F63" w:rsidRDefault="0066487B" w:rsidP="0066487B">
            <w:pPr>
              <w:jc w:val="both"/>
              <w:rPr>
                <w:sz w:val="20"/>
                <w:szCs w:val="20"/>
              </w:rPr>
            </w:pPr>
            <w:r w:rsidRPr="00976F63">
              <w:rPr>
                <w:sz w:val="20"/>
                <w:szCs w:val="20"/>
              </w:rPr>
              <w:t>Robert A. Easton</w:t>
            </w:r>
            <w:r>
              <w:rPr>
                <w:sz w:val="20"/>
                <w:szCs w:val="20"/>
              </w:rPr>
              <w:t xml:space="preserve">, </w:t>
            </w:r>
            <w:r w:rsidRPr="00976F63">
              <w:rPr>
                <w:sz w:val="20"/>
                <w:szCs w:val="20"/>
              </w:rPr>
              <w:t xml:space="preserve">Ryan W. </w:t>
            </w:r>
            <w:proofErr w:type="spellStart"/>
            <w:r w:rsidRPr="00976F63">
              <w:rPr>
                <w:sz w:val="20"/>
                <w:szCs w:val="20"/>
              </w:rPr>
              <w:t>Morasiewicz</w:t>
            </w:r>
            <w:proofErr w:type="spellEnd"/>
            <w:r>
              <w:rPr>
                <w:sz w:val="20"/>
                <w:szCs w:val="20"/>
              </w:rPr>
              <w:t xml:space="preserve"> and </w:t>
            </w:r>
            <w:r w:rsidRPr="00976F63">
              <w:rPr>
                <w:sz w:val="20"/>
                <w:szCs w:val="20"/>
              </w:rPr>
              <w:t xml:space="preserve">Greg A. </w:t>
            </w:r>
            <w:proofErr w:type="spellStart"/>
            <w:r w:rsidRPr="00976F63">
              <w:rPr>
                <w:sz w:val="20"/>
                <w:szCs w:val="20"/>
              </w:rPr>
              <w:t>Cavouras</w:t>
            </w:r>
            <w:proofErr w:type="spellEnd"/>
            <w:r>
              <w:rPr>
                <w:sz w:val="20"/>
                <w:szCs w:val="20"/>
              </w:rPr>
              <w:t xml:space="preserve"> f</w:t>
            </w:r>
            <w:r w:rsidRPr="00976F63">
              <w:rPr>
                <w:sz w:val="20"/>
                <w:szCs w:val="20"/>
              </w:rPr>
              <w:t xml:space="preserve">or the </w:t>
            </w:r>
            <w:r>
              <w:rPr>
                <w:sz w:val="20"/>
                <w:szCs w:val="20"/>
              </w:rPr>
              <w:t>r</w:t>
            </w:r>
            <w:r w:rsidRPr="00976F63">
              <w:rPr>
                <w:sz w:val="20"/>
                <w:szCs w:val="20"/>
              </w:rPr>
              <w:t>espondent.</w:t>
            </w:r>
          </w:p>
          <w:p w:rsidR="0066487B" w:rsidRPr="00976F63" w:rsidRDefault="0066487B" w:rsidP="0066487B">
            <w:pPr>
              <w:jc w:val="both"/>
              <w:rPr>
                <w:sz w:val="20"/>
                <w:szCs w:val="20"/>
              </w:rPr>
            </w:pPr>
          </w:p>
          <w:p w:rsidR="00470427" w:rsidRPr="00C50A5C" w:rsidRDefault="0066487B" w:rsidP="0066487B">
            <w:pPr>
              <w:jc w:val="both"/>
              <w:rPr>
                <w:sz w:val="20"/>
                <w:szCs w:val="20"/>
              </w:rPr>
            </w:pPr>
            <w:r w:rsidRPr="00976F63">
              <w:rPr>
                <w:sz w:val="20"/>
                <w:szCs w:val="20"/>
              </w:rPr>
              <w:t xml:space="preserve">Jonathan </w:t>
            </w:r>
            <w:proofErr w:type="spellStart"/>
            <w:r w:rsidRPr="00976F63">
              <w:rPr>
                <w:sz w:val="20"/>
                <w:szCs w:val="20"/>
              </w:rPr>
              <w:t>Eades</w:t>
            </w:r>
            <w:proofErr w:type="spellEnd"/>
            <w:r>
              <w:rPr>
                <w:sz w:val="20"/>
                <w:szCs w:val="20"/>
              </w:rPr>
              <w:t xml:space="preserve"> f</w:t>
            </w:r>
            <w:r w:rsidRPr="00976F63">
              <w:rPr>
                <w:sz w:val="20"/>
                <w:szCs w:val="20"/>
              </w:rPr>
              <w:t xml:space="preserve">or the </w:t>
            </w:r>
            <w:r>
              <w:rPr>
                <w:sz w:val="20"/>
                <w:szCs w:val="20"/>
              </w:rPr>
              <w:t>i</w:t>
            </w:r>
            <w:r w:rsidRPr="00976F63">
              <w:rPr>
                <w:sz w:val="20"/>
                <w:szCs w:val="20"/>
              </w:rPr>
              <w:t>ntervener</w:t>
            </w:r>
            <w:r>
              <w:rPr>
                <w:sz w:val="20"/>
                <w:szCs w:val="20"/>
              </w:rPr>
              <w:t xml:space="preserve"> </w:t>
            </w:r>
            <w:r w:rsidRPr="00976F63">
              <w:rPr>
                <w:sz w:val="20"/>
                <w:szCs w:val="20"/>
              </w:rPr>
              <w:t>Attorney General of British Columbia</w:t>
            </w:r>
            <w:r>
              <w:rPr>
                <w:sz w:val="20"/>
                <w:szCs w:val="20"/>
              </w:rPr>
              <w:t>.</w:t>
            </w:r>
          </w:p>
        </w:tc>
      </w:tr>
    </w:tbl>
    <w:p w:rsidR="00470427" w:rsidRDefault="00470427" w:rsidP="00470427">
      <w:pPr>
        <w:widowControl w:val="0"/>
        <w:rPr>
          <w:sz w:val="20"/>
          <w:szCs w:val="20"/>
        </w:rPr>
      </w:pPr>
    </w:p>
    <w:p w:rsidR="00470427" w:rsidRPr="0085476B" w:rsidRDefault="00470427" w:rsidP="00470427">
      <w:pPr>
        <w:widowControl w:val="0"/>
        <w:rPr>
          <w:sz w:val="20"/>
          <w:szCs w:val="20"/>
        </w:rPr>
      </w:pPr>
      <w:r w:rsidRPr="0085476B">
        <w:rPr>
          <w:b/>
          <w:sz w:val="20"/>
          <w:szCs w:val="20"/>
        </w:rPr>
        <w:t xml:space="preserve">RESERVED / </w:t>
      </w:r>
      <w:r w:rsidRPr="0085476B">
        <w:rPr>
          <w:b/>
          <w:sz w:val="20"/>
          <w:szCs w:val="20"/>
          <w:lang w:val="fr-CA"/>
        </w:rPr>
        <w:t>EN DÉLIBÉRÉ</w:t>
      </w:r>
    </w:p>
    <w:p w:rsidR="00470427" w:rsidRDefault="00470427" w:rsidP="00470427"/>
    <w:tbl>
      <w:tblPr>
        <w:tblW w:w="0" w:type="auto"/>
        <w:tblLayout w:type="fixed"/>
        <w:tblCellMar>
          <w:left w:w="0" w:type="dxa"/>
          <w:right w:w="0" w:type="dxa"/>
        </w:tblCellMar>
        <w:tblLook w:val="0000"/>
      </w:tblPr>
      <w:tblGrid>
        <w:gridCol w:w="4380"/>
        <w:gridCol w:w="720"/>
        <w:gridCol w:w="4380"/>
      </w:tblGrid>
      <w:tr w:rsidR="00470427" w:rsidRPr="001E19AD" w:rsidTr="0033367E">
        <w:tc>
          <w:tcPr>
            <w:tcW w:w="4380" w:type="dxa"/>
            <w:tcMar>
              <w:left w:w="0" w:type="dxa"/>
              <w:right w:w="0" w:type="dxa"/>
            </w:tcMar>
          </w:tcPr>
          <w:p w:rsidR="00470427" w:rsidRPr="00CC4D84" w:rsidRDefault="00470427" w:rsidP="0033367E">
            <w:pPr>
              <w:widowControl w:val="0"/>
              <w:jc w:val="both"/>
              <w:rPr>
                <w:b/>
                <w:sz w:val="20"/>
                <w:szCs w:val="20"/>
                <w:u w:val="single"/>
              </w:rPr>
            </w:pPr>
            <w:r w:rsidRPr="00CC4D84">
              <w:rPr>
                <w:b/>
                <w:sz w:val="20"/>
                <w:szCs w:val="20"/>
                <w:u w:val="single"/>
              </w:rPr>
              <w:t>Nature of the case:</w:t>
            </w:r>
          </w:p>
          <w:p w:rsidR="00470427" w:rsidRPr="00C1697B" w:rsidRDefault="00470427" w:rsidP="0033367E">
            <w:pPr>
              <w:widowControl w:val="0"/>
              <w:jc w:val="both"/>
              <w:rPr>
                <w:b/>
                <w:sz w:val="20"/>
                <w:szCs w:val="20"/>
              </w:rPr>
            </w:pPr>
          </w:p>
          <w:p w:rsidR="00470427" w:rsidRPr="00C1697B" w:rsidRDefault="0066487B" w:rsidP="0066487B">
            <w:pPr>
              <w:widowControl w:val="0"/>
              <w:jc w:val="both"/>
              <w:rPr>
                <w:b/>
                <w:sz w:val="20"/>
                <w:szCs w:val="20"/>
              </w:rPr>
            </w:pPr>
            <w:r w:rsidRPr="00636332">
              <w:rPr>
                <w:sz w:val="20"/>
                <w:szCs w:val="20"/>
              </w:rPr>
              <w:t xml:space="preserve">Torts - Negligence - Causation - Material contribution test - Whether the Court of Appeal erred in restating and narrowing the material contribution test for causation - If not, whether the material contribution test is available only in circular or dependency causation - Whether the trial judge made a palpable and overriding error in his findings of fact or inferences - Alternatively, whether causation could be found by using the “robust and pragmatic approach” used by </w:t>
            </w:r>
            <w:proofErr w:type="spellStart"/>
            <w:r w:rsidRPr="00636332">
              <w:rPr>
                <w:sz w:val="20"/>
                <w:szCs w:val="20"/>
              </w:rPr>
              <w:t>Sopinka</w:t>
            </w:r>
            <w:proofErr w:type="spellEnd"/>
            <w:r w:rsidRPr="00636332">
              <w:rPr>
                <w:sz w:val="20"/>
                <w:szCs w:val="20"/>
              </w:rPr>
              <w:t xml:space="preserve"> J. in </w:t>
            </w:r>
            <w:r w:rsidRPr="00636332">
              <w:rPr>
                <w:i/>
                <w:sz w:val="20"/>
                <w:szCs w:val="20"/>
              </w:rPr>
              <w:t xml:space="preserve">Snell v. </w:t>
            </w:r>
            <w:proofErr w:type="spellStart"/>
            <w:r w:rsidRPr="00636332">
              <w:rPr>
                <w:i/>
                <w:sz w:val="20"/>
                <w:szCs w:val="20"/>
              </w:rPr>
              <w:t>Farrel</w:t>
            </w:r>
            <w:proofErr w:type="spellEnd"/>
            <w:r w:rsidRPr="00636332">
              <w:rPr>
                <w:sz w:val="20"/>
                <w:szCs w:val="20"/>
              </w:rPr>
              <w:t>, [1990] 2 S.C.R. 311.</w:t>
            </w:r>
          </w:p>
        </w:tc>
        <w:tc>
          <w:tcPr>
            <w:tcW w:w="720" w:type="dxa"/>
            <w:tcMar>
              <w:left w:w="0" w:type="dxa"/>
              <w:right w:w="0" w:type="dxa"/>
            </w:tcMar>
          </w:tcPr>
          <w:p w:rsidR="00470427" w:rsidRPr="00C1697B" w:rsidRDefault="00470427" w:rsidP="0033367E">
            <w:pPr>
              <w:widowControl w:val="0"/>
              <w:jc w:val="center"/>
              <w:rPr>
                <w:sz w:val="20"/>
                <w:szCs w:val="20"/>
              </w:rPr>
            </w:pPr>
          </w:p>
        </w:tc>
        <w:tc>
          <w:tcPr>
            <w:tcW w:w="4380" w:type="dxa"/>
            <w:tcMar>
              <w:left w:w="0" w:type="dxa"/>
              <w:right w:w="0" w:type="dxa"/>
            </w:tcMar>
          </w:tcPr>
          <w:p w:rsidR="00470427" w:rsidRPr="00CC4D84" w:rsidRDefault="00470427" w:rsidP="0033367E">
            <w:pPr>
              <w:widowControl w:val="0"/>
              <w:jc w:val="both"/>
              <w:rPr>
                <w:b/>
                <w:sz w:val="20"/>
                <w:szCs w:val="20"/>
                <w:u w:val="single"/>
                <w:lang w:val="fr-CA"/>
              </w:rPr>
            </w:pPr>
            <w:r w:rsidRPr="00CC4D84">
              <w:rPr>
                <w:b/>
                <w:sz w:val="20"/>
                <w:szCs w:val="20"/>
                <w:u w:val="single"/>
                <w:lang w:val="fr-CA"/>
              </w:rPr>
              <w:t>Nature de la cause :</w:t>
            </w:r>
          </w:p>
          <w:p w:rsidR="00470427" w:rsidRPr="00C1697B" w:rsidRDefault="00470427" w:rsidP="0033367E">
            <w:pPr>
              <w:widowControl w:val="0"/>
              <w:jc w:val="both"/>
              <w:rPr>
                <w:sz w:val="20"/>
                <w:szCs w:val="20"/>
                <w:lang w:val="fr-CA"/>
              </w:rPr>
            </w:pPr>
          </w:p>
          <w:p w:rsidR="00470427" w:rsidRPr="00C1697B" w:rsidRDefault="0066487B" w:rsidP="0033367E">
            <w:pPr>
              <w:widowControl w:val="0"/>
              <w:jc w:val="both"/>
              <w:rPr>
                <w:sz w:val="20"/>
                <w:szCs w:val="20"/>
                <w:lang w:val="fr-CA"/>
              </w:rPr>
            </w:pPr>
            <w:r w:rsidRPr="0061337F">
              <w:rPr>
                <w:sz w:val="20"/>
                <w:szCs w:val="20"/>
                <w:lang w:val="fr-CA"/>
              </w:rPr>
              <w:t xml:space="preserve">Responsabilité délictuelle </w:t>
            </w:r>
            <w:r w:rsidRPr="0061337F">
              <w:rPr>
                <w:sz w:val="20"/>
                <w:szCs w:val="20"/>
                <w:lang w:val="fr-CA"/>
              </w:rPr>
              <w:noBreakHyphen/>
              <w:t xml:space="preserve"> Négligence </w:t>
            </w:r>
            <w:r w:rsidRPr="0061337F">
              <w:rPr>
                <w:sz w:val="20"/>
                <w:szCs w:val="20"/>
                <w:lang w:val="fr-CA"/>
              </w:rPr>
              <w:noBreakHyphen/>
              <w:t xml:space="preserve"> Lien de causalité </w:t>
            </w:r>
            <w:r w:rsidRPr="0061337F">
              <w:rPr>
                <w:sz w:val="20"/>
                <w:szCs w:val="20"/>
                <w:lang w:val="fr-CA"/>
              </w:rPr>
              <w:noBreakHyphen/>
              <w:t xml:space="preserve"> Critère de la contribution appréciable </w:t>
            </w:r>
            <w:r w:rsidRPr="0061337F">
              <w:rPr>
                <w:sz w:val="20"/>
                <w:szCs w:val="20"/>
                <w:lang w:val="fr-CA"/>
              </w:rPr>
              <w:noBreakHyphen/>
              <w:t xml:space="preserve"> La Cour d’appel </w:t>
            </w:r>
            <w:proofErr w:type="spellStart"/>
            <w:r w:rsidRPr="0061337F">
              <w:rPr>
                <w:sz w:val="20"/>
                <w:szCs w:val="20"/>
                <w:lang w:val="fr-CA"/>
              </w:rPr>
              <w:t>a</w:t>
            </w:r>
            <w:r w:rsidRPr="0061337F">
              <w:rPr>
                <w:sz w:val="20"/>
                <w:szCs w:val="20"/>
                <w:lang w:val="fr-CA"/>
              </w:rPr>
              <w:noBreakHyphen/>
              <w:t>t</w:t>
            </w:r>
            <w:r w:rsidRPr="0061337F">
              <w:rPr>
                <w:sz w:val="20"/>
                <w:szCs w:val="20"/>
                <w:lang w:val="fr-CA"/>
              </w:rPr>
              <w:noBreakHyphen/>
              <w:t>elle</w:t>
            </w:r>
            <w:proofErr w:type="spellEnd"/>
            <w:r w:rsidRPr="0061337F">
              <w:rPr>
                <w:sz w:val="20"/>
                <w:szCs w:val="20"/>
                <w:lang w:val="fr-CA"/>
              </w:rPr>
              <w:t xml:space="preserve"> eu tort de reformuler et de limiter le critère de la contribution appréciable en matière de causalité? </w:t>
            </w:r>
            <w:r w:rsidRPr="0061337F">
              <w:rPr>
                <w:sz w:val="20"/>
                <w:szCs w:val="20"/>
                <w:lang w:val="fr-CA"/>
              </w:rPr>
              <w:noBreakHyphen/>
              <w:t xml:space="preserve"> Sinon, </w:t>
            </w:r>
            <w:proofErr w:type="spellStart"/>
            <w:r w:rsidRPr="0061337F">
              <w:rPr>
                <w:sz w:val="20"/>
                <w:szCs w:val="20"/>
                <w:lang w:val="fr-CA"/>
              </w:rPr>
              <w:t>peut</w:t>
            </w:r>
            <w:r w:rsidRPr="0061337F">
              <w:rPr>
                <w:sz w:val="20"/>
                <w:szCs w:val="20"/>
                <w:lang w:val="fr-CA"/>
              </w:rPr>
              <w:noBreakHyphen/>
              <w:t>on</w:t>
            </w:r>
            <w:proofErr w:type="spellEnd"/>
            <w:r w:rsidRPr="0061337F">
              <w:rPr>
                <w:sz w:val="20"/>
                <w:szCs w:val="20"/>
                <w:lang w:val="fr-CA"/>
              </w:rPr>
              <w:t xml:space="preserve"> employer ce critère uniquement en présence de causalité circulaire ou de dépendance? </w:t>
            </w:r>
            <w:r w:rsidRPr="0061337F">
              <w:rPr>
                <w:sz w:val="20"/>
                <w:szCs w:val="20"/>
                <w:lang w:val="fr-CA"/>
              </w:rPr>
              <w:noBreakHyphen/>
              <w:t xml:space="preserve"> Le juge de première instance </w:t>
            </w:r>
            <w:proofErr w:type="spellStart"/>
            <w:r w:rsidRPr="0061337F">
              <w:rPr>
                <w:sz w:val="20"/>
                <w:szCs w:val="20"/>
                <w:lang w:val="fr-CA"/>
              </w:rPr>
              <w:t>a</w:t>
            </w:r>
            <w:r w:rsidRPr="0061337F">
              <w:rPr>
                <w:sz w:val="20"/>
                <w:szCs w:val="20"/>
                <w:lang w:val="fr-CA"/>
              </w:rPr>
              <w:noBreakHyphen/>
              <w:t>t</w:t>
            </w:r>
            <w:r w:rsidRPr="0061337F">
              <w:rPr>
                <w:sz w:val="20"/>
                <w:szCs w:val="20"/>
                <w:lang w:val="fr-CA"/>
              </w:rPr>
              <w:noBreakHyphen/>
              <w:t>il</w:t>
            </w:r>
            <w:proofErr w:type="spellEnd"/>
            <w:r w:rsidRPr="0061337F">
              <w:rPr>
                <w:sz w:val="20"/>
                <w:szCs w:val="20"/>
                <w:lang w:val="fr-CA"/>
              </w:rPr>
              <w:t xml:space="preserve"> commis une erreur manifeste et dominante en tirant ses conclusions de faits ou les inférences qui en découlaient? </w:t>
            </w:r>
            <w:r w:rsidRPr="0061337F">
              <w:rPr>
                <w:sz w:val="20"/>
                <w:szCs w:val="20"/>
                <w:lang w:val="fr-CA"/>
              </w:rPr>
              <w:noBreakHyphen/>
              <w:t xml:space="preserve"> Subsidiairement, </w:t>
            </w:r>
            <w:proofErr w:type="spellStart"/>
            <w:r w:rsidRPr="0061337F">
              <w:rPr>
                <w:sz w:val="20"/>
                <w:szCs w:val="20"/>
                <w:lang w:val="fr-CA"/>
              </w:rPr>
              <w:t>aurait</w:t>
            </w:r>
            <w:r w:rsidRPr="0061337F">
              <w:rPr>
                <w:sz w:val="20"/>
                <w:szCs w:val="20"/>
                <w:lang w:val="fr-CA"/>
              </w:rPr>
              <w:noBreakHyphen/>
              <w:t>il</w:t>
            </w:r>
            <w:proofErr w:type="spellEnd"/>
            <w:r w:rsidRPr="0061337F">
              <w:rPr>
                <w:sz w:val="20"/>
                <w:szCs w:val="20"/>
                <w:lang w:val="fr-CA"/>
              </w:rPr>
              <w:t xml:space="preserve"> été possible de conclure à un lien de causalité en utilisant l’approche « décisive et pragmatique » à laquelle a recouru le juge </w:t>
            </w:r>
            <w:proofErr w:type="spellStart"/>
            <w:r w:rsidRPr="0061337F">
              <w:rPr>
                <w:sz w:val="20"/>
                <w:szCs w:val="20"/>
                <w:lang w:val="fr-CA"/>
              </w:rPr>
              <w:t>Sopinka</w:t>
            </w:r>
            <w:proofErr w:type="spellEnd"/>
            <w:r w:rsidRPr="0061337F">
              <w:rPr>
                <w:sz w:val="20"/>
                <w:szCs w:val="20"/>
                <w:lang w:val="fr-CA"/>
              </w:rPr>
              <w:t xml:space="preserve"> dans </w:t>
            </w:r>
            <w:proofErr w:type="spellStart"/>
            <w:r w:rsidRPr="0061337F">
              <w:rPr>
                <w:i/>
                <w:sz w:val="20"/>
                <w:szCs w:val="20"/>
                <w:lang w:val="fr-CA"/>
              </w:rPr>
              <w:t>Snell</w:t>
            </w:r>
            <w:proofErr w:type="spellEnd"/>
            <w:r w:rsidRPr="0061337F">
              <w:rPr>
                <w:i/>
                <w:sz w:val="20"/>
                <w:szCs w:val="20"/>
                <w:lang w:val="fr-CA"/>
              </w:rPr>
              <w:t xml:space="preserve"> c. </w:t>
            </w:r>
            <w:proofErr w:type="spellStart"/>
            <w:r w:rsidRPr="0061337F">
              <w:rPr>
                <w:i/>
                <w:sz w:val="20"/>
                <w:szCs w:val="20"/>
                <w:lang w:val="fr-CA"/>
              </w:rPr>
              <w:t>Farrel</w:t>
            </w:r>
            <w:proofErr w:type="spellEnd"/>
            <w:r w:rsidRPr="0061337F">
              <w:rPr>
                <w:sz w:val="20"/>
                <w:szCs w:val="20"/>
                <w:lang w:val="fr-CA"/>
              </w:rPr>
              <w:t>, [1990] 2 R.C.S.. 311.</w:t>
            </w:r>
          </w:p>
        </w:tc>
      </w:tr>
    </w:tbl>
    <w:p w:rsidR="00470427" w:rsidRDefault="00470427" w:rsidP="00470427">
      <w:pPr>
        <w:widowControl w:val="0"/>
        <w:rPr>
          <w:sz w:val="20"/>
          <w:szCs w:val="20"/>
          <w:lang w:val="fr-CA"/>
        </w:rPr>
      </w:pPr>
    </w:p>
    <w:p w:rsidR="00470427" w:rsidRPr="00470427" w:rsidRDefault="00BC0F40" w:rsidP="00732DB7">
      <w:pPr>
        <w:widowControl w:val="0"/>
        <w:rPr>
          <w:sz w:val="20"/>
          <w:szCs w:val="20"/>
          <w:lang w:val="fr-CA"/>
        </w:rPr>
      </w:pPr>
      <w:r w:rsidRPr="00BC0F40">
        <w:rPr>
          <w:sz w:val="20"/>
          <w:szCs w:val="20"/>
          <w:lang w:val="fr-CA"/>
        </w:rPr>
        <w:pict>
          <v:rect id="_x0000_i1086" style="width:2in;height:1pt" o:hrpct="0" o:hralign="center" o:hrstd="t" o:hrnoshade="t" o:hr="t" fillcolor="black [3213]" stroked="f"/>
        </w:pict>
      </w:r>
    </w:p>
    <w:p w:rsidR="00470427" w:rsidRDefault="00470427" w:rsidP="00732DB7">
      <w:pPr>
        <w:widowControl w:val="0"/>
        <w:rPr>
          <w:sz w:val="20"/>
          <w:szCs w:val="20"/>
          <w:lang w:val="fr-CA"/>
        </w:rPr>
      </w:pP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6B6926" w:rsidRPr="00FD33FF"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DD0B49" w:rsidRPr="00FD33FF" w:rsidTr="003B3977">
        <w:trPr>
          <w:cantSplit/>
          <w:trHeight w:val="1152"/>
        </w:trPr>
        <w:tc>
          <w:tcPr>
            <w:tcW w:w="4320" w:type="dxa"/>
            <w:tcBorders>
              <w:top w:val="nil"/>
              <w:left w:val="nil"/>
              <w:bottom w:val="nil"/>
              <w:right w:val="nil"/>
            </w:tcBorders>
          </w:tcPr>
          <w:p w:rsidR="00DD0B49" w:rsidRPr="00DD0B49" w:rsidRDefault="00DD0B49" w:rsidP="00DD0B49">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D0B49" w:rsidRPr="00DD0B49"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DD0B49" w:rsidRDefault="00DD0B49" w:rsidP="00DD0B49">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D0B49" w:rsidRPr="00DD0B49" w:rsidTr="003B3977">
        <w:tc>
          <w:tcPr>
            <w:tcW w:w="4320" w:type="dxa"/>
            <w:tcBorders>
              <w:top w:val="nil"/>
              <w:left w:val="nil"/>
              <w:bottom w:val="nil"/>
              <w:right w:val="nil"/>
            </w:tcBorders>
          </w:tcPr>
          <w:p w:rsidR="00DD0B49" w:rsidRPr="00DD0B49" w:rsidRDefault="00DD0B49" w:rsidP="003B3977">
            <w:pPr>
              <w:rPr>
                <w:rFonts w:cs="Times New Roman"/>
                <w:sz w:val="20"/>
                <w:szCs w:val="20"/>
                <w:lang w:val="en-GB"/>
              </w:rPr>
            </w:pPr>
            <w:r w:rsidRPr="00DD0B49">
              <w:rPr>
                <w:rFonts w:cs="Times New Roman"/>
                <w:b/>
                <w:bCs/>
                <w:sz w:val="20"/>
                <w:szCs w:val="20"/>
                <w:lang w:val="en-GB"/>
              </w:rPr>
              <w:t>Judgments reported in [201</w:t>
            </w:r>
            <w:r w:rsidR="003B1C89">
              <w:rPr>
                <w:rFonts w:cs="Times New Roman"/>
                <w:b/>
                <w:bCs/>
                <w:sz w:val="20"/>
                <w:szCs w:val="20"/>
                <w:lang w:val="en-GB"/>
              </w:rPr>
              <w:t>1</w:t>
            </w:r>
            <w:r w:rsidRPr="00DD0B49">
              <w:rPr>
                <w:rFonts w:cs="Times New Roman"/>
                <w:b/>
                <w:bCs/>
                <w:sz w:val="20"/>
                <w:szCs w:val="20"/>
                <w:lang w:val="en-GB"/>
              </w:rPr>
              <w:t xml:space="preserve">] </w:t>
            </w:r>
            <w:r w:rsidR="003B1C89">
              <w:rPr>
                <w:rFonts w:cs="Times New Roman"/>
                <w:b/>
                <w:bCs/>
                <w:sz w:val="20"/>
                <w:szCs w:val="20"/>
                <w:lang w:val="en-GB"/>
              </w:rPr>
              <w:t>3</w:t>
            </w:r>
            <w:r w:rsidRPr="00DD0B49">
              <w:rPr>
                <w:rFonts w:cs="Times New Roman"/>
                <w:b/>
                <w:bCs/>
                <w:sz w:val="20"/>
                <w:szCs w:val="20"/>
                <w:lang w:val="en-GB"/>
              </w:rPr>
              <w:t xml:space="preserve"> S.C.R. Part </w:t>
            </w:r>
            <w:r w:rsidR="003B1C89">
              <w:rPr>
                <w:rFonts w:cs="Times New Roman"/>
                <w:b/>
                <w:bCs/>
                <w:sz w:val="20"/>
                <w:szCs w:val="20"/>
                <w:lang w:val="en-GB"/>
              </w:rPr>
              <w:t>2</w:t>
            </w:r>
          </w:p>
          <w:p w:rsidR="00DD0B49" w:rsidRPr="00DD0B49" w:rsidRDefault="00DD0B49" w:rsidP="003B3977">
            <w:pPr>
              <w:rPr>
                <w:rFonts w:cs="Times New Roman"/>
                <w:sz w:val="20"/>
                <w:szCs w:val="20"/>
                <w:lang w:val="en-GB"/>
              </w:rPr>
            </w:pPr>
          </w:p>
          <w:p w:rsidR="00DD0B49" w:rsidRPr="00DD0B49" w:rsidRDefault="003B1C89" w:rsidP="003B3977">
            <w:pPr>
              <w:rPr>
                <w:rFonts w:cs="Times New Roman"/>
                <w:sz w:val="20"/>
                <w:szCs w:val="20"/>
                <w:lang w:val="en-GB"/>
              </w:rPr>
            </w:pPr>
            <w:r>
              <w:rPr>
                <w:rFonts w:cs="Times New Roman"/>
                <w:sz w:val="20"/>
                <w:szCs w:val="20"/>
                <w:lang w:val="en-GB"/>
              </w:rPr>
              <w:t xml:space="preserve">British Columbia </w:t>
            </w:r>
            <w:r w:rsidR="00DD0B49" w:rsidRPr="00DD0B49">
              <w:rPr>
                <w:rFonts w:cs="Times New Roman"/>
                <w:sz w:val="20"/>
                <w:szCs w:val="20"/>
                <w:lang w:val="en-GB"/>
              </w:rPr>
              <w:t>(</w:t>
            </w:r>
            <w:r>
              <w:rPr>
                <w:rFonts w:cs="Times New Roman"/>
                <w:sz w:val="20"/>
                <w:szCs w:val="20"/>
                <w:lang w:val="en-GB"/>
              </w:rPr>
              <w:t>Workers’ Compensation Board</w:t>
            </w:r>
            <w:r w:rsidR="00DD0B49" w:rsidRPr="00DD0B49">
              <w:rPr>
                <w:rFonts w:cs="Times New Roman"/>
                <w:sz w:val="20"/>
                <w:szCs w:val="20"/>
                <w:lang w:val="en-GB"/>
              </w:rPr>
              <w:t xml:space="preserve">) </w:t>
            </w:r>
            <w:r w:rsidR="00DD0B49" w:rsidRPr="00DD0B49">
              <w:rPr>
                <w:rFonts w:cs="Times New Roman"/>
                <w:i/>
                <w:sz w:val="20"/>
                <w:szCs w:val="20"/>
                <w:lang w:val="en-GB"/>
              </w:rPr>
              <w:t>v.</w:t>
            </w:r>
            <w:r w:rsidR="00DD0B49" w:rsidRPr="00DD0B49">
              <w:rPr>
                <w:rFonts w:cs="Times New Roman"/>
                <w:sz w:val="20"/>
                <w:szCs w:val="20"/>
                <w:lang w:val="en-GB"/>
              </w:rPr>
              <w:t xml:space="preserve"> </w:t>
            </w:r>
            <w:proofErr w:type="spellStart"/>
            <w:r>
              <w:rPr>
                <w:rFonts w:cs="Times New Roman"/>
                <w:sz w:val="20"/>
                <w:szCs w:val="20"/>
                <w:lang w:val="en-GB"/>
              </w:rPr>
              <w:t>F</w:t>
            </w:r>
            <w:r w:rsidR="00DD0B49" w:rsidRPr="00DD0B49">
              <w:rPr>
                <w:rFonts w:cs="Times New Roman"/>
                <w:sz w:val="20"/>
                <w:szCs w:val="20"/>
                <w:lang w:val="en-GB"/>
              </w:rPr>
              <w:t>i</w:t>
            </w:r>
            <w:r>
              <w:rPr>
                <w:rFonts w:cs="Times New Roman"/>
                <w:sz w:val="20"/>
                <w:szCs w:val="20"/>
                <w:lang w:val="en-GB"/>
              </w:rPr>
              <w:t>gl</w:t>
            </w:r>
            <w:r w:rsidR="00DD0B49" w:rsidRPr="00DD0B49">
              <w:rPr>
                <w:rFonts w:cs="Times New Roman"/>
                <w:sz w:val="20"/>
                <w:szCs w:val="20"/>
                <w:lang w:val="en-GB"/>
              </w:rPr>
              <w:t>i</w:t>
            </w:r>
            <w:r>
              <w:rPr>
                <w:rFonts w:cs="Times New Roman"/>
                <w:sz w:val="20"/>
                <w:szCs w:val="20"/>
                <w:lang w:val="en-GB"/>
              </w:rPr>
              <w:t>o</w:t>
            </w:r>
            <w:r w:rsidR="00DD0B49" w:rsidRPr="00DD0B49">
              <w:rPr>
                <w:rFonts w:cs="Times New Roman"/>
                <w:sz w:val="20"/>
                <w:szCs w:val="20"/>
                <w:lang w:val="en-GB"/>
              </w:rPr>
              <w:t>la</w:t>
            </w:r>
            <w:proofErr w:type="spellEnd"/>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3B1C89">
              <w:rPr>
                <w:rFonts w:cs="Times New Roman"/>
                <w:sz w:val="20"/>
                <w:szCs w:val="20"/>
                <w:lang w:val="en-GB"/>
              </w:rPr>
              <w:t>1</w:t>
            </w:r>
            <w:r w:rsidRPr="00DD0B49">
              <w:rPr>
                <w:rFonts w:cs="Times New Roman"/>
                <w:sz w:val="20"/>
                <w:szCs w:val="20"/>
                <w:lang w:val="en-GB"/>
              </w:rPr>
              <w:t xml:space="preserve"> SCC </w:t>
            </w:r>
            <w:r w:rsidR="003B1C89">
              <w:rPr>
                <w:rFonts w:cs="Times New Roman"/>
                <w:sz w:val="20"/>
                <w:szCs w:val="20"/>
                <w:lang w:val="en-GB"/>
              </w:rPr>
              <w:t>52</w:t>
            </w:r>
            <w:r w:rsidRPr="00DD0B49">
              <w:rPr>
                <w:rFonts w:cs="Times New Roman"/>
                <w:sz w:val="20"/>
                <w:szCs w:val="20"/>
                <w:lang w:val="en-GB"/>
              </w:rPr>
              <w:t>, [201</w:t>
            </w:r>
            <w:r w:rsidR="003B1C89">
              <w:rPr>
                <w:rFonts w:cs="Times New Roman"/>
                <w:sz w:val="20"/>
                <w:szCs w:val="20"/>
                <w:lang w:val="en-GB"/>
              </w:rPr>
              <w:t>1</w:t>
            </w:r>
            <w:r w:rsidRPr="00DD0B49">
              <w:rPr>
                <w:rFonts w:cs="Times New Roman"/>
                <w:sz w:val="20"/>
                <w:szCs w:val="20"/>
                <w:lang w:val="en-GB"/>
              </w:rPr>
              <w:t xml:space="preserve">] </w:t>
            </w:r>
            <w:r w:rsidR="00E204BE">
              <w:rPr>
                <w:rFonts w:cs="Times New Roman"/>
                <w:sz w:val="20"/>
                <w:szCs w:val="20"/>
                <w:lang w:val="en-GB"/>
              </w:rPr>
              <w:t>3</w:t>
            </w:r>
            <w:r w:rsidRPr="00DD0B49">
              <w:rPr>
                <w:rFonts w:cs="Times New Roman"/>
                <w:sz w:val="20"/>
                <w:szCs w:val="20"/>
                <w:lang w:val="en-GB"/>
              </w:rPr>
              <w:t xml:space="preserve"> S.C.R. </w:t>
            </w:r>
            <w:r w:rsidR="003B1C89">
              <w:rPr>
                <w:rFonts w:cs="Times New Roman"/>
                <w:sz w:val="20"/>
                <w:szCs w:val="20"/>
                <w:lang w:val="en-GB"/>
              </w:rPr>
              <w:t>422</w:t>
            </w:r>
          </w:p>
          <w:p w:rsidR="00DD0B49" w:rsidRPr="00DD0B49" w:rsidRDefault="00DD0B49" w:rsidP="003B3977">
            <w:pPr>
              <w:rPr>
                <w:rFonts w:cs="Times New Roman"/>
                <w:sz w:val="20"/>
                <w:szCs w:val="20"/>
                <w:lang w:val="en-GB"/>
              </w:rPr>
            </w:pPr>
          </w:p>
          <w:p w:rsidR="00DD0B49" w:rsidRPr="00DD0B49" w:rsidRDefault="003B1C89" w:rsidP="003B3977">
            <w:pPr>
              <w:rPr>
                <w:rFonts w:cs="Times New Roman"/>
                <w:sz w:val="20"/>
                <w:szCs w:val="20"/>
                <w:lang w:val="en-GB"/>
              </w:rPr>
            </w:pPr>
            <w:r>
              <w:rPr>
                <w:rFonts w:cs="Times New Roman"/>
                <w:sz w:val="20"/>
                <w:szCs w:val="20"/>
                <w:lang w:val="en-GB"/>
              </w:rPr>
              <w:t xml:space="preserve">Canada (Canadian Human Rights Commission) </w:t>
            </w:r>
            <w:r w:rsidR="00DD0B49" w:rsidRPr="00DD0B49">
              <w:rPr>
                <w:rFonts w:cs="Times New Roman"/>
                <w:i/>
                <w:iCs/>
                <w:sz w:val="20"/>
                <w:szCs w:val="20"/>
                <w:lang w:val="en-GB"/>
              </w:rPr>
              <w:t>v.</w:t>
            </w:r>
            <w:r w:rsidR="00DD0B49" w:rsidRPr="00DD0B49">
              <w:rPr>
                <w:rFonts w:cs="Times New Roman"/>
                <w:iCs/>
                <w:sz w:val="20"/>
                <w:szCs w:val="20"/>
                <w:lang w:val="en-GB"/>
              </w:rPr>
              <w:t xml:space="preserve"> Ca</w:t>
            </w:r>
            <w:r>
              <w:rPr>
                <w:rFonts w:cs="Times New Roman"/>
                <w:iCs/>
                <w:sz w:val="20"/>
                <w:szCs w:val="20"/>
                <w:lang w:val="en-GB"/>
              </w:rPr>
              <w:t>nada (Attorne</w:t>
            </w:r>
            <w:r w:rsidR="00DD0B49" w:rsidRPr="00DD0B49">
              <w:rPr>
                <w:rFonts w:cs="Times New Roman"/>
                <w:iCs/>
                <w:sz w:val="20"/>
                <w:szCs w:val="20"/>
                <w:lang w:val="en-GB"/>
              </w:rPr>
              <w:t>y</w:t>
            </w:r>
            <w:r>
              <w:rPr>
                <w:rFonts w:cs="Times New Roman"/>
                <w:iCs/>
                <w:sz w:val="20"/>
                <w:szCs w:val="20"/>
                <w:lang w:val="en-GB"/>
              </w:rPr>
              <w:t xml:space="preserve"> General)</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3B1C89">
              <w:rPr>
                <w:rFonts w:cs="Times New Roman"/>
                <w:sz w:val="20"/>
                <w:szCs w:val="20"/>
                <w:lang w:val="en-GB"/>
              </w:rPr>
              <w:t>1</w:t>
            </w:r>
            <w:r w:rsidRPr="00DD0B49">
              <w:rPr>
                <w:rFonts w:cs="Times New Roman"/>
                <w:sz w:val="20"/>
                <w:szCs w:val="20"/>
                <w:lang w:val="en-GB"/>
              </w:rPr>
              <w:t xml:space="preserve"> SCC </w:t>
            </w:r>
            <w:r w:rsidR="003B1C89">
              <w:rPr>
                <w:rFonts w:cs="Times New Roman"/>
                <w:sz w:val="20"/>
                <w:szCs w:val="20"/>
                <w:lang w:val="en-GB"/>
              </w:rPr>
              <w:t>53</w:t>
            </w:r>
            <w:r w:rsidRPr="00DD0B49">
              <w:rPr>
                <w:rFonts w:cs="Times New Roman"/>
                <w:sz w:val="20"/>
                <w:szCs w:val="20"/>
                <w:lang w:val="en-GB"/>
              </w:rPr>
              <w:t>, [201</w:t>
            </w:r>
            <w:r w:rsidR="003B1C89">
              <w:rPr>
                <w:rFonts w:cs="Times New Roman"/>
                <w:sz w:val="20"/>
                <w:szCs w:val="20"/>
                <w:lang w:val="en-GB"/>
              </w:rPr>
              <w:t>1</w:t>
            </w:r>
            <w:r w:rsidRPr="00DD0B49">
              <w:rPr>
                <w:rFonts w:cs="Times New Roman"/>
                <w:sz w:val="20"/>
                <w:szCs w:val="20"/>
                <w:lang w:val="en-GB"/>
              </w:rPr>
              <w:t xml:space="preserve">] </w:t>
            </w:r>
            <w:r w:rsidR="00E204BE">
              <w:rPr>
                <w:rFonts w:cs="Times New Roman"/>
                <w:sz w:val="20"/>
                <w:szCs w:val="20"/>
                <w:lang w:val="en-GB"/>
              </w:rPr>
              <w:t>3</w:t>
            </w:r>
            <w:r w:rsidRPr="00DD0B49">
              <w:rPr>
                <w:rFonts w:cs="Times New Roman"/>
                <w:sz w:val="20"/>
                <w:szCs w:val="20"/>
                <w:lang w:val="en-GB"/>
              </w:rPr>
              <w:t xml:space="preserve"> S.C.R. </w:t>
            </w:r>
            <w:r w:rsidR="003B1C89">
              <w:rPr>
                <w:rFonts w:cs="Times New Roman"/>
                <w:sz w:val="20"/>
                <w:szCs w:val="20"/>
                <w:lang w:val="en-GB"/>
              </w:rPr>
              <w:t>4</w:t>
            </w:r>
            <w:r w:rsidRPr="00DD0B49">
              <w:rPr>
                <w:rFonts w:cs="Times New Roman"/>
                <w:sz w:val="20"/>
                <w:szCs w:val="20"/>
                <w:lang w:val="en-GB"/>
              </w:rPr>
              <w:t>7</w:t>
            </w:r>
            <w:r w:rsidR="003B1C89">
              <w:rPr>
                <w:rFonts w:cs="Times New Roman"/>
                <w:sz w:val="20"/>
                <w:szCs w:val="20"/>
                <w:lang w:val="en-GB"/>
              </w:rPr>
              <w:t>1</w:t>
            </w:r>
          </w:p>
          <w:p w:rsidR="00DD0B49" w:rsidRPr="00DD0B49" w:rsidRDefault="00DD0B49" w:rsidP="003B3977">
            <w:pPr>
              <w:rPr>
                <w:rFonts w:cs="Times New Roman"/>
                <w:iCs/>
                <w:sz w:val="20"/>
                <w:szCs w:val="20"/>
                <w:lang w:val="en-GB"/>
              </w:rPr>
            </w:pPr>
          </w:p>
          <w:p w:rsidR="00DD0B49" w:rsidRPr="00DD0B49" w:rsidRDefault="00052EF0" w:rsidP="003B3977">
            <w:pPr>
              <w:rPr>
                <w:rFonts w:cs="Times New Roman"/>
                <w:iCs/>
                <w:sz w:val="20"/>
                <w:szCs w:val="20"/>
                <w:lang w:val="en-GB"/>
              </w:rPr>
            </w:pPr>
            <w:r>
              <w:rPr>
                <w:rFonts w:cs="Times New Roman"/>
                <w:iCs/>
                <w:sz w:val="20"/>
                <w:szCs w:val="20"/>
                <w:lang w:val="en-GB"/>
              </w:rPr>
              <w:t>Crookes</w:t>
            </w:r>
            <w:r w:rsidR="00DD0B49" w:rsidRPr="00DD0B49">
              <w:rPr>
                <w:rFonts w:cs="Times New Roman"/>
                <w:iCs/>
                <w:sz w:val="20"/>
                <w:szCs w:val="20"/>
                <w:lang w:val="en-GB"/>
              </w:rPr>
              <w:t xml:space="preserve"> </w:t>
            </w:r>
            <w:r w:rsidR="00DD0B49" w:rsidRPr="00DD0B49">
              <w:rPr>
                <w:rFonts w:cs="Times New Roman"/>
                <w:i/>
                <w:iCs/>
                <w:sz w:val="20"/>
                <w:szCs w:val="20"/>
                <w:lang w:val="en-GB"/>
              </w:rPr>
              <w:t>v.</w:t>
            </w:r>
            <w:r w:rsidR="00DD0B49" w:rsidRPr="00DD0B49">
              <w:rPr>
                <w:rFonts w:cs="Times New Roman"/>
                <w:iCs/>
                <w:sz w:val="20"/>
                <w:szCs w:val="20"/>
                <w:lang w:val="en-GB"/>
              </w:rPr>
              <w:t xml:space="preserve"> </w:t>
            </w:r>
            <w:r>
              <w:rPr>
                <w:rFonts w:cs="Times New Roman"/>
                <w:iCs/>
                <w:sz w:val="20"/>
                <w:szCs w:val="20"/>
                <w:lang w:val="en-GB"/>
              </w:rPr>
              <w:t>Newton</w:t>
            </w:r>
            <w:r w:rsidR="00DD0B49" w:rsidRPr="00DD0B49">
              <w:rPr>
                <w:rFonts w:cs="Times New Roman"/>
                <w:iCs/>
                <w:sz w:val="20"/>
                <w:szCs w:val="20"/>
                <w:lang w:val="en-GB"/>
              </w:rPr>
              <w:t>,</w:t>
            </w:r>
          </w:p>
          <w:p w:rsidR="00DD0B49" w:rsidRPr="00113AC1" w:rsidRDefault="00DD0B49" w:rsidP="003B3977">
            <w:pPr>
              <w:rPr>
                <w:rFonts w:cs="Times New Roman"/>
                <w:sz w:val="20"/>
                <w:szCs w:val="20"/>
                <w:lang w:val="fr-CA"/>
              </w:rPr>
            </w:pPr>
            <w:r w:rsidRPr="00113AC1">
              <w:rPr>
                <w:rFonts w:cs="Times New Roman"/>
                <w:sz w:val="20"/>
                <w:szCs w:val="20"/>
                <w:lang w:val="fr-CA"/>
              </w:rPr>
              <w:t>201</w:t>
            </w:r>
            <w:r w:rsidR="003B1C89" w:rsidRPr="00113AC1">
              <w:rPr>
                <w:rFonts w:cs="Times New Roman"/>
                <w:sz w:val="20"/>
                <w:szCs w:val="20"/>
                <w:lang w:val="fr-CA"/>
              </w:rPr>
              <w:t>1</w:t>
            </w:r>
            <w:r w:rsidRPr="00113AC1">
              <w:rPr>
                <w:rFonts w:cs="Times New Roman"/>
                <w:sz w:val="20"/>
                <w:szCs w:val="20"/>
                <w:lang w:val="fr-CA"/>
              </w:rPr>
              <w:t xml:space="preserve"> SCC </w:t>
            </w:r>
            <w:r w:rsidR="00052EF0" w:rsidRPr="00113AC1">
              <w:rPr>
                <w:rFonts w:cs="Times New Roman"/>
                <w:sz w:val="20"/>
                <w:szCs w:val="20"/>
                <w:lang w:val="fr-CA"/>
              </w:rPr>
              <w:t>47</w:t>
            </w:r>
            <w:r w:rsidRPr="00113AC1">
              <w:rPr>
                <w:rFonts w:cs="Times New Roman"/>
                <w:sz w:val="20"/>
                <w:szCs w:val="20"/>
                <w:lang w:val="fr-CA"/>
              </w:rPr>
              <w:t>, [201</w:t>
            </w:r>
            <w:r w:rsidR="003B1C89" w:rsidRPr="00113AC1">
              <w:rPr>
                <w:rFonts w:cs="Times New Roman"/>
                <w:sz w:val="20"/>
                <w:szCs w:val="20"/>
                <w:lang w:val="fr-CA"/>
              </w:rPr>
              <w:t>1</w:t>
            </w:r>
            <w:r w:rsidRPr="00113AC1">
              <w:rPr>
                <w:rFonts w:cs="Times New Roman"/>
                <w:sz w:val="20"/>
                <w:szCs w:val="20"/>
                <w:lang w:val="fr-CA"/>
              </w:rPr>
              <w:t xml:space="preserve">] </w:t>
            </w:r>
            <w:r w:rsidR="00E204BE">
              <w:rPr>
                <w:rFonts w:cs="Times New Roman"/>
                <w:sz w:val="20"/>
                <w:szCs w:val="20"/>
                <w:lang w:val="fr-CA"/>
              </w:rPr>
              <w:t>3</w:t>
            </w:r>
            <w:r w:rsidRPr="00113AC1">
              <w:rPr>
                <w:rFonts w:cs="Times New Roman"/>
                <w:sz w:val="20"/>
                <w:szCs w:val="20"/>
                <w:lang w:val="fr-CA"/>
              </w:rPr>
              <w:t xml:space="preserve"> S.C.R. </w:t>
            </w:r>
            <w:r w:rsidR="00052EF0" w:rsidRPr="00113AC1">
              <w:rPr>
                <w:rFonts w:cs="Times New Roman"/>
                <w:sz w:val="20"/>
                <w:szCs w:val="20"/>
                <w:lang w:val="fr-CA"/>
              </w:rPr>
              <w:t>2</w:t>
            </w:r>
            <w:r w:rsidRPr="00113AC1">
              <w:rPr>
                <w:rFonts w:cs="Times New Roman"/>
                <w:sz w:val="20"/>
                <w:szCs w:val="20"/>
                <w:lang w:val="fr-CA"/>
              </w:rPr>
              <w:t>6</w:t>
            </w:r>
            <w:r w:rsidR="00052EF0" w:rsidRPr="00113AC1">
              <w:rPr>
                <w:rFonts w:cs="Times New Roman"/>
                <w:sz w:val="20"/>
                <w:szCs w:val="20"/>
                <w:lang w:val="fr-CA"/>
              </w:rPr>
              <w:t>9</w:t>
            </w:r>
          </w:p>
          <w:p w:rsidR="00DD0B49" w:rsidRPr="00113AC1" w:rsidRDefault="00DD0B49" w:rsidP="003B3977">
            <w:pPr>
              <w:rPr>
                <w:rFonts w:cs="Times New Roman"/>
                <w:sz w:val="20"/>
                <w:szCs w:val="20"/>
                <w:lang w:val="fr-CA"/>
              </w:rPr>
            </w:pPr>
          </w:p>
          <w:p w:rsidR="00DD0B49" w:rsidRPr="00113AC1" w:rsidRDefault="00DD0B49" w:rsidP="003B3977">
            <w:pPr>
              <w:rPr>
                <w:rFonts w:cs="Times New Roman"/>
                <w:sz w:val="20"/>
                <w:szCs w:val="20"/>
                <w:lang w:val="fr-CA"/>
              </w:rPr>
            </w:pPr>
            <w:r w:rsidRPr="00113AC1">
              <w:rPr>
                <w:rFonts w:cs="Times New Roman"/>
                <w:sz w:val="20"/>
                <w:szCs w:val="20"/>
                <w:lang w:val="fr-CA"/>
              </w:rPr>
              <w:t xml:space="preserve">R. </w:t>
            </w:r>
            <w:r w:rsidRPr="00113AC1">
              <w:rPr>
                <w:rFonts w:cs="Times New Roman"/>
                <w:i/>
                <w:iCs/>
                <w:sz w:val="20"/>
                <w:szCs w:val="20"/>
                <w:lang w:val="fr-CA"/>
              </w:rPr>
              <w:t>v.</w:t>
            </w:r>
            <w:r w:rsidRPr="00113AC1">
              <w:rPr>
                <w:rFonts w:cs="Times New Roman"/>
                <w:sz w:val="20"/>
                <w:szCs w:val="20"/>
                <w:lang w:val="fr-CA"/>
              </w:rPr>
              <w:t xml:space="preserve"> </w:t>
            </w:r>
            <w:proofErr w:type="spellStart"/>
            <w:r w:rsidR="00113AC1" w:rsidRPr="00113AC1">
              <w:rPr>
                <w:rFonts w:cs="Times New Roman"/>
                <w:sz w:val="20"/>
                <w:szCs w:val="20"/>
                <w:lang w:val="fr-CA"/>
              </w:rPr>
              <w:t>Barros</w:t>
            </w:r>
            <w:proofErr w:type="spellEnd"/>
            <w:r w:rsidRPr="00113AC1">
              <w:rPr>
                <w:rFonts w:cs="Times New Roman"/>
                <w:sz w:val="20"/>
                <w:szCs w:val="20"/>
                <w:lang w:val="fr-CA"/>
              </w:rPr>
              <w:t>,</w:t>
            </w:r>
          </w:p>
          <w:p w:rsidR="00DD0B49" w:rsidRPr="00113AC1" w:rsidRDefault="00DD0B49" w:rsidP="003B3977">
            <w:pPr>
              <w:rPr>
                <w:rFonts w:cs="Times New Roman"/>
                <w:sz w:val="20"/>
                <w:szCs w:val="20"/>
                <w:lang w:val="fr-CA"/>
              </w:rPr>
            </w:pPr>
            <w:r w:rsidRPr="00113AC1">
              <w:rPr>
                <w:rFonts w:cs="Times New Roman"/>
                <w:sz w:val="20"/>
                <w:szCs w:val="20"/>
                <w:lang w:val="fr-CA"/>
              </w:rPr>
              <w:t>201</w:t>
            </w:r>
            <w:r w:rsidR="003B1C89" w:rsidRPr="00113AC1">
              <w:rPr>
                <w:rFonts w:cs="Times New Roman"/>
                <w:sz w:val="20"/>
                <w:szCs w:val="20"/>
                <w:lang w:val="fr-CA"/>
              </w:rPr>
              <w:t>1</w:t>
            </w:r>
            <w:r w:rsidRPr="00113AC1">
              <w:rPr>
                <w:rFonts w:cs="Times New Roman"/>
                <w:sz w:val="20"/>
                <w:szCs w:val="20"/>
                <w:lang w:val="fr-CA"/>
              </w:rPr>
              <w:t xml:space="preserve"> SCC </w:t>
            </w:r>
            <w:r w:rsidR="00113AC1" w:rsidRPr="00113AC1">
              <w:rPr>
                <w:rFonts w:cs="Times New Roman"/>
                <w:sz w:val="20"/>
                <w:szCs w:val="20"/>
                <w:lang w:val="fr-CA"/>
              </w:rPr>
              <w:t>51</w:t>
            </w:r>
            <w:r w:rsidRPr="00113AC1">
              <w:rPr>
                <w:rFonts w:cs="Times New Roman"/>
                <w:sz w:val="20"/>
                <w:szCs w:val="20"/>
                <w:lang w:val="fr-CA"/>
              </w:rPr>
              <w:t>, [201</w:t>
            </w:r>
            <w:r w:rsidR="003B1C89" w:rsidRPr="00113AC1">
              <w:rPr>
                <w:rFonts w:cs="Times New Roman"/>
                <w:sz w:val="20"/>
                <w:szCs w:val="20"/>
                <w:lang w:val="fr-CA"/>
              </w:rPr>
              <w:t>1</w:t>
            </w:r>
            <w:r w:rsidRPr="00113AC1">
              <w:rPr>
                <w:rFonts w:cs="Times New Roman"/>
                <w:sz w:val="20"/>
                <w:szCs w:val="20"/>
                <w:lang w:val="fr-CA"/>
              </w:rPr>
              <w:t xml:space="preserve">] </w:t>
            </w:r>
            <w:r w:rsidR="00E204BE">
              <w:rPr>
                <w:rFonts w:cs="Times New Roman"/>
                <w:sz w:val="20"/>
                <w:szCs w:val="20"/>
                <w:lang w:val="fr-CA"/>
              </w:rPr>
              <w:t>3</w:t>
            </w:r>
            <w:r w:rsidRPr="00113AC1">
              <w:rPr>
                <w:rFonts w:cs="Times New Roman"/>
                <w:sz w:val="20"/>
                <w:szCs w:val="20"/>
                <w:lang w:val="fr-CA"/>
              </w:rPr>
              <w:t xml:space="preserve"> S.C.R. </w:t>
            </w:r>
            <w:r w:rsidR="00113AC1" w:rsidRPr="00113AC1">
              <w:rPr>
                <w:rFonts w:cs="Times New Roman"/>
                <w:sz w:val="20"/>
                <w:szCs w:val="20"/>
                <w:lang w:val="fr-CA"/>
              </w:rPr>
              <w:t>36</w:t>
            </w:r>
            <w:r w:rsidRPr="00113AC1">
              <w:rPr>
                <w:rFonts w:cs="Times New Roman"/>
                <w:sz w:val="20"/>
                <w:szCs w:val="20"/>
                <w:lang w:val="fr-CA"/>
              </w:rPr>
              <w:t>8</w:t>
            </w:r>
          </w:p>
          <w:p w:rsidR="00DD0B49" w:rsidRPr="00113AC1" w:rsidRDefault="00DD0B49" w:rsidP="003B3977">
            <w:pPr>
              <w:rPr>
                <w:rFonts w:cs="Times New Roman"/>
                <w:sz w:val="20"/>
                <w:szCs w:val="20"/>
                <w:lang w:val="fr-CA"/>
              </w:rPr>
            </w:pPr>
          </w:p>
          <w:p w:rsidR="00DD0B49" w:rsidRPr="00113AC1" w:rsidRDefault="00DD0B49" w:rsidP="003B3977">
            <w:pPr>
              <w:rPr>
                <w:rFonts w:cs="Times New Roman"/>
                <w:sz w:val="20"/>
                <w:szCs w:val="20"/>
                <w:lang w:val="fr-CA"/>
              </w:rPr>
            </w:pPr>
            <w:r w:rsidRPr="00113AC1">
              <w:rPr>
                <w:rFonts w:cs="Times New Roman"/>
                <w:sz w:val="20"/>
                <w:szCs w:val="20"/>
                <w:lang w:val="fr-CA"/>
              </w:rPr>
              <w:t xml:space="preserve">R. </w:t>
            </w:r>
            <w:r w:rsidRPr="00113AC1">
              <w:rPr>
                <w:rFonts w:cs="Times New Roman"/>
                <w:i/>
                <w:iCs/>
                <w:sz w:val="20"/>
                <w:szCs w:val="20"/>
                <w:lang w:val="fr-CA"/>
              </w:rPr>
              <w:t>v</w:t>
            </w:r>
            <w:r w:rsidRPr="00113AC1">
              <w:rPr>
                <w:rFonts w:cs="Times New Roman"/>
                <w:sz w:val="20"/>
                <w:szCs w:val="20"/>
                <w:lang w:val="fr-CA"/>
              </w:rPr>
              <w:t xml:space="preserve">. </w:t>
            </w:r>
            <w:proofErr w:type="spellStart"/>
            <w:r w:rsidR="00113AC1" w:rsidRPr="00113AC1">
              <w:rPr>
                <w:rFonts w:cs="Times New Roman"/>
                <w:sz w:val="20"/>
                <w:szCs w:val="20"/>
                <w:lang w:val="fr-CA"/>
              </w:rPr>
              <w:t>Dorfer</w:t>
            </w:r>
            <w:proofErr w:type="spellEnd"/>
            <w:r w:rsidRPr="00113AC1">
              <w:rPr>
                <w:rFonts w:cs="Times New Roman"/>
                <w:sz w:val="20"/>
                <w:szCs w:val="20"/>
                <w:lang w:val="fr-CA"/>
              </w:rPr>
              <w:t>,</w:t>
            </w:r>
          </w:p>
          <w:p w:rsidR="00DD0B49" w:rsidRPr="00113AC1" w:rsidRDefault="00DD0B49" w:rsidP="003B3977">
            <w:pPr>
              <w:rPr>
                <w:rFonts w:cs="Times New Roman"/>
                <w:sz w:val="20"/>
                <w:szCs w:val="20"/>
                <w:lang w:val="fr-CA"/>
              </w:rPr>
            </w:pPr>
            <w:r w:rsidRPr="00113AC1">
              <w:rPr>
                <w:rFonts w:cs="Times New Roman"/>
                <w:sz w:val="20"/>
                <w:szCs w:val="20"/>
                <w:lang w:val="fr-CA"/>
              </w:rPr>
              <w:t>201</w:t>
            </w:r>
            <w:r w:rsidR="003B1C89" w:rsidRPr="00113AC1">
              <w:rPr>
                <w:rFonts w:cs="Times New Roman"/>
                <w:sz w:val="20"/>
                <w:szCs w:val="20"/>
                <w:lang w:val="fr-CA"/>
              </w:rPr>
              <w:t>1</w:t>
            </w:r>
            <w:r w:rsidRPr="00113AC1">
              <w:rPr>
                <w:rFonts w:cs="Times New Roman"/>
                <w:sz w:val="20"/>
                <w:szCs w:val="20"/>
                <w:lang w:val="fr-CA"/>
              </w:rPr>
              <w:t xml:space="preserve"> SCC </w:t>
            </w:r>
            <w:r w:rsidR="00113AC1" w:rsidRPr="00113AC1">
              <w:rPr>
                <w:rFonts w:cs="Times New Roman"/>
                <w:sz w:val="20"/>
                <w:szCs w:val="20"/>
                <w:lang w:val="fr-CA"/>
              </w:rPr>
              <w:t>5</w:t>
            </w:r>
            <w:r w:rsidRPr="00113AC1">
              <w:rPr>
                <w:rFonts w:cs="Times New Roman"/>
                <w:sz w:val="20"/>
                <w:szCs w:val="20"/>
                <w:lang w:val="fr-CA"/>
              </w:rPr>
              <w:t>0, [201</w:t>
            </w:r>
            <w:r w:rsidR="003B1C89" w:rsidRPr="00113AC1">
              <w:rPr>
                <w:rFonts w:cs="Times New Roman"/>
                <w:sz w:val="20"/>
                <w:szCs w:val="20"/>
                <w:lang w:val="fr-CA"/>
              </w:rPr>
              <w:t>1</w:t>
            </w:r>
            <w:r w:rsidRPr="00113AC1">
              <w:rPr>
                <w:rFonts w:cs="Times New Roman"/>
                <w:sz w:val="20"/>
                <w:szCs w:val="20"/>
                <w:lang w:val="fr-CA"/>
              </w:rPr>
              <w:t xml:space="preserve">] </w:t>
            </w:r>
            <w:r w:rsidR="00E204BE">
              <w:rPr>
                <w:rFonts w:cs="Times New Roman"/>
                <w:sz w:val="20"/>
                <w:szCs w:val="20"/>
                <w:lang w:val="fr-CA"/>
              </w:rPr>
              <w:t>3</w:t>
            </w:r>
            <w:r w:rsidRPr="00113AC1">
              <w:rPr>
                <w:rFonts w:cs="Times New Roman"/>
                <w:sz w:val="20"/>
                <w:szCs w:val="20"/>
                <w:lang w:val="fr-CA"/>
              </w:rPr>
              <w:t xml:space="preserve"> S.C.R. </w:t>
            </w:r>
            <w:r w:rsidR="00113AC1" w:rsidRPr="00113AC1">
              <w:rPr>
                <w:rFonts w:cs="Times New Roman"/>
                <w:sz w:val="20"/>
                <w:szCs w:val="20"/>
                <w:lang w:val="fr-CA"/>
              </w:rPr>
              <w:t>366</w:t>
            </w:r>
          </w:p>
          <w:p w:rsidR="00DD0B49" w:rsidRPr="00113AC1" w:rsidRDefault="00DD0B49" w:rsidP="003B3977">
            <w:pPr>
              <w:rPr>
                <w:rFonts w:cs="Times New Roman"/>
                <w:sz w:val="20"/>
                <w:szCs w:val="20"/>
                <w:lang w:val="fr-CA"/>
              </w:rPr>
            </w:pPr>
          </w:p>
          <w:p w:rsidR="00DD0B49" w:rsidRPr="00113AC1" w:rsidRDefault="00113AC1" w:rsidP="003B3977">
            <w:pPr>
              <w:rPr>
                <w:rFonts w:cs="Times New Roman"/>
                <w:sz w:val="20"/>
                <w:szCs w:val="20"/>
                <w:lang w:val="fr-CA"/>
              </w:rPr>
            </w:pPr>
            <w:r w:rsidRPr="00113AC1">
              <w:rPr>
                <w:rFonts w:cs="Times New Roman"/>
                <w:sz w:val="20"/>
                <w:szCs w:val="20"/>
                <w:lang w:val="fr-CA"/>
              </w:rPr>
              <w:t>R.</w:t>
            </w:r>
            <w:r w:rsidR="00DD0B49" w:rsidRPr="00113AC1">
              <w:rPr>
                <w:rFonts w:cs="Times New Roman"/>
                <w:sz w:val="20"/>
                <w:szCs w:val="20"/>
                <w:lang w:val="fr-CA"/>
              </w:rPr>
              <w:t xml:space="preserve"> </w:t>
            </w:r>
            <w:r w:rsidR="00DD0B49" w:rsidRPr="00113AC1">
              <w:rPr>
                <w:rFonts w:cs="Times New Roman"/>
                <w:i/>
                <w:iCs/>
                <w:sz w:val="20"/>
                <w:szCs w:val="20"/>
                <w:lang w:val="fr-CA"/>
              </w:rPr>
              <w:t>v.</w:t>
            </w:r>
            <w:r w:rsidR="00DD0B49" w:rsidRPr="00113AC1">
              <w:rPr>
                <w:rFonts w:cs="Times New Roman"/>
                <w:sz w:val="20"/>
                <w:szCs w:val="20"/>
                <w:lang w:val="fr-CA"/>
              </w:rPr>
              <w:t xml:space="preserve"> </w:t>
            </w:r>
            <w:proofErr w:type="spellStart"/>
            <w:r w:rsidRPr="00113AC1">
              <w:rPr>
                <w:rFonts w:cs="Times New Roman"/>
                <w:sz w:val="20"/>
                <w:szCs w:val="20"/>
                <w:lang w:val="fr-CA"/>
              </w:rPr>
              <w:t>K</w:t>
            </w:r>
            <w:r w:rsidR="00DD0B49" w:rsidRPr="00113AC1">
              <w:rPr>
                <w:rFonts w:cs="Times New Roman"/>
                <w:sz w:val="20"/>
                <w:szCs w:val="20"/>
                <w:lang w:val="fr-CA"/>
              </w:rPr>
              <w:t>a</w:t>
            </w:r>
            <w:r w:rsidRPr="00113AC1">
              <w:rPr>
                <w:rFonts w:cs="Times New Roman"/>
                <w:sz w:val="20"/>
                <w:szCs w:val="20"/>
                <w:lang w:val="fr-CA"/>
              </w:rPr>
              <w:t>tigb</w:t>
            </w:r>
            <w:r w:rsidR="00DD0B49" w:rsidRPr="00113AC1">
              <w:rPr>
                <w:rFonts w:cs="Times New Roman"/>
                <w:sz w:val="20"/>
                <w:szCs w:val="20"/>
                <w:lang w:val="fr-CA"/>
              </w:rPr>
              <w:t>a</w:t>
            </w:r>
            <w:r w:rsidRPr="00113AC1">
              <w:rPr>
                <w:rFonts w:cs="Times New Roman"/>
                <w:sz w:val="20"/>
                <w:szCs w:val="20"/>
                <w:lang w:val="fr-CA"/>
              </w:rPr>
              <w:t>k</w:t>
            </w:r>
            <w:proofErr w:type="spellEnd"/>
            <w:r w:rsidR="00DD0B49" w:rsidRPr="00113AC1">
              <w:rPr>
                <w:rFonts w:cs="Times New Roman"/>
                <w:sz w:val="20"/>
                <w:szCs w:val="20"/>
                <w:lang w:val="fr-CA"/>
              </w:rPr>
              <w:t>,</w:t>
            </w:r>
          </w:p>
          <w:p w:rsidR="00DD0B49" w:rsidRPr="00DD0B49" w:rsidRDefault="00DD0B49" w:rsidP="003B3977">
            <w:pPr>
              <w:rPr>
                <w:rFonts w:cs="Times New Roman"/>
                <w:sz w:val="20"/>
                <w:szCs w:val="20"/>
                <w:lang w:val="fr-CA"/>
              </w:rPr>
            </w:pPr>
            <w:r w:rsidRPr="00DD0B49">
              <w:rPr>
                <w:rFonts w:cs="Times New Roman"/>
                <w:sz w:val="20"/>
                <w:szCs w:val="20"/>
                <w:lang w:val="fr-CA"/>
              </w:rPr>
              <w:t>201</w:t>
            </w:r>
            <w:r w:rsidR="003B1C89">
              <w:rPr>
                <w:rFonts w:cs="Times New Roman"/>
                <w:sz w:val="20"/>
                <w:szCs w:val="20"/>
                <w:lang w:val="fr-CA"/>
              </w:rPr>
              <w:t>1</w:t>
            </w:r>
            <w:r w:rsidRPr="00DD0B49">
              <w:rPr>
                <w:rFonts w:cs="Times New Roman"/>
                <w:sz w:val="20"/>
                <w:szCs w:val="20"/>
                <w:lang w:val="fr-CA"/>
              </w:rPr>
              <w:t xml:space="preserve"> SCC </w:t>
            </w:r>
            <w:r w:rsidR="00113AC1">
              <w:rPr>
                <w:rFonts w:cs="Times New Roman"/>
                <w:sz w:val="20"/>
                <w:szCs w:val="20"/>
                <w:lang w:val="fr-CA"/>
              </w:rPr>
              <w:t>48</w:t>
            </w:r>
            <w:r w:rsidRPr="00DD0B49">
              <w:rPr>
                <w:rFonts w:cs="Times New Roman"/>
                <w:sz w:val="20"/>
                <w:szCs w:val="20"/>
                <w:lang w:val="fr-CA"/>
              </w:rPr>
              <w:t>, [201</w:t>
            </w:r>
            <w:r w:rsidR="003B1C89">
              <w:rPr>
                <w:rFonts w:cs="Times New Roman"/>
                <w:sz w:val="20"/>
                <w:szCs w:val="20"/>
                <w:lang w:val="fr-CA"/>
              </w:rPr>
              <w:t>1</w:t>
            </w:r>
            <w:r w:rsidRPr="00DD0B49">
              <w:rPr>
                <w:rFonts w:cs="Times New Roman"/>
                <w:sz w:val="20"/>
                <w:szCs w:val="20"/>
                <w:lang w:val="fr-CA"/>
              </w:rPr>
              <w:t xml:space="preserve">] </w:t>
            </w:r>
            <w:r w:rsidR="00E204BE">
              <w:rPr>
                <w:rFonts w:cs="Times New Roman"/>
                <w:sz w:val="20"/>
                <w:szCs w:val="20"/>
                <w:lang w:val="fr-CA"/>
              </w:rPr>
              <w:t>3</w:t>
            </w:r>
            <w:r w:rsidRPr="00DD0B49">
              <w:rPr>
                <w:rFonts w:cs="Times New Roman"/>
                <w:sz w:val="20"/>
                <w:szCs w:val="20"/>
                <w:lang w:val="fr-CA"/>
              </w:rPr>
              <w:t xml:space="preserve"> S.C.R. </w:t>
            </w:r>
            <w:r w:rsidR="00113AC1">
              <w:rPr>
                <w:rFonts w:cs="Times New Roman"/>
                <w:sz w:val="20"/>
                <w:szCs w:val="20"/>
                <w:lang w:val="fr-CA"/>
              </w:rPr>
              <w:t>3</w:t>
            </w:r>
            <w:r w:rsidRPr="00DD0B49">
              <w:rPr>
                <w:rFonts w:cs="Times New Roman"/>
                <w:sz w:val="20"/>
                <w:szCs w:val="20"/>
                <w:lang w:val="fr-CA"/>
              </w:rPr>
              <w:t>2</w:t>
            </w:r>
            <w:r w:rsidR="00113AC1">
              <w:rPr>
                <w:rFonts w:cs="Times New Roman"/>
                <w:sz w:val="20"/>
                <w:szCs w:val="20"/>
                <w:lang w:val="fr-CA"/>
              </w:rPr>
              <w:t>6</w:t>
            </w:r>
          </w:p>
          <w:p w:rsidR="00DD0B49" w:rsidRPr="00DD0B49" w:rsidRDefault="00DD0B49" w:rsidP="003B3977">
            <w:pPr>
              <w:rPr>
                <w:rFonts w:cs="Times New Roman"/>
                <w:sz w:val="20"/>
                <w:szCs w:val="20"/>
                <w:lang w:val="fr-CA"/>
              </w:rPr>
            </w:pPr>
          </w:p>
          <w:p w:rsidR="00DD0B49" w:rsidRPr="00113AC1" w:rsidRDefault="00113AC1" w:rsidP="003B3977">
            <w:pPr>
              <w:rPr>
                <w:rFonts w:cs="Times New Roman"/>
                <w:sz w:val="20"/>
                <w:szCs w:val="20"/>
              </w:rPr>
            </w:pPr>
            <w:r w:rsidRPr="00113AC1">
              <w:rPr>
                <w:rFonts w:cs="Times New Roman"/>
                <w:sz w:val="20"/>
                <w:szCs w:val="20"/>
              </w:rPr>
              <w:t>R.</w:t>
            </w:r>
            <w:r w:rsidR="00DD0B49" w:rsidRPr="00113AC1">
              <w:rPr>
                <w:rFonts w:cs="Times New Roman"/>
                <w:sz w:val="20"/>
                <w:szCs w:val="20"/>
              </w:rPr>
              <w:t xml:space="preserve"> </w:t>
            </w:r>
            <w:r w:rsidR="00DD0B49" w:rsidRPr="00113AC1">
              <w:rPr>
                <w:rFonts w:cs="Times New Roman"/>
                <w:i/>
                <w:iCs/>
                <w:sz w:val="20"/>
                <w:szCs w:val="20"/>
              </w:rPr>
              <w:t xml:space="preserve">v. </w:t>
            </w:r>
            <w:r w:rsidRPr="00113AC1">
              <w:rPr>
                <w:rFonts w:cs="Times New Roman"/>
                <w:iCs/>
                <w:sz w:val="20"/>
                <w:szCs w:val="20"/>
              </w:rPr>
              <w:t>Whyte</w:t>
            </w:r>
            <w:r w:rsidR="00DD0B49" w:rsidRPr="00113AC1">
              <w:rPr>
                <w:rFonts w:cs="Times New Roman"/>
                <w:iCs/>
                <w:sz w:val="20"/>
                <w:szCs w:val="20"/>
              </w:rPr>
              <w:t>,</w:t>
            </w:r>
          </w:p>
          <w:p w:rsidR="00DD0B49" w:rsidRPr="00113AC1" w:rsidRDefault="00DD0B49" w:rsidP="003B3977">
            <w:pPr>
              <w:rPr>
                <w:rFonts w:cs="Times New Roman"/>
                <w:sz w:val="20"/>
                <w:szCs w:val="20"/>
              </w:rPr>
            </w:pPr>
            <w:r w:rsidRPr="00113AC1">
              <w:rPr>
                <w:rFonts w:cs="Times New Roman"/>
                <w:sz w:val="20"/>
                <w:szCs w:val="20"/>
              </w:rPr>
              <w:t>201</w:t>
            </w:r>
            <w:r w:rsidR="003B1C89" w:rsidRPr="00113AC1">
              <w:rPr>
                <w:rFonts w:cs="Times New Roman"/>
                <w:sz w:val="20"/>
                <w:szCs w:val="20"/>
              </w:rPr>
              <w:t>1</w:t>
            </w:r>
            <w:r w:rsidRPr="00113AC1">
              <w:rPr>
                <w:rFonts w:cs="Times New Roman"/>
                <w:sz w:val="20"/>
                <w:szCs w:val="20"/>
              </w:rPr>
              <w:t xml:space="preserve"> SCC </w:t>
            </w:r>
            <w:r w:rsidR="00113AC1" w:rsidRPr="00113AC1">
              <w:rPr>
                <w:rFonts w:cs="Times New Roman"/>
                <w:sz w:val="20"/>
                <w:szCs w:val="20"/>
              </w:rPr>
              <w:t>4</w:t>
            </w:r>
            <w:r w:rsidRPr="00113AC1">
              <w:rPr>
                <w:rFonts w:cs="Times New Roman"/>
                <w:sz w:val="20"/>
                <w:szCs w:val="20"/>
              </w:rPr>
              <w:t>9, [201</w:t>
            </w:r>
            <w:r w:rsidR="003B1C89" w:rsidRPr="00113AC1">
              <w:rPr>
                <w:rFonts w:cs="Times New Roman"/>
                <w:sz w:val="20"/>
                <w:szCs w:val="20"/>
              </w:rPr>
              <w:t>1</w:t>
            </w:r>
            <w:r w:rsidRPr="00113AC1">
              <w:rPr>
                <w:rFonts w:cs="Times New Roman"/>
                <w:sz w:val="20"/>
                <w:szCs w:val="20"/>
              </w:rPr>
              <w:t xml:space="preserve">] </w:t>
            </w:r>
            <w:r w:rsidR="00E204BE">
              <w:rPr>
                <w:rFonts w:cs="Times New Roman"/>
                <w:sz w:val="20"/>
                <w:szCs w:val="20"/>
              </w:rPr>
              <w:t>3</w:t>
            </w:r>
            <w:r w:rsidRPr="00113AC1">
              <w:rPr>
                <w:rFonts w:cs="Times New Roman"/>
                <w:sz w:val="20"/>
                <w:szCs w:val="20"/>
              </w:rPr>
              <w:t xml:space="preserve"> S.C.R. </w:t>
            </w:r>
            <w:r w:rsidR="00113AC1" w:rsidRPr="00113AC1">
              <w:rPr>
                <w:rFonts w:cs="Times New Roman"/>
                <w:sz w:val="20"/>
                <w:szCs w:val="20"/>
              </w:rPr>
              <w:t>3</w:t>
            </w:r>
            <w:r w:rsidRPr="00113AC1">
              <w:rPr>
                <w:rFonts w:cs="Times New Roman"/>
                <w:sz w:val="20"/>
                <w:szCs w:val="20"/>
              </w:rPr>
              <w:t>64</w:t>
            </w:r>
          </w:p>
          <w:p w:rsidR="00DD0B49" w:rsidRPr="00113AC1" w:rsidRDefault="00DD0B49" w:rsidP="003B3977">
            <w:pPr>
              <w:keepNext/>
              <w:keepLines/>
              <w:rPr>
                <w:rFonts w:cs="Times New Roman"/>
                <w:bCs/>
                <w:sz w:val="20"/>
                <w:szCs w:val="20"/>
              </w:rPr>
            </w:pPr>
          </w:p>
          <w:p w:rsidR="00DD0B49" w:rsidRPr="00DD0B49" w:rsidRDefault="00BC0F40" w:rsidP="003B3977">
            <w:pPr>
              <w:keepNext/>
              <w:keepLines/>
              <w:rPr>
                <w:rFonts w:cs="Times New Roman"/>
                <w:bCs/>
                <w:sz w:val="20"/>
                <w:szCs w:val="20"/>
                <w:lang w:val="fr-CA"/>
              </w:rPr>
            </w:pPr>
            <w:r w:rsidRPr="00BC0F40">
              <w:rPr>
                <w:rFonts w:cs="Times New Roman"/>
                <w:sz w:val="20"/>
                <w:szCs w:val="20"/>
              </w:rPr>
              <w:pict>
                <v:rect id="_x0000_i1089"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c>
          <w:tcPr>
            <w:tcW w:w="840" w:type="dxa"/>
            <w:tcBorders>
              <w:top w:val="nil"/>
              <w:left w:val="nil"/>
              <w:bottom w:val="nil"/>
              <w:right w:val="nil"/>
            </w:tcBorders>
          </w:tcPr>
          <w:p w:rsidR="00DD0B49" w:rsidRPr="00DD0B49" w:rsidRDefault="00DD0B49" w:rsidP="003B3977">
            <w:pPr>
              <w:rPr>
                <w:rFonts w:cs="Times New Roman"/>
                <w:b/>
                <w:bCs/>
                <w:sz w:val="20"/>
                <w:szCs w:val="20"/>
                <w:lang w:val="fr-CA"/>
              </w:rPr>
            </w:pPr>
          </w:p>
        </w:tc>
        <w:tc>
          <w:tcPr>
            <w:tcW w:w="4320" w:type="dxa"/>
            <w:tcBorders>
              <w:top w:val="nil"/>
              <w:left w:val="nil"/>
              <w:bottom w:val="nil"/>
              <w:right w:val="nil"/>
            </w:tcBorders>
          </w:tcPr>
          <w:p w:rsidR="00DD0B49" w:rsidRPr="00DD0B49" w:rsidRDefault="00DD0B49" w:rsidP="003B3977">
            <w:pPr>
              <w:rPr>
                <w:rFonts w:cs="Times New Roman"/>
                <w:b/>
                <w:bCs/>
                <w:sz w:val="20"/>
                <w:szCs w:val="20"/>
                <w:lang w:val="fr-CA"/>
              </w:rPr>
            </w:pPr>
            <w:r w:rsidRPr="00DD0B49">
              <w:rPr>
                <w:rFonts w:cs="Times New Roman"/>
                <w:b/>
                <w:bCs/>
                <w:sz w:val="20"/>
                <w:szCs w:val="20"/>
                <w:lang w:val="fr-CA"/>
              </w:rPr>
              <w:t>Jugements publiés dans [201</w:t>
            </w:r>
            <w:r w:rsidR="003B1C89">
              <w:rPr>
                <w:rFonts w:cs="Times New Roman"/>
                <w:b/>
                <w:bCs/>
                <w:sz w:val="20"/>
                <w:szCs w:val="20"/>
                <w:lang w:val="fr-CA"/>
              </w:rPr>
              <w:t>1</w:t>
            </w:r>
            <w:r w:rsidRPr="00DD0B49">
              <w:rPr>
                <w:rFonts w:cs="Times New Roman"/>
                <w:b/>
                <w:bCs/>
                <w:sz w:val="20"/>
                <w:szCs w:val="20"/>
                <w:lang w:val="fr-CA"/>
              </w:rPr>
              <w:t xml:space="preserve">] </w:t>
            </w:r>
            <w:r w:rsidR="003B1C89">
              <w:rPr>
                <w:rFonts w:cs="Times New Roman"/>
                <w:b/>
                <w:bCs/>
                <w:sz w:val="20"/>
                <w:szCs w:val="20"/>
                <w:lang w:val="fr-CA"/>
              </w:rPr>
              <w:t>3</w:t>
            </w:r>
            <w:r w:rsidRPr="00DD0B49">
              <w:rPr>
                <w:rFonts w:cs="Times New Roman"/>
                <w:b/>
                <w:bCs/>
                <w:sz w:val="20"/>
                <w:szCs w:val="20"/>
                <w:lang w:val="fr-CA"/>
              </w:rPr>
              <w:t xml:space="preserve"> R.C.S. Partie </w:t>
            </w:r>
            <w:r w:rsidR="003B1C89">
              <w:rPr>
                <w:rFonts w:cs="Times New Roman"/>
                <w:b/>
                <w:bCs/>
                <w:sz w:val="20"/>
                <w:szCs w:val="20"/>
                <w:lang w:val="fr-CA"/>
              </w:rPr>
              <w:t>2</w:t>
            </w:r>
          </w:p>
          <w:p w:rsidR="00DD0B49" w:rsidRPr="00DD0B49" w:rsidRDefault="00DD0B49" w:rsidP="003B3977">
            <w:pPr>
              <w:rPr>
                <w:rFonts w:cs="Times New Roman"/>
                <w:b/>
                <w:bCs/>
                <w:sz w:val="20"/>
                <w:szCs w:val="20"/>
                <w:lang w:val="fr-CA"/>
              </w:rPr>
            </w:pPr>
          </w:p>
          <w:p w:rsidR="00DD0B49" w:rsidRPr="00DD0B49" w:rsidRDefault="00113AC1" w:rsidP="003B3977">
            <w:pPr>
              <w:rPr>
                <w:rFonts w:cs="Times New Roman"/>
                <w:sz w:val="20"/>
                <w:szCs w:val="20"/>
                <w:lang w:val="fr-CA"/>
              </w:rPr>
            </w:pPr>
            <w:r>
              <w:rPr>
                <w:rFonts w:cs="Times New Roman"/>
                <w:sz w:val="20"/>
                <w:szCs w:val="20"/>
                <w:lang w:val="fr-CA"/>
              </w:rPr>
              <w:t>Ca</w:t>
            </w:r>
            <w:r w:rsidR="00DD0B49" w:rsidRPr="00DD0B49">
              <w:rPr>
                <w:rFonts w:cs="Times New Roman"/>
                <w:sz w:val="20"/>
                <w:szCs w:val="20"/>
                <w:lang w:val="fr-CA"/>
              </w:rPr>
              <w:t>na</w:t>
            </w:r>
            <w:r>
              <w:rPr>
                <w:rFonts w:cs="Times New Roman"/>
                <w:sz w:val="20"/>
                <w:szCs w:val="20"/>
                <w:lang w:val="fr-CA"/>
              </w:rPr>
              <w:t xml:space="preserve">da </w:t>
            </w:r>
            <w:r w:rsidR="00DD0B49" w:rsidRPr="00DD0B49">
              <w:rPr>
                <w:rFonts w:cs="Times New Roman"/>
                <w:sz w:val="20"/>
                <w:szCs w:val="20"/>
                <w:lang w:val="fr-CA"/>
              </w:rPr>
              <w:t>(</w:t>
            </w:r>
            <w:r>
              <w:rPr>
                <w:rFonts w:cs="Times New Roman"/>
                <w:sz w:val="20"/>
                <w:szCs w:val="20"/>
                <w:lang w:val="fr-CA"/>
              </w:rPr>
              <w:t>Commission canadienne des droits de la personne</w:t>
            </w:r>
            <w:r w:rsidR="00DD0B49" w:rsidRPr="00DD0B49">
              <w:rPr>
                <w:rFonts w:cs="Times New Roman"/>
                <w:sz w:val="20"/>
                <w:szCs w:val="20"/>
                <w:lang w:val="fr-CA"/>
              </w:rPr>
              <w:t xml:space="preserve">) </w:t>
            </w:r>
            <w:r w:rsidR="00DD0B49" w:rsidRPr="00DD0B49">
              <w:rPr>
                <w:rFonts w:cs="Times New Roman"/>
                <w:i/>
                <w:sz w:val="20"/>
                <w:szCs w:val="20"/>
                <w:lang w:val="fr-CA"/>
              </w:rPr>
              <w:t>c.</w:t>
            </w:r>
            <w:r w:rsidR="00DD0B49" w:rsidRPr="00DD0B49">
              <w:rPr>
                <w:rFonts w:cs="Times New Roman"/>
                <w:sz w:val="20"/>
                <w:szCs w:val="20"/>
                <w:lang w:val="fr-CA"/>
              </w:rPr>
              <w:t xml:space="preserve"> C</w:t>
            </w:r>
            <w:r>
              <w:rPr>
                <w:rFonts w:cs="Times New Roman"/>
                <w:sz w:val="20"/>
                <w:szCs w:val="20"/>
                <w:lang w:val="fr-CA"/>
              </w:rPr>
              <w:t>a</w:t>
            </w:r>
            <w:r w:rsidR="00DD0B49" w:rsidRPr="00DD0B49">
              <w:rPr>
                <w:rFonts w:cs="Times New Roman"/>
                <w:sz w:val="20"/>
                <w:szCs w:val="20"/>
                <w:lang w:val="fr-CA"/>
              </w:rPr>
              <w:t>na</w:t>
            </w:r>
            <w:r>
              <w:rPr>
                <w:rFonts w:cs="Times New Roman"/>
                <w:sz w:val="20"/>
                <w:szCs w:val="20"/>
                <w:lang w:val="fr-CA"/>
              </w:rPr>
              <w:t>d</w:t>
            </w:r>
            <w:r w:rsidR="00DD0B49" w:rsidRPr="00DD0B49">
              <w:rPr>
                <w:rFonts w:cs="Times New Roman"/>
                <w:sz w:val="20"/>
                <w:szCs w:val="20"/>
                <w:lang w:val="fr-CA"/>
              </w:rPr>
              <w:t>a</w:t>
            </w:r>
            <w:r>
              <w:rPr>
                <w:rFonts w:cs="Times New Roman"/>
                <w:sz w:val="20"/>
                <w:szCs w:val="20"/>
                <w:lang w:val="fr-CA"/>
              </w:rPr>
              <w:t xml:space="preserve"> (Procur</w:t>
            </w:r>
            <w:r w:rsidR="00DD0B49" w:rsidRPr="00DD0B49">
              <w:rPr>
                <w:rFonts w:cs="Times New Roman"/>
                <w:sz w:val="20"/>
                <w:szCs w:val="20"/>
                <w:lang w:val="fr-CA"/>
              </w:rPr>
              <w:t>e</w:t>
            </w:r>
            <w:r>
              <w:rPr>
                <w:rFonts w:cs="Times New Roman"/>
                <w:sz w:val="20"/>
                <w:szCs w:val="20"/>
                <w:lang w:val="fr-CA"/>
              </w:rPr>
              <w:t>u</w:t>
            </w:r>
            <w:r w:rsidR="00DD0B49" w:rsidRPr="00DD0B49">
              <w:rPr>
                <w:rFonts w:cs="Times New Roman"/>
                <w:sz w:val="20"/>
                <w:szCs w:val="20"/>
                <w:lang w:val="fr-CA"/>
              </w:rPr>
              <w:t>r</w:t>
            </w:r>
            <w:r>
              <w:rPr>
                <w:rFonts w:cs="Times New Roman"/>
                <w:sz w:val="20"/>
                <w:szCs w:val="20"/>
                <w:lang w:val="fr-CA"/>
              </w:rPr>
              <w:t xml:space="preserve"> gé</w:t>
            </w:r>
            <w:r w:rsidR="00DD0B49" w:rsidRPr="00DD0B49">
              <w:rPr>
                <w:rFonts w:cs="Times New Roman"/>
                <w:sz w:val="20"/>
                <w:szCs w:val="20"/>
                <w:lang w:val="fr-CA"/>
              </w:rPr>
              <w:t>n</w:t>
            </w:r>
            <w:r>
              <w:rPr>
                <w:rFonts w:cs="Times New Roman"/>
                <w:sz w:val="20"/>
                <w:szCs w:val="20"/>
                <w:lang w:val="fr-CA"/>
              </w:rPr>
              <w:t>éral)</w:t>
            </w:r>
            <w:r w:rsidR="00DD0B49" w:rsidRPr="00DD0B49">
              <w:rPr>
                <w:rFonts w:cs="Times New Roman"/>
                <w:sz w:val="20"/>
                <w:szCs w:val="20"/>
                <w:lang w:val="fr-CA"/>
              </w:rPr>
              <w:t>,</w:t>
            </w:r>
          </w:p>
          <w:p w:rsidR="00DD0B49" w:rsidRPr="00DD0B49" w:rsidRDefault="00DD0B49" w:rsidP="003B3977">
            <w:pPr>
              <w:rPr>
                <w:rFonts w:cs="Times New Roman"/>
                <w:sz w:val="20"/>
                <w:szCs w:val="20"/>
              </w:rPr>
            </w:pPr>
            <w:r w:rsidRPr="00DD0B49">
              <w:rPr>
                <w:rFonts w:cs="Times New Roman"/>
                <w:sz w:val="20"/>
                <w:szCs w:val="20"/>
              </w:rPr>
              <w:t>201</w:t>
            </w:r>
            <w:r w:rsidR="003B1C89">
              <w:rPr>
                <w:rFonts w:cs="Times New Roman"/>
                <w:sz w:val="20"/>
                <w:szCs w:val="20"/>
              </w:rPr>
              <w:t>1</w:t>
            </w:r>
            <w:r w:rsidRPr="00DD0B49">
              <w:rPr>
                <w:rFonts w:cs="Times New Roman"/>
                <w:sz w:val="20"/>
                <w:szCs w:val="20"/>
              </w:rPr>
              <w:t xml:space="preserve"> CSC </w:t>
            </w:r>
            <w:r w:rsidR="00113AC1">
              <w:rPr>
                <w:rFonts w:cs="Times New Roman"/>
                <w:sz w:val="20"/>
                <w:szCs w:val="20"/>
              </w:rPr>
              <w:t>5</w:t>
            </w:r>
            <w:r w:rsidRPr="00DD0B49">
              <w:rPr>
                <w:rFonts w:cs="Times New Roman"/>
                <w:sz w:val="20"/>
                <w:szCs w:val="20"/>
              </w:rPr>
              <w:t>3, [201</w:t>
            </w:r>
            <w:r w:rsidR="003B1C89">
              <w:rPr>
                <w:rFonts w:cs="Times New Roman"/>
                <w:sz w:val="20"/>
                <w:szCs w:val="20"/>
              </w:rPr>
              <w:t>1</w:t>
            </w:r>
            <w:r w:rsidRPr="00DD0B49">
              <w:rPr>
                <w:rFonts w:cs="Times New Roman"/>
                <w:sz w:val="20"/>
                <w:szCs w:val="20"/>
              </w:rPr>
              <w:t xml:space="preserve">] </w:t>
            </w:r>
            <w:r w:rsidR="00E204BE">
              <w:rPr>
                <w:rFonts w:cs="Times New Roman"/>
                <w:sz w:val="20"/>
                <w:szCs w:val="20"/>
              </w:rPr>
              <w:t>3</w:t>
            </w:r>
            <w:r w:rsidRPr="00DD0B49">
              <w:rPr>
                <w:rFonts w:cs="Times New Roman"/>
                <w:sz w:val="20"/>
                <w:szCs w:val="20"/>
              </w:rPr>
              <w:t xml:space="preserve"> R.C.S. </w:t>
            </w:r>
            <w:r w:rsidR="00113AC1">
              <w:rPr>
                <w:rFonts w:cs="Times New Roman"/>
                <w:sz w:val="20"/>
                <w:szCs w:val="20"/>
              </w:rPr>
              <w:t>471</w:t>
            </w:r>
          </w:p>
          <w:p w:rsidR="00DD0B49" w:rsidRPr="00DD0B49" w:rsidRDefault="00DD0B49" w:rsidP="003B3977">
            <w:pPr>
              <w:rPr>
                <w:rFonts w:cs="Times New Roman"/>
                <w:sz w:val="20"/>
                <w:szCs w:val="20"/>
              </w:rPr>
            </w:pPr>
          </w:p>
          <w:p w:rsidR="00DD0B49" w:rsidRPr="00DD0B49" w:rsidRDefault="00113AC1" w:rsidP="003B3977">
            <w:pPr>
              <w:rPr>
                <w:rFonts w:cs="Times New Roman"/>
                <w:sz w:val="20"/>
                <w:szCs w:val="20"/>
              </w:rPr>
            </w:pPr>
            <w:proofErr w:type="spellStart"/>
            <w:r>
              <w:rPr>
                <w:rFonts w:cs="Times New Roman"/>
                <w:sz w:val="20"/>
                <w:szCs w:val="20"/>
              </w:rPr>
              <w:t>Colombie-Britannique</w:t>
            </w:r>
            <w:proofErr w:type="spellEnd"/>
            <w:r>
              <w:rPr>
                <w:rFonts w:cs="Times New Roman"/>
                <w:sz w:val="20"/>
                <w:szCs w:val="20"/>
              </w:rPr>
              <w:t xml:space="preserve"> (Workers’ Compensation Board) </w:t>
            </w:r>
            <w:r w:rsidR="00DD0B49" w:rsidRPr="00DD0B49">
              <w:rPr>
                <w:rFonts w:cs="Times New Roman"/>
                <w:i/>
                <w:iCs/>
                <w:sz w:val="20"/>
                <w:szCs w:val="20"/>
              </w:rPr>
              <w:t>c.</w:t>
            </w:r>
            <w:r w:rsidR="00DD0B49" w:rsidRPr="00DD0B49">
              <w:rPr>
                <w:rFonts w:cs="Times New Roman"/>
                <w:iCs/>
                <w:sz w:val="20"/>
                <w:szCs w:val="20"/>
              </w:rPr>
              <w:t xml:space="preserve"> </w:t>
            </w:r>
            <w:proofErr w:type="spellStart"/>
            <w:r>
              <w:rPr>
                <w:rFonts w:cs="Times New Roman"/>
                <w:iCs/>
                <w:sz w:val="20"/>
                <w:szCs w:val="20"/>
              </w:rPr>
              <w:t>Figliola</w:t>
            </w:r>
            <w:proofErr w:type="spellEnd"/>
            <w:r w:rsidR="00DD0B49" w:rsidRPr="00DD0B49">
              <w:rPr>
                <w:rFonts w:cs="Times New Roman"/>
                <w:sz w:val="20"/>
                <w:szCs w:val="20"/>
              </w:rPr>
              <w:t>,</w:t>
            </w:r>
          </w:p>
          <w:p w:rsidR="00DD0B49" w:rsidRPr="00DD0B49" w:rsidRDefault="00DD0B49" w:rsidP="003B3977">
            <w:pPr>
              <w:rPr>
                <w:rFonts w:cs="Times New Roman"/>
                <w:sz w:val="20"/>
                <w:szCs w:val="20"/>
              </w:rPr>
            </w:pPr>
            <w:r w:rsidRPr="00DD0B49">
              <w:rPr>
                <w:rFonts w:cs="Times New Roman"/>
                <w:sz w:val="20"/>
                <w:szCs w:val="20"/>
              </w:rPr>
              <w:t>201</w:t>
            </w:r>
            <w:r w:rsidR="003B1C89">
              <w:rPr>
                <w:rFonts w:cs="Times New Roman"/>
                <w:sz w:val="20"/>
                <w:szCs w:val="20"/>
              </w:rPr>
              <w:t>1</w:t>
            </w:r>
            <w:r w:rsidRPr="00DD0B49">
              <w:rPr>
                <w:rFonts w:cs="Times New Roman"/>
                <w:sz w:val="20"/>
                <w:szCs w:val="20"/>
              </w:rPr>
              <w:t xml:space="preserve"> CSC </w:t>
            </w:r>
            <w:r w:rsidR="00113AC1">
              <w:rPr>
                <w:rFonts w:cs="Times New Roman"/>
                <w:sz w:val="20"/>
                <w:szCs w:val="20"/>
              </w:rPr>
              <w:t>5</w:t>
            </w:r>
            <w:r w:rsidRPr="00DD0B49">
              <w:rPr>
                <w:rFonts w:cs="Times New Roman"/>
                <w:sz w:val="20"/>
                <w:szCs w:val="20"/>
              </w:rPr>
              <w:t>2, [201</w:t>
            </w:r>
            <w:r w:rsidR="003B1C89">
              <w:rPr>
                <w:rFonts w:cs="Times New Roman"/>
                <w:sz w:val="20"/>
                <w:szCs w:val="20"/>
              </w:rPr>
              <w:t>1</w:t>
            </w:r>
            <w:r w:rsidRPr="00DD0B49">
              <w:rPr>
                <w:rFonts w:cs="Times New Roman"/>
                <w:sz w:val="20"/>
                <w:szCs w:val="20"/>
              </w:rPr>
              <w:t xml:space="preserve">] </w:t>
            </w:r>
            <w:r w:rsidR="00E204BE">
              <w:rPr>
                <w:rFonts w:cs="Times New Roman"/>
                <w:sz w:val="20"/>
                <w:szCs w:val="20"/>
              </w:rPr>
              <w:t>3</w:t>
            </w:r>
            <w:r w:rsidRPr="00DD0B49">
              <w:rPr>
                <w:rFonts w:cs="Times New Roman"/>
                <w:sz w:val="20"/>
                <w:szCs w:val="20"/>
              </w:rPr>
              <w:t xml:space="preserve"> R.C.S. </w:t>
            </w:r>
            <w:r w:rsidR="00113AC1">
              <w:rPr>
                <w:rFonts w:cs="Times New Roman"/>
                <w:sz w:val="20"/>
                <w:szCs w:val="20"/>
              </w:rPr>
              <w:t>422</w:t>
            </w:r>
          </w:p>
          <w:p w:rsidR="00DD0B49" w:rsidRPr="00DD0B49" w:rsidRDefault="00DD0B49" w:rsidP="003B3977">
            <w:pPr>
              <w:rPr>
                <w:rFonts w:cs="Times New Roman"/>
                <w:iCs/>
                <w:sz w:val="20"/>
                <w:szCs w:val="20"/>
              </w:rPr>
            </w:pPr>
          </w:p>
          <w:p w:rsidR="00DD0B49" w:rsidRPr="00DD0B49" w:rsidRDefault="00113AC1" w:rsidP="003B3977">
            <w:pPr>
              <w:rPr>
                <w:rFonts w:cs="Times New Roman"/>
                <w:iCs/>
                <w:sz w:val="20"/>
                <w:szCs w:val="20"/>
                <w:lang w:val="en-GB"/>
              </w:rPr>
            </w:pPr>
            <w:r>
              <w:rPr>
                <w:rFonts w:cs="Times New Roman"/>
                <w:iCs/>
                <w:sz w:val="20"/>
                <w:szCs w:val="20"/>
                <w:lang w:val="en-GB"/>
              </w:rPr>
              <w:t>Crookes</w:t>
            </w:r>
            <w:r w:rsidR="00DD0B49" w:rsidRPr="00DD0B49">
              <w:rPr>
                <w:rFonts w:cs="Times New Roman"/>
                <w:iCs/>
                <w:sz w:val="20"/>
                <w:szCs w:val="20"/>
                <w:lang w:val="en-GB"/>
              </w:rPr>
              <w:t xml:space="preserve"> </w:t>
            </w:r>
            <w:r w:rsidR="00DD0B49" w:rsidRPr="00DD0B49">
              <w:rPr>
                <w:rFonts w:cs="Times New Roman"/>
                <w:i/>
                <w:iCs/>
                <w:sz w:val="20"/>
                <w:szCs w:val="20"/>
                <w:lang w:val="en-GB"/>
              </w:rPr>
              <w:t>c.</w:t>
            </w:r>
            <w:r w:rsidR="00DD0B49" w:rsidRPr="00DD0B49">
              <w:rPr>
                <w:rFonts w:cs="Times New Roman"/>
                <w:iCs/>
                <w:sz w:val="20"/>
                <w:szCs w:val="20"/>
                <w:lang w:val="en-GB"/>
              </w:rPr>
              <w:t xml:space="preserve"> </w:t>
            </w:r>
            <w:r>
              <w:rPr>
                <w:rFonts w:cs="Times New Roman"/>
                <w:iCs/>
                <w:sz w:val="20"/>
                <w:szCs w:val="20"/>
                <w:lang w:val="en-GB"/>
              </w:rPr>
              <w:t>N</w:t>
            </w:r>
            <w:r w:rsidR="00DD0B49" w:rsidRPr="00DD0B49">
              <w:rPr>
                <w:rFonts w:cs="Times New Roman"/>
                <w:iCs/>
                <w:sz w:val="20"/>
                <w:szCs w:val="20"/>
                <w:lang w:val="en-GB"/>
              </w:rPr>
              <w:t>e</w:t>
            </w:r>
            <w:r>
              <w:rPr>
                <w:rFonts w:cs="Times New Roman"/>
                <w:iCs/>
                <w:sz w:val="20"/>
                <w:szCs w:val="20"/>
                <w:lang w:val="en-GB"/>
              </w:rPr>
              <w:t>wton</w:t>
            </w:r>
            <w:r w:rsidR="00DD0B49" w:rsidRPr="00DD0B49">
              <w:rPr>
                <w:rFonts w:cs="Times New Roman"/>
                <w:iCs/>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3B1C89">
              <w:rPr>
                <w:rFonts w:cs="Times New Roman"/>
                <w:sz w:val="20"/>
                <w:szCs w:val="20"/>
                <w:lang w:val="en-GB"/>
              </w:rPr>
              <w:t>1</w:t>
            </w:r>
            <w:r w:rsidRPr="00DD0B49">
              <w:rPr>
                <w:rFonts w:cs="Times New Roman"/>
                <w:sz w:val="20"/>
                <w:szCs w:val="20"/>
                <w:lang w:val="en-GB"/>
              </w:rPr>
              <w:t xml:space="preserve"> CSC </w:t>
            </w:r>
            <w:r w:rsidR="00113AC1">
              <w:rPr>
                <w:rFonts w:cs="Times New Roman"/>
                <w:sz w:val="20"/>
                <w:szCs w:val="20"/>
                <w:lang w:val="en-GB"/>
              </w:rPr>
              <w:t>47</w:t>
            </w:r>
            <w:r w:rsidRPr="00DD0B49">
              <w:rPr>
                <w:rFonts w:cs="Times New Roman"/>
                <w:sz w:val="20"/>
                <w:szCs w:val="20"/>
                <w:lang w:val="en-GB"/>
              </w:rPr>
              <w:t>, [201</w:t>
            </w:r>
            <w:r w:rsidR="003B1C89">
              <w:rPr>
                <w:rFonts w:cs="Times New Roman"/>
                <w:sz w:val="20"/>
                <w:szCs w:val="20"/>
                <w:lang w:val="en-GB"/>
              </w:rPr>
              <w:t>1</w:t>
            </w:r>
            <w:r w:rsidRPr="00DD0B49">
              <w:rPr>
                <w:rFonts w:cs="Times New Roman"/>
                <w:sz w:val="20"/>
                <w:szCs w:val="20"/>
                <w:lang w:val="en-GB"/>
              </w:rPr>
              <w:t xml:space="preserve">] </w:t>
            </w:r>
            <w:r w:rsidR="00E204BE">
              <w:rPr>
                <w:rFonts w:cs="Times New Roman"/>
                <w:sz w:val="20"/>
                <w:szCs w:val="20"/>
                <w:lang w:val="en-GB"/>
              </w:rPr>
              <w:t>3</w:t>
            </w:r>
            <w:r w:rsidRPr="00DD0B49">
              <w:rPr>
                <w:rFonts w:cs="Times New Roman"/>
                <w:sz w:val="20"/>
                <w:szCs w:val="20"/>
                <w:lang w:val="en-GB"/>
              </w:rPr>
              <w:t xml:space="preserve"> R.C.S. </w:t>
            </w:r>
            <w:r w:rsidR="00113AC1">
              <w:rPr>
                <w:rFonts w:cs="Times New Roman"/>
                <w:sz w:val="20"/>
                <w:szCs w:val="20"/>
                <w:lang w:val="en-GB"/>
              </w:rPr>
              <w:t>2</w:t>
            </w:r>
            <w:r w:rsidRPr="00DD0B49">
              <w:rPr>
                <w:rFonts w:cs="Times New Roman"/>
                <w:sz w:val="20"/>
                <w:szCs w:val="20"/>
                <w:lang w:val="en-GB"/>
              </w:rPr>
              <w:t>6</w:t>
            </w:r>
            <w:r w:rsidR="00113AC1">
              <w:rPr>
                <w:rFonts w:cs="Times New Roman"/>
                <w:sz w:val="20"/>
                <w:szCs w:val="20"/>
                <w:lang w:val="en-GB"/>
              </w:rPr>
              <w:t>9</w:t>
            </w:r>
          </w:p>
          <w:p w:rsidR="00DD0B49" w:rsidRPr="00DD0B49" w:rsidRDefault="00DD0B49" w:rsidP="003B3977">
            <w:pPr>
              <w:rPr>
                <w:rFonts w:cs="Times New Roman"/>
                <w:sz w:val="20"/>
                <w:szCs w:val="20"/>
                <w:lang w:val="en-GB"/>
              </w:rPr>
            </w:pPr>
          </w:p>
          <w:p w:rsidR="00DD0B49" w:rsidRPr="00DD0B49" w:rsidRDefault="00113AC1"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r>
              <w:rPr>
                <w:rFonts w:cs="Times New Roman"/>
                <w:sz w:val="20"/>
                <w:szCs w:val="20"/>
                <w:lang w:val="en-GB"/>
              </w:rPr>
              <w:t>Barros</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3B1C89">
              <w:rPr>
                <w:rFonts w:cs="Times New Roman"/>
                <w:sz w:val="20"/>
                <w:szCs w:val="20"/>
                <w:lang w:val="en-GB"/>
              </w:rPr>
              <w:t>1</w:t>
            </w:r>
            <w:r w:rsidRPr="00DD0B49">
              <w:rPr>
                <w:rFonts w:cs="Times New Roman"/>
                <w:sz w:val="20"/>
                <w:szCs w:val="20"/>
                <w:lang w:val="en-GB"/>
              </w:rPr>
              <w:t xml:space="preserve"> CSC </w:t>
            </w:r>
            <w:r w:rsidR="00113AC1">
              <w:rPr>
                <w:rFonts w:cs="Times New Roman"/>
                <w:sz w:val="20"/>
                <w:szCs w:val="20"/>
                <w:lang w:val="en-GB"/>
              </w:rPr>
              <w:t>51</w:t>
            </w:r>
            <w:r w:rsidRPr="00DD0B49">
              <w:rPr>
                <w:rFonts w:cs="Times New Roman"/>
                <w:sz w:val="20"/>
                <w:szCs w:val="20"/>
                <w:lang w:val="en-GB"/>
              </w:rPr>
              <w:t>, [201</w:t>
            </w:r>
            <w:r w:rsidR="003B1C89">
              <w:rPr>
                <w:rFonts w:cs="Times New Roman"/>
                <w:sz w:val="20"/>
                <w:szCs w:val="20"/>
                <w:lang w:val="en-GB"/>
              </w:rPr>
              <w:t>1</w:t>
            </w:r>
            <w:r w:rsidRPr="00DD0B49">
              <w:rPr>
                <w:rFonts w:cs="Times New Roman"/>
                <w:sz w:val="20"/>
                <w:szCs w:val="20"/>
                <w:lang w:val="en-GB"/>
              </w:rPr>
              <w:t xml:space="preserve">] </w:t>
            </w:r>
            <w:r w:rsidR="00E204BE">
              <w:rPr>
                <w:rFonts w:cs="Times New Roman"/>
                <w:sz w:val="20"/>
                <w:szCs w:val="20"/>
                <w:lang w:val="en-GB"/>
              </w:rPr>
              <w:t>3</w:t>
            </w:r>
            <w:r w:rsidRPr="00DD0B49">
              <w:rPr>
                <w:rFonts w:cs="Times New Roman"/>
                <w:sz w:val="20"/>
                <w:szCs w:val="20"/>
                <w:lang w:val="en-GB"/>
              </w:rPr>
              <w:t xml:space="preserve"> R.C.S.</w:t>
            </w:r>
            <w:r w:rsidR="00113AC1">
              <w:rPr>
                <w:rFonts w:cs="Times New Roman"/>
                <w:sz w:val="20"/>
                <w:szCs w:val="20"/>
                <w:lang w:val="en-GB"/>
              </w:rPr>
              <w:t xml:space="preserve"> 368</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proofErr w:type="spellStart"/>
            <w:r w:rsidR="00113AC1">
              <w:rPr>
                <w:rFonts w:cs="Times New Roman"/>
                <w:sz w:val="20"/>
                <w:szCs w:val="20"/>
                <w:lang w:val="en-GB"/>
              </w:rPr>
              <w:t>Dorfer</w:t>
            </w:r>
            <w:proofErr w:type="spellEnd"/>
            <w:r w:rsidRPr="00DD0B49">
              <w:rPr>
                <w:rFonts w:cs="Times New Roman"/>
                <w:sz w:val="20"/>
                <w:szCs w:val="20"/>
                <w:lang w:val="en-GB"/>
              </w:rPr>
              <w:t>,</w:t>
            </w:r>
          </w:p>
          <w:p w:rsidR="00DD0B49" w:rsidRPr="00DD0B49" w:rsidRDefault="00DD0B49" w:rsidP="003B3977">
            <w:pPr>
              <w:rPr>
                <w:rFonts w:cs="Times New Roman"/>
                <w:sz w:val="20"/>
                <w:szCs w:val="20"/>
              </w:rPr>
            </w:pPr>
            <w:r w:rsidRPr="00DD0B49">
              <w:rPr>
                <w:rFonts w:cs="Times New Roman"/>
                <w:sz w:val="20"/>
                <w:szCs w:val="20"/>
              </w:rPr>
              <w:t>201</w:t>
            </w:r>
            <w:r w:rsidR="003B1C89">
              <w:rPr>
                <w:rFonts w:cs="Times New Roman"/>
                <w:sz w:val="20"/>
                <w:szCs w:val="20"/>
              </w:rPr>
              <w:t>1</w:t>
            </w:r>
            <w:r w:rsidRPr="00DD0B49">
              <w:rPr>
                <w:rFonts w:cs="Times New Roman"/>
                <w:sz w:val="20"/>
                <w:szCs w:val="20"/>
              </w:rPr>
              <w:t xml:space="preserve"> CSC </w:t>
            </w:r>
            <w:r w:rsidR="00113AC1">
              <w:rPr>
                <w:rFonts w:cs="Times New Roman"/>
                <w:sz w:val="20"/>
                <w:szCs w:val="20"/>
              </w:rPr>
              <w:t>50</w:t>
            </w:r>
            <w:r w:rsidRPr="00DD0B49">
              <w:rPr>
                <w:rFonts w:cs="Times New Roman"/>
                <w:sz w:val="20"/>
                <w:szCs w:val="20"/>
              </w:rPr>
              <w:t>, [201</w:t>
            </w:r>
            <w:r w:rsidR="003B1C89">
              <w:rPr>
                <w:rFonts w:cs="Times New Roman"/>
                <w:sz w:val="20"/>
                <w:szCs w:val="20"/>
              </w:rPr>
              <w:t>1</w:t>
            </w:r>
            <w:r w:rsidRPr="00DD0B49">
              <w:rPr>
                <w:rFonts w:cs="Times New Roman"/>
                <w:sz w:val="20"/>
                <w:szCs w:val="20"/>
              </w:rPr>
              <w:t xml:space="preserve">] </w:t>
            </w:r>
            <w:r w:rsidR="00E204BE">
              <w:rPr>
                <w:rFonts w:cs="Times New Roman"/>
                <w:sz w:val="20"/>
                <w:szCs w:val="20"/>
              </w:rPr>
              <w:t>3</w:t>
            </w:r>
            <w:r w:rsidRPr="00DD0B49">
              <w:rPr>
                <w:rFonts w:cs="Times New Roman"/>
                <w:sz w:val="20"/>
                <w:szCs w:val="20"/>
              </w:rPr>
              <w:t xml:space="preserve"> R.C.S. </w:t>
            </w:r>
            <w:r w:rsidR="00113AC1">
              <w:rPr>
                <w:rFonts w:cs="Times New Roman"/>
                <w:sz w:val="20"/>
                <w:szCs w:val="20"/>
              </w:rPr>
              <w:t>3</w:t>
            </w:r>
            <w:r w:rsidRPr="00DD0B49">
              <w:rPr>
                <w:rFonts w:cs="Times New Roman"/>
                <w:sz w:val="20"/>
                <w:szCs w:val="20"/>
              </w:rPr>
              <w:t>6</w:t>
            </w:r>
            <w:r w:rsidR="00113AC1">
              <w:rPr>
                <w:rFonts w:cs="Times New Roman"/>
                <w:sz w:val="20"/>
                <w:szCs w:val="20"/>
              </w:rPr>
              <w:t>6</w:t>
            </w:r>
          </w:p>
          <w:p w:rsidR="00DD0B49" w:rsidRPr="00DD0B49" w:rsidRDefault="00DD0B49" w:rsidP="003B3977">
            <w:pPr>
              <w:rPr>
                <w:rFonts w:cs="Times New Roman"/>
                <w:sz w:val="20"/>
                <w:szCs w:val="20"/>
              </w:rPr>
            </w:pPr>
          </w:p>
          <w:p w:rsidR="00DD0B49" w:rsidRPr="00DD0B49" w:rsidRDefault="00113AC1" w:rsidP="003B3977">
            <w:pPr>
              <w:rPr>
                <w:rFonts w:cs="Times New Roman"/>
                <w:sz w:val="20"/>
                <w:szCs w:val="20"/>
              </w:rPr>
            </w:pPr>
            <w:r>
              <w:rPr>
                <w:rFonts w:cs="Times New Roman"/>
                <w:sz w:val="20"/>
                <w:szCs w:val="20"/>
              </w:rPr>
              <w:t xml:space="preserve">R. </w:t>
            </w:r>
            <w:r w:rsidR="00DD0B49" w:rsidRPr="00DD0B49">
              <w:rPr>
                <w:rFonts w:cs="Times New Roman"/>
                <w:i/>
                <w:iCs/>
                <w:sz w:val="20"/>
                <w:szCs w:val="20"/>
              </w:rPr>
              <w:t>c.</w:t>
            </w:r>
            <w:r w:rsidR="00DD0B49" w:rsidRPr="00DD0B49">
              <w:rPr>
                <w:rFonts w:cs="Times New Roman"/>
                <w:sz w:val="20"/>
                <w:szCs w:val="20"/>
              </w:rPr>
              <w:t xml:space="preserve"> </w:t>
            </w:r>
            <w:proofErr w:type="spellStart"/>
            <w:r>
              <w:rPr>
                <w:rFonts w:cs="Times New Roman"/>
                <w:sz w:val="20"/>
                <w:szCs w:val="20"/>
              </w:rPr>
              <w:t>K</w:t>
            </w:r>
            <w:r w:rsidR="00DD0B49" w:rsidRPr="00DD0B49">
              <w:rPr>
                <w:rFonts w:cs="Times New Roman"/>
                <w:sz w:val="20"/>
                <w:szCs w:val="20"/>
              </w:rPr>
              <w:t>a</w:t>
            </w:r>
            <w:r>
              <w:rPr>
                <w:rFonts w:cs="Times New Roman"/>
                <w:sz w:val="20"/>
                <w:szCs w:val="20"/>
              </w:rPr>
              <w:t>tigb</w:t>
            </w:r>
            <w:r w:rsidR="00DD0B49" w:rsidRPr="00DD0B49">
              <w:rPr>
                <w:rFonts w:cs="Times New Roman"/>
                <w:sz w:val="20"/>
                <w:szCs w:val="20"/>
              </w:rPr>
              <w:t>a</w:t>
            </w:r>
            <w:r>
              <w:rPr>
                <w:rFonts w:cs="Times New Roman"/>
                <w:sz w:val="20"/>
                <w:szCs w:val="20"/>
              </w:rPr>
              <w:t>k</w:t>
            </w:r>
            <w:proofErr w:type="spellEnd"/>
            <w:r w:rsidR="00DD0B49" w:rsidRPr="00DD0B49">
              <w:rPr>
                <w:rFonts w:cs="Times New Roman"/>
                <w:sz w:val="20"/>
                <w:szCs w:val="20"/>
              </w:rPr>
              <w:t>,</w:t>
            </w:r>
          </w:p>
          <w:p w:rsidR="00DD0B49" w:rsidRPr="00DD0B49" w:rsidRDefault="00DD0B49" w:rsidP="003B3977">
            <w:pPr>
              <w:rPr>
                <w:rFonts w:cs="Times New Roman"/>
                <w:sz w:val="20"/>
                <w:szCs w:val="20"/>
              </w:rPr>
            </w:pPr>
            <w:r w:rsidRPr="00DD0B49">
              <w:rPr>
                <w:rFonts w:cs="Times New Roman"/>
                <w:sz w:val="20"/>
                <w:szCs w:val="20"/>
              </w:rPr>
              <w:t>201</w:t>
            </w:r>
            <w:r w:rsidR="003B1C89">
              <w:rPr>
                <w:rFonts w:cs="Times New Roman"/>
                <w:sz w:val="20"/>
                <w:szCs w:val="20"/>
              </w:rPr>
              <w:t>1</w:t>
            </w:r>
            <w:r w:rsidRPr="00DD0B49">
              <w:rPr>
                <w:rFonts w:cs="Times New Roman"/>
                <w:sz w:val="20"/>
                <w:szCs w:val="20"/>
              </w:rPr>
              <w:t xml:space="preserve"> CSC </w:t>
            </w:r>
            <w:r w:rsidR="00113AC1">
              <w:rPr>
                <w:rFonts w:cs="Times New Roman"/>
                <w:sz w:val="20"/>
                <w:szCs w:val="20"/>
              </w:rPr>
              <w:t>48</w:t>
            </w:r>
            <w:r w:rsidRPr="00DD0B49">
              <w:rPr>
                <w:rFonts w:cs="Times New Roman"/>
                <w:sz w:val="20"/>
                <w:szCs w:val="20"/>
              </w:rPr>
              <w:t>, [201</w:t>
            </w:r>
            <w:r w:rsidR="003B1C89">
              <w:rPr>
                <w:rFonts w:cs="Times New Roman"/>
                <w:sz w:val="20"/>
                <w:szCs w:val="20"/>
              </w:rPr>
              <w:t>1</w:t>
            </w:r>
            <w:r w:rsidRPr="00DD0B49">
              <w:rPr>
                <w:rFonts w:cs="Times New Roman"/>
                <w:sz w:val="20"/>
                <w:szCs w:val="20"/>
              </w:rPr>
              <w:t xml:space="preserve">] </w:t>
            </w:r>
            <w:r w:rsidR="00E204BE">
              <w:rPr>
                <w:rFonts w:cs="Times New Roman"/>
                <w:sz w:val="20"/>
                <w:szCs w:val="20"/>
              </w:rPr>
              <w:t>3</w:t>
            </w:r>
            <w:r w:rsidRPr="00DD0B49">
              <w:rPr>
                <w:rFonts w:cs="Times New Roman"/>
                <w:sz w:val="20"/>
                <w:szCs w:val="20"/>
              </w:rPr>
              <w:t xml:space="preserve"> R.C.S. </w:t>
            </w:r>
            <w:r w:rsidR="00113AC1">
              <w:rPr>
                <w:rFonts w:cs="Times New Roman"/>
                <w:sz w:val="20"/>
                <w:szCs w:val="20"/>
              </w:rPr>
              <w:t>3</w:t>
            </w:r>
            <w:r w:rsidRPr="00DD0B49">
              <w:rPr>
                <w:rFonts w:cs="Times New Roman"/>
                <w:sz w:val="20"/>
                <w:szCs w:val="20"/>
              </w:rPr>
              <w:t>2</w:t>
            </w:r>
            <w:r w:rsidR="00113AC1">
              <w:rPr>
                <w:rFonts w:cs="Times New Roman"/>
                <w:sz w:val="20"/>
                <w:szCs w:val="20"/>
              </w:rPr>
              <w:t>6</w:t>
            </w:r>
          </w:p>
          <w:p w:rsidR="00DD0B49" w:rsidRPr="00DD0B49" w:rsidRDefault="00DD0B49" w:rsidP="003B3977">
            <w:pPr>
              <w:rPr>
                <w:rFonts w:cs="Times New Roman"/>
                <w:sz w:val="20"/>
                <w:szCs w:val="20"/>
              </w:rPr>
            </w:pPr>
          </w:p>
          <w:p w:rsidR="00DD0B49" w:rsidRPr="00113AC1" w:rsidRDefault="00113AC1" w:rsidP="003B3977">
            <w:pPr>
              <w:rPr>
                <w:rFonts w:cs="Times New Roman"/>
                <w:sz w:val="20"/>
                <w:szCs w:val="20"/>
              </w:rPr>
            </w:pPr>
            <w:r w:rsidRPr="00113AC1">
              <w:rPr>
                <w:rFonts w:cs="Times New Roman"/>
                <w:sz w:val="20"/>
                <w:szCs w:val="20"/>
              </w:rPr>
              <w:t xml:space="preserve">R. </w:t>
            </w:r>
            <w:r w:rsidR="00DD0B49" w:rsidRPr="00113AC1">
              <w:rPr>
                <w:rFonts w:cs="Times New Roman"/>
                <w:i/>
                <w:iCs/>
                <w:sz w:val="20"/>
                <w:szCs w:val="20"/>
              </w:rPr>
              <w:t xml:space="preserve">c. </w:t>
            </w:r>
            <w:r w:rsidRPr="00113AC1">
              <w:rPr>
                <w:rFonts w:cs="Times New Roman"/>
                <w:iCs/>
                <w:sz w:val="20"/>
                <w:szCs w:val="20"/>
              </w:rPr>
              <w:t>Whyt</w:t>
            </w:r>
            <w:r w:rsidR="00DD0B49" w:rsidRPr="00113AC1">
              <w:rPr>
                <w:rFonts w:cs="Times New Roman"/>
                <w:iCs/>
                <w:sz w:val="20"/>
                <w:szCs w:val="20"/>
              </w:rPr>
              <w:t>e,</w:t>
            </w:r>
          </w:p>
          <w:p w:rsidR="00DD0B49" w:rsidRPr="00113AC1" w:rsidRDefault="00DD0B49" w:rsidP="003B3977">
            <w:pPr>
              <w:rPr>
                <w:rFonts w:cs="Times New Roman"/>
                <w:sz w:val="20"/>
                <w:szCs w:val="20"/>
              </w:rPr>
            </w:pPr>
            <w:r w:rsidRPr="00113AC1">
              <w:rPr>
                <w:rFonts w:cs="Times New Roman"/>
                <w:sz w:val="20"/>
                <w:szCs w:val="20"/>
              </w:rPr>
              <w:t>201</w:t>
            </w:r>
            <w:r w:rsidR="003B1C89" w:rsidRPr="00113AC1">
              <w:rPr>
                <w:rFonts w:cs="Times New Roman"/>
                <w:sz w:val="20"/>
                <w:szCs w:val="20"/>
              </w:rPr>
              <w:t>1</w:t>
            </w:r>
            <w:r w:rsidR="00113AC1">
              <w:rPr>
                <w:rFonts w:cs="Times New Roman"/>
                <w:sz w:val="20"/>
                <w:szCs w:val="20"/>
              </w:rPr>
              <w:t xml:space="preserve"> CSC 4</w:t>
            </w:r>
            <w:r w:rsidRPr="00113AC1">
              <w:rPr>
                <w:rFonts w:cs="Times New Roman"/>
                <w:sz w:val="20"/>
                <w:szCs w:val="20"/>
              </w:rPr>
              <w:t>9, [201</w:t>
            </w:r>
            <w:r w:rsidR="003B1C89" w:rsidRPr="00113AC1">
              <w:rPr>
                <w:rFonts w:cs="Times New Roman"/>
                <w:sz w:val="20"/>
                <w:szCs w:val="20"/>
              </w:rPr>
              <w:t>1</w:t>
            </w:r>
            <w:r w:rsidRPr="00113AC1">
              <w:rPr>
                <w:rFonts w:cs="Times New Roman"/>
                <w:sz w:val="20"/>
                <w:szCs w:val="20"/>
              </w:rPr>
              <w:t xml:space="preserve">] </w:t>
            </w:r>
            <w:r w:rsidR="00E204BE">
              <w:rPr>
                <w:rFonts w:cs="Times New Roman"/>
                <w:sz w:val="20"/>
                <w:szCs w:val="20"/>
              </w:rPr>
              <w:t>3</w:t>
            </w:r>
            <w:r w:rsidRPr="00113AC1">
              <w:rPr>
                <w:rFonts w:cs="Times New Roman"/>
                <w:sz w:val="20"/>
                <w:szCs w:val="20"/>
              </w:rPr>
              <w:t xml:space="preserve"> R.C.S. </w:t>
            </w:r>
            <w:r w:rsidR="00113AC1">
              <w:rPr>
                <w:rFonts w:cs="Times New Roman"/>
                <w:sz w:val="20"/>
                <w:szCs w:val="20"/>
              </w:rPr>
              <w:t>3</w:t>
            </w:r>
            <w:r w:rsidRPr="00113AC1">
              <w:rPr>
                <w:rFonts w:cs="Times New Roman"/>
                <w:sz w:val="20"/>
                <w:szCs w:val="20"/>
              </w:rPr>
              <w:t>64</w:t>
            </w:r>
          </w:p>
          <w:p w:rsidR="00DD0B49" w:rsidRPr="00113AC1" w:rsidRDefault="00DD0B49" w:rsidP="003B3977">
            <w:pPr>
              <w:keepNext/>
              <w:keepLines/>
              <w:rPr>
                <w:rFonts w:cs="Times New Roman"/>
                <w:bCs/>
                <w:sz w:val="20"/>
                <w:szCs w:val="20"/>
              </w:rPr>
            </w:pPr>
          </w:p>
          <w:p w:rsidR="00DD0B49" w:rsidRPr="00DD0B49" w:rsidRDefault="00BC0F40" w:rsidP="003B3977">
            <w:pPr>
              <w:rPr>
                <w:rFonts w:cs="Times New Roman"/>
                <w:sz w:val="20"/>
                <w:szCs w:val="20"/>
              </w:rPr>
            </w:pPr>
            <w:r w:rsidRPr="00BC0F40">
              <w:rPr>
                <w:rFonts w:cs="Times New Roman"/>
                <w:sz w:val="20"/>
                <w:szCs w:val="20"/>
              </w:rPr>
              <w:pict>
                <v:rect id="_x0000_i1090" style="width:129.6pt;height:1pt" o:hrpct="600" o:hralign="center" o:hrstd="t" o:hrnoshade="t" o:hr="t" fillcolor="black [3213]" stroked="f"/>
              </w:pict>
            </w:r>
          </w:p>
          <w:p w:rsidR="00DD0B49" w:rsidRPr="00113AC1" w:rsidRDefault="00DD0B49" w:rsidP="003B3977">
            <w:pPr>
              <w:keepNext/>
              <w:keepLines/>
              <w:rPr>
                <w:rFonts w:cs="Times New Roman"/>
                <w:bCs/>
                <w:sz w:val="20"/>
                <w:szCs w:val="20"/>
              </w:rPr>
            </w:pPr>
          </w:p>
        </w:tc>
      </w:tr>
    </w:tbl>
    <w:p w:rsidR="00DD0B49" w:rsidRPr="00113AC1" w:rsidRDefault="00DD0B49" w:rsidP="006B6926">
      <w:pPr>
        <w:rPr>
          <w:sz w:val="20"/>
          <w:szCs w:val="20"/>
        </w:rPr>
      </w:pPr>
    </w:p>
    <w:p w:rsidR="00DD0B49" w:rsidRPr="00113AC1" w:rsidRDefault="00DD0B49" w:rsidP="006B6926">
      <w:pPr>
        <w:rPr>
          <w:sz w:val="20"/>
          <w:szCs w:val="20"/>
        </w:rPr>
      </w:pPr>
    </w:p>
    <w:p w:rsidR="00DD0B49" w:rsidRPr="00113AC1" w:rsidRDefault="00DD0B49" w:rsidP="006B6926">
      <w:pPr>
        <w:rPr>
          <w:sz w:val="20"/>
          <w:szCs w:val="20"/>
        </w:rPr>
      </w:pPr>
    </w:p>
    <w:p w:rsidR="006B6926" w:rsidRPr="00113AC1" w:rsidRDefault="006B6926">
      <w:pPr>
        <w:rPr>
          <w:sz w:val="20"/>
          <w:szCs w:val="20"/>
        </w:rPr>
      </w:pPr>
    </w:p>
    <w:p w:rsidR="006B6926" w:rsidRPr="00113AC1" w:rsidRDefault="006B6926" w:rsidP="00782AE4">
      <w:pPr>
        <w:jc w:val="both"/>
        <w:rPr>
          <w:sz w:val="20"/>
          <w:szCs w:val="20"/>
        </w:rPr>
      </w:pPr>
    </w:p>
    <w:p w:rsidR="006B6926" w:rsidRPr="00113AC1" w:rsidRDefault="006B6926" w:rsidP="00782AE4">
      <w:pPr>
        <w:jc w:val="both"/>
        <w:rPr>
          <w:sz w:val="20"/>
          <w:szCs w:val="20"/>
        </w:rPr>
      </w:pPr>
    </w:p>
    <w:p w:rsidR="006B6926" w:rsidRPr="00113AC1" w:rsidRDefault="006B6926" w:rsidP="00782AE4">
      <w:pPr>
        <w:jc w:val="both"/>
        <w:rPr>
          <w:sz w:val="20"/>
          <w:szCs w:val="20"/>
        </w:rPr>
        <w:sectPr w:rsidR="006B6926" w:rsidRPr="00113AC1" w:rsidSect="006B6926">
          <w:headerReference w:type="default"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p w:rsidR="00E903A1" w:rsidRPr="002E0C7E" w:rsidRDefault="00BC0F40"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sidRPr="00B058C3">
              <w:rPr>
                <w:rFonts w:ascii="Arial" w:hAnsi="Arial"/>
                <w:b/>
                <w:sz w:val="16"/>
                <w:lang w:val="fr-CA"/>
              </w:rPr>
              <w:t>/semaines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87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 xml:space="preserve">3    holidays during sitting days/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1"/>
      <w:footerReference w:type="default" r:id="rId42"/>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F6E" w:rsidRDefault="00DE0F6E" w:rsidP="00A87207">
      <w:r>
        <w:separator/>
      </w:r>
    </w:p>
  </w:endnote>
  <w:endnote w:type="continuationSeparator" w:id="0">
    <w:p w:rsidR="00DE0F6E" w:rsidRDefault="00DE0F6E"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BC0F40" w:rsidP="00A87207">
    <w:pPr>
      <w:pStyle w:val="Footer"/>
    </w:pPr>
    <w:r>
      <w:pict>
        <v:rect id="_x0000_i1039" style="width:480.95pt;height:1pt" o:hralign="center" o:hrstd="t" o:hrnoshade="t" o:hr="t" fillcolor="black [3213]" stroked="f"/>
      </w:pict>
    </w:r>
  </w:p>
  <w:p w:rsidR="00DE0F6E" w:rsidRPr="00B7374B" w:rsidRDefault="00DE0F6E" w:rsidP="00B7374B">
    <w:pPr>
      <w:tabs>
        <w:tab w:val="center" w:pos="4680"/>
      </w:tabs>
      <w:rPr>
        <w:szCs w:val="24"/>
      </w:rPr>
    </w:pPr>
    <w:r w:rsidRPr="00954D22">
      <w:rPr>
        <w:szCs w:val="24"/>
      </w:rPr>
      <w:tab/>
      <w:t xml:space="preserve">- </w:t>
    </w:r>
    <w:r w:rsidR="00BC0F40" w:rsidRPr="00954D22">
      <w:rPr>
        <w:szCs w:val="24"/>
      </w:rPr>
      <w:fldChar w:fldCharType="begin"/>
    </w:r>
    <w:r w:rsidRPr="00954D22">
      <w:rPr>
        <w:szCs w:val="24"/>
      </w:rPr>
      <w:instrText xml:space="preserve"> PAGE   \* MERGEFORMAT </w:instrText>
    </w:r>
    <w:r w:rsidR="00BC0F40" w:rsidRPr="00954D22">
      <w:rPr>
        <w:szCs w:val="24"/>
      </w:rPr>
      <w:fldChar w:fldCharType="separate"/>
    </w:r>
    <w:r w:rsidR="00451619">
      <w:rPr>
        <w:noProof/>
        <w:szCs w:val="24"/>
      </w:rPr>
      <w:t>226</w:t>
    </w:r>
    <w:r w:rsidR="00BC0F40" w:rsidRPr="00954D22">
      <w:rPr>
        <w:szCs w:val="24"/>
      </w:rPr>
      <w:fldChar w:fldCharType="end"/>
    </w:r>
    <w:r w:rsidRPr="00954D22">
      <w:rPr>
        <w:szCs w:val="24"/>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BC0F40" w:rsidP="00EB2B90">
    <w:pPr>
      <w:tabs>
        <w:tab w:val="center" w:pos="4680"/>
      </w:tabs>
    </w:pPr>
    <w:r>
      <w:pict>
        <v:rect id="_x0000_i1085" style="width:480.95pt;height:1pt" o:hralign="center" o:hrstd="t" o:hrnoshade="t" o:hr="t" fillcolor="black [3213]" stroked="f"/>
      </w:pict>
    </w:r>
  </w:p>
  <w:p w:rsidR="00DE0F6E" w:rsidRPr="0031432F" w:rsidRDefault="00DE0F6E" w:rsidP="00EB2B90">
    <w:pPr>
      <w:tabs>
        <w:tab w:val="center" w:pos="4680"/>
      </w:tabs>
    </w:pPr>
    <w:r>
      <w:tab/>
      <w:t xml:space="preserve">- </w:t>
    </w:r>
    <w:fldSimple w:instr=" PAGE   \* MERGEFORMAT ">
      <w:r w:rsidR="00451619">
        <w:rPr>
          <w:noProof/>
        </w:rPr>
        <w:t>257</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DE0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E0F6E" w:rsidRDefault="00DE0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E0F6E" w:rsidRDefault="00DE0F6E">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BC0F40" w:rsidP="00732DB7">
    <w:r>
      <w:pict>
        <v:rect id="_x0000_i1087" style="width:480.95pt;height:1pt" o:hralign="center" o:hrstd="t" o:hrnoshade="t" o:hr="t" fillcolor="black" stroked="f"/>
      </w:pict>
    </w:r>
  </w:p>
  <w:p w:rsidR="00DE0F6E" w:rsidRDefault="00DE0F6E">
    <w:pPr>
      <w:tabs>
        <w:tab w:val="center" w:pos="4740"/>
      </w:tabs>
      <w:spacing w:line="0" w:lineRule="atLeast"/>
    </w:pPr>
    <w:r>
      <w:tab/>
      <w:t xml:space="preserve">- </w:t>
    </w:r>
    <w:r>
      <w:pgNum/>
    </w:r>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BC0F40">
    <w:pPr>
      <w:pStyle w:val="Footer"/>
    </w:pPr>
    <w:r>
      <w:pict>
        <v:rect id="_x0000_i1088" style="width:480.95pt;height:1pt" o:hralign="center" o:hrstd="t" o:hrnoshade="t" o:hr="t" fillcolor="black" stroked="f"/>
      </w:pict>
    </w:r>
  </w:p>
  <w:p w:rsidR="00DE0F6E" w:rsidRPr="00283C52" w:rsidRDefault="00DE0F6E">
    <w:pPr>
      <w:pStyle w:val="Footer"/>
    </w:pPr>
    <w:r>
      <w:tab/>
    </w:r>
    <w:r w:rsidRPr="00283C52">
      <w:t xml:space="preserve">- </w:t>
    </w:r>
    <w:r w:rsidRPr="00283C52">
      <w:pgNum/>
    </w:r>
    <w:r w:rsidRPr="00283C52">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BC0F40">
    <w:r w:rsidRPr="00BC0F40">
      <w:rPr>
        <w:lang w:val="fr-CA"/>
      </w:rPr>
      <w:pict>
        <v:rect id="_x0000_i1091" style="width:480.95pt;height:1pt" o:hralign="center" o:hrstd="t" o:hrnoshade="t" o:hr="t" fillcolor="black [3213]" stroked="f"/>
      </w:pict>
    </w:r>
  </w:p>
  <w:p w:rsidR="00DE0F6E" w:rsidRDefault="00DE0F6E" w:rsidP="006B6926">
    <w:pPr>
      <w:tabs>
        <w:tab w:val="center" w:pos="4680"/>
      </w:tabs>
    </w:pPr>
    <w:r>
      <w:tab/>
      <w:t xml:space="preserve">- </w:t>
    </w:r>
    <w:fldSimple w:instr="PAGE ">
      <w:r>
        <w:rPr>
          <w:noProof/>
        </w:rPr>
        <w:t>540</w:t>
      </w:r>
    </w:fldSimple>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BC0F40" w:rsidP="006B6926">
    <w:pPr>
      <w:tabs>
        <w:tab w:val="center" w:pos="4680"/>
      </w:tabs>
      <w:rPr>
        <w:lang w:val="fr-CA"/>
      </w:rPr>
    </w:pPr>
    <w:r w:rsidRPr="00BC0F40">
      <w:rPr>
        <w:lang w:val="fr-CA"/>
      </w:rPr>
      <w:pict>
        <v:rect id="_x0000_i1092" style="width:480.95pt;height:1pt" o:hralign="center" o:hrstd="t" o:hrnoshade="t" o:hr="t" fillcolor="black [3213]" stroked="f"/>
      </w:pict>
    </w:r>
  </w:p>
  <w:p w:rsidR="00DE0F6E" w:rsidRDefault="00DE0F6E" w:rsidP="006B6926">
    <w:pPr>
      <w:tabs>
        <w:tab w:val="center" w:pos="4680"/>
      </w:tabs>
    </w:pPr>
    <w:r>
      <w:tab/>
      <w:t xml:space="preserve">- </w:t>
    </w:r>
    <w:fldSimple w:instr="PAGE ">
      <w:r w:rsidR="00451619">
        <w:rPr>
          <w:noProof/>
        </w:rPr>
        <w:t>264</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Pr="00924065" w:rsidRDefault="00DE0F6E"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BC0F40" w:rsidP="00755F22">
    <w:pPr>
      <w:tabs>
        <w:tab w:val="left" w:pos="-1440"/>
        <w:tab w:val="left" w:pos="-720"/>
      </w:tabs>
    </w:pPr>
    <w:r>
      <w:pict>
        <v:rect id="_x0000_i1040" style="width:480.95pt;height:1pt" o:hralign="center" o:hrstd="t" o:hrnoshade="t" o:hr="t" fillcolor="black [3213]" stroked="f"/>
      </w:pict>
    </w:r>
  </w:p>
  <w:p w:rsidR="00DE0F6E" w:rsidRPr="00954D22" w:rsidRDefault="00DE0F6E" w:rsidP="00B7374B">
    <w:pPr>
      <w:tabs>
        <w:tab w:val="center" w:pos="4680"/>
      </w:tabs>
      <w:rPr>
        <w:szCs w:val="24"/>
      </w:rPr>
    </w:pPr>
    <w:r w:rsidRPr="00954D22">
      <w:rPr>
        <w:szCs w:val="24"/>
      </w:rPr>
      <w:tab/>
      <w:t xml:space="preserve">- </w:t>
    </w:r>
    <w:r w:rsidR="00BC0F40">
      <w:rPr>
        <w:szCs w:val="24"/>
      </w:rPr>
      <w:fldChar w:fldCharType="begin"/>
    </w:r>
    <w:r>
      <w:rPr>
        <w:szCs w:val="24"/>
      </w:rPr>
      <w:instrText xml:space="preserve"> PAGE   \* MERGEFORMAT </w:instrText>
    </w:r>
    <w:r w:rsidR="00BC0F40">
      <w:rPr>
        <w:szCs w:val="24"/>
      </w:rPr>
      <w:fldChar w:fldCharType="separate"/>
    </w:r>
    <w:r w:rsidR="00451619">
      <w:rPr>
        <w:noProof/>
        <w:szCs w:val="24"/>
      </w:rPr>
      <w:t>224</w:t>
    </w:r>
    <w:r w:rsidR="00BC0F40">
      <w:rPr>
        <w:szCs w:val="24"/>
      </w:rPr>
      <w:fldChar w:fldCharType="end"/>
    </w:r>
    <w:r w:rsidRPr="00954D22">
      <w:rPr>
        <w:szCs w:val="24"/>
      </w:rPr>
      <w:t xml:space="preserve"> -</w:t>
    </w:r>
  </w:p>
  <w:p w:rsidR="00DE0F6E" w:rsidRDefault="00DE0F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BC0F40" w:rsidP="00A87207">
    <w:pPr>
      <w:pStyle w:val="Footer"/>
    </w:pPr>
    <w:r>
      <w:pict>
        <v:rect id="_x0000_i1042" style="width:480.95pt;height:1pt" o:hralign="center" o:hrstd="t" o:hrnoshade="t" o:hr="t" fillcolor="black [3213]" stroked="f"/>
      </w:pict>
    </w:r>
  </w:p>
  <w:p w:rsidR="00DE0F6E" w:rsidRPr="00B7374B" w:rsidRDefault="00DE0F6E" w:rsidP="00B7374B">
    <w:pPr>
      <w:tabs>
        <w:tab w:val="center" w:pos="4680"/>
      </w:tabs>
      <w:rPr>
        <w:szCs w:val="24"/>
      </w:rPr>
    </w:pPr>
    <w:r w:rsidRPr="00954D22">
      <w:rPr>
        <w:szCs w:val="24"/>
      </w:rPr>
      <w:tab/>
      <w:t xml:space="preserve">- </w:t>
    </w:r>
    <w:r w:rsidR="00BC0F40" w:rsidRPr="00954D22">
      <w:rPr>
        <w:szCs w:val="24"/>
      </w:rPr>
      <w:fldChar w:fldCharType="begin"/>
    </w:r>
    <w:r w:rsidRPr="00954D22">
      <w:rPr>
        <w:szCs w:val="24"/>
      </w:rPr>
      <w:instrText xml:space="preserve"> PAGE   \* MERGEFORMAT </w:instrText>
    </w:r>
    <w:r w:rsidR="00BC0F40" w:rsidRPr="00954D22">
      <w:rPr>
        <w:szCs w:val="24"/>
      </w:rPr>
      <w:fldChar w:fldCharType="separate"/>
    </w:r>
    <w:r w:rsidR="00451619">
      <w:rPr>
        <w:noProof/>
        <w:szCs w:val="24"/>
      </w:rPr>
      <w:t>228</w:t>
    </w:r>
    <w:r w:rsidR="00BC0F40" w:rsidRPr="00954D22">
      <w:rPr>
        <w:szCs w:val="24"/>
      </w:rPr>
      <w:fldChar w:fldCharType="end"/>
    </w:r>
    <w:r>
      <w:rPr>
        <w:szCs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BC0F40"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DE0F6E" w:rsidRPr="00954D22" w:rsidRDefault="00DE0F6E" w:rsidP="00B7374B">
    <w:pPr>
      <w:tabs>
        <w:tab w:val="center" w:pos="4680"/>
      </w:tabs>
      <w:rPr>
        <w:szCs w:val="24"/>
      </w:rPr>
    </w:pPr>
    <w:r w:rsidRPr="00954D22">
      <w:rPr>
        <w:szCs w:val="24"/>
      </w:rPr>
      <w:tab/>
      <w:t xml:space="preserve">- </w:t>
    </w:r>
    <w:r w:rsidR="00BC0F40" w:rsidRPr="00954D22">
      <w:rPr>
        <w:szCs w:val="24"/>
      </w:rPr>
      <w:fldChar w:fldCharType="begin"/>
    </w:r>
    <w:r w:rsidRPr="00954D22">
      <w:rPr>
        <w:szCs w:val="24"/>
      </w:rPr>
      <w:instrText xml:space="preserve"> PAGE   \* MERGEFORMAT </w:instrText>
    </w:r>
    <w:r w:rsidR="00BC0F40" w:rsidRPr="00954D22">
      <w:rPr>
        <w:szCs w:val="24"/>
      </w:rPr>
      <w:fldChar w:fldCharType="separate"/>
    </w:r>
    <w:r w:rsidR="00451619">
      <w:rPr>
        <w:noProof/>
        <w:szCs w:val="24"/>
      </w:rPr>
      <w:t>227</w:t>
    </w:r>
    <w:r w:rsidR="00BC0F40"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DE0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E0F6E" w:rsidRDefault="00DE0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E0F6E" w:rsidRDefault="00DE0F6E">
    <w:pPr>
      <w:tabs>
        <w:tab w:val="center" w:pos="4740"/>
      </w:tabs>
    </w:pPr>
    <w:r>
      <w:tab/>
      <w:t xml:space="preserve">- </w:t>
    </w:r>
    <w:r>
      <w:pgNum/>
    </w: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BC0F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0F40">
      <w:rPr>
        <w:lang w:val="fr-CA"/>
      </w:rPr>
      <w:pict>
        <v:rect id="_x0000_i1074" style="width:480.95pt;height:1pt" o:hralign="center" o:hrstd="t" o:hrnoshade="t" o:hr="t" fillcolor="black [3213]" stroked="f"/>
      </w:pict>
    </w:r>
  </w:p>
  <w:p w:rsidR="00DE0F6E" w:rsidRPr="0009648D" w:rsidRDefault="00DE0F6E" w:rsidP="00ED7E83">
    <w:pPr>
      <w:tabs>
        <w:tab w:val="center" w:pos="4680"/>
      </w:tabs>
    </w:pPr>
    <w:r>
      <w:tab/>
    </w:r>
    <w:r w:rsidRPr="0009648D">
      <w:t xml:space="preserve">- </w:t>
    </w:r>
    <w:fldSimple w:instr=" PAGE   \* MERGEFORMAT ">
      <w:r w:rsidR="00451619">
        <w:rPr>
          <w:noProof/>
        </w:rPr>
        <w:t>232</w:t>
      </w:r>
    </w:fldSimple>
    <w:r w:rsidRPr="0009648D">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BC0F40">
    <w:pPr>
      <w:pStyle w:val="Footer"/>
      <w:rPr>
        <w:lang w:val="fr-CA"/>
      </w:rPr>
    </w:pPr>
    <w:r w:rsidRPr="00BC0F40">
      <w:rPr>
        <w:lang w:val="fr-CA"/>
      </w:rPr>
      <w:pict>
        <v:rect id="_x0000_i1075" style="width:480.95pt;height:1pt" o:hralign="center" o:hrstd="t" o:hrnoshade="t" o:hr="t" fillcolor="black [3213]" stroked="f"/>
      </w:pict>
    </w:r>
  </w:p>
  <w:p w:rsidR="00DE0F6E" w:rsidRDefault="00DE0F6E" w:rsidP="00245129">
    <w:pPr>
      <w:tabs>
        <w:tab w:val="center" w:pos="4680"/>
      </w:tabs>
    </w:pPr>
    <w:r>
      <w:tab/>
    </w:r>
    <w:r w:rsidRPr="0009648D">
      <w:t xml:space="preserve">- </w:t>
    </w:r>
    <w:fldSimple w:instr=" PAGE   \* MERGEFORMAT ">
      <w:r w:rsidR="00451619">
        <w:rPr>
          <w:noProof/>
        </w:rPr>
        <w:t>229</w:t>
      </w:r>
    </w:fldSimple>
    <w:r w:rsidRPr="0009648D">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DE0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E0F6E" w:rsidRDefault="00DE0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E0F6E" w:rsidRDefault="00DE0F6E">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BC0F40" w:rsidP="00755F22">
    <w:pPr>
      <w:tabs>
        <w:tab w:val="left" w:pos="-1440"/>
        <w:tab w:val="left" w:pos="-720"/>
      </w:tabs>
    </w:pPr>
    <w:r>
      <w:pict>
        <v:rect id="_x0000_i1084" style="width:480.95pt;height:1pt" o:hralign="center" o:hrstd="t" o:hrnoshade="t" o:hr="t" fillcolor="black [3213]" stroked="f"/>
      </w:pict>
    </w:r>
  </w:p>
  <w:p w:rsidR="00DE0F6E" w:rsidRDefault="00DE0F6E" w:rsidP="00EB2B90">
    <w:pPr>
      <w:tabs>
        <w:tab w:val="center" w:pos="4680"/>
      </w:tabs>
    </w:pPr>
    <w:r>
      <w:tab/>
      <w:t xml:space="preserve">- </w:t>
    </w:r>
    <w:fldSimple w:instr=" PAGE   \* MERGEFORMAT ">
      <w:r w:rsidR="00451619">
        <w:rPr>
          <w:noProof/>
        </w:rPr>
        <w:t>262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F6E" w:rsidRDefault="00DE0F6E" w:rsidP="00A87207">
      <w:r>
        <w:separator/>
      </w:r>
    </w:p>
  </w:footnote>
  <w:footnote w:type="continuationSeparator" w:id="0">
    <w:p w:rsidR="00DE0F6E" w:rsidRDefault="00DE0F6E"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DE0F6E" w:rsidRPr="0044776A" w:rsidTr="00245129">
      <w:tc>
        <w:tcPr>
          <w:tcW w:w="4290" w:type="dxa"/>
          <w:tcMar>
            <w:left w:w="0" w:type="dxa"/>
            <w:right w:w="0" w:type="dxa"/>
          </w:tcMar>
        </w:tcPr>
        <w:p w:rsidR="00DE0F6E" w:rsidRPr="0044776A" w:rsidRDefault="00DE0F6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E0F6E" w:rsidRPr="0044776A" w:rsidRDefault="00DE0F6E" w:rsidP="002E2327">
          <w:pPr>
            <w:keepNext/>
            <w:keepLines/>
            <w:tabs>
              <w:tab w:val="left" w:pos="-1440"/>
              <w:tab w:val="left" w:pos="-720"/>
            </w:tabs>
            <w:jc w:val="center"/>
            <w:rPr>
              <w:sz w:val="20"/>
              <w:szCs w:val="20"/>
            </w:rPr>
          </w:pPr>
        </w:p>
        <w:p w:rsidR="00DE0F6E" w:rsidRPr="0044776A" w:rsidRDefault="00DE0F6E" w:rsidP="002E2327">
          <w:pPr>
            <w:keepNext/>
            <w:keepLines/>
            <w:tabs>
              <w:tab w:val="left" w:pos="-1440"/>
              <w:tab w:val="left" w:pos="-720"/>
            </w:tabs>
            <w:jc w:val="center"/>
            <w:rPr>
              <w:sz w:val="20"/>
              <w:szCs w:val="20"/>
            </w:rPr>
          </w:pPr>
        </w:p>
        <w:p w:rsidR="00DE0F6E" w:rsidRPr="0044776A" w:rsidRDefault="00DE0F6E" w:rsidP="002E2327">
          <w:pPr>
            <w:keepNext/>
            <w:keepLines/>
            <w:tabs>
              <w:tab w:val="left" w:pos="-1440"/>
              <w:tab w:val="left" w:pos="-720"/>
            </w:tabs>
            <w:jc w:val="center"/>
            <w:rPr>
              <w:sz w:val="20"/>
              <w:szCs w:val="20"/>
            </w:rPr>
          </w:pPr>
        </w:p>
      </w:tc>
      <w:tc>
        <w:tcPr>
          <w:tcW w:w="4320" w:type="dxa"/>
          <w:tcMar>
            <w:left w:w="0" w:type="dxa"/>
            <w:right w:w="0" w:type="dxa"/>
          </w:tcMar>
        </w:tcPr>
        <w:p w:rsidR="00DE0F6E" w:rsidRPr="0044776A" w:rsidRDefault="00DE0F6E" w:rsidP="002E2327">
          <w:pPr>
            <w:keepLines/>
            <w:rPr>
              <w:sz w:val="20"/>
              <w:szCs w:val="20"/>
              <w:lang w:val="fr-CA"/>
            </w:rPr>
          </w:pPr>
          <w:r w:rsidRPr="0044776A">
            <w:rPr>
              <w:sz w:val="20"/>
              <w:szCs w:val="20"/>
              <w:lang w:val="fr-CA"/>
            </w:rPr>
            <w:t>DEMANDES D'AUTORISATION D'APPEL DÉPOSÉES</w:t>
          </w:r>
        </w:p>
      </w:tc>
    </w:tr>
  </w:tbl>
  <w:p w:rsidR="00DE0F6E" w:rsidRDefault="00DE0F6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DE0F6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E0F6E" w:rsidRPr="00FD33FF">
      <w:tc>
        <w:tcPr>
          <w:tcW w:w="4200" w:type="dxa"/>
          <w:tcMar>
            <w:left w:w="0" w:type="dxa"/>
            <w:right w:w="0" w:type="dxa"/>
          </w:tcMar>
        </w:tcPr>
        <w:p w:rsidR="00DE0F6E" w:rsidRDefault="00DE0F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DE0F6E" w:rsidRDefault="00DE0F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E0F6E" w:rsidRPr="00283C52" w:rsidRDefault="00DE0F6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DE0F6E" w:rsidRPr="00283C52" w:rsidRDefault="00DE0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E0F6E" w:rsidRPr="00283C52" w:rsidRDefault="00DE0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E0F6E" w:rsidRPr="00FD33FF" w:rsidTr="00245129">
      <w:tc>
        <w:tcPr>
          <w:tcW w:w="4200" w:type="dxa"/>
          <w:tcMar>
            <w:left w:w="0" w:type="dxa"/>
            <w:right w:w="0" w:type="dxa"/>
          </w:tcMar>
        </w:tcPr>
        <w:p w:rsidR="00DE0F6E" w:rsidRPr="00732DB7" w:rsidRDefault="00DE0F6E"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DE0F6E" w:rsidRPr="00732DB7" w:rsidRDefault="00DE0F6E" w:rsidP="00732DB7">
          <w:pPr>
            <w:keepNext/>
            <w:keepLines/>
            <w:tabs>
              <w:tab w:val="left" w:pos="-1440"/>
              <w:tab w:val="left" w:pos="-720"/>
            </w:tabs>
            <w:jc w:val="center"/>
            <w:rPr>
              <w:sz w:val="20"/>
              <w:szCs w:val="20"/>
            </w:rPr>
          </w:pPr>
        </w:p>
        <w:p w:rsidR="00DE0F6E" w:rsidRPr="00732DB7" w:rsidRDefault="00DE0F6E" w:rsidP="00732DB7">
          <w:pPr>
            <w:keepNext/>
            <w:keepLines/>
            <w:tabs>
              <w:tab w:val="left" w:pos="-1440"/>
              <w:tab w:val="left" w:pos="-720"/>
            </w:tabs>
            <w:jc w:val="center"/>
            <w:rPr>
              <w:sz w:val="20"/>
              <w:szCs w:val="20"/>
            </w:rPr>
          </w:pPr>
        </w:p>
        <w:p w:rsidR="00DE0F6E" w:rsidRPr="00732DB7" w:rsidRDefault="00DE0F6E" w:rsidP="00732DB7">
          <w:pPr>
            <w:keepNext/>
            <w:keepLines/>
            <w:tabs>
              <w:tab w:val="left" w:pos="-1440"/>
              <w:tab w:val="left" w:pos="-720"/>
            </w:tabs>
            <w:jc w:val="center"/>
            <w:rPr>
              <w:sz w:val="20"/>
              <w:szCs w:val="20"/>
            </w:rPr>
          </w:pPr>
        </w:p>
      </w:tc>
      <w:tc>
        <w:tcPr>
          <w:tcW w:w="4080" w:type="dxa"/>
          <w:tcMar>
            <w:left w:w="0" w:type="dxa"/>
            <w:right w:w="0" w:type="dxa"/>
          </w:tcMar>
        </w:tcPr>
        <w:p w:rsidR="00DE0F6E" w:rsidRPr="00732DB7" w:rsidRDefault="00DE0F6E"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DE0F6E" w:rsidRPr="00283C52" w:rsidRDefault="00DE0F6E"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DE0F6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DE0F6E" w:rsidRPr="00FD33FF" w:rsidTr="00245129">
      <w:tc>
        <w:tcPr>
          <w:tcW w:w="4320" w:type="dxa"/>
        </w:tcPr>
        <w:p w:rsidR="00DE0F6E" w:rsidRPr="006B6926" w:rsidRDefault="00DE0F6E" w:rsidP="006B6926">
          <w:pPr>
            <w:keepNext/>
            <w:keepLines/>
            <w:rPr>
              <w:bCs/>
              <w:sz w:val="20"/>
              <w:szCs w:val="20"/>
              <w:lang w:val="en-GB"/>
            </w:rPr>
          </w:pPr>
          <w:r w:rsidRPr="006B6926">
            <w:rPr>
              <w:bCs/>
              <w:sz w:val="20"/>
              <w:szCs w:val="20"/>
              <w:lang w:val="en-GB"/>
            </w:rPr>
            <w:t>SUPREME COURT REPORTS</w:t>
          </w:r>
        </w:p>
      </w:tc>
      <w:tc>
        <w:tcPr>
          <w:tcW w:w="840" w:type="dxa"/>
        </w:tcPr>
        <w:p w:rsidR="00DE0F6E" w:rsidRDefault="00DE0F6E" w:rsidP="006B6926">
          <w:pPr>
            <w:jc w:val="center"/>
            <w:rPr>
              <w:bCs/>
              <w:sz w:val="20"/>
              <w:szCs w:val="20"/>
              <w:lang w:val="en-GB"/>
            </w:rPr>
          </w:pPr>
        </w:p>
        <w:p w:rsidR="00DE0F6E" w:rsidRPr="006B6926" w:rsidRDefault="00DE0F6E" w:rsidP="006B6926">
          <w:pPr>
            <w:jc w:val="center"/>
            <w:rPr>
              <w:bCs/>
              <w:sz w:val="20"/>
              <w:szCs w:val="20"/>
              <w:lang w:val="en-GB"/>
            </w:rPr>
          </w:pPr>
        </w:p>
      </w:tc>
      <w:tc>
        <w:tcPr>
          <w:tcW w:w="4320" w:type="dxa"/>
        </w:tcPr>
        <w:p w:rsidR="00DE0F6E" w:rsidRPr="006B6926" w:rsidRDefault="00DE0F6E" w:rsidP="006B6926">
          <w:pPr>
            <w:keepNext/>
            <w:keepLines/>
            <w:rPr>
              <w:bCs/>
              <w:sz w:val="20"/>
              <w:szCs w:val="20"/>
              <w:lang w:val="fr-CA"/>
            </w:rPr>
          </w:pPr>
          <w:r w:rsidRPr="006B6926">
            <w:rPr>
              <w:bCs/>
              <w:sz w:val="20"/>
              <w:szCs w:val="20"/>
              <w:lang w:val="fr-CA"/>
            </w:rPr>
            <w:t>RECUEIL DES ARRÊTS DE LA COUR SUPRÊME</w:t>
          </w:r>
        </w:p>
      </w:tc>
    </w:tr>
  </w:tbl>
  <w:p w:rsidR="00DE0F6E" w:rsidRPr="000924F7" w:rsidRDefault="00DE0F6E">
    <w:pPr>
      <w:pStyle w:val="Header"/>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DE0F6E">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DE0F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DE0F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E0F6E" w:rsidRPr="00FD33FF" w:rsidTr="00245129">
      <w:tc>
        <w:tcPr>
          <w:tcW w:w="4200" w:type="dxa"/>
          <w:tcMar>
            <w:left w:w="0" w:type="dxa"/>
            <w:right w:w="0" w:type="dxa"/>
          </w:tcMar>
        </w:tcPr>
        <w:p w:rsidR="00DE0F6E" w:rsidRPr="0044776A" w:rsidRDefault="00DE0F6E" w:rsidP="0044776A">
          <w:pPr>
            <w:keepNext/>
            <w:keepLines/>
            <w:widowControl w:val="0"/>
            <w:rPr>
              <w:sz w:val="20"/>
              <w:szCs w:val="20"/>
            </w:rPr>
          </w:pPr>
          <w:r>
            <w:rPr>
              <w:sz w:val="20"/>
              <w:szCs w:val="20"/>
            </w:rPr>
            <w:t>APPLICATIONS FOR LEAVE</w:t>
          </w:r>
        </w:p>
        <w:p w:rsidR="00DE0F6E" w:rsidRPr="0044776A" w:rsidRDefault="00DE0F6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E0F6E" w:rsidRPr="0044776A" w:rsidRDefault="00DE0F6E" w:rsidP="0044776A">
          <w:pPr>
            <w:keepNext/>
            <w:keepLines/>
            <w:widowControl w:val="0"/>
            <w:jc w:val="center"/>
            <w:rPr>
              <w:sz w:val="20"/>
              <w:szCs w:val="20"/>
            </w:rPr>
          </w:pPr>
        </w:p>
        <w:p w:rsidR="00DE0F6E" w:rsidRPr="0044776A" w:rsidRDefault="00DE0F6E" w:rsidP="0044776A">
          <w:pPr>
            <w:keepNext/>
            <w:keepLines/>
            <w:widowControl w:val="0"/>
            <w:jc w:val="center"/>
            <w:rPr>
              <w:sz w:val="20"/>
              <w:szCs w:val="20"/>
            </w:rPr>
          </w:pPr>
        </w:p>
        <w:p w:rsidR="00DE0F6E" w:rsidRPr="0044776A" w:rsidRDefault="00DE0F6E" w:rsidP="0044776A">
          <w:pPr>
            <w:keepNext/>
            <w:keepLines/>
            <w:widowControl w:val="0"/>
            <w:jc w:val="center"/>
            <w:rPr>
              <w:sz w:val="20"/>
              <w:szCs w:val="20"/>
            </w:rPr>
          </w:pPr>
        </w:p>
      </w:tc>
      <w:tc>
        <w:tcPr>
          <w:tcW w:w="4080" w:type="dxa"/>
          <w:tcMar>
            <w:left w:w="0" w:type="dxa"/>
            <w:right w:w="0" w:type="dxa"/>
          </w:tcMar>
        </w:tcPr>
        <w:p w:rsidR="00DE0F6E" w:rsidRPr="0044776A" w:rsidRDefault="00DE0F6E" w:rsidP="0044776A">
          <w:pPr>
            <w:keepLines/>
            <w:widowControl w:val="0"/>
            <w:rPr>
              <w:sz w:val="20"/>
              <w:szCs w:val="20"/>
              <w:lang w:val="fr-CA"/>
            </w:rPr>
          </w:pPr>
          <w:r w:rsidRPr="0044776A">
            <w:rPr>
              <w:sz w:val="20"/>
              <w:szCs w:val="20"/>
              <w:lang w:val="fr-CA"/>
            </w:rPr>
            <w:t>DEMANDES SOUMISES À LA COUR DEPUIS LA DERNIÈRE PARUTION</w:t>
          </w:r>
        </w:p>
        <w:p w:rsidR="00DE0F6E" w:rsidRPr="0044776A" w:rsidRDefault="00DE0F6E" w:rsidP="0044776A">
          <w:pPr>
            <w:widowControl w:val="0"/>
            <w:rPr>
              <w:sz w:val="20"/>
              <w:szCs w:val="20"/>
              <w:lang w:val="fr-CA"/>
            </w:rPr>
          </w:pPr>
        </w:p>
      </w:tc>
    </w:tr>
  </w:tbl>
  <w:p w:rsidR="00DE0F6E" w:rsidRPr="002E2327" w:rsidRDefault="00DE0F6E">
    <w:pPr>
      <w:pStyle w:val="Header"/>
      <w:rPr>
        <w:lang w:val="fr-C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DE0F6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E0F6E" w:rsidRPr="00FD33FF">
      <w:tc>
        <w:tcPr>
          <w:tcW w:w="4200" w:type="dxa"/>
          <w:tcMar>
            <w:left w:w="0" w:type="dxa"/>
            <w:right w:w="0" w:type="dxa"/>
          </w:tcMar>
        </w:tcPr>
        <w:p w:rsidR="00DE0F6E" w:rsidRDefault="00DE0F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E0F6E" w:rsidRDefault="00DE0F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E0F6E" w:rsidRDefault="00DE0F6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E0F6E" w:rsidRPr="00FF6BA5" w:rsidRDefault="00DE0F6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E0F6E" w:rsidRPr="00FF6BA5" w:rsidRDefault="00DE0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E0F6E" w:rsidRPr="00FF6BA5" w:rsidRDefault="00DE0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E0F6E" w:rsidRPr="00FF6BA5" w:rsidRDefault="00DE0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E0F6E" w:rsidRPr="00FD33FF" w:rsidTr="00245129">
      <w:tc>
        <w:tcPr>
          <w:tcW w:w="4200" w:type="dxa"/>
          <w:tcMar>
            <w:left w:w="0" w:type="dxa"/>
            <w:right w:w="0" w:type="dxa"/>
          </w:tcMar>
        </w:tcPr>
        <w:p w:rsidR="00DE0F6E" w:rsidRPr="00755F22" w:rsidRDefault="00DE0F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DE0F6E" w:rsidRPr="00755F22" w:rsidRDefault="00DE0F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DE0F6E" w:rsidRPr="00755F22" w:rsidRDefault="00DE0F6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E0F6E" w:rsidRPr="00755F22" w:rsidRDefault="00DE0F6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E0F6E" w:rsidRPr="00755F22" w:rsidRDefault="00DE0F6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E0F6E" w:rsidRPr="00755F22" w:rsidRDefault="00DE0F6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DE0F6E" w:rsidRPr="00FF6BA5" w:rsidRDefault="00DE0F6E" w:rsidP="00755F22">
    <w:pPr>
      <w:tabs>
        <w:tab w:val="left" w:pos="-1440"/>
        <w:tab w:val="left" w:pos="-720"/>
      </w:tabs>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E" w:rsidRDefault="00DE0F6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E0F6E">
      <w:tc>
        <w:tcPr>
          <w:tcW w:w="4230" w:type="dxa"/>
          <w:tcMar>
            <w:left w:w="0" w:type="dxa"/>
            <w:right w:w="0" w:type="dxa"/>
          </w:tcMar>
        </w:tcPr>
        <w:p w:rsidR="00DE0F6E" w:rsidRDefault="00DE0F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E0F6E" w:rsidRDefault="00DE0F6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E0F6E" w:rsidRDefault="00DE0F6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E0F6E">
      <w:trPr>
        <w:gridAfter w:val="2"/>
        <w:wAfter w:w="5250" w:type="dxa"/>
      </w:trPr>
      <w:tc>
        <w:tcPr>
          <w:tcW w:w="4230" w:type="dxa"/>
          <w:tcMar>
            <w:left w:w="0" w:type="dxa"/>
            <w:right w:w="0" w:type="dxa"/>
          </w:tcMar>
        </w:tcPr>
        <w:p w:rsidR="00DE0F6E" w:rsidRDefault="00DE0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E0F6E" w:rsidRDefault="00DE0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DE0F6E" w:rsidRPr="00755F22" w:rsidTr="00245129">
      <w:tc>
        <w:tcPr>
          <w:tcW w:w="4230" w:type="dxa"/>
          <w:tcMar>
            <w:left w:w="0" w:type="dxa"/>
            <w:right w:w="0" w:type="dxa"/>
          </w:tcMar>
        </w:tcPr>
        <w:p w:rsidR="00DE0F6E" w:rsidRPr="00755F22" w:rsidRDefault="00DE0F6E" w:rsidP="00831CA9">
          <w:pPr>
            <w:keepNext/>
            <w:keepLines/>
            <w:rPr>
              <w:sz w:val="20"/>
              <w:szCs w:val="20"/>
            </w:rPr>
          </w:pPr>
          <w:r w:rsidRPr="00755F22">
            <w:rPr>
              <w:sz w:val="20"/>
              <w:szCs w:val="20"/>
            </w:rPr>
            <w:t>MOTIONS</w:t>
          </w:r>
        </w:p>
      </w:tc>
      <w:tc>
        <w:tcPr>
          <w:tcW w:w="1170" w:type="dxa"/>
          <w:tcMar>
            <w:left w:w="0" w:type="dxa"/>
            <w:right w:w="0" w:type="dxa"/>
          </w:tcMar>
        </w:tcPr>
        <w:p w:rsidR="00DE0F6E" w:rsidRPr="00755F22" w:rsidRDefault="00DE0F6E" w:rsidP="00831CA9">
          <w:pPr>
            <w:keepLines/>
            <w:jc w:val="center"/>
            <w:rPr>
              <w:sz w:val="20"/>
              <w:szCs w:val="20"/>
            </w:rPr>
          </w:pPr>
        </w:p>
        <w:p w:rsidR="00DE0F6E" w:rsidRPr="00755F22" w:rsidRDefault="00DE0F6E" w:rsidP="00831CA9">
          <w:pPr>
            <w:keepLines/>
            <w:tabs>
              <w:tab w:val="left" w:pos="-1440"/>
              <w:tab w:val="left" w:pos="-720"/>
            </w:tabs>
            <w:jc w:val="center"/>
            <w:rPr>
              <w:sz w:val="20"/>
              <w:szCs w:val="20"/>
            </w:rPr>
          </w:pPr>
        </w:p>
      </w:tc>
      <w:tc>
        <w:tcPr>
          <w:tcW w:w="4080" w:type="dxa"/>
          <w:tcMar>
            <w:left w:w="0" w:type="dxa"/>
            <w:right w:w="0" w:type="dxa"/>
          </w:tcMar>
        </w:tcPr>
        <w:p w:rsidR="00DE0F6E" w:rsidRPr="00BA6468" w:rsidRDefault="00DE0F6E" w:rsidP="00BA6468">
          <w:pPr>
            <w:keepLines/>
            <w:rPr>
              <w:sz w:val="20"/>
              <w:szCs w:val="20"/>
              <w:lang w:val="fr-CA"/>
            </w:rPr>
          </w:pPr>
          <w:r w:rsidRPr="00BA6468">
            <w:rPr>
              <w:sz w:val="20"/>
              <w:szCs w:val="20"/>
              <w:lang w:val="fr-CA"/>
            </w:rPr>
            <w:t>REQUÊTES</w:t>
          </w:r>
        </w:p>
      </w:tc>
    </w:tr>
  </w:tbl>
  <w:p w:rsidR="00DE0F6E" w:rsidRDefault="00DE0F6E" w:rsidP="00831CA9">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A16C2"/>
    <w:multiLevelType w:val="hybridMultilevel"/>
    <w:tmpl w:val="A7ECA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E9A0361"/>
    <w:multiLevelType w:val="hybridMultilevel"/>
    <w:tmpl w:val="25463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4C0F5A"/>
    <w:multiLevelType w:val="hybridMultilevel"/>
    <w:tmpl w:val="885239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4829"/>
  </w:hdrShapeDefaults>
  <w:footnotePr>
    <w:footnote w:id="-1"/>
    <w:footnote w:id="0"/>
  </w:footnotePr>
  <w:endnotePr>
    <w:endnote w:id="-1"/>
    <w:endnote w:id="0"/>
  </w:endnotePr>
  <w:compat/>
  <w:rsids>
    <w:rsidRoot w:val="00470427"/>
    <w:rsid w:val="00006850"/>
    <w:rsid w:val="000260F4"/>
    <w:rsid w:val="0003223B"/>
    <w:rsid w:val="000327B2"/>
    <w:rsid w:val="000332FA"/>
    <w:rsid w:val="00052EF0"/>
    <w:rsid w:val="0006220B"/>
    <w:rsid w:val="00096BD9"/>
    <w:rsid w:val="000A623A"/>
    <w:rsid w:val="000B3C9A"/>
    <w:rsid w:val="000B40A2"/>
    <w:rsid w:val="000B4624"/>
    <w:rsid w:val="000C0ACD"/>
    <w:rsid w:val="000D2B2B"/>
    <w:rsid w:val="00102926"/>
    <w:rsid w:val="0010587F"/>
    <w:rsid w:val="00107CA3"/>
    <w:rsid w:val="00107F22"/>
    <w:rsid w:val="00111C6B"/>
    <w:rsid w:val="00113AC1"/>
    <w:rsid w:val="0012102B"/>
    <w:rsid w:val="0013369E"/>
    <w:rsid w:val="001460EE"/>
    <w:rsid w:val="00164E6D"/>
    <w:rsid w:val="00171DA2"/>
    <w:rsid w:val="00184E6A"/>
    <w:rsid w:val="001966A7"/>
    <w:rsid w:val="001B157C"/>
    <w:rsid w:val="001B5C23"/>
    <w:rsid w:val="001D0D5F"/>
    <w:rsid w:val="001D367B"/>
    <w:rsid w:val="001D6B8C"/>
    <w:rsid w:val="001F1F83"/>
    <w:rsid w:val="002021A9"/>
    <w:rsid w:val="00204435"/>
    <w:rsid w:val="002139A7"/>
    <w:rsid w:val="00215F7C"/>
    <w:rsid w:val="0022323B"/>
    <w:rsid w:val="00236433"/>
    <w:rsid w:val="0024028C"/>
    <w:rsid w:val="002410B8"/>
    <w:rsid w:val="00242AEE"/>
    <w:rsid w:val="00245129"/>
    <w:rsid w:val="00245879"/>
    <w:rsid w:val="00253358"/>
    <w:rsid w:val="00267FD5"/>
    <w:rsid w:val="00274810"/>
    <w:rsid w:val="002868D0"/>
    <w:rsid w:val="002A27D1"/>
    <w:rsid w:val="002A4AFA"/>
    <w:rsid w:val="002B516C"/>
    <w:rsid w:val="002C7367"/>
    <w:rsid w:val="002D484B"/>
    <w:rsid w:val="002D72EB"/>
    <w:rsid w:val="002E2327"/>
    <w:rsid w:val="002E3583"/>
    <w:rsid w:val="002E5576"/>
    <w:rsid w:val="002F15CC"/>
    <w:rsid w:val="0030060F"/>
    <w:rsid w:val="00317E73"/>
    <w:rsid w:val="00323B1F"/>
    <w:rsid w:val="00331130"/>
    <w:rsid w:val="00331B52"/>
    <w:rsid w:val="0033367E"/>
    <w:rsid w:val="003359D3"/>
    <w:rsid w:val="00355967"/>
    <w:rsid w:val="00382C47"/>
    <w:rsid w:val="00384384"/>
    <w:rsid w:val="003866AE"/>
    <w:rsid w:val="003A74EB"/>
    <w:rsid w:val="003B1C89"/>
    <w:rsid w:val="003B3977"/>
    <w:rsid w:val="00432989"/>
    <w:rsid w:val="00440E24"/>
    <w:rsid w:val="0044340A"/>
    <w:rsid w:val="0044776A"/>
    <w:rsid w:val="00451619"/>
    <w:rsid w:val="00460AFC"/>
    <w:rsid w:val="00470427"/>
    <w:rsid w:val="0047471F"/>
    <w:rsid w:val="004B195E"/>
    <w:rsid w:val="004B66B4"/>
    <w:rsid w:val="004B7F60"/>
    <w:rsid w:val="004C1AAC"/>
    <w:rsid w:val="004C4BDE"/>
    <w:rsid w:val="004D0EBE"/>
    <w:rsid w:val="004F090E"/>
    <w:rsid w:val="00527CC7"/>
    <w:rsid w:val="0056342C"/>
    <w:rsid w:val="00571CA4"/>
    <w:rsid w:val="00581EA6"/>
    <w:rsid w:val="00582136"/>
    <w:rsid w:val="005C6840"/>
    <w:rsid w:val="005F263E"/>
    <w:rsid w:val="005F73D3"/>
    <w:rsid w:val="00600252"/>
    <w:rsid w:val="00612A40"/>
    <w:rsid w:val="0066487B"/>
    <w:rsid w:val="00675479"/>
    <w:rsid w:val="00685068"/>
    <w:rsid w:val="00687202"/>
    <w:rsid w:val="00696BF9"/>
    <w:rsid w:val="00697C62"/>
    <w:rsid w:val="006A329B"/>
    <w:rsid w:val="006A7EB8"/>
    <w:rsid w:val="006B6926"/>
    <w:rsid w:val="006C3F47"/>
    <w:rsid w:val="006C5F7A"/>
    <w:rsid w:val="006E06AF"/>
    <w:rsid w:val="006F350F"/>
    <w:rsid w:val="006F460E"/>
    <w:rsid w:val="0071654B"/>
    <w:rsid w:val="00732DB7"/>
    <w:rsid w:val="0074238B"/>
    <w:rsid w:val="00745EF7"/>
    <w:rsid w:val="00755F22"/>
    <w:rsid w:val="00766E4A"/>
    <w:rsid w:val="007820CE"/>
    <w:rsid w:val="00782AE4"/>
    <w:rsid w:val="0079724F"/>
    <w:rsid w:val="007A3EAE"/>
    <w:rsid w:val="007C04FC"/>
    <w:rsid w:val="007C52D9"/>
    <w:rsid w:val="007D3E0F"/>
    <w:rsid w:val="007F387B"/>
    <w:rsid w:val="00802863"/>
    <w:rsid w:val="00815B3C"/>
    <w:rsid w:val="0082783A"/>
    <w:rsid w:val="00831CA9"/>
    <w:rsid w:val="00850E1F"/>
    <w:rsid w:val="00853EC9"/>
    <w:rsid w:val="0085476B"/>
    <w:rsid w:val="00890FEB"/>
    <w:rsid w:val="008D292F"/>
    <w:rsid w:val="008E03DC"/>
    <w:rsid w:val="008E4983"/>
    <w:rsid w:val="009151B7"/>
    <w:rsid w:val="00924065"/>
    <w:rsid w:val="00930D68"/>
    <w:rsid w:val="00932DB4"/>
    <w:rsid w:val="00941A4B"/>
    <w:rsid w:val="00941B62"/>
    <w:rsid w:val="00946242"/>
    <w:rsid w:val="0095096B"/>
    <w:rsid w:val="009510C1"/>
    <w:rsid w:val="00962FEF"/>
    <w:rsid w:val="00970CD3"/>
    <w:rsid w:val="009723FA"/>
    <w:rsid w:val="00983110"/>
    <w:rsid w:val="00984546"/>
    <w:rsid w:val="00996510"/>
    <w:rsid w:val="009C764E"/>
    <w:rsid w:val="009D1F15"/>
    <w:rsid w:val="009D555E"/>
    <w:rsid w:val="009E0AE1"/>
    <w:rsid w:val="009F3024"/>
    <w:rsid w:val="00A0355E"/>
    <w:rsid w:val="00A06E18"/>
    <w:rsid w:val="00A12DAD"/>
    <w:rsid w:val="00A375D1"/>
    <w:rsid w:val="00A51D10"/>
    <w:rsid w:val="00A52A83"/>
    <w:rsid w:val="00A537DB"/>
    <w:rsid w:val="00A6552C"/>
    <w:rsid w:val="00A87207"/>
    <w:rsid w:val="00A935AA"/>
    <w:rsid w:val="00AA7823"/>
    <w:rsid w:val="00AB2201"/>
    <w:rsid w:val="00AC402C"/>
    <w:rsid w:val="00AD3259"/>
    <w:rsid w:val="00AF1715"/>
    <w:rsid w:val="00AF3904"/>
    <w:rsid w:val="00B010C0"/>
    <w:rsid w:val="00B4740D"/>
    <w:rsid w:val="00B61629"/>
    <w:rsid w:val="00B7374B"/>
    <w:rsid w:val="00B81D5A"/>
    <w:rsid w:val="00B901BD"/>
    <w:rsid w:val="00B90DC0"/>
    <w:rsid w:val="00B97670"/>
    <w:rsid w:val="00BA116A"/>
    <w:rsid w:val="00BA5582"/>
    <w:rsid w:val="00BA6468"/>
    <w:rsid w:val="00BC0F40"/>
    <w:rsid w:val="00BD06DA"/>
    <w:rsid w:val="00BD4217"/>
    <w:rsid w:val="00BD6D52"/>
    <w:rsid w:val="00BF25F3"/>
    <w:rsid w:val="00BF4520"/>
    <w:rsid w:val="00C1697B"/>
    <w:rsid w:val="00C21CB5"/>
    <w:rsid w:val="00C35E5A"/>
    <w:rsid w:val="00C50A5C"/>
    <w:rsid w:val="00C50FDF"/>
    <w:rsid w:val="00C523A0"/>
    <w:rsid w:val="00C63381"/>
    <w:rsid w:val="00C63E62"/>
    <w:rsid w:val="00C73D06"/>
    <w:rsid w:val="00C73E1B"/>
    <w:rsid w:val="00C759B4"/>
    <w:rsid w:val="00C77713"/>
    <w:rsid w:val="00CB43D5"/>
    <w:rsid w:val="00CC17C3"/>
    <w:rsid w:val="00CC4D84"/>
    <w:rsid w:val="00CD0E49"/>
    <w:rsid w:val="00CE198A"/>
    <w:rsid w:val="00D225D4"/>
    <w:rsid w:val="00D2262F"/>
    <w:rsid w:val="00D31C1B"/>
    <w:rsid w:val="00D46732"/>
    <w:rsid w:val="00D64901"/>
    <w:rsid w:val="00D658F1"/>
    <w:rsid w:val="00D76BDF"/>
    <w:rsid w:val="00D80EE6"/>
    <w:rsid w:val="00D862C1"/>
    <w:rsid w:val="00D93B50"/>
    <w:rsid w:val="00D94670"/>
    <w:rsid w:val="00DA46F6"/>
    <w:rsid w:val="00DD0B49"/>
    <w:rsid w:val="00DE0F6E"/>
    <w:rsid w:val="00E013D3"/>
    <w:rsid w:val="00E06DFA"/>
    <w:rsid w:val="00E204BE"/>
    <w:rsid w:val="00E20A0A"/>
    <w:rsid w:val="00E356C7"/>
    <w:rsid w:val="00E40EE0"/>
    <w:rsid w:val="00E45FE4"/>
    <w:rsid w:val="00E56DC0"/>
    <w:rsid w:val="00E64FA7"/>
    <w:rsid w:val="00E770CB"/>
    <w:rsid w:val="00E903A1"/>
    <w:rsid w:val="00E940EB"/>
    <w:rsid w:val="00EB2B90"/>
    <w:rsid w:val="00ED7E83"/>
    <w:rsid w:val="00EE00FB"/>
    <w:rsid w:val="00EF4B63"/>
    <w:rsid w:val="00F0068D"/>
    <w:rsid w:val="00F04AF3"/>
    <w:rsid w:val="00F0576D"/>
    <w:rsid w:val="00F14E6D"/>
    <w:rsid w:val="00F15EA8"/>
    <w:rsid w:val="00F16C8D"/>
    <w:rsid w:val="00F26C61"/>
    <w:rsid w:val="00F33CCE"/>
    <w:rsid w:val="00F37D47"/>
    <w:rsid w:val="00F40249"/>
    <w:rsid w:val="00F4619A"/>
    <w:rsid w:val="00F526C8"/>
    <w:rsid w:val="00F9272D"/>
    <w:rsid w:val="00F9518C"/>
    <w:rsid w:val="00FA316E"/>
    <w:rsid w:val="00FA3622"/>
    <w:rsid w:val="00FA59EF"/>
    <w:rsid w:val="00FB19A2"/>
    <w:rsid w:val="00FD0C63"/>
    <w:rsid w:val="00FD22C4"/>
    <w:rsid w:val="00FD33FF"/>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2685B-2B68-49D8-A09B-BC1D4F6F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15932</Words>
  <Characters>90817</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2012-05-17T13:55:00Z</dcterms:created>
  <dcterms:modified xsi:type="dcterms:W3CDTF">2012-05-17T13:55:00Z</dcterms:modified>
</cp:coreProperties>
</file>