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4544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4544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45440"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4544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45440" w:rsidTr="002E5576">
        <w:tc>
          <w:tcPr>
            <w:tcW w:w="4518" w:type="dxa"/>
          </w:tcPr>
          <w:p w:rsidR="00BF25F3" w:rsidRPr="002E2327" w:rsidRDefault="0023630A"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23630A"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45440" w:rsidTr="002E5576">
        <w:tc>
          <w:tcPr>
            <w:tcW w:w="4518" w:type="dxa"/>
          </w:tcPr>
          <w:p w:rsidR="009F3024" w:rsidRPr="00550548" w:rsidRDefault="009F3024" w:rsidP="009F3024">
            <w:pPr>
              <w:tabs>
                <w:tab w:val="left" w:pos="6075"/>
              </w:tabs>
              <w:rPr>
                <w:rFonts w:cs="Times New Roman"/>
                <w:szCs w:val="24"/>
                <w:lang w:val="fr-CA"/>
              </w:rPr>
            </w:pPr>
          </w:p>
          <w:p w:rsidR="009F3024" w:rsidRPr="00550548" w:rsidRDefault="009F3024" w:rsidP="009F3024">
            <w:pPr>
              <w:tabs>
                <w:tab w:val="left" w:pos="6075"/>
              </w:tabs>
              <w:rPr>
                <w:rFonts w:cs="Times New Roman"/>
                <w:szCs w:val="24"/>
                <w:lang w:val="fr-CA"/>
              </w:rPr>
            </w:pPr>
          </w:p>
        </w:tc>
        <w:tc>
          <w:tcPr>
            <w:tcW w:w="630" w:type="dxa"/>
          </w:tcPr>
          <w:p w:rsidR="009F3024" w:rsidRPr="00550548"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45440"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550548" w:rsidP="00F0068D">
      <w:pPr>
        <w:pBdr>
          <w:bottom w:val="single" w:sz="6" w:space="1" w:color="auto"/>
        </w:pBdr>
        <w:tabs>
          <w:tab w:val="center" w:pos="4680"/>
          <w:tab w:val="right" w:pos="9360"/>
        </w:tabs>
        <w:rPr>
          <w:lang w:val="fr-CA"/>
        </w:rPr>
      </w:pPr>
      <w:r>
        <w:rPr>
          <w:lang w:val="fr-CA"/>
        </w:rPr>
        <w:t>April</w:t>
      </w:r>
      <w:r w:rsidR="00440E24" w:rsidRPr="00675479">
        <w:rPr>
          <w:lang w:val="fr-CA"/>
        </w:rPr>
        <w:t xml:space="preserve"> </w:t>
      </w:r>
      <w:r w:rsidR="003359D3">
        <w:rPr>
          <w:lang w:val="fr-CA"/>
        </w:rPr>
        <w:t>1</w:t>
      </w:r>
      <w:r w:rsidR="00C73D06">
        <w:rPr>
          <w:lang w:val="fr-CA"/>
        </w:rPr>
        <w:t>3</w:t>
      </w:r>
      <w:r w:rsidR="00440E24" w:rsidRPr="00675479">
        <w:rPr>
          <w:lang w:val="fr-CA"/>
        </w:rPr>
        <w:t>, 201</w:t>
      </w:r>
      <w:r w:rsidR="00C73D06">
        <w:rPr>
          <w:lang w:val="fr-CA"/>
        </w:rPr>
        <w:t>2</w:t>
      </w:r>
      <w:r w:rsidR="00F0068D" w:rsidRPr="00675479">
        <w:rPr>
          <w:lang w:val="fr-CA"/>
        </w:rPr>
        <w:tab/>
      </w:r>
      <w:r>
        <w:rPr>
          <w:lang w:val="fr-CA"/>
        </w:rPr>
        <w:t>536</w:t>
      </w:r>
      <w:r w:rsidR="00F0068D" w:rsidRPr="00675479">
        <w:rPr>
          <w:lang w:val="fr-CA"/>
        </w:rPr>
        <w:t xml:space="preserve"> - </w:t>
      </w:r>
      <w:r w:rsidR="0054423E">
        <w:rPr>
          <w:lang w:val="fr-CA"/>
        </w:rPr>
        <w:t>582</w:t>
      </w:r>
      <w:r w:rsidR="00440E24" w:rsidRPr="00675479">
        <w:rPr>
          <w:lang w:val="fr-CA"/>
        </w:rPr>
        <w:tab/>
      </w:r>
      <w:r w:rsidR="00440E24" w:rsidRPr="002E2327">
        <w:rPr>
          <w:lang w:val="fr-CA"/>
        </w:rPr>
        <w:t>Le</w:t>
      </w:r>
      <w:r w:rsidR="00C73D06">
        <w:rPr>
          <w:lang w:val="fr-CA"/>
        </w:rPr>
        <w:t xml:space="preserve"> </w:t>
      </w:r>
      <w:r w:rsidR="003359D3">
        <w:rPr>
          <w:lang w:val="fr-CA"/>
        </w:rPr>
        <w:t>1</w:t>
      </w:r>
      <w:r w:rsidR="00C73D06">
        <w:rPr>
          <w:lang w:val="fr-CA"/>
        </w:rPr>
        <w:t xml:space="preserve">3 </w:t>
      </w:r>
      <w:r w:rsidR="00440E24" w:rsidRPr="002E2327">
        <w:rPr>
          <w:lang w:val="fr-CA"/>
        </w:rPr>
        <w:t>av</w:t>
      </w:r>
      <w:r w:rsidR="00C73D06">
        <w:rPr>
          <w:lang w:val="fr-CA"/>
        </w:rPr>
        <w:t>r</w:t>
      </w:r>
      <w:r>
        <w:rPr>
          <w:lang w:val="fr-CA"/>
        </w:rPr>
        <w:t>il</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0521DF">
            <w:pPr>
              <w:tabs>
                <w:tab w:val="right" w:pos="9360"/>
              </w:tabs>
              <w:rPr>
                <w:rFonts w:cs="Times New Roman"/>
                <w:sz w:val="20"/>
                <w:szCs w:val="20"/>
              </w:rPr>
            </w:pPr>
          </w:p>
        </w:tc>
        <w:tc>
          <w:tcPr>
            <w:tcW w:w="1980" w:type="dxa"/>
          </w:tcPr>
          <w:p w:rsidR="0095096B" w:rsidRPr="002E2327" w:rsidRDefault="00550548" w:rsidP="0095096B">
            <w:pPr>
              <w:jc w:val="center"/>
              <w:rPr>
                <w:rFonts w:cs="Times New Roman"/>
                <w:sz w:val="20"/>
                <w:szCs w:val="20"/>
              </w:rPr>
            </w:pPr>
            <w:r>
              <w:rPr>
                <w:rFonts w:cs="Times New Roman"/>
                <w:sz w:val="20"/>
                <w:szCs w:val="20"/>
              </w:rPr>
              <w:t>536</w:t>
            </w:r>
            <w:r w:rsidR="0023630A" w:rsidRPr="002E2327">
              <w:rPr>
                <w:rFonts w:cs="Times New Roman"/>
                <w:sz w:val="20"/>
                <w:szCs w:val="20"/>
              </w:rPr>
              <w:fldChar w:fldCharType="begin"/>
            </w:r>
            <w:r w:rsidR="0095096B" w:rsidRPr="002E2327">
              <w:rPr>
                <w:rFonts w:cs="Times New Roman"/>
                <w:sz w:val="20"/>
                <w:szCs w:val="20"/>
              </w:rPr>
              <w:instrText xml:space="preserve"> SEQ CHAPTER \h \r 1</w:instrText>
            </w:r>
            <w:r w:rsidR="0023630A"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F6D1B" w:rsidP="0095096B">
            <w:pPr>
              <w:jc w:val="center"/>
              <w:rPr>
                <w:rFonts w:cs="Times New Roman"/>
                <w:sz w:val="20"/>
                <w:szCs w:val="20"/>
              </w:rPr>
            </w:pPr>
            <w:r>
              <w:rPr>
                <w:rFonts w:cs="Times New Roman"/>
                <w:sz w:val="20"/>
                <w:szCs w:val="20"/>
              </w:rPr>
              <w:t>537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23D13" w:rsidP="0095096B">
            <w:pPr>
              <w:jc w:val="center"/>
              <w:rPr>
                <w:rFonts w:cs="Times New Roman"/>
                <w:sz w:val="20"/>
                <w:szCs w:val="20"/>
              </w:rPr>
            </w:pPr>
            <w:r>
              <w:rPr>
                <w:rFonts w:cs="Times New Roman"/>
                <w:sz w:val="20"/>
                <w:szCs w:val="20"/>
              </w:rPr>
              <w:t xml:space="preserve">538 </w:t>
            </w:r>
            <w:r w:rsidR="0095096B" w:rsidRPr="002E2327">
              <w:rPr>
                <w:rFonts w:cs="Times New Roman"/>
                <w:sz w:val="20"/>
                <w:szCs w:val="20"/>
              </w:rPr>
              <w:t>-</w:t>
            </w:r>
            <w:r w:rsidR="00AD062E">
              <w:rPr>
                <w:rFonts w:cs="Times New Roman"/>
                <w:sz w:val="20"/>
                <w:szCs w:val="20"/>
              </w:rPr>
              <w:t xml:space="preserve"> 567</w:t>
            </w:r>
          </w:p>
          <w:p w:rsidR="0095096B" w:rsidRPr="002E2327" w:rsidRDefault="0095096B" w:rsidP="0095096B">
            <w:pPr>
              <w:jc w:val="center"/>
              <w:rPr>
                <w:rFonts w:cs="Times New Roman"/>
                <w:sz w:val="20"/>
                <w:szCs w:val="20"/>
              </w:rPr>
            </w:pPr>
          </w:p>
          <w:p w:rsidR="00D23D13" w:rsidRDefault="00D23D13" w:rsidP="0095096B">
            <w:pPr>
              <w:jc w:val="center"/>
              <w:rPr>
                <w:rFonts w:cs="Times New Roman"/>
                <w:sz w:val="20"/>
                <w:szCs w:val="20"/>
              </w:rPr>
            </w:pPr>
          </w:p>
          <w:p w:rsidR="0095096B" w:rsidRPr="002E2327" w:rsidRDefault="00AD062E" w:rsidP="0095096B">
            <w:pPr>
              <w:jc w:val="center"/>
              <w:rPr>
                <w:rFonts w:cs="Times New Roman"/>
                <w:sz w:val="20"/>
                <w:szCs w:val="20"/>
              </w:rPr>
            </w:pPr>
            <w:r>
              <w:rPr>
                <w:rFonts w:cs="Times New Roman"/>
                <w:sz w:val="20"/>
                <w:szCs w:val="20"/>
              </w:rPr>
              <w:t xml:space="preserve">568 </w:t>
            </w:r>
            <w:r w:rsidR="0095096B" w:rsidRPr="002E2327">
              <w:rPr>
                <w:rFonts w:cs="Times New Roman"/>
                <w:sz w:val="20"/>
                <w:szCs w:val="20"/>
              </w:rPr>
              <w:t>-</w:t>
            </w:r>
            <w:r>
              <w:rPr>
                <w:rFonts w:cs="Times New Roman"/>
                <w:sz w:val="20"/>
                <w:szCs w:val="20"/>
              </w:rPr>
              <w:t xml:space="preserve">571 </w:t>
            </w:r>
          </w:p>
          <w:p w:rsidR="0095096B" w:rsidRPr="002E2327" w:rsidRDefault="0095096B" w:rsidP="0095096B">
            <w:pPr>
              <w:jc w:val="center"/>
              <w:rPr>
                <w:rFonts w:cs="Times New Roman"/>
                <w:sz w:val="20"/>
                <w:szCs w:val="20"/>
              </w:rPr>
            </w:pPr>
          </w:p>
          <w:p w:rsidR="0095096B" w:rsidRPr="002E2327" w:rsidRDefault="00AD062E" w:rsidP="0095096B">
            <w:pPr>
              <w:jc w:val="center"/>
              <w:rPr>
                <w:rFonts w:cs="Times New Roman"/>
                <w:sz w:val="20"/>
                <w:szCs w:val="20"/>
              </w:rPr>
            </w:pPr>
            <w:r>
              <w:rPr>
                <w:rFonts w:cs="Times New Roman"/>
                <w:sz w:val="20"/>
                <w:szCs w:val="20"/>
              </w:rPr>
              <w:t xml:space="preserve">572 </w:t>
            </w:r>
            <w:r w:rsidR="0095096B" w:rsidRPr="002E2327">
              <w:rPr>
                <w:rFonts w:cs="Times New Roman"/>
                <w:sz w:val="20"/>
                <w:szCs w:val="20"/>
              </w:rPr>
              <w:t>-</w:t>
            </w:r>
            <w:r w:rsidR="0054423E">
              <w:rPr>
                <w:rFonts w:cs="Times New Roman"/>
                <w:sz w:val="20"/>
                <w:szCs w:val="20"/>
              </w:rPr>
              <w:t xml:space="preserve"> 573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4423E" w:rsidP="0095096B">
            <w:pPr>
              <w:jc w:val="center"/>
              <w:rPr>
                <w:rFonts w:cs="Times New Roman"/>
                <w:sz w:val="20"/>
                <w:szCs w:val="20"/>
              </w:rPr>
            </w:pPr>
            <w:r>
              <w:rPr>
                <w:rFonts w:cs="Times New Roman"/>
                <w:sz w:val="20"/>
                <w:szCs w:val="20"/>
              </w:rPr>
              <w:t>574</w:t>
            </w:r>
          </w:p>
          <w:p w:rsidR="0095096B" w:rsidRDefault="0095096B" w:rsidP="0095096B">
            <w:pPr>
              <w:jc w:val="center"/>
              <w:rPr>
                <w:rFonts w:cs="Times New Roman"/>
                <w:sz w:val="20"/>
                <w:szCs w:val="20"/>
              </w:rPr>
            </w:pPr>
          </w:p>
          <w:p w:rsidR="00D23D13" w:rsidRPr="002E2327" w:rsidRDefault="00D23D13" w:rsidP="0095096B">
            <w:pPr>
              <w:jc w:val="center"/>
              <w:rPr>
                <w:rFonts w:cs="Times New Roman"/>
                <w:sz w:val="20"/>
                <w:szCs w:val="20"/>
              </w:rPr>
            </w:pPr>
          </w:p>
          <w:p w:rsidR="0095096B" w:rsidRPr="002E2327" w:rsidRDefault="0054423E" w:rsidP="0095096B">
            <w:pPr>
              <w:jc w:val="center"/>
              <w:rPr>
                <w:rFonts w:cs="Times New Roman"/>
                <w:sz w:val="20"/>
                <w:szCs w:val="20"/>
              </w:rPr>
            </w:pPr>
            <w:r>
              <w:rPr>
                <w:rFonts w:cs="Times New Roman"/>
                <w:sz w:val="20"/>
                <w:szCs w:val="20"/>
              </w:rPr>
              <w:t xml:space="preserve">575 </w:t>
            </w:r>
            <w:r w:rsidR="0095096B" w:rsidRPr="002E2327">
              <w:rPr>
                <w:rFonts w:cs="Times New Roman"/>
                <w:sz w:val="20"/>
                <w:szCs w:val="20"/>
              </w:rPr>
              <w:t>-</w:t>
            </w:r>
            <w:r>
              <w:rPr>
                <w:rFonts w:cs="Times New Roman"/>
                <w:sz w:val="20"/>
                <w:szCs w:val="20"/>
              </w:rPr>
              <w:t xml:space="preserve"> 582</w:t>
            </w:r>
          </w:p>
          <w:p w:rsidR="00A87207" w:rsidRPr="002E2327" w:rsidRDefault="00A87207" w:rsidP="000521DF">
            <w:pPr>
              <w:tabs>
                <w:tab w:val="right" w:pos="9360"/>
              </w:tabs>
              <w:jc w:val="center"/>
              <w:rPr>
                <w:rFonts w:cs="Times New Roman"/>
                <w:sz w:val="20"/>
                <w:szCs w:val="20"/>
              </w:rPr>
            </w:pPr>
          </w:p>
        </w:tc>
        <w:tc>
          <w:tcPr>
            <w:tcW w:w="3888" w:type="dxa"/>
          </w:tcPr>
          <w:p w:rsidR="0095096B" w:rsidRPr="002E2327" w:rsidRDefault="0023630A"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0521DF">
            <w:pPr>
              <w:tabs>
                <w:tab w:val="right" w:pos="9360"/>
              </w:tabs>
              <w:rPr>
                <w:rFonts w:cs="Times New Roman"/>
                <w:sz w:val="20"/>
                <w:szCs w:val="20"/>
                <w:lang w:val="fr-CA"/>
              </w:rPr>
            </w:pPr>
          </w:p>
        </w:tc>
      </w:tr>
    </w:tbl>
    <w:p w:rsidR="0095096B" w:rsidRDefault="0095096B" w:rsidP="0095096B">
      <w:pPr>
        <w:tabs>
          <w:tab w:val="right" w:pos="9360"/>
        </w:tabs>
      </w:pPr>
    </w:p>
    <w:p w:rsidR="000521DF" w:rsidRDefault="000521DF" w:rsidP="0095096B">
      <w:pPr>
        <w:tabs>
          <w:tab w:val="right" w:pos="9360"/>
        </w:tabs>
      </w:pPr>
    </w:p>
    <w:p w:rsidR="000521DF" w:rsidRDefault="000521DF" w:rsidP="0095096B">
      <w:pPr>
        <w:tabs>
          <w:tab w:val="right" w:pos="9360"/>
        </w:tabs>
      </w:pPr>
    </w:p>
    <w:p w:rsidR="000521DF" w:rsidRDefault="000521DF" w:rsidP="0095096B">
      <w:pPr>
        <w:tabs>
          <w:tab w:val="right" w:pos="9360"/>
        </w:tabs>
      </w:pPr>
    </w:p>
    <w:p w:rsidR="000521DF" w:rsidRDefault="000521DF" w:rsidP="0095096B">
      <w:pPr>
        <w:tabs>
          <w:tab w:val="right" w:pos="9360"/>
        </w:tabs>
      </w:pPr>
    </w:p>
    <w:p w:rsidR="000521DF" w:rsidRPr="002E2327" w:rsidRDefault="000521DF" w:rsidP="0095096B">
      <w:pPr>
        <w:tabs>
          <w:tab w:val="right" w:pos="9360"/>
        </w:tabs>
      </w:pPr>
    </w:p>
    <w:tbl>
      <w:tblPr>
        <w:tblStyle w:val="TableGrid"/>
        <w:tblW w:w="0" w:type="auto"/>
        <w:tblLook w:val="04A0"/>
      </w:tblPr>
      <w:tblGrid>
        <w:gridCol w:w="9576"/>
      </w:tblGrid>
      <w:tr w:rsidR="0079724F" w:rsidRPr="00645440"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B55439" w:rsidP="003B3977">
            <w:pPr>
              <w:rPr>
                <w:b/>
                <w:sz w:val="20"/>
                <w:szCs w:val="20"/>
              </w:rPr>
            </w:pPr>
            <w:r>
              <w:rPr>
                <w:b/>
                <w:sz w:val="20"/>
                <w:szCs w:val="20"/>
              </w:rPr>
              <w:t>Francisco Javier Beltran</w:t>
            </w:r>
          </w:p>
          <w:p w:rsidR="00242AEE" w:rsidRPr="00A935AA" w:rsidRDefault="00242AEE" w:rsidP="003B3977">
            <w:pPr>
              <w:tabs>
                <w:tab w:val="left" w:pos="-1440"/>
                <w:tab w:val="left" w:pos="-720"/>
              </w:tabs>
              <w:rPr>
                <w:sz w:val="20"/>
                <w:szCs w:val="20"/>
              </w:rPr>
            </w:pPr>
            <w:r w:rsidRPr="00A935AA">
              <w:rPr>
                <w:sz w:val="20"/>
                <w:szCs w:val="20"/>
              </w:rPr>
              <w:tab/>
            </w:r>
            <w:r w:rsidR="00B55439">
              <w:rPr>
                <w:sz w:val="20"/>
                <w:szCs w:val="20"/>
              </w:rPr>
              <w:t>Francisco Javier Beltran</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550548">
              <w:rPr>
                <w:sz w:val="20"/>
                <w:szCs w:val="20"/>
              </w:rPr>
              <w:t>47</w:t>
            </w:r>
            <w:r w:rsidR="00B55439">
              <w:rPr>
                <w:sz w:val="20"/>
                <w:szCs w:val="20"/>
              </w:rPr>
              <w:t>17</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B55439" w:rsidP="003B3977">
            <w:pPr>
              <w:tabs>
                <w:tab w:val="left" w:pos="-1440"/>
                <w:tab w:val="left" w:pos="-720"/>
              </w:tabs>
              <w:rPr>
                <w:b/>
                <w:sz w:val="20"/>
                <w:szCs w:val="20"/>
              </w:rPr>
            </w:pPr>
            <w:r>
              <w:rPr>
                <w:b/>
                <w:sz w:val="20"/>
                <w:szCs w:val="20"/>
              </w:rPr>
              <w:t xml:space="preserve">Attorney General of Canada on behalf of the United States of America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proofErr w:type="spellStart"/>
            <w:r w:rsidR="00B55439">
              <w:rPr>
                <w:sz w:val="20"/>
                <w:szCs w:val="20"/>
              </w:rPr>
              <w:t>Moiz</w:t>
            </w:r>
            <w:proofErr w:type="spellEnd"/>
            <w:r w:rsidR="00B55439">
              <w:rPr>
                <w:sz w:val="20"/>
                <w:szCs w:val="20"/>
              </w:rPr>
              <w:t xml:space="preserve"> </w:t>
            </w:r>
            <w:proofErr w:type="spellStart"/>
            <w:r w:rsidR="00B55439">
              <w:rPr>
                <w:sz w:val="20"/>
                <w:szCs w:val="20"/>
              </w:rPr>
              <w:t>Rahman</w:t>
            </w:r>
            <w:proofErr w:type="spellEnd"/>
          </w:p>
          <w:p w:rsidR="00242AEE" w:rsidRPr="00A935AA" w:rsidRDefault="00242AEE" w:rsidP="003B3977">
            <w:pPr>
              <w:tabs>
                <w:tab w:val="left" w:pos="-1440"/>
                <w:tab w:val="left" w:pos="-720"/>
              </w:tabs>
              <w:rPr>
                <w:sz w:val="20"/>
                <w:szCs w:val="20"/>
              </w:rPr>
            </w:pPr>
            <w:r w:rsidRPr="00A935AA">
              <w:rPr>
                <w:sz w:val="20"/>
                <w:szCs w:val="20"/>
              </w:rPr>
              <w:tab/>
            </w:r>
            <w:r w:rsidR="00B55439">
              <w:rPr>
                <w:sz w:val="20"/>
                <w:szCs w:val="20"/>
              </w:rPr>
              <w:t>A.G. of Canada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B55439">
              <w:rPr>
                <w:sz w:val="20"/>
                <w:szCs w:val="20"/>
              </w:rPr>
              <w:t>15</w:t>
            </w:r>
            <w:r w:rsidRPr="00A935AA">
              <w:rPr>
                <w:sz w:val="20"/>
                <w:szCs w:val="20"/>
              </w:rPr>
              <w:t>.0</w:t>
            </w:r>
            <w:r w:rsidR="00550548">
              <w:rPr>
                <w:sz w:val="20"/>
                <w:szCs w:val="20"/>
              </w:rPr>
              <w:t>3</w:t>
            </w:r>
            <w:r w:rsidRPr="00A935AA">
              <w:rPr>
                <w:sz w:val="20"/>
                <w:szCs w:val="20"/>
              </w:rPr>
              <w:t>.201</w:t>
            </w:r>
            <w:r w:rsidR="00550548">
              <w:rPr>
                <w:sz w:val="20"/>
                <w:szCs w:val="20"/>
              </w:rPr>
              <w:t>2</w:t>
            </w:r>
          </w:p>
          <w:p w:rsidR="00242AEE" w:rsidRPr="00A935AA" w:rsidRDefault="0023630A" w:rsidP="003B3977">
            <w:pPr>
              <w:rPr>
                <w:sz w:val="20"/>
                <w:szCs w:val="20"/>
              </w:rPr>
            </w:pPr>
            <w:r w:rsidRPr="0023630A">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B55439" w:rsidP="003B3977">
            <w:pPr>
              <w:keepNext/>
              <w:keepLines/>
              <w:tabs>
                <w:tab w:val="left" w:pos="-1440"/>
                <w:tab w:val="left" w:pos="-720"/>
              </w:tabs>
              <w:rPr>
                <w:b/>
                <w:sz w:val="20"/>
                <w:szCs w:val="20"/>
              </w:rPr>
            </w:pPr>
            <w:r>
              <w:rPr>
                <w:b/>
                <w:sz w:val="20"/>
                <w:szCs w:val="20"/>
              </w:rPr>
              <w:t>Hugh Doig</w:t>
            </w:r>
          </w:p>
          <w:p w:rsidR="00242AEE" w:rsidRPr="00A935AA" w:rsidRDefault="00242AEE" w:rsidP="003B3977">
            <w:pPr>
              <w:keepNext/>
              <w:keepLines/>
              <w:tabs>
                <w:tab w:val="left" w:pos="-1440"/>
                <w:tab w:val="left" w:pos="-720"/>
              </w:tabs>
              <w:rPr>
                <w:sz w:val="20"/>
                <w:szCs w:val="20"/>
              </w:rPr>
            </w:pPr>
            <w:r w:rsidRPr="00A935AA">
              <w:rPr>
                <w:sz w:val="20"/>
                <w:szCs w:val="20"/>
              </w:rPr>
              <w:tab/>
            </w:r>
            <w:r w:rsidR="00B55439">
              <w:rPr>
                <w:sz w:val="20"/>
                <w:szCs w:val="20"/>
              </w:rPr>
              <w:t>Hugh Doig</w:t>
            </w:r>
          </w:p>
          <w:p w:rsidR="00242AEE" w:rsidRPr="00A935AA" w:rsidRDefault="00242AEE" w:rsidP="003B3977">
            <w:pPr>
              <w:keepNext/>
              <w:keepLines/>
              <w:tabs>
                <w:tab w:val="left" w:pos="-1440"/>
                <w:tab w:val="left" w:pos="-720"/>
              </w:tabs>
              <w:rPr>
                <w:sz w:val="20"/>
                <w:szCs w:val="20"/>
              </w:rPr>
            </w:pPr>
          </w:p>
          <w:p w:rsidR="00242AEE" w:rsidRPr="00B55439" w:rsidRDefault="00242AEE" w:rsidP="003B3977">
            <w:pPr>
              <w:keepNext/>
              <w:keepLines/>
              <w:tabs>
                <w:tab w:val="left" w:pos="-1440"/>
                <w:tab w:val="left" w:pos="-720"/>
              </w:tabs>
              <w:rPr>
                <w:sz w:val="20"/>
                <w:szCs w:val="20"/>
              </w:rPr>
            </w:pPr>
            <w:r w:rsidRPr="00A935AA">
              <w:rPr>
                <w:sz w:val="20"/>
                <w:szCs w:val="20"/>
              </w:rPr>
              <w:tab/>
            </w:r>
            <w:r w:rsidRPr="00B55439">
              <w:rPr>
                <w:sz w:val="20"/>
                <w:szCs w:val="20"/>
              </w:rPr>
              <w:t>v. (3</w:t>
            </w:r>
            <w:r w:rsidR="00550548" w:rsidRPr="00B55439">
              <w:rPr>
                <w:sz w:val="20"/>
                <w:szCs w:val="20"/>
              </w:rPr>
              <w:t>47</w:t>
            </w:r>
            <w:r w:rsidR="00B55439" w:rsidRPr="00B55439">
              <w:rPr>
                <w:sz w:val="20"/>
                <w:szCs w:val="20"/>
              </w:rPr>
              <w:t>26</w:t>
            </w:r>
            <w:r w:rsidRPr="00B55439">
              <w:rPr>
                <w:sz w:val="20"/>
                <w:szCs w:val="20"/>
              </w:rPr>
              <w:t>)</w:t>
            </w:r>
          </w:p>
          <w:p w:rsidR="00242AEE" w:rsidRPr="00B55439" w:rsidRDefault="00242AEE" w:rsidP="003B3977">
            <w:pPr>
              <w:keepNext/>
              <w:keepLines/>
              <w:tabs>
                <w:tab w:val="left" w:pos="-1440"/>
                <w:tab w:val="left" w:pos="-720"/>
              </w:tabs>
              <w:rPr>
                <w:sz w:val="20"/>
                <w:szCs w:val="20"/>
              </w:rPr>
            </w:pPr>
          </w:p>
          <w:p w:rsidR="00242AEE" w:rsidRPr="00B55439" w:rsidRDefault="00B55439" w:rsidP="003B3977">
            <w:pPr>
              <w:keepNext/>
              <w:keepLines/>
              <w:tabs>
                <w:tab w:val="left" w:pos="-1440"/>
                <w:tab w:val="left" w:pos="-720"/>
              </w:tabs>
              <w:rPr>
                <w:b/>
                <w:sz w:val="20"/>
                <w:szCs w:val="20"/>
              </w:rPr>
            </w:pPr>
            <w:r w:rsidRPr="00B55439">
              <w:rPr>
                <w:b/>
                <w:sz w:val="20"/>
                <w:szCs w:val="20"/>
              </w:rPr>
              <w:t xml:space="preserve">Her Majesty the Queen in Right of Canada (Minister of National Revenue) </w:t>
            </w:r>
            <w:r w:rsidR="00242AEE" w:rsidRPr="00B55439">
              <w:rPr>
                <w:b/>
                <w:sz w:val="20"/>
                <w:szCs w:val="20"/>
              </w:rPr>
              <w:t>(</w:t>
            </w:r>
            <w:r>
              <w:rPr>
                <w:b/>
                <w:sz w:val="20"/>
                <w:szCs w:val="20"/>
              </w:rPr>
              <w:t>F.C</w:t>
            </w:r>
            <w:r w:rsidR="00242AEE" w:rsidRPr="00B55439">
              <w:rPr>
                <w:b/>
                <w:sz w:val="20"/>
                <w:szCs w:val="20"/>
              </w:rPr>
              <w:t>.)</w:t>
            </w:r>
          </w:p>
          <w:p w:rsidR="00242AEE" w:rsidRPr="00B55439" w:rsidRDefault="00242AEE" w:rsidP="003B3977">
            <w:pPr>
              <w:keepNext/>
              <w:keepLines/>
              <w:tabs>
                <w:tab w:val="left" w:pos="-1440"/>
                <w:tab w:val="left" w:pos="-720"/>
              </w:tabs>
              <w:rPr>
                <w:sz w:val="20"/>
                <w:szCs w:val="20"/>
              </w:rPr>
            </w:pPr>
            <w:r w:rsidRPr="00B55439">
              <w:rPr>
                <w:sz w:val="20"/>
                <w:szCs w:val="20"/>
              </w:rPr>
              <w:tab/>
            </w:r>
            <w:r w:rsidR="00B55439">
              <w:rPr>
                <w:sz w:val="20"/>
                <w:szCs w:val="20"/>
              </w:rPr>
              <w:t>Isabelle Mathieu Millaire</w:t>
            </w:r>
          </w:p>
          <w:p w:rsidR="00242AEE" w:rsidRPr="00B55439" w:rsidRDefault="00242AEE" w:rsidP="003B3977">
            <w:pPr>
              <w:keepNext/>
              <w:keepLines/>
              <w:tabs>
                <w:tab w:val="left" w:pos="-1440"/>
                <w:tab w:val="left" w:pos="-720"/>
              </w:tabs>
              <w:rPr>
                <w:sz w:val="20"/>
                <w:szCs w:val="20"/>
              </w:rPr>
            </w:pPr>
            <w:r w:rsidRPr="00B55439">
              <w:rPr>
                <w:sz w:val="20"/>
                <w:szCs w:val="20"/>
              </w:rPr>
              <w:tab/>
            </w:r>
            <w:r w:rsidR="00B55439">
              <w:rPr>
                <w:sz w:val="20"/>
                <w:szCs w:val="20"/>
              </w:rPr>
              <w:t>A.G. of Canada</w:t>
            </w:r>
          </w:p>
          <w:p w:rsidR="00242AEE" w:rsidRPr="00B55439" w:rsidRDefault="00242AEE" w:rsidP="003B3977">
            <w:pPr>
              <w:keepNext/>
              <w:keepLines/>
              <w:tabs>
                <w:tab w:val="left" w:pos="-1440"/>
                <w:tab w:val="left" w:pos="-720"/>
              </w:tabs>
              <w:rPr>
                <w:sz w:val="20"/>
                <w:szCs w:val="20"/>
              </w:rPr>
            </w:pPr>
          </w:p>
          <w:p w:rsidR="00242AEE" w:rsidRPr="00A935AA" w:rsidRDefault="00242AEE" w:rsidP="00B55439">
            <w:pPr>
              <w:rPr>
                <w:sz w:val="20"/>
                <w:szCs w:val="20"/>
              </w:rPr>
            </w:pPr>
            <w:r w:rsidRPr="00A935AA">
              <w:rPr>
                <w:sz w:val="20"/>
                <w:szCs w:val="20"/>
              </w:rPr>
              <w:t>FILING DATE: 2</w:t>
            </w:r>
            <w:r w:rsidR="00B55439">
              <w:rPr>
                <w:sz w:val="20"/>
                <w:szCs w:val="20"/>
              </w:rPr>
              <w:t>0</w:t>
            </w:r>
            <w:r w:rsidRPr="00A935AA">
              <w:rPr>
                <w:sz w:val="20"/>
                <w:szCs w:val="20"/>
              </w:rPr>
              <w:t>.0</w:t>
            </w:r>
            <w:r w:rsidR="00550548">
              <w:rPr>
                <w:sz w:val="20"/>
                <w:szCs w:val="20"/>
              </w:rPr>
              <w:t>3</w:t>
            </w:r>
            <w:r w:rsidRPr="00A935AA">
              <w:rPr>
                <w:sz w:val="20"/>
                <w:szCs w:val="20"/>
              </w:rPr>
              <w:t>.201</w:t>
            </w:r>
            <w:r w:rsidR="00550548">
              <w:rPr>
                <w:sz w:val="20"/>
                <w:szCs w:val="20"/>
              </w:rPr>
              <w:t>2</w:t>
            </w:r>
            <w:r w:rsidR="0023630A" w:rsidRPr="0023630A">
              <w:rPr>
                <w:sz w:val="20"/>
                <w:szCs w:val="20"/>
                <w:lang w:val="fr-CA"/>
              </w:rPr>
              <w:pict>
                <v:rect id="_x0000_i1026" style="width:108pt;height:1pt" o:hrpct="0" o:hralign="center" o:hrstd="t" o:hrnoshade="t" o:hr="t" fillcolor="black [3213]" stroked="f"/>
              </w:pict>
            </w:r>
          </w:p>
        </w:tc>
      </w:tr>
      <w:tr w:rsidR="00550548" w:rsidRPr="00A935AA" w:rsidTr="003B3977">
        <w:tc>
          <w:tcPr>
            <w:tcW w:w="4320" w:type="dxa"/>
            <w:shd w:val="clear" w:color="auto" w:fill="auto"/>
          </w:tcPr>
          <w:p w:rsidR="00550548" w:rsidRPr="00A935AA" w:rsidRDefault="00B55439" w:rsidP="00B55439">
            <w:pPr>
              <w:rPr>
                <w:b/>
                <w:sz w:val="20"/>
                <w:szCs w:val="20"/>
              </w:rPr>
            </w:pPr>
            <w:r>
              <w:rPr>
                <w:b/>
                <w:sz w:val="20"/>
                <w:szCs w:val="20"/>
              </w:rPr>
              <w:t>Wilfredo Lorenzo Lopez</w:t>
            </w:r>
          </w:p>
          <w:p w:rsidR="00550548" w:rsidRPr="00A935AA" w:rsidRDefault="00550548" w:rsidP="00B55439">
            <w:pPr>
              <w:tabs>
                <w:tab w:val="left" w:pos="-1440"/>
                <w:tab w:val="left" w:pos="-720"/>
              </w:tabs>
              <w:rPr>
                <w:sz w:val="20"/>
                <w:szCs w:val="20"/>
              </w:rPr>
            </w:pPr>
            <w:r w:rsidRPr="00A935AA">
              <w:rPr>
                <w:sz w:val="20"/>
                <w:szCs w:val="20"/>
              </w:rPr>
              <w:tab/>
            </w:r>
            <w:r w:rsidR="00B55439">
              <w:rPr>
                <w:sz w:val="20"/>
                <w:szCs w:val="20"/>
              </w:rPr>
              <w:t>Marie-Hélène Giroux</w:t>
            </w:r>
          </w:p>
          <w:p w:rsidR="00550548" w:rsidRPr="00B55439" w:rsidRDefault="00550548" w:rsidP="00B55439">
            <w:pPr>
              <w:tabs>
                <w:tab w:val="left" w:pos="-1440"/>
                <w:tab w:val="left" w:pos="-720"/>
              </w:tabs>
              <w:rPr>
                <w:sz w:val="20"/>
                <w:szCs w:val="20"/>
                <w:lang w:val="fr-CA"/>
              </w:rPr>
            </w:pPr>
            <w:r w:rsidRPr="00A935AA">
              <w:rPr>
                <w:sz w:val="20"/>
                <w:szCs w:val="20"/>
              </w:rPr>
              <w:tab/>
            </w:r>
            <w:r w:rsidR="00B55439" w:rsidRPr="00B55439">
              <w:rPr>
                <w:sz w:val="20"/>
                <w:szCs w:val="20"/>
                <w:lang w:val="fr-CA"/>
              </w:rPr>
              <w:t>Monterosso Giroux</w:t>
            </w:r>
          </w:p>
          <w:p w:rsidR="00550548" w:rsidRPr="00B55439" w:rsidRDefault="00550548" w:rsidP="00B55439">
            <w:pPr>
              <w:tabs>
                <w:tab w:val="left" w:pos="-1440"/>
                <w:tab w:val="left" w:pos="-720"/>
              </w:tabs>
              <w:rPr>
                <w:sz w:val="20"/>
                <w:szCs w:val="20"/>
                <w:lang w:val="fr-CA"/>
              </w:rPr>
            </w:pPr>
          </w:p>
          <w:p w:rsidR="00550548" w:rsidRPr="00B55439" w:rsidRDefault="00550548" w:rsidP="00B55439">
            <w:pPr>
              <w:tabs>
                <w:tab w:val="left" w:pos="-1440"/>
                <w:tab w:val="left" w:pos="-720"/>
              </w:tabs>
              <w:rPr>
                <w:sz w:val="20"/>
                <w:szCs w:val="20"/>
                <w:lang w:val="fr-CA"/>
              </w:rPr>
            </w:pPr>
            <w:r w:rsidRPr="00B55439">
              <w:rPr>
                <w:sz w:val="20"/>
                <w:szCs w:val="20"/>
                <w:lang w:val="fr-CA"/>
              </w:rPr>
              <w:tab/>
            </w:r>
            <w:r w:rsidR="00B55439">
              <w:rPr>
                <w:sz w:val="20"/>
                <w:szCs w:val="20"/>
                <w:lang w:val="fr-CA"/>
              </w:rPr>
              <w:t>c</w:t>
            </w:r>
            <w:r w:rsidRPr="00B55439">
              <w:rPr>
                <w:sz w:val="20"/>
                <w:szCs w:val="20"/>
                <w:lang w:val="fr-CA"/>
              </w:rPr>
              <w:t>. (34</w:t>
            </w:r>
            <w:r w:rsidR="00B55439" w:rsidRPr="00B55439">
              <w:rPr>
                <w:sz w:val="20"/>
                <w:szCs w:val="20"/>
                <w:lang w:val="fr-CA"/>
              </w:rPr>
              <w:t>560</w:t>
            </w:r>
            <w:r w:rsidRPr="00B55439">
              <w:rPr>
                <w:sz w:val="20"/>
                <w:szCs w:val="20"/>
                <w:lang w:val="fr-CA"/>
              </w:rPr>
              <w:t>)</w:t>
            </w:r>
          </w:p>
          <w:p w:rsidR="00550548" w:rsidRPr="00B55439" w:rsidRDefault="00550548" w:rsidP="00B55439">
            <w:pPr>
              <w:tabs>
                <w:tab w:val="left" w:pos="-1440"/>
                <w:tab w:val="left" w:pos="-720"/>
              </w:tabs>
              <w:rPr>
                <w:sz w:val="20"/>
                <w:szCs w:val="20"/>
                <w:lang w:val="fr-CA"/>
              </w:rPr>
            </w:pPr>
          </w:p>
          <w:p w:rsidR="00550548" w:rsidRPr="00B55439" w:rsidRDefault="00B55439" w:rsidP="00B55439">
            <w:pPr>
              <w:tabs>
                <w:tab w:val="left" w:pos="-1440"/>
                <w:tab w:val="left" w:pos="-720"/>
              </w:tabs>
              <w:rPr>
                <w:b/>
                <w:sz w:val="20"/>
                <w:szCs w:val="20"/>
                <w:lang w:val="fr-CA"/>
              </w:rPr>
            </w:pPr>
            <w:r w:rsidRPr="00B55439">
              <w:rPr>
                <w:b/>
                <w:sz w:val="20"/>
                <w:szCs w:val="20"/>
                <w:lang w:val="fr-CA"/>
              </w:rPr>
              <w:t xml:space="preserve">Procureur général du Canada </w:t>
            </w:r>
            <w:r w:rsidR="00550548" w:rsidRPr="00B55439">
              <w:rPr>
                <w:b/>
                <w:sz w:val="20"/>
                <w:szCs w:val="20"/>
                <w:lang w:val="fr-CA"/>
              </w:rPr>
              <w:t>(</w:t>
            </w:r>
            <w:r w:rsidRPr="00B55439">
              <w:rPr>
                <w:b/>
                <w:sz w:val="20"/>
                <w:szCs w:val="20"/>
                <w:lang w:val="fr-CA"/>
              </w:rPr>
              <w:t>Qc</w:t>
            </w:r>
            <w:r w:rsidR="00550548" w:rsidRPr="00B55439">
              <w:rPr>
                <w:b/>
                <w:sz w:val="20"/>
                <w:szCs w:val="20"/>
                <w:lang w:val="fr-CA"/>
              </w:rPr>
              <w:t>)</w:t>
            </w:r>
          </w:p>
          <w:p w:rsidR="00550548" w:rsidRPr="00B55439" w:rsidRDefault="00550548" w:rsidP="00B55439">
            <w:pPr>
              <w:tabs>
                <w:tab w:val="left" w:pos="-1440"/>
                <w:tab w:val="left" w:pos="-720"/>
              </w:tabs>
              <w:rPr>
                <w:sz w:val="20"/>
                <w:szCs w:val="20"/>
                <w:lang w:val="fr-CA"/>
              </w:rPr>
            </w:pPr>
            <w:r w:rsidRPr="00B55439">
              <w:rPr>
                <w:sz w:val="20"/>
                <w:szCs w:val="20"/>
                <w:lang w:val="fr-CA"/>
              </w:rPr>
              <w:tab/>
            </w:r>
            <w:r w:rsidR="00B55439">
              <w:rPr>
                <w:sz w:val="20"/>
                <w:szCs w:val="20"/>
                <w:lang w:val="fr-CA"/>
              </w:rPr>
              <w:t>Christian Jarry</w:t>
            </w:r>
          </w:p>
          <w:p w:rsidR="00550548" w:rsidRPr="00B55439" w:rsidRDefault="00550548" w:rsidP="00B55439">
            <w:pPr>
              <w:tabs>
                <w:tab w:val="left" w:pos="-1440"/>
                <w:tab w:val="left" w:pos="-720"/>
              </w:tabs>
              <w:rPr>
                <w:sz w:val="20"/>
                <w:szCs w:val="20"/>
                <w:lang w:val="fr-CA"/>
              </w:rPr>
            </w:pPr>
            <w:r w:rsidRPr="00B55439">
              <w:rPr>
                <w:sz w:val="20"/>
                <w:szCs w:val="20"/>
                <w:lang w:val="fr-CA"/>
              </w:rPr>
              <w:tab/>
            </w:r>
            <w:r w:rsidR="00B55439">
              <w:rPr>
                <w:sz w:val="20"/>
                <w:szCs w:val="20"/>
                <w:lang w:val="fr-CA"/>
              </w:rPr>
              <w:t>P.G. du Canada</w:t>
            </w:r>
          </w:p>
          <w:p w:rsidR="00550548" w:rsidRPr="00B55439" w:rsidRDefault="00550548" w:rsidP="00B55439">
            <w:pPr>
              <w:tabs>
                <w:tab w:val="left" w:pos="-1440"/>
                <w:tab w:val="left" w:pos="-720"/>
              </w:tabs>
              <w:rPr>
                <w:sz w:val="20"/>
                <w:szCs w:val="20"/>
                <w:lang w:val="fr-CA"/>
              </w:rPr>
            </w:pPr>
          </w:p>
          <w:p w:rsidR="00550548" w:rsidRPr="00B55439" w:rsidRDefault="00550548" w:rsidP="00B55439">
            <w:pPr>
              <w:rPr>
                <w:sz w:val="20"/>
                <w:szCs w:val="20"/>
                <w:lang w:val="fr-CA"/>
              </w:rPr>
            </w:pPr>
            <w:r w:rsidRPr="00B55439">
              <w:rPr>
                <w:sz w:val="20"/>
                <w:szCs w:val="20"/>
                <w:lang w:val="fr-CA"/>
              </w:rPr>
              <w:t>DATE</w:t>
            </w:r>
            <w:r w:rsidR="00B55439" w:rsidRPr="00B55439">
              <w:rPr>
                <w:sz w:val="20"/>
                <w:szCs w:val="20"/>
                <w:lang w:val="fr-CA"/>
              </w:rPr>
              <w:t xml:space="preserve"> DE PRODUCITON </w:t>
            </w:r>
            <w:r w:rsidRPr="00B55439">
              <w:rPr>
                <w:sz w:val="20"/>
                <w:szCs w:val="20"/>
                <w:lang w:val="fr-CA"/>
              </w:rPr>
              <w:t>: 2</w:t>
            </w:r>
            <w:r w:rsidR="00B55439" w:rsidRPr="00B55439">
              <w:rPr>
                <w:sz w:val="20"/>
                <w:szCs w:val="20"/>
                <w:lang w:val="fr-CA"/>
              </w:rPr>
              <w:t>3</w:t>
            </w:r>
            <w:r w:rsidRPr="00B55439">
              <w:rPr>
                <w:sz w:val="20"/>
                <w:szCs w:val="20"/>
                <w:lang w:val="fr-CA"/>
              </w:rPr>
              <w:t>.03.2012</w:t>
            </w:r>
          </w:p>
          <w:p w:rsidR="00550548" w:rsidRPr="00A935AA" w:rsidRDefault="0023630A" w:rsidP="00B55439">
            <w:pPr>
              <w:rPr>
                <w:sz w:val="20"/>
                <w:szCs w:val="20"/>
              </w:rPr>
            </w:pPr>
            <w:r w:rsidRPr="0023630A">
              <w:rPr>
                <w:sz w:val="20"/>
                <w:szCs w:val="20"/>
                <w:lang w:val="fr-CA"/>
              </w:rPr>
              <w:pict>
                <v:rect id="_x0000_i1027" style="width:108pt;height:1pt" o:hrpct="0" o:hralign="center" o:hrstd="t" o:hrnoshade="t" o:hr="t" fillcolor="black [3213]" stroked="f"/>
              </w:pict>
            </w:r>
          </w:p>
        </w:tc>
        <w:tc>
          <w:tcPr>
            <w:tcW w:w="1181" w:type="dxa"/>
            <w:shd w:val="clear" w:color="auto" w:fill="auto"/>
          </w:tcPr>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tc>
        <w:tc>
          <w:tcPr>
            <w:tcW w:w="4320" w:type="dxa"/>
            <w:shd w:val="clear" w:color="auto" w:fill="auto"/>
          </w:tcPr>
          <w:p w:rsidR="00550548" w:rsidRPr="00F051A5" w:rsidRDefault="00B55439" w:rsidP="00B55439">
            <w:pPr>
              <w:keepNext/>
              <w:keepLines/>
              <w:tabs>
                <w:tab w:val="left" w:pos="-1440"/>
                <w:tab w:val="left" w:pos="-720"/>
              </w:tabs>
              <w:rPr>
                <w:b/>
                <w:sz w:val="20"/>
                <w:szCs w:val="20"/>
                <w:lang w:val="fr-CA"/>
              </w:rPr>
            </w:pPr>
            <w:r w:rsidRPr="00F051A5">
              <w:rPr>
                <w:b/>
                <w:sz w:val="20"/>
                <w:szCs w:val="20"/>
                <w:lang w:val="fr-CA"/>
              </w:rPr>
              <w:t>Loc Nguyen</w:t>
            </w:r>
          </w:p>
          <w:p w:rsidR="00550548" w:rsidRPr="00F051A5" w:rsidRDefault="00550548" w:rsidP="00B55439">
            <w:pPr>
              <w:keepNext/>
              <w:keepLines/>
              <w:tabs>
                <w:tab w:val="left" w:pos="-1440"/>
                <w:tab w:val="left" w:pos="-720"/>
              </w:tabs>
              <w:rPr>
                <w:sz w:val="20"/>
                <w:szCs w:val="20"/>
                <w:lang w:val="fr-CA"/>
              </w:rPr>
            </w:pPr>
            <w:r w:rsidRPr="00F051A5">
              <w:rPr>
                <w:sz w:val="20"/>
                <w:szCs w:val="20"/>
                <w:lang w:val="fr-CA"/>
              </w:rPr>
              <w:tab/>
            </w:r>
            <w:r w:rsidR="00B55439" w:rsidRPr="00F051A5">
              <w:rPr>
                <w:sz w:val="20"/>
                <w:szCs w:val="20"/>
                <w:lang w:val="fr-CA"/>
              </w:rPr>
              <w:t>Loc Nguyen</w:t>
            </w:r>
          </w:p>
          <w:p w:rsidR="00550548" w:rsidRPr="00F051A5" w:rsidRDefault="00550548" w:rsidP="00B55439">
            <w:pPr>
              <w:keepNext/>
              <w:keepLines/>
              <w:tabs>
                <w:tab w:val="left" w:pos="-1440"/>
                <w:tab w:val="left" w:pos="-720"/>
              </w:tabs>
              <w:rPr>
                <w:sz w:val="20"/>
                <w:szCs w:val="20"/>
                <w:lang w:val="fr-CA"/>
              </w:rPr>
            </w:pPr>
          </w:p>
          <w:p w:rsidR="00550548" w:rsidRPr="00A935AA" w:rsidRDefault="00550548" w:rsidP="00B55439">
            <w:pPr>
              <w:keepNext/>
              <w:keepLines/>
              <w:tabs>
                <w:tab w:val="left" w:pos="-1440"/>
                <w:tab w:val="left" w:pos="-720"/>
              </w:tabs>
              <w:rPr>
                <w:sz w:val="20"/>
                <w:szCs w:val="20"/>
                <w:lang w:val="fr-CA"/>
              </w:rPr>
            </w:pPr>
            <w:r w:rsidRPr="00F051A5">
              <w:rPr>
                <w:sz w:val="20"/>
                <w:szCs w:val="20"/>
                <w:lang w:val="fr-CA"/>
              </w:rPr>
              <w:tab/>
            </w:r>
            <w:r w:rsidR="00B55439" w:rsidRPr="00B55439">
              <w:rPr>
                <w:sz w:val="20"/>
                <w:szCs w:val="20"/>
                <w:lang w:val="fr-CA"/>
              </w:rPr>
              <w:t>c</w:t>
            </w:r>
            <w:r w:rsidRPr="00A935AA">
              <w:rPr>
                <w:sz w:val="20"/>
                <w:szCs w:val="20"/>
                <w:lang w:val="fr-CA"/>
              </w:rPr>
              <w:t>. (3</w:t>
            </w:r>
            <w:r>
              <w:rPr>
                <w:sz w:val="20"/>
                <w:szCs w:val="20"/>
                <w:lang w:val="fr-CA"/>
              </w:rPr>
              <w:t>47</w:t>
            </w:r>
            <w:r w:rsidR="00B55439">
              <w:rPr>
                <w:sz w:val="20"/>
                <w:szCs w:val="20"/>
                <w:lang w:val="fr-CA"/>
              </w:rPr>
              <w:t>36</w:t>
            </w:r>
            <w:r w:rsidRPr="00A935AA">
              <w:rPr>
                <w:sz w:val="20"/>
                <w:szCs w:val="20"/>
                <w:lang w:val="fr-CA"/>
              </w:rPr>
              <w:t>)</w:t>
            </w:r>
          </w:p>
          <w:p w:rsidR="00550548" w:rsidRPr="00A935AA" w:rsidRDefault="00550548" w:rsidP="00B55439">
            <w:pPr>
              <w:keepNext/>
              <w:keepLines/>
              <w:tabs>
                <w:tab w:val="left" w:pos="-1440"/>
                <w:tab w:val="left" w:pos="-720"/>
              </w:tabs>
              <w:rPr>
                <w:sz w:val="20"/>
                <w:szCs w:val="20"/>
                <w:lang w:val="fr-CA"/>
              </w:rPr>
            </w:pPr>
          </w:p>
          <w:p w:rsidR="00550548" w:rsidRPr="00A935AA" w:rsidRDefault="00B55439" w:rsidP="00B55439">
            <w:pPr>
              <w:keepNext/>
              <w:keepLines/>
              <w:tabs>
                <w:tab w:val="left" w:pos="-1440"/>
                <w:tab w:val="left" w:pos="-720"/>
              </w:tabs>
              <w:rPr>
                <w:b/>
                <w:sz w:val="20"/>
                <w:szCs w:val="20"/>
                <w:lang w:val="fr-CA"/>
              </w:rPr>
            </w:pPr>
            <w:r>
              <w:rPr>
                <w:b/>
                <w:sz w:val="20"/>
                <w:szCs w:val="20"/>
                <w:lang w:val="fr-CA"/>
              </w:rPr>
              <w:t xml:space="preserve">Re/Max du Cartier Inc. </w:t>
            </w:r>
            <w:r w:rsidR="00550548" w:rsidRPr="00A935AA">
              <w:rPr>
                <w:b/>
                <w:sz w:val="20"/>
                <w:szCs w:val="20"/>
                <w:lang w:val="fr-CA"/>
              </w:rPr>
              <w:t>(</w:t>
            </w:r>
            <w:r>
              <w:rPr>
                <w:b/>
                <w:sz w:val="20"/>
                <w:szCs w:val="20"/>
                <w:lang w:val="fr-CA"/>
              </w:rPr>
              <w:t>Qc</w:t>
            </w:r>
            <w:r w:rsidR="00550548" w:rsidRPr="00A935AA">
              <w:rPr>
                <w:b/>
                <w:sz w:val="20"/>
                <w:szCs w:val="20"/>
                <w:lang w:val="fr-CA"/>
              </w:rPr>
              <w:t>)</w:t>
            </w:r>
          </w:p>
          <w:p w:rsidR="00550548" w:rsidRPr="00A935AA" w:rsidRDefault="00550548" w:rsidP="00B55439">
            <w:pPr>
              <w:keepNext/>
              <w:keepLines/>
              <w:tabs>
                <w:tab w:val="left" w:pos="-1440"/>
                <w:tab w:val="left" w:pos="-720"/>
              </w:tabs>
              <w:rPr>
                <w:sz w:val="20"/>
                <w:szCs w:val="20"/>
                <w:lang w:val="fr-CA"/>
              </w:rPr>
            </w:pPr>
            <w:r w:rsidRPr="00A935AA">
              <w:rPr>
                <w:sz w:val="20"/>
                <w:szCs w:val="20"/>
                <w:lang w:val="fr-CA"/>
              </w:rPr>
              <w:tab/>
            </w:r>
            <w:r w:rsidR="00B55439">
              <w:rPr>
                <w:sz w:val="20"/>
                <w:szCs w:val="20"/>
                <w:lang w:val="fr-CA"/>
              </w:rPr>
              <w:t>Andréa Isabelle-Roy</w:t>
            </w:r>
          </w:p>
          <w:p w:rsidR="00550548" w:rsidRPr="00A935AA" w:rsidRDefault="00550548" w:rsidP="00B55439">
            <w:pPr>
              <w:keepNext/>
              <w:keepLines/>
              <w:tabs>
                <w:tab w:val="left" w:pos="-1440"/>
                <w:tab w:val="left" w:pos="-720"/>
              </w:tabs>
              <w:rPr>
                <w:sz w:val="20"/>
                <w:szCs w:val="20"/>
                <w:lang w:val="fr-CA"/>
              </w:rPr>
            </w:pPr>
            <w:r w:rsidRPr="00A935AA">
              <w:rPr>
                <w:sz w:val="20"/>
                <w:szCs w:val="20"/>
                <w:lang w:val="fr-CA"/>
              </w:rPr>
              <w:tab/>
            </w:r>
            <w:r w:rsidR="00B55439">
              <w:rPr>
                <w:sz w:val="20"/>
                <w:szCs w:val="20"/>
                <w:lang w:val="fr-CA"/>
              </w:rPr>
              <w:t>Janson, Larente, Roy</w:t>
            </w:r>
          </w:p>
          <w:p w:rsidR="00550548" w:rsidRPr="00A935AA" w:rsidRDefault="00550548" w:rsidP="00B55439">
            <w:pPr>
              <w:keepNext/>
              <w:keepLines/>
              <w:tabs>
                <w:tab w:val="left" w:pos="-1440"/>
                <w:tab w:val="left" w:pos="-720"/>
              </w:tabs>
              <w:rPr>
                <w:sz w:val="20"/>
                <w:szCs w:val="20"/>
                <w:lang w:val="fr-CA"/>
              </w:rPr>
            </w:pPr>
          </w:p>
          <w:p w:rsidR="00550548" w:rsidRPr="00A935AA" w:rsidRDefault="00550548" w:rsidP="00B55439">
            <w:pPr>
              <w:rPr>
                <w:sz w:val="20"/>
                <w:szCs w:val="20"/>
              </w:rPr>
            </w:pPr>
            <w:r w:rsidRPr="00A935AA">
              <w:rPr>
                <w:sz w:val="20"/>
                <w:szCs w:val="20"/>
              </w:rPr>
              <w:t>DATE</w:t>
            </w:r>
            <w:r w:rsidR="00B55439">
              <w:rPr>
                <w:sz w:val="20"/>
                <w:szCs w:val="20"/>
              </w:rPr>
              <w:t xml:space="preserve"> DE PRODUCTION </w:t>
            </w:r>
            <w:r w:rsidRPr="00A935AA">
              <w:rPr>
                <w:sz w:val="20"/>
                <w:szCs w:val="20"/>
              </w:rPr>
              <w:t>: 2</w:t>
            </w:r>
            <w:r w:rsidR="00B55439">
              <w:rPr>
                <w:sz w:val="20"/>
                <w:szCs w:val="20"/>
              </w:rPr>
              <w:t>3</w:t>
            </w:r>
            <w:r w:rsidRPr="00A935AA">
              <w:rPr>
                <w:sz w:val="20"/>
                <w:szCs w:val="20"/>
              </w:rPr>
              <w:t>.0</w:t>
            </w:r>
            <w:r>
              <w:rPr>
                <w:sz w:val="20"/>
                <w:szCs w:val="20"/>
              </w:rPr>
              <w:t>3</w:t>
            </w:r>
            <w:r w:rsidRPr="00A935AA">
              <w:rPr>
                <w:sz w:val="20"/>
                <w:szCs w:val="20"/>
              </w:rPr>
              <w:t>.201</w:t>
            </w:r>
            <w:r>
              <w:rPr>
                <w:sz w:val="20"/>
                <w:szCs w:val="20"/>
              </w:rPr>
              <w:t>2</w:t>
            </w:r>
            <w:r w:rsidR="0023630A" w:rsidRPr="0023630A">
              <w:rPr>
                <w:sz w:val="20"/>
                <w:szCs w:val="20"/>
                <w:lang w:val="fr-CA"/>
              </w:rPr>
              <w:pict>
                <v:rect id="_x0000_i1028" style="width:108pt;height:1pt" o:hrpct="0" o:hralign="center" o:hrstd="t" o:hrnoshade="t" o:hr="t" fillcolor="black [3213]" stroked="f"/>
              </w:pict>
            </w:r>
          </w:p>
        </w:tc>
      </w:tr>
      <w:tr w:rsidR="00550548" w:rsidRPr="00A935AA" w:rsidTr="003B3977">
        <w:tc>
          <w:tcPr>
            <w:tcW w:w="4320" w:type="dxa"/>
            <w:shd w:val="clear" w:color="auto" w:fill="auto"/>
          </w:tcPr>
          <w:p w:rsidR="00550548" w:rsidRPr="00F051A5" w:rsidRDefault="00550548" w:rsidP="00B55439">
            <w:pPr>
              <w:rPr>
                <w:b/>
                <w:sz w:val="20"/>
                <w:szCs w:val="20"/>
                <w:lang w:val="fr-CA"/>
              </w:rPr>
            </w:pPr>
          </w:p>
          <w:p w:rsidR="00B55439" w:rsidRPr="00F051A5" w:rsidRDefault="00B55439" w:rsidP="00B55439">
            <w:pPr>
              <w:rPr>
                <w:b/>
                <w:sz w:val="20"/>
                <w:szCs w:val="20"/>
                <w:lang w:val="fr-CA"/>
              </w:rPr>
            </w:pPr>
            <w:r w:rsidRPr="00F051A5">
              <w:rPr>
                <w:b/>
                <w:sz w:val="20"/>
                <w:szCs w:val="20"/>
                <w:lang w:val="fr-CA"/>
              </w:rPr>
              <w:t>Association canadienne contre l’impunité</w:t>
            </w:r>
          </w:p>
          <w:p w:rsidR="00550548" w:rsidRPr="00F051A5" w:rsidRDefault="00550548" w:rsidP="00B55439">
            <w:pPr>
              <w:tabs>
                <w:tab w:val="left" w:pos="-1440"/>
                <w:tab w:val="left" w:pos="-720"/>
              </w:tabs>
              <w:rPr>
                <w:sz w:val="20"/>
                <w:szCs w:val="20"/>
                <w:lang w:val="fr-CA"/>
              </w:rPr>
            </w:pPr>
            <w:r w:rsidRPr="00F051A5">
              <w:rPr>
                <w:sz w:val="20"/>
                <w:szCs w:val="20"/>
                <w:lang w:val="fr-CA"/>
              </w:rPr>
              <w:tab/>
            </w:r>
            <w:r w:rsidR="00B55439" w:rsidRPr="00F051A5">
              <w:rPr>
                <w:sz w:val="20"/>
                <w:szCs w:val="20"/>
                <w:lang w:val="fr-CA"/>
              </w:rPr>
              <w:t>Bruce W. Johnston</w:t>
            </w:r>
          </w:p>
          <w:p w:rsidR="00550548" w:rsidRPr="00A935AA" w:rsidRDefault="00550548" w:rsidP="00B55439">
            <w:pPr>
              <w:tabs>
                <w:tab w:val="left" w:pos="-1440"/>
                <w:tab w:val="left" w:pos="-720"/>
              </w:tabs>
              <w:rPr>
                <w:sz w:val="20"/>
                <w:szCs w:val="20"/>
              </w:rPr>
            </w:pPr>
            <w:r w:rsidRPr="00F051A5">
              <w:rPr>
                <w:sz w:val="20"/>
                <w:szCs w:val="20"/>
                <w:lang w:val="fr-CA"/>
              </w:rPr>
              <w:tab/>
            </w:r>
            <w:r w:rsidR="00B55439">
              <w:rPr>
                <w:sz w:val="20"/>
                <w:szCs w:val="20"/>
              </w:rPr>
              <w:t>Trudel &amp; Johnston</w:t>
            </w:r>
          </w:p>
          <w:p w:rsidR="00550548" w:rsidRPr="00A935AA" w:rsidRDefault="00550548" w:rsidP="00B55439">
            <w:pPr>
              <w:tabs>
                <w:tab w:val="left" w:pos="-1440"/>
                <w:tab w:val="left" w:pos="-720"/>
              </w:tabs>
              <w:rPr>
                <w:sz w:val="20"/>
                <w:szCs w:val="20"/>
              </w:rPr>
            </w:pPr>
          </w:p>
          <w:p w:rsidR="00550548" w:rsidRPr="00A935AA" w:rsidRDefault="00550548" w:rsidP="00B55439">
            <w:pPr>
              <w:tabs>
                <w:tab w:val="left" w:pos="-1440"/>
                <w:tab w:val="left" w:pos="-720"/>
              </w:tabs>
              <w:rPr>
                <w:sz w:val="20"/>
                <w:szCs w:val="20"/>
              </w:rPr>
            </w:pPr>
            <w:r w:rsidRPr="00A935AA">
              <w:rPr>
                <w:sz w:val="20"/>
                <w:szCs w:val="20"/>
              </w:rPr>
              <w:tab/>
            </w:r>
            <w:r w:rsidR="00B55439">
              <w:rPr>
                <w:sz w:val="20"/>
                <w:szCs w:val="20"/>
              </w:rPr>
              <w:t>c</w:t>
            </w:r>
            <w:r w:rsidRPr="00A935AA">
              <w:rPr>
                <w:sz w:val="20"/>
                <w:szCs w:val="20"/>
              </w:rPr>
              <w:t>. (3</w:t>
            </w:r>
            <w:r>
              <w:rPr>
                <w:sz w:val="20"/>
                <w:szCs w:val="20"/>
              </w:rPr>
              <w:t>47</w:t>
            </w:r>
            <w:r w:rsidR="00B55439">
              <w:rPr>
                <w:sz w:val="20"/>
                <w:szCs w:val="20"/>
              </w:rPr>
              <w:t>33</w:t>
            </w:r>
            <w:r w:rsidRPr="00A935AA">
              <w:rPr>
                <w:sz w:val="20"/>
                <w:szCs w:val="20"/>
              </w:rPr>
              <w:t>)</w:t>
            </w:r>
          </w:p>
          <w:p w:rsidR="00550548" w:rsidRPr="00A935AA" w:rsidRDefault="00550548" w:rsidP="00B55439">
            <w:pPr>
              <w:tabs>
                <w:tab w:val="left" w:pos="-1440"/>
                <w:tab w:val="left" w:pos="-720"/>
              </w:tabs>
              <w:rPr>
                <w:sz w:val="20"/>
                <w:szCs w:val="20"/>
              </w:rPr>
            </w:pPr>
          </w:p>
          <w:p w:rsidR="00550548" w:rsidRPr="00A935AA" w:rsidRDefault="00B55439" w:rsidP="00B55439">
            <w:pPr>
              <w:tabs>
                <w:tab w:val="left" w:pos="-1440"/>
                <w:tab w:val="left" w:pos="-720"/>
              </w:tabs>
              <w:rPr>
                <w:b/>
                <w:sz w:val="20"/>
                <w:szCs w:val="20"/>
              </w:rPr>
            </w:pPr>
            <w:r>
              <w:rPr>
                <w:b/>
                <w:sz w:val="20"/>
                <w:szCs w:val="20"/>
              </w:rPr>
              <w:t xml:space="preserve">Anvil Mining Limited </w:t>
            </w:r>
            <w:r w:rsidR="00550548" w:rsidRPr="00A935AA">
              <w:rPr>
                <w:b/>
                <w:sz w:val="20"/>
                <w:szCs w:val="20"/>
              </w:rPr>
              <w:t>(</w:t>
            </w:r>
            <w:r>
              <w:rPr>
                <w:b/>
                <w:sz w:val="20"/>
                <w:szCs w:val="20"/>
              </w:rPr>
              <w:t>Qc</w:t>
            </w:r>
            <w:r w:rsidR="00550548" w:rsidRPr="00A935AA">
              <w:rPr>
                <w:b/>
                <w:sz w:val="20"/>
                <w:szCs w:val="20"/>
              </w:rPr>
              <w:t>)</w:t>
            </w:r>
          </w:p>
          <w:p w:rsidR="00550548" w:rsidRPr="00B55439" w:rsidRDefault="00550548" w:rsidP="00B55439">
            <w:pPr>
              <w:tabs>
                <w:tab w:val="left" w:pos="-1440"/>
                <w:tab w:val="left" w:pos="-720"/>
              </w:tabs>
              <w:rPr>
                <w:sz w:val="20"/>
                <w:szCs w:val="20"/>
                <w:lang w:val="fr-CA"/>
              </w:rPr>
            </w:pPr>
            <w:r w:rsidRPr="00A935AA">
              <w:rPr>
                <w:sz w:val="20"/>
                <w:szCs w:val="20"/>
              </w:rPr>
              <w:tab/>
            </w:r>
            <w:r w:rsidR="00B55439" w:rsidRPr="00B55439">
              <w:rPr>
                <w:sz w:val="20"/>
                <w:szCs w:val="20"/>
                <w:lang w:val="fr-CA"/>
              </w:rPr>
              <w:t>Jean-François Lehoux</w:t>
            </w:r>
          </w:p>
          <w:p w:rsidR="00550548" w:rsidRPr="00B55439" w:rsidRDefault="00550548" w:rsidP="00B55439">
            <w:pPr>
              <w:tabs>
                <w:tab w:val="left" w:pos="-1440"/>
                <w:tab w:val="left" w:pos="-720"/>
              </w:tabs>
              <w:rPr>
                <w:sz w:val="20"/>
                <w:szCs w:val="20"/>
                <w:lang w:val="fr-CA"/>
              </w:rPr>
            </w:pPr>
            <w:r w:rsidRPr="00B55439">
              <w:rPr>
                <w:sz w:val="20"/>
                <w:szCs w:val="20"/>
                <w:lang w:val="fr-CA"/>
              </w:rPr>
              <w:tab/>
            </w:r>
            <w:r w:rsidR="00B55439" w:rsidRPr="00B55439">
              <w:rPr>
                <w:sz w:val="20"/>
                <w:szCs w:val="20"/>
                <w:lang w:val="fr-CA"/>
              </w:rPr>
              <w:t>McCarthy Tétrault LLP</w:t>
            </w:r>
          </w:p>
          <w:p w:rsidR="00550548" w:rsidRPr="00B55439" w:rsidRDefault="00550548" w:rsidP="00B55439">
            <w:pPr>
              <w:tabs>
                <w:tab w:val="left" w:pos="-1440"/>
                <w:tab w:val="left" w:pos="-720"/>
              </w:tabs>
              <w:rPr>
                <w:sz w:val="20"/>
                <w:szCs w:val="20"/>
                <w:lang w:val="fr-CA"/>
              </w:rPr>
            </w:pPr>
          </w:p>
          <w:p w:rsidR="00550548" w:rsidRPr="00A935AA" w:rsidRDefault="00550548" w:rsidP="00B55439">
            <w:pPr>
              <w:rPr>
                <w:sz w:val="20"/>
                <w:szCs w:val="20"/>
              </w:rPr>
            </w:pPr>
            <w:r w:rsidRPr="00A935AA">
              <w:rPr>
                <w:sz w:val="20"/>
                <w:szCs w:val="20"/>
              </w:rPr>
              <w:t>DATE</w:t>
            </w:r>
            <w:r w:rsidR="00B55439">
              <w:rPr>
                <w:sz w:val="20"/>
                <w:szCs w:val="20"/>
              </w:rPr>
              <w:t xml:space="preserve"> DE PRODUCTION </w:t>
            </w:r>
            <w:r w:rsidRPr="00A935AA">
              <w:rPr>
                <w:sz w:val="20"/>
                <w:szCs w:val="20"/>
              </w:rPr>
              <w:t>: 2</w:t>
            </w:r>
            <w:r w:rsidR="00B55439">
              <w:rPr>
                <w:sz w:val="20"/>
                <w:szCs w:val="20"/>
              </w:rPr>
              <w:t>6</w:t>
            </w:r>
            <w:r w:rsidRPr="00A935AA">
              <w:rPr>
                <w:sz w:val="20"/>
                <w:szCs w:val="20"/>
              </w:rPr>
              <w:t>.0</w:t>
            </w:r>
            <w:r>
              <w:rPr>
                <w:sz w:val="20"/>
                <w:szCs w:val="20"/>
              </w:rPr>
              <w:t>3</w:t>
            </w:r>
            <w:r w:rsidRPr="00A935AA">
              <w:rPr>
                <w:sz w:val="20"/>
                <w:szCs w:val="20"/>
              </w:rPr>
              <w:t>.201</w:t>
            </w:r>
            <w:r>
              <w:rPr>
                <w:sz w:val="20"/>
                <w:szCs w:val="20"/>
              </w:rPr>
              <w:t>2</w:t>
            </w:r>
          </w:p>
          <w:p w:rsidR="00550548" w:rsidRPr="00A935AA" w:rsidRDefault="0023630A" w:rsidP="00B55439">
            <w:pPr>
              <w:rPr>
                <w:sz w:val="20"/>
                <w:szCs w:val="20"/>
              </w:rPr>
            </w:pPr>
            <w:r w:rsidRPr="0023630A">
              <w:rPr>
                <w:sz w:val="20"/>
                <w:szCs w:val="20"/>
                <w:lang w:val="fr-CA"/>
              </w:rPr>
              <w:pict>
                <v:rect id="_x0000_i1029" style="width:108pt;height:1pt" o:hrpct="0" o:hralign="center" o:hrstd="t" o:hrnoshade="t" o:hr="t" fillcolor="black [3213]" stroked="f"/>
              </w:pict>
            </w:r>
          </w:p>
        </w:tc>
        <w:tc>
          <w:tcPr>
            <w:tcW w:w="1181" w:type="dxa"/>
            <w:shd w:val="clear" w:color="auto" w:fill="auto"/>
          </w:tcPr>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Default="00550548" w:rsidP="00242AEE">
            <w:pPr>
              <w:jc w:val="center"/>
              <w:rPr>
                <w:sz w:val="20"/>
                <w:szCs w:val="20"/>
              </w:rPr>
            </w:pPr>
          </w:p>
          <w:p w:rsidR="00550548" w:rsidRDefault="00550548" w:rsidP="00242AEE">
            <w:pPr>
              <w:jc w:val="center"/>
              <w:rPr>
                <w:sz w:val="20"/>
                <w:szCs w:val="20"/>
              </w:rPr>
            </w:pPr>
          </w:p>
          <w:p w:rsidR="00B55439" w:rsidRDefault="00B55439" w:rsidP="00242AEE">
            <w:pPr>
              <w:jc w:val="center"/>
              <w:rPr>
                <w:sz w:val="20"/>
                <w:szCs w:val="20"/>
              </w:rPr>
            </w:pPr>
          </w:p>
          <w:p w:rsidR="00550548" w:rsidRPr="00A935AA" w:rsidRDefault="00550548" w:rsidP="00242AEE">
            <w:pPr>
              <w:jc w:val="center"/>
              <w:rPr>
                <w:sz w:val="20"/>
                <w:szCs w:val="20"/>
              </w:rPr>
            </w:pPr>
          </w:p>
        </w:tc>
        <w:tc>
          <w:tcPr>
            <w:tcW w:w="4320" w:type="dxa"/>
            <w:shd w:val="clear" w:color="auto" w:fill="auto"/>
          </w:tcPr>
          <w:p w:rsidR="00550548" w:rsidRPr="00A935AA" w:rsidRDefault="00B55439" w:rsidP="00B55439">
            <w:pPr>
              <w:keepNext/>
              <w:keepLines/>
              <w:tabs>
                <w:tab w:val="left" w:pos="-1440"/>
                <w:tab w:val="left" w:pos="-720"/>
              </w:tabs>
              <w:rPr>
                <w:b/>
                <w:sz w:val="20"/>
                <w:szCs w:val="20"/>
              </w:rPr>
            </w:pPr>
            <w:r>
              <w:rPr>
                <w:b/>
                <w:sz w:val="20"/>
                <w:szCs w:val="20"/>
              </w:rPr>
              <w:t>MCAP Financial Corporation</w:t>
            </w:r>
          </w:p>
          <w:p w:rsidR="00550548" w:rsidRPr="00A935AA" w:rsidRDefault="00550548" w:rsidP="00B55439">
            <w:pPr>
              <w:keepNext/>
              <w:keepLines/>
              <w:tabs>
                <w:tab w:val="left" w:pos="-1440"/>
                <w:tab w:val="left" w:pos="-720"/>
              </w:tabs>
              <w:rPr>
                <w:sz w:val="20"/>
                <w:szCs w:val="20"/>
              </w:rPr>
            </w:pPr>
            <w:r w:rsidRPr="00A935AA">
              <w:rPr>
                <w:sz w:val="20"/>
                <w:szCs w:val="20"/>
              </w:rPr>
              <w:tab/>
            </w:r>
            <w:r w:rsidR="00B55439">
              <w:rPr>
                <w:sz w:val="20"/>
                <w:szCs w:val="20"/>
              </w:rPr>
              <w:t>Ron H. Haggett</w:t>
            </w:r>
          </w:p>
          <w:p w:rsidR="00550548" w:rsidRPr="00A935AA" w:rsidRDefault="00550548" w:rsidP="00B55439">
            <w:pPr>
              <w:keepNext/>
              <w:keepLines/>
              <w:tabs>
                <w:tab w:val="left" w:pos="-1440"/>
                <w:tab w:val="left" w:pos="-720"/>
              </w:tabs>
              <w:rPr>
                <w:sz w:val="20"/>
                <w:szCs w:val="20"/>
              </w:rPr>
            </w:pPr>
            <w:r w:rsidRPr="00A935AA">
              <w:rPr>
                <w:sz w:val="20"/>
                <w:szCs w:val="20"/>
              </w:rPr>
              <w:tab/>
            </w:r>
            <w:r w:rsidR="00B55439">
              <w:rPr>
                <w:sz w:val="20"/>
                <w:szCs w:val="20"/>
              </w:rPr>
              <w:t>Kennedy Agrios LLP</w:t>
            </w:r>
          </w:p>
          <w:p w:rsidR="00550548" w:rsidRPr="00A935AA" w:rsidRDefault="00550548" w:rsidP="00B55439">
            <w:pPr>
              <w:keepNext/>
              <w:keepLines/>
              <w:tabs>
                <w:tab w:val="left" w:pos="-1440"/>
                <w:tab w:val="left" w:pos="-720"/>
              </w:tabs>
              <w:rPr>
                <w:sz w:val="20"/>
                <w:szCs w:val="20"/>
              </w:rPr>
            </w:pPr>
          </w:p>
          <w:p w:rsidR="00550548" w:rsidRPr="00B55439" w:rsidRDefault="00550548" w:rsidP="00B55439">
            <w:pPr>
              <w:keepNext/>
              <w:keepLines/>
              <w:tabs>
                <w:tab w:val="left" w:pos="-1440"/>
                <w:tab w:val="left" w:pos="-720"/>
              </w:tabs>
              <w:rPr>
                <w:sz w:val="20"/>
                <w:szCs w:val="20"/>
              </w:rPr>
            </w:pPr>
            <w:r w:rsidRPr="00A935AA">
              <w:rPr>
                <w:sz w:val="20"/>
                <w:szCs w:val="20"/>
              </w:rPr>
              <w:tab/>
            </w:r>
            <w:r w:rsidRPr="00B55439">
              <w:rPr>
                <w:sz w:val="20"/>
                <w:szCs w:val="20"/>
              </w:rPr>
              <w:t>v. (347</w:t>
            </w:r>
            <w:r w:rsidR="00B55439">
              <w:rPr>
                <w:sz w:val="20"/>
                <w:szCs w:val="20"/>
              </w:rPr>
              <w:t>34</w:t>
            </w:r>
            <w:r w:rsidRPr="00B55439">
              <w:rPr>
                <w:sz w:val="20"/>
                <w:szCs w:val="20"/>
              </w:rPr>
              <w:t>)</w:t>
            </w:r>
          </w:p>
          <w:p w:rsidR="00550548" w:rsidRPr="00B55439" w:rsidRDefault="00550548" w:rsidP="00B55439">
            <w:pPr>
              <w:keepNext/>
              <w:keepLines/>
              <w:tabs>
                <w:tab w:val="left" w:pos="-1440"/>
                <w:tab w:val="left" w:pos="-720"/>
              </w:tabs>
              <w:rPr>
                <w:sz w:val="20"/>
                <w:szCs w:val="20"/>
              </w:rPr>
            </w:pPr>
          </w:p>
          <w:p w:rsidR="00550548" w:rsidRPr="00B55439" w:rsidRDefault="00B55439" w:rsidP="00B55439">
            <w:pPr>
              <w:keepNext/>
              <w:keepLines/>
              <w:tabs>
                <w:tab w:val="left" w:pos="-1440"/>
                <w:tab w:val="left" w:pos="-720"/>
              </w:tabs>
              <w:rPr>
                <w:b/>
                <w:sz w:val="20"/>
                <w:szCs w:val="20"/>
              </w:rPr>
            </w:pPr>
            <w:r>
              <w:rPr>
                <w:b/>
                <w:sz w:val="20"/>
                <w:szCs w:val="20"/>
              </w:rPr>
              <w:t xml:space="preserve">Condominium Corporation No. 0321365 et al. </w:t>
            </w:r>
            <w:r w:rsidR="00550548" w:rsidRPr="00B55439">
              <w:rPr>
                <w:b/>
                <w:sz w:val="20"/>
                <w:szCs w:val="20"/>
              </w:rPr>
              <w:t>(</w:t>
            </w:r>
            <w:r>
              <w:rPr>
                <w:b/>
                <w:sz w:val="20"/>
                <w:szCs w:val="20"/>
              </w:rPr>
              <w:t>Al</w:t>
            </w:r>
            <w:r w:rsidR="00550548" w:rsidRPr="00B55439">
              <w:rPr>
                <w:b/>
                <w:sz w:val="20"/>
                <w:szCs w:val="20"/>
              </w:rPr>
              <w:t>t</w:t>
            </w:r>
            <w:r>
              <w:rPr>
                <w:b/>
                <w:sz w:val="20"/>
                <w:szCs w:val="20"/>
              </w:rPr>
              <w:t>a</w:t>
            </w:r>
            <w:r w:rsidR="00550548" w:rsidRPr="00B55439">
              <w:rPr>
                <w:b/>
                <w:sz w:val="20"/>
                <w:szCs w:val="20"/>
              </w:rPr>
              <w:t>.)</w:t>
            </w:r>
          </w:p>
          <w:p w:rsidR="00550548" w:rsidRPr="00B55439" w:rsidRDefault="00550548" w:rsidP="00B55439">
            <w:pPr>
              <w:keepNext/>
              <w:keepLines/>
              <w:tabs>
                <w:tab w:val="left" w:pos="-1440"/>
                <w:tab w:val="left" w:pos="-720"/>
              </w:tabs>
              <w:rPr>
                <w:sz w:val="20"/>
                <w:szCs w:val="20"/>
              </w:rPr>
            </w:pPr>
            <w:r w:rsidRPr="00B55439">
              <w:rPr>
                <w:sz w:val="20"/>
                <w:szCs w:val="20"/>
              </w:rPr>
              <w:tab/>
            </w:r>
            <w:r w:rsidR="00B55439">
              <w:rPr>
                <w:sz w:val="20"/>
                <w:szCs w:val="20"/>
              </w:rPr>
              <w:t>L. Grant Vogeli</w:t>
            </w:r>
          </w:p>
          <w:p w:rsidR="00550548" w:rsidRPr="00B55439" w:rsidRDefault="00550548" w:rsidP="00B55439">
            <w:pPr>
              <w:keepNext/>
              <w:keepLines/>
              <w:tabs>
                <w:tab w:val="left" w:pos="-1440"/>
                <w:tab w:val="left" w:pos="-720"/>
              </w:tabs>
              <w:rPr>
                <w:sz w:val="20"/>
                <w:szCs w:val="20"/>
              </w:rPr>
            </w:pPr>
            <w:r w:rsidRPr="00B55439">
              <w:rPr>
                <w:sz w:val="20"/>
                <w:szCs w:val="20"/>
              </w:rPr>
              <w:tab/>
            </w:r>
            <w:r w:rsidR="00B55439">
              <w:rPr>
                <w:sz w:val="20"/>
                <w:szCs w:val="20"/>
              </w:rPr>
              <w:t>Burnet, Duckworth &amp; Palmer</w:t>
            </w:r>
          </w:p>
          <w:p w:rsidR="00550548" w:rsidRPr="00B55439" w:rsidRDefault="00550548" w:rsidP="00B55439">
            <w:pPr>
              <w:keepNext/>
              <w:keepLines/>
              <w:tabs>
                <w:tab w:val="left" w:pos="-1440"/>
                <w:tab w:val="left" w:pos="-720"/>
              </w:tabs>
              <w:rPr>
                <w:sz w:val="20"/>
                <w:szCs w:val="20"/>
              </w:rPr>
            </w:pPr>
          </w:p>
          <w:p w:rsidR="00550548" w:rsidRPr="00A935AA" w:rsidRDefault="00550548" w:rsidP="00B55439">
            <w:pPr>
              <w:rPr>
                <w:sz w:val="20"/>
                <w:szCs w:val="20"/>
              </w:rPr>
            </w:pPr>
            <w:r w:rsidRPr="00A935AA">
              <w:rPr>
                <w:sz w:val="20"/>
                <w:szCs w:val="20"/>
              </w:rPr>
              <w:t>FILING DATE: 2</w:t>
            </w:r>
            <w:r w:rsidR="00B55439">
              <w:rPr>
                <w:sz w:val="20"/>
                <w:szCs w:val="20"/>
              </w:rPr>
              <w:t>7</w:t>
            </w:r>
            <w:r w:rsidRPr="00A935AA">
              <w:rPr>
                <w:sz w:val="20"/>
                <w:szCs w:val="20"/>
              </w:rPr>
              <w:t>.0</w:t>
            </w:r>
            <w:r>
              <w:rPr>
                <w:sz w:val="20"/>
                <w:szCs w:val="20"/>
              </w:rPr>
              <w:t>3</w:t>
            </w:r>
            <w:r w:rsidRPr="00A935AA">
              <w:rPr>
                <w:sz w:val="20"/>
                <w:szCs w:val="20"/>
              </w:rPr>
              <w:t>.201</w:t>
            </w:r>
            <w:r>
              <w:rPr>
                <w:sz w:val="20"/>
                <w:szCs w:val="20"/>
              </w:rPr>
              <w:t>2</w:t>
            </w:r>
            <w:r w:rsidR="0023630A" w:rsidRPr="0023630A">
              <w:rPr>
                <w:sz w:val="20"/>
                <w:szCs w:val="20"/>
                <w:lang w:val="fr-CA"/>
              </w:rPr>
              <w:pict>
                <v:rect id="_x0000_i1030" style="width:108pt;height:1pt" o:hrpct="0" o:hralign="center" o:hrstd="t" o:hrnoshade="t" o:hr="t" fillcolor="black [3213]" stroked="f"/>
              </w:pict>
            </w:r>
          </w:p>
        </w:tc>
      </w:tr>
      <w:tr w:rsidR="00550548" w:rsidRPr="00A935AA" w:rsidTr="003B3977">
        <w:trPr>
          <w:cantSplit/>
        </w:trPr>
        <w:tc>
          <w:tcPr>
            <w:tcW w:w="4320" w:type="dxa"/>
            <w:shd w:val="clear" w:color="auto" w:fill="auto"/>
          </w:tcPr>
          <w:p w:rsidR="00550548" w:rsidRPr="00A935AA" w:rsidRDefault="00B55439" w:rsidP="00B55439">
            <w:pPr>
              <w:rPr>
                <w:b/>
                <w:sz w:val="20"/>
                <w:szCs w:val="20"/>
              </w:rPr>
            </w:pPr>
            <w:r>
              <w:rPr>
                <w:b/>
                <w:sz w:val="20"/>
                <w:szCs w:val="20"/>
              </w:rPr>
              <w:t>Law Society of Saskatchewan</w:t>
            </w:r>
          </w:p>
          <w:p w:rsidR="00550548" w:rsidRPr="00A935AA" w:rsidRDefault="00550548" w:rsidP="00B55439">
            <w:pPr>
              <w:tabs>
                <w:tab w:val="left" w:pos="-1440"/>
                <w:tab w:val="left" w:pos="-720"/>
              </w:tabs>
              <w:rPr>
                <w:sz w:val="20"/>
                <w:szCs w:val="20"/>
              </w:rPr>
            </w:pPr>
            <w:r w:rsidRPr="00A935AA">
              <w:rPr>
                <w:sz w:val="20"/>
                <w:szCs w:val="20"/>
              </w:rPr>
              <w:tab/>
            </w:r>
            <w:r w:rsidR="00B55439">
              <w:rPr>
                <w:sz w:val="20"/>
                <w:szCs w:val="20"/>
              </w:rPr>
              <w:t>Timothy F. Huber</w:t>
            </w:r>
          </w:p>
          <w:p w:rsidR="00550548" w:rsidRPr="00A935AA" w:rsidRDefault="00550548" w:rsidP="00B55439">
            <w:pPr>
              <w:tabs>
                <w:tab w:val="left" w:pos="-1440"/>
                <w:tab w:val="left" w:pos="-720"/>
              </w:tabs>
              <w:rPr>
                <w:sz w:val="20"/>
                <w:szCs w:val="20"/>
              </w:rPr>
            </w:pPr>
            <w:r w:rsidRPr="00A935AA">
              <w:rPr>
                <w:sz w:val="20"/>
                <w:szCs w:val="20"/>
              </w:rPr>
              <w:tab/>
            </w:r>
            <w:r w:rsidR="00B55439">
              <w:rPr>
                <w:sz w:val="20"/>
                <w:szCs w:val="20"/>
              </w:rPr>
              <w:t>Law Society of Saskatchewan</w:t>
            </w:r>
          </w:p>
          <w:p w:rsidR="00550548" w:rsidRPr="00A935AA" w:rsidRDefault="00550548" w:rsidP="00B55439">
            <w:pPr>
              <w:tabs>
                <w:tab w:val="left" w:pos="-1440"/>
                <w:tab w:val="left" w:pos="-720"/>
              </w:tabs>
              <w:rPr>
                <w:sz w:val="20"/>
                <w:szCs w:val="20"/>
              </w:rPr>
            </w:pPr>
          </w:p>
          <w:p w:rsidR="00550548" w:rsidRPr="00A935AA" w:rsidRDefault="00550548" w:rsidP="00B55439">
            <w:pPr>
              <w:tabs>
                <w:tab w:val="left" w:pos="-1440"/>
                <w:tab w:val="left" w:pos="-720"/>
              </w:tabs>
              <w:rPr>
                <w:sz w:val="20"/>
                <w:szCs w:val="20"/>
              </w:rPr>
            </w:pPr>
            <w:r w:rsidRPr="00A935AA">
              <w:rPr>
                <w:sz w:val="20"/>
                <w:szCs w:val="20"/>
              </w:rPr>
              <w:tab/>
              <w:t>v. (3</w:t>
            </w:r>
            <w:r>
              <w:rPr>
                <w:sz w:val="20"/>
                <w:szCs w:val="20"/>
              </w:rPr>
              <w:t>47</w:t>
            </w:r>
            <w:r w:rsidR="00B55439">
              <w:rPr>
                <w:sz w:val="20"/>
                <w:szCs w:val="20"/>
              </w:rPr>
              <w:t>35</w:t>
            </w:r>
            <w:r w:rsidRPr="00A935AA">
              <w:rPr>
                <w:sz w:val="20"/>
                <w:szCs w:val="20"/>
              </w:rPr>
              <w:t>)</w:t>
            </w:r>
          </w:p>
          <w:p w:rsidR="00550548" w:rsidRPr="00A935AA" w:rsidRDefault="00550548" w:rsidP="00B55439">
            <w:pPr>
              <w:tabs>
                <w:tab w:val="left" w:pos="-1440"/>
                <w:tab w:val="left" w:pos="-720"/>
              </w:tabs>
              <w:rPr>
                <w:sz w:val="20"/>
                <w:szCs w:val="20"/>
              </w:rPr>
            </w:pPr>
          </w:p>
          <w:p w:rsidR="00550548" w:rsidRPr="00A935AA" w:rsidRDefault="006362EC" w:rsidP="00B55439">
            <w:pPr>
              <w:tabs>
                <w:tab w:val="left" w:pos="-1440"/>
                <w:tab w:val="left" w:pos="-720"/>
              </w:tabs>
              <w:rPr>
                <w:b/>
                <w:sz w:val="20"/>
                <w:szCs w:val="20"/>
              </w:rPr>
            </w:pPr>
            <w:r>
              <w:rPr>
                <w:b/>
                <w:sz w:val="20"/>
                <w:szCs w:val="20"/>
              </w:rPr>
              <w:t xml:space="preserve">Sterling Gilbert McLean </w:t>
            </w:r>
            <w:r w:rsidR="00550548" w:rsidRPr="00A935AA">
              <w:rPr>
                <w:b/>
                <w:sz w:val="20"/>
                <w:szCs w:val="20"/>
              </w:rPr>
              <w:t>(</w:t>
            </w:r>
            <w:r>
              <w:rPr>
                <w:b/>
                <w:sz w:val="20"/>
                <w:szCs w:val="20"/>
              </w:rPr>
              <w:t>Sask</w:t>
            </w:r>
            <w:r w:rsidR="00550548" w:rsidRPr="00A935AA">
              <w:rPr>
                <w:b/>
                <w:sz w:val="20"/>
                <w:szCs w:val="20"/>
              </w:rPr>
              <w:t>.)</w:t>
            </w:r>
          </w:p>
          <w:p w:rsidR="00550548" w:rsidRPr="00A935AA" w:rsidRDefault="00550548" w:rsidP="00B55439">
            <w:pPr>
              <w:tabs>
                <w:tab w:val="left" w:pos="-1440"/>
                <w:tab w:val="left" w:pos="-720"/>
              </w:tabs>
              <w:rPr>
                <w:sz w:val="20"/>
                <w:szCs w:val="20"/>
              </w:rPr>
            </w:pPr>
            <w:r w:rsidRPr="00A935AA">
              <w:rPr>
                <w:sz w:val="20"/>
                <w:szCs w:val="20"/>
              </w:rPr>
              <w:tab/>
            </w:r>
            <w:r w:rsidR="006362EC">
              <w:rPr>
                <w:sz w:val="20"/>
                <w:szCs w:val="20"/>
              </w:rPr>
              <w:t>Ian D. McKay, Q.C.</w:t>
            </w:r>
          </w:p>
          <w:p w:rsidR="00550548" w:rsidRPr="00A935AA" w:rsidRDefault="00550548" w:rsidP="00B55439">
            <w:pPr>
              <w:tabs>
                <w:tab w:val="left" w:pos="-1440"/>
                <w:tab w:val="left" w:pos="-720"/>
              </w:tabs>
              <w:rPr>
                <w:sz w:val="20"/>
                <w:szCs w:val="20"/>
              </w:rPr>
            </w:pPr>
            <w:r w:rsidRPr="00A935AA">
              <w:rPr>
                <w:sz w:val="20"/>
                <w:szCs w:val="20"/>
              </w:rPr>
              <w:tab/>
            </w:r>
            <w:r w:rsidR="006362EC">
              <w:rPr>
                <w:sz w:val="20"/>
                <w:szCs w:val="20"/>
              </w:rPr>
              <w:t>McKay &amp; Associates</w:t>
            </w:r>
          </w:p>
          <w:p w:rsidR="00550548" w:rsidRPr="00A935AA" w:rsidRDefault="00550548" w:rsidP="00B55439">
            <w:pPr>
              <w:tabs>
                <w:tab w:val="left" w:pos="-1440"/>
                <w:tab w:val="left" w:pos="-720"/>
              </w:tabs>
              <w:rPr>
                <w:sz w:val="20"/>
                <w:szCs w:val="20"/>
              </w:rPr>
            </w:pPr>
          </w:p>
          <w:p w:rsidR="00550548" w:rsidRPr="00A935AA" w:rsidRDefault="00550548" w:rsidP="00B55439">
            <w:pPr>
              <w:rPr>
                <w:sz w:val="20"/>
                <w:szCs w:val="20"/>
              </w:rPr>
            </w:pPr>
            <w:r w:rsidRPr="00A935AA">
              <w:rPr>
                <w:sz w:val="20"/>
                <w:szCs w:val="20"/>
              </w:rPr>
              <w:t>FILING DATE: 27.0</w:t>
            </w:r>
            <w:r>
              <w:rPr>
                <w:sz w:val="20"/>
                <w:szCs w:val="20"/>
              </w:rPr>
              <w:t>3</w:t>
            </w:r>
            <w:r w:rsidRPr="00A935AA">
              <w:rPr>
                <w:sz w:val="20"/>
                <w:szCs w:val="20"/>
              </w:rPr>
              <w:t>.201</w:t>
            </w:r>
            <w:r>
              <w:rPr>
                <w:sz w:val="20"/>
                <w:szCs w:val="20"/>
              </w:rPr>
              <w:t>2</w:t>
            </w:r>
          </w:p>
          <w:p w:rsidR="00550548" w:rsidRPr="00A935AA" w:rsidRDefault="0023630A" w:rsidP="00B55439">
            <w:pPr>
              <w:rPr>
                <w:sz w:val="20"/>
                <w:szCs w:val="20"/>
              </w:rPr>
            </w:pPr>
            <w:r w:rsidRPr="0023630A">
              <w:rPr>
                <w:sz w:val="20"/>
                <w:szCs w:val="20"/>
                <w:lang w:val="fr-CA"/>
              </w:rPr>
              <w:pict>
                <v:rect id="_x0000_i1031" style="width:108pt;height:1pt" o:hrpct="0" o:hralign="center" o:hrstd="t" o:hrnoshade="t" o:hr="t" fillcolor="black [3213]" stroked="f"/>
              </w:pict>
            </w:r>
          </w:p>
        </w:tc>
        <w:tc>
          <w:tcPr>
            <w:tcW w:w="1181" w:type="dxa"/>
            <w:shd w:val="clear" w:color="auto" w:fill="auto"/>
          </w:tcPr>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p w:rsidR="00550548" w:rsidRPr="00A935AA" w:rsidRDefault="00550548" w:rsidP="00242AEE">
            <w:pPr>
              <w:jc w:val="center"/>
              <w:rPr>
                <w:sz w:val="20"/>
                <w:szCs w:val="20"/>
              </w:rPr>
            </w:pPr>
          </w:p>
        </w:tc>
        <w:tc>
          <w:tcPr>
            <w:tcW w:w="4320" w:type="dxa"/>
            <w:shd w:val="clear" w:color="auto" w:fill="auto"/>
          </w:tcPr>
          <w:p w:rsidR="00550548" w:rsidRPr="00A935AA" w:rsidRDefault="00550548" w:rsidP="00B55439">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8F6D1B">
          <w:headerReference w:type="default" r:id="rId16"/>
          <w:footerReference w:type="default" r:id="rId17"/>
          <w:headerReference w:type="first" r:id="rId18"/>
          <w:footerReference w:type="first" r:id="rId19"/>
          <w:pgSz w:w="12240" w:h="15840"/>
          <w:pgMar w:top="720" w:right="965" w:bottom="1080" w:left="1656" w:header="706" w:footer="706" w:gutter="0"/>
          <w:pgNumType w:start="53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0D6B3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430E21" w:rsidP="004B7F60">
      <w:pPr>
        <w:widowControl w:val="0"/>
        <w:rPr>
          <w:b/>
          <w:sz w:val="20"/>
          <w:szCs w:val="20"/>
        </w:rPr>
      </w:pPr>
      <w:r>
        <w:rPr>
          <w:b/>
          <w:sz w:val="20"/>
          <w:szCs w:val="20"/>
        </w:rPr>
        <w:t>AP</w:t>
      </w:r>
      <w:r w:rsidR="004B7F60">
        <w:rPr>
          <w:b/>
          <w:sz w:val="20"/>
          <w:szCs w:val="20"/>
        </w:rPr>
        <w:t>R</w:t>
      </w:r>
      <w:r>
        <w:rPr>
          <w:b/>
          <w:sz w:val="20"/>
          <w:szCs w:val="20"/>
        </w:rPr>
        <w:t>IL</w:t>
      </w:r>
      <w:r w:rsidR="004B7F60" w:rsidRPr="00C50A5C">
        <w:rPr>
          <w:b/>
          <w:sz w:val="20"/>
          <w:szCs w:val="20"/>
        </w:rPr>
        <w:t xml:space="preserve"> </w:t>
      </w:r>
      <w:r>
        <w:rPr>
          <w:b/>
          <w:sz w:val="20"/>
          <w:szCs w:val="20"/>
        </w:rPr>
        <w:t>10</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1</w:t>
      </w:r>
      <w:r w:rsidR="003E1D71">
        <w:rPr>
          <w:b/>
          <w:sz w:val="20"/>
          <w:szCs w:val="20"/>
        </w:rPr>
        <w:t>0</w:t>
      </w:r>
      <w:r>
        <w:rPr>
          <w:b/>
          <w:sz w:val="20"/>
          <w:szCs w:val="20"/>
        </w:rPr>
        <w:t xml:space="preserve"> A</w:t>
      </w:r>
      <w:r w:rsidR="004B7F60">
        <w:rPr>
          <w:b/>
          <w:sz w:val="20"/>
          <w:szCs w:val="20"/>
        </w:rPr>
        <w:t>VR</w:t>
      </w:r>
      <w:r>
        <w:rPr>
          <w:b/>
          <w:sz w:val="20"/>
          <w:szCs w:val="20"/>
        </w:rPr>
        <w:t>IL</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060008" w:rsidP="004B7F60">
      <w:pPr>
        <w:pStyle w:val="ListParagraph"/>
        <w:widowControl w:val="0"/>
        <w:numPr>
          <w:ilvl w:val="0"/>
          <w:numId w:val="1"/>
        </w:numPr>
        <w:ind w:hanging="720"/>
        <w:jc w:val="both"/>
        <w:rPr>
          <w:sz w:val="20"/>
          <w:szCs w:val="20"/>
        </w:rPr>
      </w:pPr>
      <w:r w:rsidRPr="00060008">
        <w:rPr>
          <w:i/>
          <w:sz w:val="20"/>
          <w:szCs w:val="20"/>
        </w:rPr>
        <w:t>Apotex Inc. v. Eli Lilly Canada Inc.</w:t>
      </w:r>
      <w:r w:rsidRPr="00F051A5">
        <w:rPr>
          <w:sz w:val="20"/>
          <w:szCs w:val="20"/>
        </w:rPr>
        <w:t xml:space="preserve"> (F</w:t>
      </w:r>
      <w:r>
        <w:rPr>
          <w:sz w:val="20"/>
          <w:szCs w:val="20"/>
        </w:rPr>
        <w:t>.</w:t>
      </w:r>
      <w:r w:rsidRPr="00F051A5">
        <w:rPr>
          <w:sz w:val="20"/>
          <w:szCs w:val="20"/>
        </w:rPr>
        <w:t>C</w:t>
      </w:r>
      <w:r>
        <w:rPr>
          <w:sz w:val="20"/>
          <w:szCs w:val="20"/>
        </w:rPr>
        <w:t>.</w:t>
      </w:r>
      <w:r w:rsidRPr="00F051A5">
        <w:rPr>
          <w:sz w:val="20"/>
          <w:szCs w:val="20"/>
        </w:rPr>
        <w:t>) (Civil) (By Leave)</w:t>
      </w:r>
      <w:r w:rsidRPr="00C50A5C">
        <w:rPr>
          <w:sz w:val="20"/>
          <w:szCs w:val="20"/>
        </w:rPr>
        <w:t xml:space="preserve"> </w:t>
      </w:r>
      <w:r w:rsidR="004B7F60" w:rsidRPr="00C50A5C">
        <w:rPr>
          <w:sz w:val="20"/>
          <w:szCs w:val="20"/>
        </w:rPr>
        <w:t>(3</w:t>
      </w:r>
      <w:r w:rsidR="004B7F60">
        <w:rPr>
          <w:sz w:val="20"/>
          <w:szCs w:val="20"/>
        </w:rPr>
        <w:t>4</w:t>
      </w:r>
      <w:r w:rsidR="00F051A5">
        <w:rPr>
          <w:sz w:val="20"/>
          <w:szCs w:val="20"/>
        </w:rPr>
        <w:t>670</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060008" w:rsidP="004B7F60">
      <w:pPr>
        <w:pStyle w:val="ListParagraph"/>
        <w:widowControl w:val="0"/>
        <w:numPr>
          <w:ilvl w:val="0"/>
          <w:numId w:val="1"/>
        </w:numPr>
        <w:ind w:hanging="720"/>
        <w:jc w:val="both"/>
        <w:rPr>
          <w:sz w:val="20"/>
          <w:szCs w:val="20"/>
        </w:rPr>
      </w:pPr>
      <w:r w:rsidRPr="00060008">
        <w:rPr>
          <w:i/>
          <w:sz w:val="20"/>
          <w:szCs w:val="20"/>
        </w:rPr>
        <w:t>Apotex Inc. v. Nycomed Canada Inc. et al.</w:t>
      </w:r>
      <w:r w:rsidRPr="00F051A5">
        <w:rPr>
          <w:sz w:val="20"/>
          <w:szCs w:val="20"/>
        </w:rPr>
        <w:t xml:space="preserve"> (F.C.) (Civil) (By Leave)</w:t>
      </w:r>
      <w:r w:rsidRPr="00C612D0">
        <w:rPr>
          <w:sz w:val="20"/>
          <w:szCs w:val="20"/>
        </w:rPr>
        <w:t xml:space="preserve"> </w:t>
      </w:r>
      <w:r w:rsidR="004B7F60" w:rsidRPr="00C612D0">
        <w:rPr>
          <w:sz w:val="20"/>
          <w:szCs w:val="20"/>
        </w:rPr>
        <w:t>(34</w:t>
      </w:r>
      <w:r w:rsidR="00F051A5">
        <w:rPr>
          <w:sz w:val="20"/>
          <w:szCs w:val="20"/>
        </w:rPr>
        <w:t>669</w:t>
      </w:r>
      <w:r w:rsidR="004B7F60" w:rsidRPr="00C612D0">
        <w:rPr>
          <w:sz w:val="20"/>
          <w:szCs w:val="20"/>
        </w:rPr>
        <w:t>)</w:t>
      </w:r>
    </w:p>
    <w:p w:rsidR="004B7F60" w:rsidRDefault="004B7F60" w:rsidP="004B7F60">
      <w:pPr>
        <w:widowControl w:val="0"/>
        <w:jc w:val="both"/>
        <w:rPr>
          <w:sz w:val="20"/>
          <w:szCs w:val="20"/>
        </w:rPr>
      </w:pPr>
    </w:p>
    <w:p w:rsidR="00F051A5" w:rsidRDefault="00F051A5" w:rsidP="004B7F60">
      <w:pPr>
        <w:widowControl w:val="0"/>
        <w:jc w:val="both"/>
        <w:rPr>
          <w:sz w:val="20"/>
          <w:szCs w:val="20"/>
        </w:rPr>
      </w:pPr>
    </w:p>
    <w:p w:rsidR="00F051A5" w:rsidRPr="00C50A5C" w:rsidRDefault="00F051A5" w:rsidP="00F051A5">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F051A5" w:rsidRPr="00C50A5C" w:rsidRDefault="00F051A5" w:rsidP="00F051A5">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F051A5" w:rsidRPr="00F051A5" w:rsidRDefault="00F051A5" w:rsidP="004B7F60">
      <w:pPr>
        <w:widowControl w:val="0"/>
        <w:jc w:val="both"/>
        <w:rPr>
          <w:sz w:val="20"/>
          <w:szCs w:val="20"/>
          <w:lang w:val="fr-CA"/>
        </w:rPr>
      </w:pPr>
    </w:p>
    <w:p w:rsidR="004B7F60" w:rsidRPr="00060008" w:rsidRDefault="00060008" w:rsidP="004B7F60">
      <w:pPr>
        <w:pStyle w:val="ListParagraph"/>
        <w:widowControl w:val="0"/>
        <w:numPr>
          <w:ilvl w:val="0"/>
          <w:numId w:val="1"/>
        </w:numPr>
        <w:ind w:hanging="720"/>
        <w:jc w:val="both"/>
        <w:rPr>
          <w:sz w:val="20"/>
          <w:szCs w:val="20"/>
          <w:lang w:val="fr-CA"/>
        </w:rPr>
      </w:pPr>
      <w:r w:rsidRPr="00060008">
        <w:rPr>
          <w:i/>
          <w:sz w:val="20"/>
          <w:szCs w:val="20"/>
          <w:lang w:val="fr-CA"/>
        </w:rPr>
        <w:t>Sarto Landry c. Sous-ministre du Revenu du Québec</w:t>
      </w:r>
      <w:r w:rsidRPr="00F051A5">
        <w:rPr>
          <w:sz w:val="20"/>
          <w:szCs w:val="20"/>
          <w:lang w:val="fr-CA"/>
        </w:rPr>
        <w:t xml:space="preserve"> (Qc) (Civile) (Autorisation)</w:t>
      </w:r>
      <w:r w:rsidRPr="00060008">
        <w:rPr>
          <w:sz w:val="20"/>
          <w:szCs w:val="20"/>
          <w:lang w:val="fr-CA"/>
        </w:rPr>
        <w:t xml:space="preserve"> </w:t>
      </w:r>
      <w:r w:rsidR="004B7F60" w:rsidRPr="00060008">
        <w:rPr>
          <w:sz w:val="20"/>
          <w:szCs w:val="20"/>
          <w:lang w:val="fr-CA"/>
        </w:rPr>
        <w:t>(34</w:t>
      </w:r>
      <w:r w:rsidRPr="00060008">
        <w:rPr>
          <w:sz w:val="20"/>
          <w:szCs w:val="20"/>
          <w:lang w:val="fr-CA"/>
        </w:rPr>
        <w:t>66</w:t>
      </w:r>
      <w:r w:rsidR="004B7F60" w:rsidRPr="00060008">
        <w:rPr>
          <w:sz w:val="20"/>
          <w:szCs w:val="20"/>
          <w:lang w:val="fr-CA"/>
        </w:rPr>
        <w:t>6)</w:t>
      </w:r>
    </w:p>
    <w:p w:rsidR="004B7F60" w:rsidRPr="00060008" w:rsidRDefault="004B7F60" w:rsidP="004B7F60">
      <w:pPr>
        <w:widowControl w:val="0"/>
        <w:rPr>
          <w:sz w:val="20"/>
          <w:szCs w:val="20"/>
          <w:lang w:val="fr-CA"/>
        </w:rPr>
      </w:pPr>
    </w:p>
    <w:p w:rsidR="004B7F60" w:rsidRPr="00060008" w:rsidRDefault="00060008" w:rsidP="004B7F60">
      <w:pPr>
        <w:pStyle w:val="ListParagraph"/>
        <w:widowControl w:val="0"/>
        <w:numPr>
          <w:ilvl w:val="0"/>
          <w:numId w:val="1"/>
        </w:numPr>
        <w:ind w:hanging="720"/>
        <w:jc w:val="both"/>
        <w:rPr>
          <w:sz w:val="20"/>
          <w:szCs w:val="20"/>
          <w:lang w:val="fr-CA"/>
        </w:rPr>
      </w:pPr>
      <w:r w:rsidRPr="00060008">
        <w:rPr>
          <w:i/>
          <w:sz w:val="20"/>
          <w:szCs w:val="20"/>
          <w:lang w:val="fr-CA"/>
        </w:rPr>
        <w:t>Elza Bonhomme et autre c. Les Placements Jean-Philippe Ltée et autres</w:t>
      </w:r>
      <w:r w:rsidRPr="00F051A5">
        <w:rPr>
          <w:sz w:val="20"/>
          <w:szCs w:val="20"/>
          <w:lang w:val="fr-CA"/>
        </w:rPr>
        <w:t xml:space="preserve"> (Qc) (Civile) (Autorisation)</w:t>
      </w:r>
      <w:r w:rsidRPr="00060008">
        <w:rPr>
          <w:sz w:val="20"/>
          <w:szCs w:val="20"/>
          <w:lang w:val="fr-CA"/>
        </w:rPr>
        <w:t xml:space="preserve"> </w:t>
      </w:r>
      <w:r w:rsidR="004B7F60" w:rsidRPr="00060008">
        <w:rPr>
          <w:sz w:val="20"/>
          <w:szCs w:val="20"/>
          <w:lang w:val="fr-CA"/>
        </w:rPr>
        <w:t>(346</w:t>
      </w:r>
      <w:r w:rsidRPr="00060008">
        <w:rPr>
          <w:sz w:val="20"/>
          <w:szCs w:val="20"/>
          <w:lang w:val="fr-CA"/>
        </w:rPr>
        <w:t>51</w:t>
      </w:r>
      <w:r w:rsidR="004B7F60" w:rsidRPr="00060008">
        <w:rPr>
          <w:sz w:val="20"/>
          <w:szCs w:val="20"/>
          <w:lang w:val="fr-CA"/>
        </w:rPr>
        <w:t>)</w:t>
      </w:r>
    </w:p>
    <w:p w:rsidR="004B7F60" w:rsidRPr="00060008" w:rsidRDefault="004B7F60" w:rsidP="004B7F60">
      <w:pPr>
        <w:widowControl w:val="0"/>
        <w:jc w:val="both"/>
        <w:rPr>
          <w:sz w:val="20"/>
          <w:szCs w:val="20"/>
          <w:lang w:val="fr-CA"/>
        </w:rPr>
      </w:pPr>
    </w:p>
    <w:p w:rsidR="004B7F60" w:rsidRPr="00060008" w:rsidRDefault="004B7F60" w:rsidP="004B7F60">
      <w:pPr>
        <w:widowControl w:val="0"/>
        <w:jc w:val="both"/>
        <w:rPr>
          <w:sz w:val="20"/>
          <w:szCs w:val="20"/>
          <w:lang w:val="fr-CA"/>
        </w:rPr>
      </w:pPr>
    </w:p>
    <w:p w:rsidR="00F051A5" w:rsidRPr="00C50A5C" w:rsidRDefault="00F051A5" w:rsidP="00F051A5">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F051A5" w:rsidRPr="00C50A5C" w:rsidRDefault="00F051A5" w:rsidP="00F051A5">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F051A5" w:rsidRPr="00C50A5C" w:rsidRDefault="00F051A5" w:rsidP="00F051A5">
      <w:pPr>
        <w:widowControl w:val="0"/>
        <w:rPr>
          <w:sz w:val="20"/>
          <w:szCs w:val="20"/>
          <w:lang w:val="fr-CA"/>
        </w:rPr>
      </w:pPr>
    </w:p>
    <w:p w:rsidR="004B7F60" w:rsidRPr="00C612D0" w:rsidRDefault="00060008" w:rsidP="004B7F60">
      <w:pPr>
        <w:pStyle w:val="ListParagraph"/>
        <w:widowControl w:val="0"/>
        <w:numPr>
          <w:ilvl w:val="0"/>
          <w:numId w:val="1"/>
        </w:numPr>
        <w:ind w:hanging="720"/>
        <w:jc w:val="both"/>
        <w:rPr>
          <w:sz w:val="20"/>
          <w:szCs w:val="20"/>
          <w:lang w:val="fr-CA"/>
        </w:rPr>
      </w:pPr>
      <w:r w:rsidRPr="00060008">
        <w:rPr>
          <w:i/>
          <w:sz w:val="20"/>
          <w:szCs w:val="20"/>
          <w:lang w:val="fr-CA"/>
        </w:rPr>
        <w:t>Pierino Divito c. Ministre de la sécurité publique et de la protection civile</w:t>
      </w:r>
      <w:r w:rsidRPr="00F051A5">
        <w:rPr>
          <w:sz w:val="20"/>
          <w:szCs w:val="20"/>
          <w:lang w:val="fr-CA"/>
        </w:rPr>
        <w:t xml:space="preserve"> (C</w:t>
      </w:r>
      <w:r>
        <w:rPr>
          <w:sz w:val="20"/>
          <w:szCs w:val="20"/>
          <w:lang w:val="fr-CA"/>
        </w:rPr>
        <w:t>.</w:t>
      </w:r>
      <w:r w:rsidRPr="00F051A5">
        <w:rPr>
          <w:sz w:val="20"/>
          <w:szCs w:val="20"/>
          <w:lang w:val="fr-CA"/>
        </w:rPr>
        <w:t>F</w:t>
      </w:r>
      <w:r>
        <w:rPr>
          <w:sz w:val="20"/>
          <w:szCs w:val="20"/>
          <w:lang w:val="fr-CA"/>
        </w:rPr>
        <w:t>.</w:t>
      </w:r>
      <w:r w:rsidRPr="00F051A5">
        <w:rPr>
          <w:sz w:val="20"/>
          <w:szCs w:val="20"/>
          <w:lang w:val="fr-CA"/>
        </w:rPr>
        <w:t>) (Civile) (Autorisation)</w:t>
      </w:r>
      <w:r w:rsidRPr="00C612D0">
        <w:rPr>
          <w:sz w:val="20"/>
          <w:szCs w:val="20"/>
          <w:lang w:val="fr-CA"/>
        </w:rPr>
        <w:t xml:space="preserve"> </w:t>
      </w:r>
      <w:r w:rsidR="004B7F60" w:rsidRPr="00C612D0">
        <w:rPr>
          <w:sz w:val="20"/>
          <w:szCs w:val="20"/>
          <w:lang w:val="fr-CA"/>
        </w:rPr>
        <w:t>(34</w:t>
      </w:r>
      <w:r>
        <w:rPr>
          <w:sz w:val="20"/>
          <w:szCs w:val="20"/>
          <w:lang w:val="fr-CA"/>
        </w:rPr>
        <w:t>128</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060008" w:rsidRDefault="00060008" w:rsidP="004B7F60">
      <w:pPr>
        <w:pStyle w:val="ListParagraph"/>
        <w:widowControl w:val="0"/>
        <w:numPr>
          <w:ilvl w:val="0"/>
          <w:numId w:val="1"/>
        </w:numPr>
        <w:ind w:hanging="720"/>
        <w:jc w:val="both"/>
        <w:rPr>
          <w:sz w:val="20"/>
          <w:szCs w:val="20"/>
        </w:rPr>
      </w:pPr>
      <w:r w:rsidRPr="00060008">
        <w:rPr>
          <w:i/>
          <w:sz w:val="20"/>
          <w:szCs w:val="20"/>
        </w:rPr>
        <w:t>James Jeffery et al. v. London Life Insurance Company et al.</w:t>
      </w:r>
      <w:r w:rsidRPr="00F051A5">
        <w:rPr>
          <w:sz w:val="20"/>
          <w:szCs w:val="20"/>
        </w:rPr>
        <w:t xml:space="preserve"> (Ont.) (Civil) (By Leave)</w:t>
      </w:r>
      <w:r>
        <w:rPr>
          <w:sz w:val="20"/>
          <w:szCs w:val="20"/>
        </w:rPr>
        <w:t xml:space="preserve"> </w:t>
      </w:r>
      <w:r w:rsidR="004B7F60" w:rsidRPr="00060008">
        <w:rPr>
          <w:sz w:val="20"/>
          <w:szCs w:val="20"/>
        </w:rPr>
        <w:t>(345</w:t>
      </w:r>
      <w:r w:rsidRPr="00060008">
        <w:rPr>
          <w:sz w:val="20"/>
          <w:szCs w:val="20"/>
        </w:rPr>
        <w:t>99</w:t>
      </w:r>
      <w:r w:rsidR="004B7F60" w:rsidRPr="00060008">
        <w:rPr>
          <w:sz w:val="20"/>
          <w:szCs w:val="20"/>
        </w:rPr>
        <w:t>)</w:t>
      </w:r>
    </w:p>
    <w:p w:rsidR="002E2327" w:rsidRPr="00F051A5" w:rsidRDefault="002E2327" w:rsidP="002E2327">
      <w:pPr>
        <w:widowControl w:val="0"/>
        <w:rPr>
          <w:sz w:val="20"/>
          <w:szCs w:val="20"/>
        </w:rPr>
      </w:pPr>
    </w:p>
    <w:p w:rsidR="002E2327" w:rsidRDefault="0023630A" w:rsidP="002E2327">
      <w:pPr>
        <w:widowControl w:val="0"/>
        <w:rPr>
          <w:sz w:val="20"/>
          <w:szCs w:val="20"/>
        </w:rPr>
      </w:pPr>
      <w:r w:rsidRPr="0023630A">
        <w:rPr>
          <w:sz w:val="20"/>
          <w:szCs w:val="20"/>
        </w:rPr>
        <w:pict>
          <v:rect id="_x0000_i1034" style="width:2in;height:1pt" o:hrpct="0" o:hralign="center" o:hrstd="t" o:hrnoshade="t" o:hr="t" fillcolor="black [3213]" stroked="f"/>
        </w:pict>
      </w:r>
    </w:p>
    <w:p w:rsidR="00F051A5" w:rsidRDefault="00F051A5" w:rsidP="002E2327">
      <w:pPr>
        <w:widowControl w:val="0"/>
        <w:rPr>
          <w:sz w:val="20"/>
          <w:szCs w:val="20"/>
        </w:rPr>
      </w:pPr>
    </w:p>
    <w:p w:rsidR="003E1D71" w:rsidRPr="00351E8B" w:rsidRDefault="003E1D71" w:rsidP="003E1D71">
      <w:pPr>
        <w:widowControl w:val="0"/>
        <w:rPr>
          <w:b/>
          <w:sz w:val="20"/>
          <w:szCs w:val="20"/>
        </w:rPr>
      </w:pPr>
      <w:r w:rsidRPr="00351E8B">
        <w:rPr>
          <w:b/>
          <w:sz w:val="20"/>
          <w:szCs w:val="20"/>
        </w:rPr>
        <w:t>APRIL 13, 2012 / LE 13 AVRIL 2012</w:t>
      </w:r>
    </w:p>
    <w:p w:rsidR="003E1D71" w:rsidRPr="00351E8B" w:rsidRDefault="003E1D71" w:rsidP="002E2327">
      <w:pPr>
        <w:widowControl w:val="0"/>
        <w:rPr>
          <w:sz w:val="20"/>
          <w:szCs w:val="20"/>
        </w:rPr>
      </w:pPr>
    </w:p>
    <w:p w:rsidR="003E1D71" w:rsidRPr="00C50A5C" w:rsidRDefault="003E1D71" w:rsidP="003E1D71">
      <w:pPr>
        <w:widowControl w:val="0"/>
        <w:jc w:val="center"/>
        <w:rPr>
          <w:b/>
          <w:sz w:val="20"/>
          <w:szCs w:val="20"/>
        </w:rPr>
      </w:pPr>
      <w:r w:rsidRPr="00C50A5C">
        <w:rPr>
          <w:b/>
          <w:sz w:val="20"/>
          <w:szCs w:val="20"/>
        </w:rPr>
        <w:t xml:space="preserve">CORAM:  Chief Justice McLachlin and </w:t>
      </w:r>
      <w:r w:rsidR="00351E8B">
        <w:rPr>
          <w:b/>
          <w:sz w:val="20"/>
          <w:szCs w:val="20"/>
        </w:rPr>
        <w:t>Lebel</w:t>
      </w:r>
      <w:r w:rsidRPr="00C50A5C">
        <w:rPr>
          <w:b/>
          <w:sz w:val="20"/>
          <w:szCs w:val="20"/>
        </w:rPr>
        <w:t xml:space="preserve"> and </w:t>
      </w:r>
      <w:r w:rsidR="00351E8B">
        <w:rPr>
          <w:b/>
          <w:sz w:val="20"/>
          <w:szCs w:val="20"/>
        </w:rPr>
        <w:t>Desch</w:t>
      </w:r>
      <w:r>
        <w:rPr>
          <w:b/>
          <w:sz w:val="20"/>
          <w:szCs w:val="20"/>
        </w:rPr>
        <w:t>a</w:t>
      </w:r>
      <w:r w:rsidR="00351E8B">
        <w:rPr>
          <w:b/>
          <w:sz w:val="20"/>
          <w:szCs w:val="20"/>
        </w:rPr>
        <w:t>mps</w:t>
      </w:r>
      <w:r w:rsidRPr="00C50A5C">
        <w:rPr>
          <w:b/>
          <w:sz w:val="20"/>
          <w:szCs w:val="20"/>
        </w:rPr>
        <w:t xml:space="preserve"> JJ.</w:t>
      </w:r>
    </w:p>
    <w:p w:rsidR="003E1D71" w:rsidRPr="00C50A5C" w:rsidRDefault="003E1D71" w:rsidP="003E1D71">
      <w:pPr>
        <w:widowControl w:val="0"/>
        <w:jc w:val="center"/>
        <w:rPr>
          <w:sz w:val="20"/>
          <w:szCs w:val="20"/>
          <w:lang w:val="fr-CA"/>
        </w:rPr>
      </w:pPr>
      <w:r w:rsidRPr="00C50A5C">
        <w:rPr>
          <w:b/>
          <w:sz w:val="20"/>
          <w:szCs w:val="20"/>
          <w:lang w:val="fr-CA"/>
        </w:rPr>
        <w:t xml:space="preserve">La juge en chef McLachlin et les juges </w:t>
      </w:r>
      <w:r w:rsidR="00351E8B">
        <w:rPr>
          <w:b/>
          <w:sz w:val="20"/>
          <w:szCs w:val="20"/>
          <w:lang w:val="fr-CA"/>
        </w:rPr>
        <w:t>L</w:t>
      </w:r>
      <w:r>
        <w:rPr>
          <w:b/>
          <w:sz w:val="20"/>
          <w:szCs w:val="20"/>
          <w:lang w:val="fr-CA"/>
        </w:rPr>
        <w:t>e</w:t>
      </w:r>
      <w:r w:rsidR="00351E8B">
        <w:rPr>
          <w:b/>
          <w:sz w:val="20"/>
          <w:szCs w:val="20"/>
          <w:lang w:val="fr-CA"/>
        </w:rPr>
        <w:t>bel</w:t>
      </w:r>
      <w:r w:rsidRPr="00C50A5C">
        <w:rPr>
          <w:b/>
          <w:sz w:val="20"/>
          <w:szCs w:val="20"/>
          <w:lang w:val="fr-CA"/>
        </w:rPr>
        <w:t xml:space="preserve"> et </w:t>
      </w:r>
      <w:r w:rsidR="00351E8B">
        <w:rPr>
          <w:b/>
          <w:sz w:val="20"/>
          <w:szCs w:val="20"/>
          <w:lang w:val="fr-CA"/>
        </w:rPr>
        <w:t>Desch</w:t>
      </w:r>
      <w:r>
        <w:rPr>
          <w:b/>
          <w:sz w:val="20"/>
          <w:szCs w:val="20"/>
          <w:lang w:val="fr-CA"/>
        </w:rPr>
        <w:t>a</w:t>
      </w:r>
      <w:r w:rsidR="00351E8B">
        <w:rPr>
          <w:b/>
          <w:sz w:val="20"/>
          <w:szCs w:val="20"/>
          <w:lang w:val="fr-CA"/>
        </w:rPr>
        <w:t>mps</w:t>
      </w:r>
    </w:p>
    <w:p w:rsidR="003E1D71" w:rsidRPr="00C50A5C" w:rsidRDefault="003E1D71" w:rsidP="003E1D71">
      <w:pPr>
        <w:widowControl w:val="0"/>
        <w:rPr>
          <w:sz w:val="20"/>
          <w:szCs w:val="20"/>
          <w:lang w:val="fr-CA"/>
        </w:rPr>
      </w:pPr>
    </w:p>
    <w:p w:rsidR="003E1D71" w:rsidRPr="00C50A5C" w:rsidRDefault="007C5639" w:rsidP="003E1D71">
      <w:pPr>
        <w:pStyle w:val="ListParagraph"/>
        <w:widowControl w:val="0"/>
        <w:numPr>
          <w:ilvl w:val="0"/>
          <w:numId w:val="2"/>
        </w:numPr>
        <w:ind w:hanging="720"/>
        <w:jc w:val="both"/>
        <w:rPr>
          <w:sz w:val="20"/>
          <w:szCs w:val="20"/>
        </w:rPr>
      </w:pPr>
      <w:r w:rsidRPr="007C5639">
        <w:rPr>
          <w:i/>
          <w:sz w:val="20"/>
          <w:szCs w:val="20"/>
        </w:rPr>
        <w:t>Fibrek Inc. et al. v. AbitibiBowater Inc., doing business as Resolute Forest Products and RFP Acquisition Inc. et al.</w:t>
      </w:r>
      <w:r w:rsidRPr="003E1D71">
        <w:rPr>
          <w:sz w:val="20"/>
          <w:szCs w:val="20"/>
        </w:rPr>
        <w:t xml:space="preserve"> (Que.) (Civil) (By Leave)</w:t>
      </w:r>
      <w:r>
        <w:rPr>
          <w:sz w:val="20"/>
          <w:szCs w:val="20"/>
        </w:rPr>
        <w:t xml:space="preserve"> </w:t>
      </w:r>
      <w:r w:rsidR="003E1D71" w:rsidRPr="00C50A5C">
        <w:rPr>
          <w:sz w:val="20"/>
          <w:szCs w:val="20"/>
        </w:rPr>
        <w:t>(3</w:t>
      </w:r>
      <w:r w:rsidR="003E1D71">
        <w:rPr>
          <w:sz w:val="20"/>
          <w:szCs w:val="20"/>
        </w:rPr>
        <w:t>4757</w:t>
      </w:r>
      <w:r w:rsidR="003E1D71" w:rsidRPr="00C50A5C">
        <w:rPr>
          <w:sz w:val="20"/>
          <w:szCs w:val="20"/>
        </w:rPr>
        <w:t>)</w:t>
      </w:r>
    </w:p>
    <w:p w:rsidR="003E1D71" w:rsidRPr="00C50A5C" w:rsidRDefault="003E1D71" w:rsidP="003E1D71">
      <w:pPr>
        <w:widowControl w:val="0"/>
        <w:jc w:val="both"/>
        <w:rPr>
          <w:sz w:val="20"/>
          <w:szCs w:val="20"/>
        </w:rPr>
      </w:pPr>
    </w:p>
    <w:p w:rsidR="003E1D71" w:rsidRDefault="0023630A" w:rsidP="002E2327">
      <w:pPr>
        <w:widowControl w:val="0"/>
        <w:rPr>
          <w:sz w:val="20"/>
          <w:szCs w:val="20"/>
        </w:rPr>
      </w:pPr>
      <w:r w:rsidRPr="0023630A">
        <w:rPr>
          <w:sz w:val="20"/>
          <w:szCs w:val="20"/>
        </w:rPr>
        <w:pict>
          <v:rect id="_x0000_i1035" style="width:2in;height:1pt" o:hrpct="0" o:hralign="center" o:hrstd="t" o:hrnoshade="t" o:hr="t" fillcolor="black [3213]" stroked="f"/>
        </w:pict>
      </w:r>
    </w:p>
    <w:p w:rsidR="007C5639" w:rsidRDefault="007C5639" w:rsidP="002E2327">
      <w:pPr>
        <w:widowControl w:val="0"/>
        <w:rPr>
          <w:sz w:val="20"/>
          <w:szCs w:val="20"/>
        </w:rPr>
      </w:pPr>
    </w:p>
    <w:p w:rsidR="00F051A5" w:rsidRPr="003E1D71" w:rsidRDefault="00F051A5" w:rsidP="002E2327">
      <w:pPr>
        <w:widowControl w:val="0"/>
        <w:rPr>
          <w:sz w:val="20"/>
          <w:szCs w:val="20"/>
        </w:rPr>
      </w:pPr>
    </w:p>
    <w:p w:rsidR="0044776A" w:rsidRPr="003E1D71" w:rsidRDefault="0044776A" w:rsidP="002E2327">
      <w:pPr>
        <w:widowControl w:val="0"/>
        <w:spacing w:line="0" w:lineRule="atLeast"/>
        <w:rPr>
          <w:sz w:val="20"/>
          <w:szCs w:val="20"/>
        </w:rPr>
        <w:sectPr w:rsidR="0044776A" w:rsidRPr="003E1D71"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0D6B3B"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D292F" w:rsidP="008D292F">
      <w:pPr>
        <w:rPr>
          <w:b/>
          <w:sz w:val="20"/>
          <w:szCs w:val="20"/>
        </w:rPr>
      </w:pPr>
      <w:r w:rsidRPr="00C50A5C">
        <w:rPr>
          <w:b/>
          <w:sz w:val="20"/>
          <w:szCs w:val="20"/>
        </w:rPr>
        <w:t xml:space="preserve">APRIL </w:t>
      </w:r>
      <w:r w:rsidR="00E77D1E">
        <w:rPr>
          <w:b/>
          <w:sz w:val="20"/>
          <w:szCs w:val="20"/>
        </w:rPr>
        <w:t>1</w:t>
      </w:r>
      <w:r w:rsidRPr="00C50A5C">
        <w:rPr>
          <w:b/>
          <w:sz w:val="20"/>
          <w:szCs w:val="20"/>
        </w:rPr>
        <w:t>2, 201</w:t>
      </w:r>
      <w:r w:rsidR="00E77D1E">
        <w:rPr>
          <w:b/>
          <w:sz w:val="20"/>
          <w:szCs w:val="20"/>
        </w:rPr>
        <w:t>2</w:t>
      </w:r>
      <w:r w:rsidRPr="00C50A5C">
        <w:rPr>
          <w:b/>
          <w:sz w:val="20"/>
          <w:szCs w:val="20"/>
        </w:rPr>
        <w:t xml:space="preserve"> / LE </w:t>
      </w:r>
      <w:r w:rsidR="00E77D1E">
        <w:rPr>
          <w:b/>
          <w:sz w:val="20"/>
          <w:szCs w:val="20"/>
        </w:rPr>
        <w:t>1</w:t>
      </w:r>
      <w:r w:rsidRPr="00C50A5C">
        <w:rPr>
          <w:b/>
          <w:sz w:val="20"/>
          <w:szCs w:val="20"/>
        </w:rPr>
        <w:t>2 AVRIL 201</w:t>
      </w:r>
      <w:r w:rsidR="00E77D1E">
        <w:rPr>
          <w:b/>
          <w:sz w:val="20"/>
          <w:szCs w:val="20"/>
        </w:rPr>
        <w:t>2</w:t>
      </w:r>
    </w:p>
    <w:p w:rsidR="008D292F" w:rsidRPr="00E77D1E"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E0CA4" w:rsidRPr="001D607E" w:rsidTr="00DD2950">
        <w:trPr>
          <w:cantSplit/>
        </w:trPr>
        <w:tc>
          <w:tcPr>
            <w:tcW w:w="1458" w:type="dxa"/>
          </w:tcPr>
          <w:p w:rsidR="00BE0CA4" w:rsidRPr="001D607E" w:rsidRDefault="00BE0CA4" w:rsidP="00DD2950">
            <w:pPr>
              <w:rPr>
                <w:sz w:val="20"/>
                <w:szCs w:val="20"/>
              </w:rPr>
            </w:pPr>
            <w:r w:rsidRPr="001D607E">
              <w:rPr>
                <w:rStyle w:val="SCCFileNumberChar"/>
                <w:sz w:val="20"/>
                <w:szCs w:val="20"/>
              </w:rPr>
              <w:t>34423</w:t>
            </w:r>
          </w:p>
          <w:p w:rsidR="00BE0CA4" w:rsidRPr="001D607E" w:rsidRDefault="00BE0CA4" w:rsidP="00DD2950">
            <w:pPr>
              <w:rPr>
                <w:b/>
                <w:sz w:val="20"/>
                <w:szCs w:val="20"/>
                <w:lang w:val="fr-CA"/>
              </w:rPr>
            </w:pPr>
          </w:p>
        </w:tc>
        <w:tc>
          <w:tcPr>
            <w:tcW w:w="8118" w:type="dxa"/>
          </w:tcPr>
          <w:p w:rsidR="00BE0CA4" w:rsidRPr="001D607E" w:rsidRDefault="00BE0CA4" w:rsidP="00DD2950">
            <w:pPr>
              <w:rPr>
                <w:sz w:val="20"/>
                <w:szCs w:val="20"/>
              </w:rPr>
            </w:pPr>
            <w:r w:rsidRPr="001D607E">
              <w:rPr>
                <w:rStyle w:val="SCCLsocChar"/>
                <w:sz w:val="20"/>
                <w:szCs w:val="20"/>
              </w:rPr>
              <w:t>Charles Rossdeutscher v. Concordia University</w:t>
            </w:r>
            <w:r w:rsidRPr="001D607E">
              <w:rPr>
                <w:sz w:val="20"/>
                <w:szCs w:val="20"/>
                <w:lang w:val="fr-CA"/>
              </w:rPr>
              <w:t xml:space="preserve"> (Que.) </w:t>
            </w:r>
            <w:r w:rsidRPr="001D607E">
              <w:rPr>
                <w:sz w:val="20"/>
                <w:szCs w:val="20"/>
              </w:rPr>
              <w:t>(Civil) (By Leave)</w:t>
            </w:r>
          </w:p>
          <w:p w:rsidR="00BE0CA4" w:rsidRPr="001D607E" w:rsidRDefault="00BE0CA4" w:rsidP="00DD2950">
            <w:pPr>
              <w:rPr>
                <w:sz w:val="20"/>
                <w:szCs w:val="20"/>
              </w:rPr>
            </w:pPr>
          </w:p>
        </w:tc>
      </w:tr>
      <w:tr w:rsidR="00BE0CA4" w:rsidRPr="001D607E" w:rsidTr="00DD2950">
        <w:trPr>
          <w:cantSplit/>
        </w:trPr>
        <w:tc>
          <w:tcPr>
            <w:tcW w:w="1458" w:type="dxa"/>
          </w:tcPr>
          <w:p w:rsidR="00BE0CA4" w:rsidRPr="001D607E" w:rsidRDefault="00BE0CA4" w:rsidP="00DD2950">
            <w:pPr>
              <w:rPr>
                <w:sz w:val="20"/>
                <w:szCs w:val="20"/>
              </w:rPr>
            </w:pPr>
            <w:r w:rsidRPr="001D607E">
              <w:rPr>
                <w:sz w:val="20"/>
                <w:szCs w:val="20"/>
              </w:rPr>
              <w:t>Coram :</w:t>
            </w:r>
          </w:p>
        </w:tc>
        <w:tc>
          <w:tcPr>
            <w:tcW w:w="8118" w:type="dxa"/>
          </w:tcPr>
          <w:p w:rsidR="00BE0CA4" w:rsidRPr="001D607E" w:rsidRDefault="00BE0CA4" w:rsidP="00DD2950">
            <w:pPr>
              <w:rPr>
                <w:sz w:val="20"/>
                <w:szCs w:val="20"/>
              </w:rPr>
            </w:pPr>
            <w:r w:rsidRPr="00BE0CA4">
              <w:rPr>
                <w:rStyle w:val="SCCCoramChar"/>
                <w:sz w:val="20"/>
                <w:szCs w:val="20"/>
                <w:lang w:val="en-CA"/>
              </w:rPr>
              <w:t>Deschamps, Fish and Karakatsanis JJ.</w:t>
            </w:r>
          </w:p>
          <w:p w:rsidR="00BE0CA4" w:rsidRPr="001D607E" w:rsidRDefault="00BE0CA4" w:rsidP="00DD2950">
            <w:pPr>
              <w:rPr>
                <w:sz w:val="20"/>
                <w:szCs w:val="20"/>
                <w:u w:val="single"/>
              </w:rPr>
            </w:pPr>
          </w:p>
        </w:tc>
      </w:tr>
      <w:tr w:rsidR="00BE0CA4" w:rsidRPr="000D6B3B" w:rsidTr="00DD2950">
        <w:trPr>
          <w:cantSplit/>
        </w:trPr>
        <w:tc>
          <w:tcPr>
            <w:tcW w:w="9576" w:type="dxa"/>
            <w:gridSpan w:val="2"/>
          </w:tcPr>
          <w:p w:rsidR="00BE0CA4" w:rsidRPr="001D607E" w:rsidRDefault="00BE0CA4" w:rsidP="00DD2950">
            <w:pPr>
              <w:pStyle w:val="SCCShortJudgment"/>
              <w:rPr>
                <w:szCs w:val="20"/>
              </w:rPr>
            </w:pPr>
            <w:r w:rsidRPr="001D607E">
              <w:rPr>
                <w:szCs w:val="20"/>
              </w:rPr>
              <w:t>The application for leave to appeal from the judgment of the Court of Appeal of Quebec (Montréal), Number 500-09-021671-110, 2011 QCCA 1144, dated June 13, 2011, is dismissed without costs.</w:t>
            </w:r>
          </w:p>
          <w:p w:rsidR="00BE0CA4" w:rsidRPr="001D607E" w:rsidRDefault="00BE0CA4" w:rsidP="00DD2950">
            <w:pPr>
              <w:pStyle w:val="SCCShortJudgment"/>
              <w:ind w:firstLine="0"/>
              <w:rPr>
                <w:szCs w:val="20"/>
              </w:rPr>
            </w:pPr>
          </w:p>
          <w:p w:rsidR="00BE0CA4" w:rsidRPr="001D607E" w:rsidRDefault="00BE0CA4" w:rsidP="00DD2950">
            <w:pPr>
              <w:pStyle w:val="SCCShortJudgment"/>
              <w:rPr>
                <w:szCs w:val="20"/>
                <w:lang w:val="fr-CA"/>
              </w:rPr>
            </w:pPr>
            <w:r w:rsidRPr="001D607E">
              <w:rPr>
                <w:szCs w:val="20"/>
                <w:lang w:val="fr-CA"/>
              </w:rPr>
              <w:t>La demande d’autorisation d’appel de l’arrêt de la Cour d’appel du Québec (Montréal), numéro 500-09-021671-110, 2011 QCCA 1144, daté du 13 juin 2011, est rejetée sans dépens.</w:t>
            </w:r>
          </w:p>
        </w:tc>
      </w:tr>
    </w:tbl>
    <w:p w:rsidR="00E77D1E" w:rsidRPr="00BE0CA4" w:rsidRDefault="00E77D1E" w:rsidP="00E77D1E">
      <w:pPr>
        <w:rPr>
          <w:sz w:val="20"/>
          <w:szCs w:val="20"/>
          <w:lang w:val="fr-CA"/>
        </w:rPr>
      </w:pPr>
    </w:p>
    <w:p w:rsidR="00E77D1E" w:rsidRPr="001B157C" w:rsidRDefault="00E77D1E" w:rsidP="00E77D1E">
      <w:pPr>
        <w:rPr>
          <w:sz w:val="20"/>
          <w:szCs w:val="20"/>
          <w:u w:val="single"/>
        </w:rPr>
      </w:pPr>
      <w:r w:rsidRPr="001B157C">
        <w:rPr>
          <w:sz w:val="20"/>
          <w:szCs w:val="20"/>
          <w:u w:val="single"/>
        </w:rPr>
        <w:t>CASE SUMMARY</w:t>
      </w:r>
    </w:p>
    <w:p w:rsidR="00E77D1E" w:rsidRPr="00E77D1E" w:rsidRDefault="00E77D1E" w:rsidP="008D292F">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922CC" w:rsidRPr="00A612AC" w:rsidTr="00F051A5">
        <w:tc>
          <w:tcPr>
            <w:tcW w:w="5000" w:type="pct"/>
            <w:gridSpan w:val="3"/>
          </w:tcPr>
          <w:p w:rsidR="00C922CC" w:rsidRPr="00A612AC" w:rsidRDefault="00C922CC" w:rsidP="00F051A5">
            <w:pPr>
              <w:jc w:val="both"/>
              <w:rPr>
                <w:rFonts w:eastAsia="Calibri"/>
                <w:sz w:val="20"/>
              </w:rPr>
            </w:pPr>
            <w:r w:rsidRPr="00A612AC">
              <w:rPr>
                <w:rFonts w:eastAsia="Calibri"/>
                <w:sz w:val="20"/>
              </w:rPr>
              <w:t>Administrative law – Natural justice – Estoppel – Academic disciplinary body making finding of academic fraud and recommending expulsion of student – Another body dismissing similar complaint under different regulation – Whether courts below showed too much deference to academic bodies in light of allegations that procedural fairness violated in this case – Whether courts below should have found that estoppel applied in this case.</w:t>
            </w:r>
          </w:p>
        </w:tc>
      </w:tr>
      <w:tr w:rsidR="00C922CC" w:rsidRPr="00A612AC" w:rsidTr="00F051A5">
        <w:tc>
          <w:tcPr>
            <w:tcW w:w="5000" w:type="pct"/>
            <w:gridSpan w:val="3"/>
          </w:tcPr>
          <w:p w:rsidR="00C922CC" w:rsidRPr="00A612AC" w:rsidRDefault="00C922CC" w:rsidP="00F051A5">
            <w:pPr>
              <w:jc w:val="both"/>
              <w:rPr>
                <w:rFonts w:eastAsia="Calibri"/>
                <w:sz w:val="20"/>
              </w:rPr>
            </w:pPr>
          </w:p>
        </w:tc>
      </w:tr>
      <w:tr w:rsidR="00C922CC" w:rsidRPr="00A612AC" w:rsidTr="00F051A5">
        <w:tc>
          <w:tcPr>
            <w:tcW w:w="5000" w:type="pct"/>
            <w:gridSpan w:val="3"/>
          </w:tcPr>
          <w:p w:rsidR="00C922CC" w:rsidRPr="00A612AC" w:rsidRDefault="00C922CC" w:rsidP="00F051A5">
            <w:pPr>
              <w:jc w:val="both"/>
              <w:rPr>
                <w:rFonts w:eastAsia="Calibri"/>
                <w:sz w:val="20"/>
              </w:rPr>
            </w:pPr>
            <w:r w:rsidRPr="00A612AC">
              <w:rPr>
                <w:rFonts w:eastAsia="Calibri"/>
                <w:sz w:val="20"/>
              </w:rPr>
              <w:t xml:space="preserve">In 2009, the applicant Mr. Rossdeutscher was a student in the Faculty of Engineering of the respondent Concordia University.  His professor filed a complaint against him with the Academic Hearing Panel alleging a violation of the </w:t>
            </w:r>
            <w:r w:rsidRPr="00A612AC">
              <w:rPr>
                <w:rFonts w:eastAsia="Calibri"/>
                <w:i/>
                <w:sz w:val="20"/>
              </w:rPr>
              <w:t>Academic Code of Conduct</w:t>
            </w:r>
            <w:r w:rsidRPr="00A612AC">
              <w:rPr>
                <w:rFonts w:eastAsia="Calibri"/>
                <w:sz w:val="20"/>
              </w:rPr>
              <w:t>.  He accused Mr. Rossdeutscher of forging his signature for a group project.  In response to the complaint, the University’s Vice</w:t>
            </w:r>
            <w:r w:rsidRPr="00A612AC">
              <w:rPr>
                <w:rFonts w:eastAsia="Calibri"/>
                <w:sz w:val="20"/>
              </w:rPr>
              <w:noBreakHyphen/>
              <w:t>Dean conducted an investigation and then referred the complaint to the Academic Hearing Panel.</w:t>
            </w:r>
          </w:p>
          <w:p w:rsidR="00C922CC" w:rsidRPr="00A612AC" w:rsidRDefault="00C922CC" w:rsidP="00F051A5">
            <w:pPr>
              <w:jc w:val="both"/>
              <w:rPr>
                <w:rFonts w:eastAsia="Calibri"/>
                <w:sz w:val="20"/>
              </w:rPr>
            </w:pPr>
          </w:p>
          <w:p w:rsidR="00C922CC" w:rsidRPr="00A612AC" w:rsidRDefault="00C922CC" w:rsidP="00F051A5">
            <w:pPr>
              <w:jc w:val="both"/>
              <w:rPr>
                <w:rFonts w:eastAsia="Calibri"/>
                <w:sz w:val="20"/>
              </w:rPr>
            </w:pPr>
            <w:r w:rsidRPr="00A612AC">
              <w:rPr>
                <w:rFonts w:eastAsia="Calibri"/>
                <w:sz w:val="20"/>
              </w:rPr>
              <w:t xml:space="preserve">At the same time as those proceedings, on the basis of the same allegations, the professor filed a new complaint against Mr. Rossdeutscher under the </w:t>
            </w:r>
            <w:r w:rsidRPr="00A612AC">
              <w:rPr>
                <w:rFonts w:eastAsia="Calibri"/>
                <w:i/>
                <w:sz w:val="20"/>
              </w:rPr>
              <w:t>Code of Rights and Responsibilities</w:t>
            </w:r>
            <w:r w:rsidRPr="00A612AC">
              <w:rPr>
                <w:rFonts w:eastAsia="Calibri"/>
                <w:sz w:val="20"/>
              </w:rPr>
              <w:t>.  There was no investigation into that complaint, which was ultimately dismissed by the Student Hearing Panel.</w:t>
            </w:r>
          </w:p>
          <w:p w:rsidR="00C922CC" w:rsidRPr="00A612AC" w:rsidRDefault="00C922CC" w:rsidP="00F051A5">
            <w:pPr>
              <w:jc w:val="both"/>
              <w:rPr>
                <w:rFonts w:eastAsia="Calibri"/>
                <w:sz w:val="20"/>
              </w:rPr>
            </w:pPr>
          </w:p>
          <w:p w:rsidR="00C922CC" w:rsidRPr="00A612AC" w:rsidRDefault="00C922CC" w:rsidP="00F051A5">
            <w:pPr>
              <w:jc w:val="both"/>
              <w:rPr>
                <w:rFonts w:eastAsia="Calibri"/>
                <w:sz w:val="20"/>
              </w:rPr>
            </w:pPr>
            <w:r w:rsidRPr="00A612AC">
              <w:rPr>
                <w:rFonts w:eastAsia="Calibri"/>
                <w:sz w:val="20"/>
              </w:rPr>
              <w:t xml:space="preserve">However, the Academic Hearing Panel held that the professor’s complaint was well founded.  It rejected Mr. Rossdeutscher’s argument that there was </w:t>
            </w:r>
            <w:r w:rsidRPr="00A612AC">
              <w:rPr>
                <w:rFonts w:eastAsia="Calibri"/>
                <w:i/>
                <w:sz w:val="20"/>
              </w:rPr>
              <w:t>res judicata</w:t>
            </w:r>
            <w:r w:rsidRPr="00A612AC">
              <w:rPr>
                <w:rFonts w:eastAsia="Calibri"/>
                <w:sz w:val="20"/>
              </w:rPr>
              <w:t xml:space="preserve"> because of the previous decision by the Student Hearing Panel.  It accepted the evidence of the Vice</w:t>
            </w:r>
            <w:r w:rsidRPr="00A612AC">
              <w:rPr>
                <w:rFonts w:eastAsia="Calibri"/>
                <w:sz w:val="20"/>
              </w:rPr>
              <w:noBreakHyphen/>
              <w:t xml:space="preserve">Dean, who was the University’s only witness, and rejected the version of events proposed by Mr. Rossdeutscher.  It recommended expulsion. </w:t>
            </w:r>
          </w:p>
          <w:p w:rsidR="00C922CC" w:rsidRPr="00A612AC" w:rsidRDefault="00C922CC" w:rsidP="00F051A5">
            <w:pPr>
              <w:jc w:val="both"/>
              <w:rPr>
                <w:rFonts w:eastAsia="Calibri"/>
                <w:sz w:val="20"/>
              </w:rPr>
            </w:pPr>
          </w:p>
          <w:p w:rsidR="00C922CC" w:rsidRPr="00A612AC" w:rsidRDefault="00C922CC" w:rsidP="00F051A5">
            <w:pPr>
              <w:jc w:val="both"/>
              <w:rPr>
                <w:rFonts w:eastAsia="Calibri"/>
                <w:sz w:val="20"/>
              </w:rPr>
            </w:pPr>
            <w:r w:rsidRPr="00A612AC">
              <w:rPr>
                <w:rFonts w:eastAsia="Calibri"/>
                <w:sz w:val="20"/>
              </w:rPr>
              <w:t>The Appeals Panel denied authorization to appeal that decision and the University’s Board of Governors refused to revoke those decisions.  The Superior Court dismissed an application for judicial review and the Court of Appeal refused leave to appeal on the ground that an appeal would have no chance of success given what there was in the file.  It also found that the questions of law presented did not warrant an examination.</w:t>
            </w:r>
          </w:p>
          <w:p w:rsidR="00C922CC" w:rsidRPr="00A612AC" w:rsidRDefault="00C922CC" w:rsidP="00F051A5">
            <w:pPr>
              <w:jc w:val="both"/>
              <w:rPr>
                <w:rFonts w:eastAsia="Calibri"/>
                <w:sz w:val="20"/>
              </w:rPr>
            </w:pPr>
          </w:p>
        </w:tc>
      </w:tr>
      <w:tr w:rsidR="00C922CC" w:rsidRPr="00A612AC" w:rsidTr="00F051A5">
        <w:tc>
          <w:tcPr>
            <w:tcW w:w="2427" w:type="pct"/>
          </w:tcPr>
          <w:p w:rsidR="00C922CC" w:rsidRPr="00A612AC" w:rsidRDefault="00C922CC" w:rsidP="00F051A5">
            <w:pPr>
              <w:jc w:val="both"/>
              <w:rPr>
                <w:rFonts w:eastAsia="Calibri"/>
                <w:sz w:val="20"/>
              </w:rPr>
            </w:pPr>
            <w:r w:rsidRPr="00A612AC">
              <w:rPr>
                <w:rFonts w:eastAsia="Calibri"/>
                <w:sz w:val="20"/>
              </w:rPr>
              <w:t>April 5, 2011</w:t>
            </w:r>
          </w:p>
          <w:p w:rsidR="00C922CC" w:rsidRPr="00A612AC" w:rsidRDefault="00C922CC" w:rsidP="00F051A5">
            <w:pPr>
              <w:jc w:val="both"/>
              <w:rPr>
                <w:rFonts w:eastAsia="Calibri"/>
                <w:sz w:val="20"/>
              </w:rPr>
            </w:pPr>
            <w:r w:rsidRPr="00A612AC">
              <w:rPr>
                <w:rFonts w:eastAsia="Calibri"/>
                <w:sz w:val="20"/>
              </w:rPr>
              <w:t>Quebec Superior Court</w:t>
            </w:r>
          </w:p>
          <w:p w:rsidR="00C922CC" w:rsidRPr="00A612AC" w:rsidRDefault="00C922CC" w:rsidP="00F051A5">
            <w:pPr>
              <w:jc w:val="both"/>
              <w:rPr>
                <w:rFonts w:eastAsia="Calibri"/>
                <w:sz w:val="20"/>
              </w:rPr>
            </w:pPr>
            <w:r w:rsidRPr="00A612AC">
              <w:rPr>
                <w:rFonts w:eastAsia="Calibri"/>
                <w:sz w:val="20"/>
              </w:rPr>
              <w:t>(Nollet J.)</w:t>
            </w:r>
          </w:p>
          <w:p w:rsidR="00C922CC" w:rsidRPr="00A612AC" w:rsidRDefault="00C922CC" w:rsidP="00F051A5">
            <w:pPr>
              <w:jc w:val="both"/>
              <w:rPr>
                <w:rFonts w:eastAsia="Calibri"/>
                <w:sz w:val="20"/>
              </w:rPr>
            </w:pPr>
            <w:r w:rsidRPr="00A612AC">
              <w:rPr>
                <w:rFonts w:eastAsia="Calibri"/>
                <w:sz w:val="20"/>
              </w:rPr>
              <w:t>2011 QCCS 1515</w:t>
            </w:r>
          </w:p>
          <w:p w:rsidR="00C922CC" w:rsidRPr="00A612AC" w:rsidRDefault="00C922CC" w:rsidP="00F051A5">
            <w:pPr>
              <w:jc w:val="both"/>
              <w:rPr>
                <w:rFonts w:eastAsia="Calibri"/>
                <w:sz w:val="20"/>
              </w:rPr>
            </w:pPr>
          </w:p>
        </w:tc>
        <w:tc>
          <w:tcPr>
            <w:tcW w:w="243" w:type="pct"/>
          </w:tcPr>
          <w:p w:rsidR="00C922CC" w:rsidRPr="00A612AC" w:rsidRDefault="00C922CC" w:rsidP="00F051A5">
            <w:pPr>
              <w:jc w:val="both"/>
              <w:rPr>
                <w:rFonts w:eastAsia="Calibri"/>
                <w:sz w:val="20"/>
              </w:rPr>
            </w:pPr>
          </w:p>
        </w:tc>
        <w:tc>
          <w:tcPr>
            <w:tcW w:w="2330" w:type="pct"/>
          </w:tcPr>
          <w:p w:rsidR="00C922CC" w:rsidRPr="00A612AC" w:rsidRDefault="00C922CC" w:rsidP="00F051A5">
            <w:pPr>
              <w:jc w:val="both"/>
              <w:rPr>
                <w:rFonts w:eastAsia="Calibri"/>
                <w:sz w:val="20"/>
              </w:rPr>
            </w:pPr>
            <w:r w:rsidRPr="00A612AC">
              <w:rPr>
                <w:rFonts w:eastAsia="Calibri"/>
                <w:sz w:val="20"/>
              </w:rPr>
              <w:t>Motion for judicial review of respondent University’s decision dismissed</w:t>
            </w:r>
          </w:p>
          <w:p w:rsidR="00C922CC" w:rsidRPr="00A612AC" w:rsidRDefault="00C922CC" w:rsidP="00F051A5">
            <w:pPr>
              <w:jc w:val="both"/>
              <w:rPr>
                <w:rFonts w:eastAsia="Calibri"/>
                <w:sz w:val="20"/>
              </w:rPr>
            </w:pPr>
          </w:p>
        </w:tc>
      </w:tr>
      <w:tr w:rsidR="00C922CC" w:rsidRPr="00A612AC" w:rsidTr="00F051A5">
        <w:tc>
          <w:tcPr>
            <w:tcW w:w="2427" w:type="pct"/>
          </w:tcPr>
          <w:p w:rsidR="00C922CC" w:rsidRPr="00A612AC" w:rsidRDefault="00C922CC" w:rsidP="00F051A5">
            <w:pPr>
              <w:jc w:val="both"/>
              <w:rPr>
                <w:rFonts w:eastAsia="Calibri"/>
                <w:sz w:val="20"/>
              </w:rPr>
            </w:pPr>
            <w:r w:rsidRPr="00A612AC">
              <w:rPr>
                <w:rFonts w:eastAsia="Calibri"/>
                <w:sz w:val="20"/>
              </w:rPr>
              <w:t>June 13, 2011</w:t>
            </w:r>
          </w:p>
          <w:p w:rsidR="00C922CC" w:rsidRPr="00A612AC" w:rsidRDefault="00C922CC" w:rsidP="00F051A5">
            <w:pPr>
              <w:jc w:val="both"/>
              <w:rPr>
                <w:rFonts w:eastAsia="Calibri"/>
                <w:sz w:val="20"/>
              </w:rPr>
            </w:pPr>
            <w:r w:rsidRPr="00A612AC">
              <w:rPr>
                <w:rFonts w:eastAsia="Calibri"/>
                <w:sz w:val="20"/>
              </w:rPr>
              <w:t>Quebec Court of Appeal (Montréal)</w:t>
            </w:r>
          </w:p>
          <w:p w:rsidR="00C922CC" w:rsidRPr="00A612AC" w:rsidRDefault="00C922CC" w:rsidP="00F051A5">
            <w:pPr>
              <w:jc w:val="both"/>
              <w:rPr>
                <w:rFonts w:eastAsia="Calibri"/>
                <w:sz w:val="20"/>
              </w:rPr>
            </w:pPr>
            <w:r w:rsidRPr="00A612AC">
              <w:rPr>
                <w:rFonts w:eastAsia="Calibri"/>
                <w:sz w:val="20"/>
              </w:rPr>
              <w:t>(Morissette, Hilton and Doyon JJ.A.)</w:t>
            </w:r>
          </w:p>
          <w:p w:rsidR="00C922CC" w:rsidRPr="00A612AC" w:rsidRDefault="00C922CC" w:rsidP="00F051A5">
            <w:pPr>
              <w:jc w:val="both"/>
              <w:rPr>
                <w:rFonts w:eastAsia="Calibri"/>
                <w:sz w:val="20"/>
              </w:rPr>
            </w:pPr>
            <w:r w:rsidRPr="00A612AC">
              <w:rPr>
                <w:rFonts w:eastAsia="Calibri"/>
                <w:sz w:val="20"/>
              </w:rPr>
              <w:t>2011 QCCA 1144</w:t>
            </w:r>
          </w:p>
          <w:p w:rsidR="00C922CC" w:rsidRPr="00A612AC" w:rsidRDefault="00C922CC" w:rsidP="00F051A5">
            <w:pPr>
              <w:jc w:val="both"/>
              <w:rPr>
                <w:rFonts w:eastAsia="Calibri"/>
                <w:sz w:val="20"/>
              </w:rPr>
            </w:pPr>
          </w:p>
        </w:tc>
        <w:tc>
          <w:tcPr>
            <w:tcW w:w="243" w:type="pct"/>
          </w:tcPr>
          <w:p w:rsidR="00C922CC" w:rsidRPr="00A612AC" w:rsidRDefault="00C922CC" w:rsidP="00F051A5">
            <w:pPr>
              <w:jc w:val="both"/>
              <w:rPr>
                <w:rFonts w:eastAsia="Calibri"/>
                <w:sz w:val="20"/>
              </w:rPr>
            </w:pPr>
          </w:p>
        </w:tc>
        <w:tc>
          <w:tcPr>
            <w:tcW w:w="2330" w:type="pct"/>
          </w:tcPr>
          <w:p w:rsidR="00C922CC" w:rsidRPr="00A612AC" w:rsidRDefault="00C922CC" w:rsidP="00F051A5">
            <w:pPr>
              <w:jc w:val="both"/>
              <w:rPr>
                <w:rFonts w:eastAsia="Calibri"/>
                <w:sz w:val="20"/>
              </w:rPr>
            </w:pPr>
            <w:r w:rsidRPr="00A612AC">
              <w:rPr>
                <w:rFonts w:eastAsia="Calibri"/>
                <w:sz w:val="20"/>
              </w:rPr>
              <w:t>Motion for special leave to appeal dismissed</w:t>
            </w:r>
          </w:p>
          <w:p w:rsidR="00C922CC" w:rsidRPr="00A612AC" w:rsidRDefault="00C922CC" w:rsidP="00F051A5">
            <w:pPr>
              <w:jc w:val="both"/>
              <w:rPr>
                <w:rFonts w:eastAsia="Calibri"/>
                <w:sz w:val="20"/>
              </w:rPr>
            </w:pPr>
          </w:p>
        </w:tc>
      </w:tr>
      <w:tr w:rsidR="00C922CC" w:rsidRPr="00A612AC" w:rsidTr="00F051A5">
        <w:tc>
          <w:tcPr>
            <w:tcW w:w="2427" w:type="pct"/>
          </w:tcPr>
          <w:p w:rsidR="00C922CC" w:rsidRPr="00A612AC" w:rsidRDefault="00C922CC" w:rsidP="00F051A5">
            <w:pPr>
              <w:jc w:val="both"/>
              <w:rPr>
                <w:rFonts w:eastAsia="Calibri"/>
                <w:sz w:val="20"/>
              </w:rPr>
            </w:pPr>
            <w:r w:rsidRPr="00A612AC">
              <w:rPr>
                <w:rFonts w:eastAsia="Calibri"/>
                <w:sz w:val="20"/>
              </w:rPr>
              <w:lastRenderedPageBreak/>
              <w:t>September 9, 2011</w:t>
            </w:r>
          </w:p>
          <w:p w:rsidR="00C922CC" w:rsidRPr="00A612AC" w:rsidRDefault="00C922CC" w:rsidP="00F051A5">
            <w:pPr>
              <w:jc w:val="both"/>
              <w:rPr>
                <w:rFonts w:eastAsia="Calibri"/>
                <w:sz w:val="20"/>
              </w:rPr>
            </w:pPr>
            <w:r w:rsidRPr="00A612AC">
              <w:rPr>
                <w:rFonts w:eastAsia="Calibri"/>
                <w:sz w:val="20"/>
              </w:rPr>
              <w:t>Supreme Court of Canada</w:t>
            </w:r>
          </w:p>
        </w:tc>
        <w:tc>
          <w:tcPr>
            <w:tcW w:w="243" w:type="pct"/>
          </w:tcPr>
          <w:p w:rsidR="00C922CC" w:rsidRPr="00A612AC" w:rsidRDefault="00C922CC" w:rsidP="00F051A5">
            <w:pPr>
              <w:jc w:val="both"/>
              <w:rPr>
                <w:rFonts w:eastAsia="Calibri"/>
                <w:sz w:val="20"/>
              </w:rPr>
            </w:pPr>
          </w:p>
        </w:tc>
        <w:tc>
          <w:tcPr>
            <w:tcW w:w="2330" w:type="pct"/>
          </w:tcPr>
          <w:p w:rsidR="00C922CC" w:rsidRPr="00A612AC" w:rsidRDefault="00C922CC" w:rsidP="00F051A5">
            <w:pPr>
              <w:jc w:val="both"/>
              <w:rPr>
                <w:rFonts w:eastAsia="Calibri"/>
                <w:sz w:val="20"/>
              </w:rPr>
            </w:pPr>
            <w:r w:rsidRPr="00A612AC">
              <w:rPr>
                <w:rFonts w:eastAsia="Calibri"/>
                <w:sz w:val="20"/>
              </w:rPr>
              <w:t>Application for leave to appeal filed</w:t>
            </w:r>
          </w:p>
          <w:p w:rsidR="00C922CC" w:rsidRPr="00A612AC" w:rsidRDefault="00C922CC" w:rsidP="00F051A5">
            <w:pPr>
              <w:jc w:val="both"/>
              <w:rPr>
                <w:rFonts w:eastAsia="Calibri"/>
                <w:sz w:val="20"/>
              </w:rPr>
            </w:pPr>
          </w:p>
        </w:tc>
      </w:tr>
    </w:tbl>
    <w:p w:rsidR="00E77D1E" w:rsidRPr="00C50A5C" w:rsidRDefault="00E77D1E" w:rsidP="00E77D1E">
      <w:pPr>
        <w:rPr>
          <w:sz w:val="20"/>
          <w:szCs w:val="20"/>
        </w:rPr>
      </w:pPr>
    </w:p>
    <w:p w:rsidR="00E77D1E" w:rsidRPr="00C50A5C" w:rsidRDefault="0023630A" w:rsidP="00E77D1E">
      <w:pPr>
        <w:rPr>
          <w:sz w:val="20"/>
          <w:szCs w:val="20"/>
        </w:rPr>
      </w:pPr>
      <w:r w:rsidRPr="0023630A">
        <w:rPr>
          <w:sz w:val="20"/>
          <w:szCs w:val="20"/>
          <w:lang w:val="fr-CA"/>
        </w:rPr>
        <w:pict>
          <v:rect id="_x0000_i1038" style="width:2in;height:1pt" o:hrpct="0" o:hralign="center" o:hrstd="t" o:hrnoshade="t" o:hr="t" fillcolor="black [3213]" stroked="f"/>
        </w:pict>
      </w:r>
    </w:p>
    <w:p w:rsidR="00E77D1E" w:rsidRDefault="00E77D1E" w:rsidP="00E77D1E">
      <w:pPr>
        <w:rPr>
          <w:sz w:val="20"/>
          <w:szCs w:val="20"/>
        </w:rPr>
      </w:pPr>
    </w:p>
    <w:p w:rsidR="00E77D1E" w:rsidRPr="001B157C" w:rsidRDefault="00E77D1E" w:rsidP="00E77D1E">
      <w:pPr>
        <w:rPr>
          <w:sz w:val="20"/>
          <w:szCs w:val="20"/>
          <w:u w:val="single"/>
          <w:lang w:val="fr-CA"/>
        </w:rPr>
      </w:pPr>
      <w:r w:rsidRPr="001B157C">
        <w:rPr>
          <w:sz w:val="20"/>
          <w:szCs w:val="20"/>
          <w:u w:val="single"/>
          <w:lang w:val="fr-CA"/>
        </w:rPr>
        <w:t>RÉSUMÉ DE L’AFFAIRE</w:t>
      </w:r>
    </w:p>
    <w:p w:rsidR="00E77D1E" w:rsidRPr="00E77D1E" w:rsidRDefault="00E77D1E" w:rsidP="008D292F">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922CC" w:rsidRPr="000D6B3B" w:rsidTr="00F051A5">
        <w:tc>
          <w:tcPr>
            <w:tcW w:w="5000" w:type="pct"/>
            <w:gridSpan w:val="3"/>
          </w:tcPr>
          <w:p w:rsidR="00C922CC" w:rsidRPr="00A612AC" w:rsidRDefault="00C922CC" w:rsidP="00F051A5">
            <w:pPr>
              <w:jc w:val="both"/>
              <w:rPr>
                <w:rFonts w:eastAsia="Calibri"/>
                <w:sz w:val="20"/>
                <w:lang w:val="fr-CA"/>
              </w:rPr>
            </w:pPr>
            <w:r w:rsidRPr="00A612AC">
              <w:rPr>
                <w:rFonts w:eastAsia="Calibri"/>
                <w:sz w:val="20"/>
                <w:lang w:val="fr-CA"/>
              </w:rPr>
              <w:t>Droit administratif – Justice naturelle – Préclusion – Instance disciplinaire académique concluant à la commission d’une fraude académique et recommandant l’expulsion d’un étudiant – Autre instance rejetant une plaine similaire faite en vertu d’un règlement différent – Les tribunaux inférieurs ont</w:t>
            </w:r>
            <w:r w:rsidRPr="00A612AC">
              <w:rPr>
                <w:rFonts w:eastAsia="Calibri"/>
                <w:sz w:val="20"/>
                <w:lang w:val="fr-CA"/>
              </w:rPr>
              <w:noBreakHyphen/>
              <w:t>ils fait preuve de trop de déférence à l’endoit des instances académiques, compte tenu des allégations de violation de l’équité procédurale en l’espèce? – Auraient</w:t>
            </w:r>
            <w:r w:rsidRPr="00A612AC">
              <w:rPr>
                <w:rFonts w:eastAsia="Calibri"/>
                <w:sz w:val="20"/>
                <w:lang w:val="fr-CA"/>
              </w:rPr>
              <w:noBreakHyphen/>
              <w:t>ils dû conclure à l’existence de préclusion en l’espèce?</w:t>
            </w:r>
          </w:p>
        </w:tc>
      </w:tr>
      <w:tr w:rsidR="00C922CC" w:rsidRPr="000D6B3B" w:rsidTr="00F051A5">
        <w:tc>
          <w:tcPr>
            <w:tcW w:w="5000" w:type="pct"/>
            <w:gridSpan w:val="3"/>
          </w:tcPr>
          <w:p w:rsidR="00C922CC" w:rsidRPr="00A612AC" w:rsidRDefault="00C922CC" w:rsidP="00F051A5">
            <w:pPr>
              <w:jc w:val="both"/>
              <w:rPr>
                <w:rFonts w:eastAsia="Calibri"/>
                <w:sz w:val="20"/>
                <w:lang w:val="fr-CA"/>
              </w:rPr>
            </w:pPr>
          </w:p>
        </w:tc>
      </w:tr>
      <w:tr w:rsidR="00C922CC" w:rsidRPr="000D6B3B" w:rsidTr="00F051A5">
        <w:tc>
          <w:tcPr>
            <w:tcW w:w="5000" w:type="pct"/>
            <w:gridSpan w:val="3"/>
          </w:tcPr>
          <w:p w:rsidR="00C922CC" w:rsidRPr="00A612AC" w:rsidRDefault="00C922CC" w:rsidP="00F051A5">
            <w:pPr>
              <w:jc w:val="both"/>
              <w:rPr>
                <w:rFonts w:eastAsia="Calibri"/>
                <w:sz w:val="20"/>
                <w:lang w:val="fr-CA"/>
              </w:rPr>
            </w:pPr>
            <w:r w:rsidRPr="00A612AC">
              <w:rPr>
                <w:rFonts w:eastAsia="Calibri"/>
                <w:sz w:val="20"/>
                <w:lang w:val="fr-CA"/>
              </w:rPr>
              <w:t xml:space="preserve">En 2009, le demandeur, M. Rossdeutscher, est étudiant de la faculté de génie à l’Université Concordia intimée. Son professeur dépose une plainte contre lui devant le Conseil académique, alléguant une violation du </w:t>
            </w:r>
            <w:r w:rsidRPr="00A612AC">
              <w:rPr>
                <w:rFonts w:eastAsia="Calibri"/>
                <w:i/>
                <w:sz w:val="20"/>
                <w:lang w:val="fr-CA"/>
              </w:rPr>
              <w:t>Code de conduite académique</w:t>
            </w:r>
            <w:r w:rsidRPr="00A612AC">
              <w:rPr>
                <w:rFonts w:eastAsia="Calibri"/>
                <w:sz w:val="20"/>
                <w:lang w:val="fr-CA"/>
              </w:rPr>
              <w:t>. Il l’accuse d’avoir falsifié sa signature dans le cadre d’un projet de groupe. En réponse à la plainte, la vice</w:t>
            </w:r>
            <w:r w:rsidRPr="00A612AC">
              <w:rPr>
                <w:rFonts w:eastAsia="Calibri"/>
                <w:sz w:val="20"/>
                <w:lang w:val="fr-CA"/>
              </w:rPr>
              <w:noBreakHyphen/>
              <w:t xml:space="preserve">doyenne de l’Université mène enquête puis réfère la plainte au Conseil académique. </w:t>
            </w:r>
          </w:p>
          <w:p w:rsidR="00C922CC" w:rsidRPr="00A612AC" w:rsidRDefault="00C922CC" w:rsidP="00F051A5">
            <w:pPr>
              <w:jc w:val="both"/>
              <w:rPr>
                <w:rFonts w:eastAsia="Calibri"/>
                <w:sz w:val="20"/>
                <w:lang w:val="fr-CA"/>
              </w:rPr>
            </w:pPr>
          </w:p>
          <w:p w:rsidR="00C922CC" w:rsidRPr="00A612AC" w:rsidRDefault="00C922CC" w:rsidP="00F051A5">
            <w:pPr>
              <w:jc w:val="both"/>
              <w:rPr>
                <w:rFonts w:eastAsia="Calibri"/>
                <w:sz w:val="20"/>
                <w:lang w:val="fr-CA"/>
              </w:rPr>
            </w:pPr>
            <w:r w:rsidRPr="00A612AC">
              <w:rPr>
                <w:rFonts w:eastAsia="Calibri"/>
                <w:sz w:val="20"/>
                <w:lang w:val="fr-CA"/>
              </w:rPr>
              <w:t xml:space="preserve">Parallèlement à ces procédures, et sur la base des mêmes allégations, le professeur dépose une nouvelle plainte contre M. Rossdeutscher, cette fois en vertu du </w:t>
            </w:r>
            <w:r w:rsidRPr="00A612AC">
              <w:rPr>
                <w:rFonts w:eastAsia="Calibri"/>
                <w:i/>
                <w:sz w:val="20"/>
                <w:lang w:val="fr-CA"/>
              </w:rPr>
              <w:t>Code des droits et responsabilités</w:t>
            </w:r>
            <w:r w:rsidRPr="00A612AC">
              <w:rPr>
                <w:rFonts w:eastAsia="Calibri"/>
                <w:sz w:val="20"/>
                <w:lang w:val="fr-CA"/>
              </w:rPr>
              <w:t>. Cette plainte ne fait l’objet d’aucune enquête et est éventuellement rejetée par le Conseil des étudiants.</w:t>
            </w:r>
          </w:p>
          <w:p w:rsidR="00C922CC" w:rsidRPr="00A612AC" w:rsidRDefault="00C922CC" w:rsidP="00F051A5">
            <w:pPr>
              <w:jc w:val="both"/>
              <w:rPr>
                <w:rFonts w:eastAsia="Calibri"/>
                <w:sz w:val="20"/>
                <w:lang w:val="fr-CA"/>
              </w:rPr>
            </w:pPr>
          </w:p>
          <w:p w:rsidR="00C922CC" w:rsidRPr="00A612AC" w:rsidRDefault="00C922CC" w:rsidP="00F051A5">
            <w:pPr>
              <w:jc w:val="both"/>
              <w:rPr>
                <w:rFonts w:eastAsia="Calibri"/>
                <w:sz w:val="20"/>
                <w:lang w:val="fr-CA"/>
              </w:rPr>
            </w:pPr>
            <w:r w:rsidRPr="00A612AC">
              <w:rPr>
                <w:rFonts w:eastAsia="Calibri"/>
                <w:sz w:val="20"/>
                <w:lang w:val="fr-CA"/>
              </w:rPr>
              <w:t>Cependant, le Conseil académique juge que la plainte du professeur est bien fondée. Il rejette l’argument de M. Rossdeutscher selon lequel il y a chose jugée en raison de la décision passée du Conseil des étudiants. Il retient la preuve de la vice</w:t>
            </w:r>
            <w:r w:rsidRPr="00A612AC">
              <w:rPr>
                <w:rFonts w:eastAsia="Calibri"/>
                <w:sz w:val="20"/>
                <w:lang w:val="fr-CA"/>
              </w:rPr>
              <w:noBreakHyphen/>
              <w:t xml:space="preserve">doyenne, seule témoin de l’Université, puis rejette la version des événements proposée par M. Rossdeutscher. Il recommande l’expulsion. </w:t>
            </w:r>
          </w:p>
          <w:p w:rsidR="00C922CC" w:rsidRPr="00A612AC" w:rsidRDefault="00C922CC" w:rsidP="00F051A5">
            <w:pPr>
              <w:jc w:val="both"/>
              <w:rPr>
                <w:rFonts w:eastAsia="Calibri"/>
                <w:sz w:val="20"/>
                <w:lang w:val="fr-CA"/>
              </w:rPr>
            </w:pPr>
          </w:p>
          <w:p w:rsidR="00C922CC" w:rsidRPr="00A612AC" w:rsidRDefault="00C922CC" w:rsidP="00F051A5">
            <w:pPr>
              <w:jc w:val="both"/>
              <w:rPr>
                <w:rFonts w:eastAsia="Calibri"/>
                <w:sz w:val="20"/>
                <w:lang w:val="fr-CA"/>
              </w:rPr>
            </w:pPr>
            <w:r w:rsidRPr="00A612AC">
              <w:rPr>
                <w:rFonts w:eastAsia="Calibri"/>
                <w:sz w:val="20"/>
                <w:lang w:val="fr-CA"/>
              </w:rPr>
              <w:t>Le Comité des appels refuse la permission d’appeler de cette décision, et le Conseil d’administration de l’Université refuse de révoquer ces décisions. La Cour supérieure rejette une demande de révision judiciaire et la Cour d’appel refuse la permission d’appeler au motif qu’un appel n’aurait aucune chance de succès vu le dossier. De plus, elle estime que les questions de droit soulevées ne méritent pas d’être examinées.</w:t>
            </w:r>
          </w:p>
          <w:p w:rsidR="00C922CC" w:rsidRPr="00A612AC" w:rsidRDefault="00C922CC" w:rsidP="00F051A5">
            <w:pPr>
              <w:jc w:val="both"/>
              <w:rPr>
                <w:rFonts w:eastAsia="Calibri"/>
                <w:sz w:val="20"/>
                <w:lang w:val="fr-CA"/>
              </w:rPr>
            </w:pPr>
          </w:p>
        </w:tc>
      </w:tr>
      <w:tr w:rsidR="00C922CC" w:rsidRPr="000D6B3B" w:rsidTr="00F051A5">
        <w:tc>
          <w:tcPr>
            <w:tcW w:w="2427" w:type="pct"/>
          </w:tcPr>
          <w:p w:rsidR="00C922CC" w:rsidRPr="00A612AC" w:rsidRDefault="00C922CC" w:rsidP="00F051A5">
            <w:pPr>
              <w:jc w:val="both"/>
              <w:rPr>
                <w:rFonts w:eastAsia="Calibri"/>
                <w:sz w:val="20"/>
                <w:lang w:val="fr-CA"/>
              </w:rPr>
            </w:pPr>
            <w:r w:rsidRPr="00A612AC">
              <w:rPr>
                <w:rFonts w:eastAsia="Calibri"/>
                <w:sz w:val="20"/>
                <w:lang w:val="fr-CA"/>
              </w:rPr>
              <w:t>Le 5 avril 2011</w:t>
            </w:r>
          </w:p>
          <w:p w:rsidR="00C922CC" w:rsidRPr="00A612AC" w:rsidRDefault="00C922CC" w:rsidP="00F051A5">
            <w:pPr>
              <w:jc w:val="both"/>
              <w:rPr>
                <w:rFonts w:eastAsia="Calibri"/>
                <w:sz w:val="20"/>
                <w:lang w:val="fr-CA"/>
              </w:rPr>
            </w:pPr>
            <w:r w:rsidRPr="00A612AC">
              <w:rPr>
                <w:rFonts w:eastAsia="Calibri"/>
                <w:sz w:val="20"/>
                <w:lang w:val="fr-CA"/>
              </w:rPr>
              <w:t>Cour supérieure du Québec</w:t>
            </w:r>
          </w:p>
          <w:p w:rsidR="00C922CC" w:rsidRPr="00A612AC" w:rsidRDefault="00C922CC" w:rsidP="00F051A5">
            <w:pPr>
              <w:jc w:val="both"/>
              <w:rPr>
                <w:rFonts w:eastAsia="Calibri"/>
                <w:sz w:val="20"/>
                <w:lang w:val="fr-CA"/>
              </w:rPr>
            </w:pPr>
            <w:r w:rsidRPr="00A612AC">
              <w:rPr>
                <w:rFonts w:eastAsia="Calibri"/>
                <w:sz w:val="20"/>
                <w:lang w:val="fr-CA"/>
              </w:rPr>
              <w:t>(Le juge Nollet)</w:t>
            </w:r>
          </w:p>
          <w:p w:rsidR="00C922CC" w:rsidRPr="00A612AC" w:rsidRDefault="00C922CC" w:rsidP="00F051A5">
            <w:pPr>
              <w:jc w:val="both"/>
              <w:rPr>
                <w:rFonts w:eastAsia="Calibri"/>
                <w:sz w:val="20"/>
                <w:lang w:val="fr-CA"/>
              </w:rPr>
            </w:pPr>
            <w:r w:rsidRPr="00A612AC">
              <w:rPr>
                <w:rFonts w:eastAsia="Calibri"/>
                <w:sz w:val="20"/>
                <w:lang w:val="fr-CA"/>
              </w:rPr>
              <w:t>2011 QCCS 1515</w:t>
            </w:r>
          </w:p>
          <w:p w:rsidR="00C922CC" w:rsidRPr="00A612AC" w:rsidRDefault="00C922CC" w:rsidP="00F051A5">
            <w:pPr>
              <w:jc w:val="both"/>
              <w:rPr>
                <w:rFonts w:eastAsia="Calibri"/>
                <w:sz w:val="20"/>
                <w:lang w:val="fr-CA"/>
              </w:rPr>
            </w:pPr>
          </w:p>
        </w:tc>
        <w:tc>
          <w:tcPr>
            <w:tcW w:w="243" w:type="pct"/>
          </w:tcPr>
          <w:p w:rsidR="00C922CC" w:rsidRPr="00A612AC" w:rsidRDefault="00C922CC" w:rsidP="00F051A5">
            <w:pPr>
              <w:jc w:val="both"/>
              <w:rPr>
                <w:rFonts w:eastAsia="Calibri"/>
                <w:sz w:val="20"/>
              </w:rPr>
            </w:pPr>
          </w:p>
        </w:tc>
        <w:tc>
          <w:tcPr>
            <w:tcW w:w="2330" w:type="pct"/>
          </w:tcPr>
          <w:p w:rsidR="00C922CC" w:rsidRPr="00A612AC" w:rsidRDefault="00C922CC" w:rsidP="00F051A5">
            <w:pPr>
              <w:jc w:val="both"/>
              <w:rPr>
                <w:rFonts w:eastAsia="Calibri"/>
                <w:sz w:val="20"/>
                <w:lang w:val="fr-CA"/>
              </w:rPr>
            </w:pPr>
            <w:r w:rsidRPr="00A612AC">
              <w:rPr>
                <w:rFonts w:eastAsia="Calibri"/>
                <w:sz w:val="20"/>
                <w:lang w:val="fr-CA"/>
              </w:rPr>
              <w:t>Requête en révision judiciaire d’une décision de l’Université intimée rejetée</w:t>
            </w:r>
          </w:p>
          <w:p w:rsidR="00C922CC" w:rsidRPr="00A612AC" w:rsidRDefault="00C922CC" w:rsidP="00F051A5">
            <w:pPr>
              <w:jc w:val="both"/>
              <w:rPr>
                <w:rFonts w:eastAsia="Calibri"/>
                <w:sz w:val="20"/>
                <w:lang w:val="fr-CA"/>
              </w:rPr>
            </w:pPr>
          </w:p>
        </w:tc>
      </w:tr>
      <w:tr w:rsidR="00C922CC" w:rsidRPr="000D6B3B" w:rsidTr="00F051A5">
        <w:tc>
          <w:tcPr>
            <w:tcW w:w="2427" w:type="pct"/>
          </w:tcPr>
          <w:p w:rsidR="00C922CC" w:rsidRPr="00A612AC" w:rsidRDefault="00C922CC" w:rsidP="00F051A5">
            <w:pPr>
              <w:jc w:val="both"/>
              <w:rPr>
                <w:rFonts w:eastAsia="Calibri"/>
                <w:sz w:val="20"/>
                <w:lang w:val="fr-CA"/>
              </w:rPr>
            </w:pPr>
            <w:r w:rsidRPr="00A612AC">
              <w:rPr>
                <w:rFonts w:eastAsia="Calibri"/>
                <w:sz w:val="20"/>
                <w:lang w:val="fr-CA"/>
              </w:rPr>
              <w:t>Le 13 juin 2011</w:t>
            </w:r>
          </w:p>
          <w:p w:rsidR="00C922CC" w:rsidRPr="00A612AC" w:rsidRDefault="00C922CC" w:rsidP="00F051A5">
            <w:pPr>
              <w:jc w:val="both"/>
              <w:rPr>
                <w:rFonts w:eastAsia="Calibri"/>
                <w:sz w:val="20"/>
                <w:lang w:val="fr-CA"/>
              </w:rPr>
            </w:pPr>
            <w:r w:rsidRPr="00A612AC">
              <w:rPr>
                <w:rFonts w:eastAsia="Calibri"/>
                <w:sz w:val="20"/>
                <w:lang w:val="fr-CA"/>
              </w:rPr>
              <w:t>Cour d’appel du Québec (Montréal)</w:t>
            </w:r>
          </w:p>
          <w:p w:rsidR="00C922CC" w:rsidRPr="00A612AC" w:rsidRDefault="00C922CC" w:rsidP="00F051A5">
            <w:pPr>
              <w:jc w:val="both"/>
              <w:rPr>
                <w:rFonts w:eastAsia="Calibri"/>
                <w:sz w:val="20"/>
                <w:lang w:val="fr-CA"/>
              </w:rPr>
            </w:pPr>
            <w:r w:rsidRPr="00A612AC">
              <w:rPr>
                <w:rFonts w:eastAsia="Calibri"/>
                <w:sz w:val="20"/>
                <w:lang w:val="fr-CA"/>
              </w:rPr>
              <w:t>(Les juges Morissette, Hilton et Doyon)</w:t>
            </w:r>
          </w:p>
          <w:p w:rsidR="00C922CC" w:rsidRPr="00A612AC" w:rsidRDefault="00C922CC" w:rsidP="00F051A5">
            <w:pPr>
              <w:jc w:val="both"/>
              <w:rPr>
                <w:rFonts w:eastAsia="Calibri"/>
                <w:sz w:val="20"/>
                <w:lang w:val="fr-CA"/>
              </w:rPr>
            </w:pPr>
            <w:r w:rsidRPr="00A612AC">
              <w:rPr>
                <w:rFonts w:eastAsia="Calibri"/>
                <w:sz w:val="20"/>
                <w:lang w:val="fr-CA"/>
              </w:rPr>
              <w:t>2011 QCCA 1144</w:t>
            </w:r>
          </w:p>
          <w:p w:rsidR="00C922CC" w:rsidRPr="00A612AC" w:rsidRDefault="00C922CC" w:rsidP="00F051A5">
            <w:pPr>
              <w:jc w:val="both"/>
              <w:rPr>
                <w:rFonts w:eastAsia="Calibri"/>
                <w:sz w:val="20"/>
                <w:lang w:val="fr-CA"/>
              </w:rPr>
            </w:pPr>
          </w:p>
        </w:tc>
        <w:tc>
          <w:tcPr>
            <w:tcW w:w="243" w:type="pct"/>
          </w:tcPr>
          <w:p w:rsidR="00C922CC" w:rsidRPr="00A612AC" w:rsidRDefault="00C922CC" w:rsidP="00F051A5">
            <w:pPr>
              <w:jc w:val="both"/>
              <w:rPr>
                <w:rFonts w:eastAsia="Calibri"/>
                <w:sz w:val="20"/>
                <w:lang w:val="fr-CA"/>
              </w:rPr>
            </w:pPr>
          </w:p>
        </w:tc>
        <w:tc>
          <w:tcPr>
            <w:tcW w:w="2330" w:type="pct"/>
          </w:tcPr>
          <w:p w:rsidR="00C922CC" w:rsidRPr="00A612AC" w:rsidRDefault="00C922CC" w:rsidP="00F051A5">
            <w:pPr>
              <w:jc w:val="both"/>
              <w:rPr>
                <w:rFonts w:eastAsia="Calibri"/>
                <w:sz w:val="20"/>
                <w:lang w:val="fr-CA"/>
              </w:rPr>
            </w:pPr>
            <w:r w:rsidRPr="00A612AC">
              <w:rPr>
                <w:rFonts w:eastAsia="Calibri"/>
                <w:sz w:val="20"/>
                <w:lang w:val="fr-CA"/>
              </w:rPr>
              <w:t>Requête pour permission spéciale d’appeler rejetée</w:t>
            </w:r>
          </w:p>
          <w:p w:rsidR="00C922CC" w:rsidRPr="00A612AC" w:rsidRDefault="00C922CC" w:rsidP="00F051A5">
            <w:pPr>
              <w:jc w:val="both"/>
              <w:rPr>
                <w:rFonts w:eastAsia="Calibri"/>
                <w:sz w:val="20"/>
                <w:lang w:val="fr-CA"/>
              </w:rPr>
            </w:pPr>
          </w:p>
        </w:tc>
      </w:tr>
      <w:tr w:rsidR="00C922CC" w:rsidRPr="00A612AC" w:rsidTr="00F051A5">
        <w:tc>
          <w:tcPr>
            <w:tcW w:w="2427" w:type="pct"/>
          </w:tcPr>
          <w:p w:rsidR="00C922CC" w:rsidRPr="00A612AC" w:rsidRDefault="00C922CC" w:rsidP="00F051A5">
            <w:pPr>
              <w:jc w:val="both"/>
              <w:rPr>
                <w:rFonts w:eastAsia="Calibri"/>
                <w:sz w:val="20"/>
                <w:lang w:val="fr-CA"/>
              </w:rPr>
            </w:pPr>
            <w:r w:rsidRPr="00A612AC">
              <w:rPr>
                <w:rFonts w:eastAsia="Calibri"/>
                <w:sz w:val="20"/>
                <w:lang w:val="fr-CA"/>
              </w:rPr>
              <w:t>Le 9 septembre 2011</w:t>
            </w:r>
          </w:p>
          <w:p w:rsidR="00C922CC" w:rsidRPr="00A612AC" w:rsidRDefault="00C922CC" w:rsidP="00F051A5">
            <w:pPr>
              <w:jc w:val="both"/>
              <w:rPr>
                <w:rFonts w:eastAsia="Calibri"/>
                <w:sz w:val="20"/>
                <w:lang w:val="fr-CA"/>
              </w:rPr>
            </w:pPr>
            <w:r w:rsidRPr="00A612AC">
              <w:rPr>
                <w:rFonts w:eastAsia="Calibri"/>
                <w:sz w:val="20"/>
                <w:lang w:val="fr-CA"/>
              </w:rPr>
              <w:t>Cour suprême du Canada</w:t>
            </w:r>
          </w:p>
        </w:tc>
        <w:tc>
          <w:tcPr>
            <w:tcW w:w="243" w:type="pct"/>
          </w:tcPr>
          <w:p w:rsidR="00C922CC" w:rsidRPr="00A612AC" w:rsidRDefault="00C922CC" w:rsidP="00F051A5">
            <w:pPr>
              <w:jc w:val="both"/>
              <w:rPr>
                <w:rFonts w:eastAsia="Calibri"/>
                <w:sz w:val="20"/>
                <w:lang w:val="fr-CA"/>
              </w:rPr>
            </w:pPr>
          </w:p>
        </w:tc>
        <w:tc>
          <w:tcPr>
            <w:tcW w:w="2330" w:type="pct"/>
          </w:tcPr>
          <w:p w:rsidR="00C922CC" w:rsidRPr="00A612AC" w:rsidRDefault="00C922CC" w:rsidP="00F051A5">
            <w:pPr>
              <w:jc w:val="both"/>
              <w:rPr>
                <w:rFonts w:eastAsia="Calibri"/>
                <w:sz w:val="20"/>
                <w:lang w:val="fr-CA"/>
              </w:rPr>
            </w:pPr>
            <w:r w:rsidRPr="00A612AC">
              <w:rPr>
                <w:rFonts w:eastAsia="Calibri"/>
                <w:sz w:val="20"/>
                <w:lang w:val="fr-CA"/>
              </w:rPr>
              <w:t>Demande d'autorisation d'appel déposée</w:t>
            </w:r>
          </w:p>
          <w:p w:rsidR="00C922CC" w:rsidRPr="00A612AC" w:rsidRDefault="00C922CC" w:rsidP="00F051A5">
            <w:pPr>
              <w:jc w:val="both"/>
              <w:rPr>
                <w:rFonts w:eastAsia="Calibri"/>
                <w:sz w:val="20"/>
                <w:lang w:val="fr-CA"/>
              </w:rPr>
            </w:pPr>
          </w:p>
        </w:tc>
      </w:tr>
    </w:tbl>
    <w:p w:rsidR="00CF2980" w:rsidRDefault="00CF2980" w:rsidP="00CF2980">
      <w:pPr>
        <w:rPr>
          <w:sz w:val="20"/>
          <w:szCs w:val="20"/>
          <w:lang w:val="fr-CA"/>
        </w:rPr>
      </w:pPr>
    </w:p>
    <w:p w:rsidR="00CF2980" w:rsidRPr="00E77D1E" w:rsidRDefault="0023630A" w:rsidP="00CF2980">
      <w:pPr>
        <w:rPr>
          <w:sz w:val="20"/>
          <w:szCs w:val="20"/>
          <w:lang w:val="fr-CA"/>
        </w:rPr>
      </w:pPr>
      <w:r w:rsidRPr="0023630A">
        <w:rPr>
          <w:sz w:val="20"/>
          <w:szCs w:val="20"/>
          <w:lang w:val="fr-CA"/>
        </w:rPr>
        <w:pict>
          <v:rect id="_x0000_i1039" style="width:2in;height:1pt" o:hrpct="0" o:hralign="center" o:hrstd="t" o:hrnoshade="t" o:hr="t" fillcolor="black [3213]" stroked="f"/>
        </w:pict>
      </w:r>
    </w:p>
    <w:p w:rsidR="00CF2980" w:rsidRDefault="00CF2980" w:rsidP="00CF2980">
      <w:pPr>
        <w:rPr>
          <w:sz w:val="20"/>
          <w:szCs w:val="20"/>
        </w:rPr>
      </w:pPr>
    </w:p>
    <w:p w:rsidR="00FA2034" w:rsidRDefault="00FA2034">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E0CA4" w:rsidRPr="001D607E" w:rsidTr="00DD2950">
        <w:trPr>
          <w:cantSplit/>
        </w:trPr>
        <w:tc>
          <w:tcPr>
            <w:tcW w:w="1458" w:type="dxa"/>
          </w:tcPr>
          <w:p w:rsidR="00BE0CA4" w:rsidRPr="001D607E" w:rsidRDefault="00BE0CA4" w:rsidP="00DD2950">
            <w:pPr>
              <w:rPr>
                <w:sz w:val="20"/>
                <w:szCs w:val="20"/>
              </w:rPr>
            </w:pPr>
            <w:r w:rsidRPr="001D607E">
              <w:rPr>
                <w:rStyle w:val="SCCFileNumberChar"/>
                <w:sz w:val="20"/>
                <w:szCs w:val="20"/>
              </w:rPr>
              <w:lastRenderedPageBreak/>
              <w:t>34430</w:t>
            </w:r>
          </w:p>
          <w:p w:rsidR="00BE0CA4" w:rsidRPr="001D607E" w:rsidRDefault="00BE0CA4" w:rsidP="00DD2950">
            <w:pPr>
              <w:rPr>
                <w:b/>
                <w:sz w:val="20"/>
                <w:szCs w:val="20"/>
                <w:lang w:val="fr-CA"/>
              </w:rPr>
            </w:pPr>
          </w:p>
        </w:tc>
        <w:tc>
          <w:tcPr>
            <w:tcW w:w="8118" w:type="dxa"/>
          </w:tcPr>
          <w:p w:rsidR="00BE0CA4" w:rsidRPr="001D607E" w:rsidRDefault="00BE0CA4" w:rsidP="00DD2950">
            <w:pPr>
              <w:jc w:val="both"/>
              <w:rPr>
                <w:sz w:val="20"/>
                <w:szCs w:val="20"/>
              </w:rPr>
            </w:pPr>
            <w:r w:rsidRPr="00BE0CA4">
              <w:rPr>
                <w:rStyle w:val="SCCLsocChar"/>
                <w:sz w:val="20"/>
                <w:szCs w:val="20"/>
                <w:lang w:val="en-CA"/>
              </w:rPr>
              <w:t>Ministry of Commerce and Industry of the Republic of Cyprus v. International Cheese Council of Canada</w:t>
            </w:r>
            <w:r w:rsidRPr="001D607E">
              <w:rPr>
                <w:sz w:val="20"/>
                <w:szCs w:val="20"/>
              </w:rPr>
              <w:t xml:space="preserve"> (F.C.) (Civil) (By Leave)</w:t>
            </w:r>
          </w:p>
          <w:p w:rsidR="00BE0CA4" w:rsidRPr="001D607E" w:rsidRDefault="00BE0CA4" w:rsidP="00DD2950">
            <w:pPr>
              <w:rPr>
                <w:sz w:val="20"/>
                <w:szCs w:val="20"/>
              </w:rPr>
            </w:pPr>
          </w:p>
        </w:tc>
      </w:tr>
      <w:tr w:rsidR="00BE0CA4" w:rsidRPr="001D607E" w:rsidTr="00DD2950">
        <w:trPr>
          <w:cantSplit/>
        </w:trPr>
        <w:tc>
          <w:tcPr>
            <w:tcW w:w="1458" w:type="dxa"/>
          </w:tcPr>
          <w:p w:rsidR="00BE0CA4" w:rsidRPr="001D607E" w:rsidRDefault="00BE0CA4" w:rsidP="00DD2950">
            <w:pPr>
              <w:rPr>
                <w:sz w:val="20"/>
                <w:szCs w:val="20"/>
              </w:rPr>
            </w:pPr>
            <w:r w:rsidRPr="001D607E">
              <w:rPr>
                <w:sz w:val="20"/>
                <w:szCs w:val="20"/>
              </w:rPr>
              <w:t>Coram :</w:t>
            </w:r>
          </w:p>
        </w:tc>
        <w:tc>
          <w:tcPr>
            <w:tcW w:w="8118" w:type="dxa"/>
          </w:tcPr>
          <w:p w:rsidR="00BE0CA4" w:rsidRPr="001D607E" w:rsidRDefault="00BE0CA4" w:rsidP="00DD2950">
            <w:pPr>
              <w:rPr>
                <w:sz w:val="20"/>
                <w:szCs w:val="20"/>
              </w:rPr>
            </w:pPr>
            <w:r w:rsidRPr="00BE0CA4">
              <w:rPr>
                <w:rStyle w:val="SCCCoramChar"/>
                <w:sz w:val="20"/>
                <w:szCs w:val="20"/>
                <w:lang w:val="en-CA"/>
              </w:rPr>
              <w:t>McLachlin C.J. and Rothstein and Moldaver JJ.</w:t>
            </w:r>
          </w:p>
          <w:p w:rsidR="00BE0CA4" w:rsidRPr="001D607E" w:rsidRDefault="00BE0CA4" w:rsidP="00DD2950">
            <w:pPr>
              <w:rPr>
                <w:sz w:val="20"/>
                <w:szCs w:val="20"/>
                <w:u w:val="single"/>
              </w:rPr>
            </w:pPr>
          </w:p>
        </w:tc>
      </w:tr>
      <w:tr w:rsidR="00BE0CA4" w:rsidRPr="000D6B3B" w:rsidTr="00DD2950">
        <w:trPr>
          <w:cantSplit/>
        </w:trPr>
        <w:tc>
          <w:tcPr>
            <w:tcW w:w="9576" w:type="dxa"/>
            <w:gridSpan w:val="2"/>
          </w:tcPr>
          <w:p w:rsidR="00BE0CA4" w:rsidRPr="001D607E" w:rsidRDefault="00BE0CA4" w:rsidP="00DD2950">
            <w:pPr>
              <w:pStyle w:val="SCCShortJudgment"/>
              <w:rPr>
                <w:szCs w:val="20"/>
              </w:rPr>
            </w:pPr>
            <w:r w:rsidRPr="001D607E">
              <w:rPr>
                <w:szCs w:val="20"/>
              </w:rPr>
              <w:t>The application for leave to appeal from the judgment of the Federal Court of Appeal, Number A-284-10, 2011 FCA 201, dated June 13, 2011, is dismissed with costs.</w:t>
            </w:r>
          </w:p>
          <w:p w:rsidR="00BE0CA4" w:rsidRPr="001D607E" w:rsidRDefault="00BE0CA4" w:rsidP="00DD2950">
            <w:pPr>
              <w:pStyle w:val="SCCShortJudgment"/>
              <w:ind w:firstLine="0"/>
              <w:rPr>
                <w:szCs w:val="20"/>
              </w:rPr>
            </w:pPr>
          </w:p>
          <w:p w:rsidR="00BE0CA4" w:rsidRPr="001D607E" w:rsidRDefault="00BE0CA4" w:rsidP="00DD2950">
            <w:pPr>
              <w:pStyle w:val="SCCShortJudgment"/>
              <w:rPr>
                <w:szCs w:val="20"/>
                <w:lang w:val="fr-CA"/>
              </w:rPr>
            </w:pPr>
            <w:r w:rsidRPr="001D607E">
              <w:rPr>
                <w:szCs w:val="20"/>
                <w:lang w:val="fr-CA"/>
              </w:rPr>
              <w:t>La demande d’autorisation d’appel de l’arrêt de la Cour d’appel fédérale, numéro A-284-10, 2011 CAF 201, daté du 13 juin 2011, est rejetée avec dépens.</w:t>
            </w:r>
          </w:p>
        </w:tc>
      </w:tr>
    </w:tbl>
    <w:p w:rsidR="00CF2980" w:rsidRPr="00BE0CA4" w:rsidRDefault="00CF2980" w:rsidP="00CF2980">
      <w:pPr>
        <w:rPr>
          <w:sz w:val="20"/>
          <w:szCs w:val="20"/>
          <w:lang w:val="fr-CA"/>
        </w:rPr>
      </w:pPr>
    </w:p>
    <w:p w:rsidR="00CF2980" w:rsidRPr="001B157C" w:rsidRDefault="00CF2980" w:rsidP="00CF2980">
      <w:pPr>
        <w:rPr>
          <w:sz w:val="20"/>
          <w:szCs w:val="20"/>
          <w:u w:val="single"/>
        </w:rPr>
      </w:pPr>
      <w:r w:rsidRPr="001B157C">
        <w:rPr>
          <w:sz w:val="20"/>
          <w:szCs w:val="20"/>
          <w:u w:val="single"/>
        </w:rPr>
        <w:t>CASE SUMMARY</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922CC" w:rsidRPr="00A612AC" w:rsidTr="00F051A5">
        <w:tc>
          <w:tcPr>
            <w:tcW w:w="5000" w:type="pct"/>
            <w:gridSpan w:val="3"/>
          </w:tcPr>
          <w:p w:rsidR="00C922CC" w:rsidRPr="00A612AC" w:rsidRDefault="00C922CC" w:rsidP="00F051A5">
            <w:pPr>
              <w:jc w:val="both"/>
              <w:rPr>
                <w:rFonts w:eastAsia="Calibri"/>
                <w:sz w:val="20"/>
              </w:rPr>
            </w:pPr>
            <w:r w:rsidRPr="00A612AC">
              <w:rPr>
                <w:rFonts w:eastAsia="Calibri"/>
                <w:sz w:val="20"/>
              </w:rPr>
              <w:t xml:space="preserve">Intellectual property - Trade-marks – Applicant applying to register mark associated with its cheese – What is the evidence that is sufficient to establish that a mark is prohibited pursuant to s. 10 of the </w:t>
            </w:r>
            <w:r w:rsidRPr="00A612AC">
              <w:rPr>
                <w:rFonts w:eastAsia="Calibri"/>
                <w:i/>
                <w:sz w:val="20"/>
              </w:rPr>
              <w:t>Trade-marks Act</w:t>
            </w:r>
            <w:r w:rsidRPr="00A612AC">
              <w:rPr>
                <w:rFonts w:eastAsia="Calibri"/>
                <w:sz w:val="20"/>
              </w:rPr>
              <w:t>, R.S.C. 1985, c. T- 13? – What is the material date to assess said evidence in context of an opposition based on s. 10? - Whether Federal Court may hear argument that was raised for first time in Applicant’s memorandum of fact and law</w:t>
            </w:r>
          </w:p>
          <w:p w:rsidR="00C922CC" w:rsidRPr="00A612AC" w:rsidRDefault="00C922CC" w:rsidP="00F051A5">
            <w:pPr>
              <w:jc w:val="both"/>
              <w:rPr>
                <w:rFonts w:eastAsia="Calibri"/>
                <w:sz w:val="20"/>
              </w:rPr>
            </w:pPr>
          </w:p>
        </w:tc>
      </w:tr>
      <w:tr w:rsidR="00C922CC" w:rsidRPr="00A612AC" w:rsidTr="00F051A5">
        <w:tc>
          <w:tcPr>
            <w:tcW w:w="5000" w:type="pct"/>
            <w:gridSpan w:val="3"/>
          </w:tcPr>
          <w:p w:rsidR="00C922CC" w:rsidRPr="00A612AC" w:rsidRDefault="00C922CC" w:rsidP="00F051A5">
            <w:pPr>
              <w:jc w:val="both"/>
              <w:rPr>
                <w:rFonts w:eastAsia="Calibri"/>
                <w:sz w:val="20"/>
              </w:rPr>
            </w:pPr>
            <w:r w:rsidRPr="00A612AC">
              <w:rPr>
                <w:rFonts w:eastAsia="Calibri"/>
                <w:sz w:val="20"/>
              </w:rPr>
              <w:t xml:space="preserve">In 1995, the Applicant applied to register a certification mark, “HALLOUMI” in association with a cheese produced in Cyprus, using historical techniques.  The application was published in the Trade-marks Journal in 2001, following which a number of oppositions were filed, each alleging several grounds.  The Applicant filed a statement denying each ground of opposition.  </w:t>
            </w:r>
          </w:p>
          <w:p w:rsidR="00C922CC" w:rsidRPr="00A612AC" w:rsidRDefault="00C922CC" w:rsidP="00F051A5">
            <w:pPr>
              <w:jc w:val="both"/>
              <w:rPr>
                <w:rFonts w:eastAsia="Calibri"/>
                <w:sz w:val="20"/>
              </w:rPr>
            </w:pPr>
          </w:p>
        </w:tc>
      </w:tr>
      <w:tr w:rsidR="00C922CC" w:rsidRPr="00A612AC" w:rsidTr="00F051A5">
        <w:tc>
          <w:tcPr>
            <w:tcW w:w="2427" w:type="pct"/>
          </w:tcPr>
          <w:p w:rsidR="00C922CC" w:rsidRPr="00A612AC" w:rsidRDefault="00C922CC" w:rsidP="00F051A5">
            <w:pPr>
              <w:jc w:val="both"/>
              <w:rPr>
                <w:rFonts w:eastAsia="Calibri"/>
                <w:sz w:val="20"/>
              </w:rPr>
            </w:pPr>
            <w:r w:rsidRPr="00A612AC">
              <w:rPr>
                <w:rFonts w:eastAsia="Calibri"/>
                <w:sz w:val="20"/>
              </w:rPr>
              <w:t>April 29, 2008</w:t>
            </w:r>
          </w:p>
          <w:p w:rsidR="00C922CC" w:rsidRPr="00A612AC" w:rsidRDefault="00C922CC" w:rsidP="00F051A5">
            <w:pPr>
              <w:jc w:val="both"/>
              <w:rPr>
                <w:rFonts w:eastAsia="Calibri"/>
                <w:sz w:val="20"/>
              </w:rPr>
            </w:pPr>
            <w:r w:rsidRPr="00A612AC">
              <w:rPr>
                <w:rFonts w:eastAsia="Calibri"/>
                <w:sz w:val="20"/>
              </w:rPr>
              <w:t>Trade-marks Opposition Board</w:t>
            </w:r>
          </w:p>
          <w:p w:rsidR="00C922CC" w:rsidRPr="00A612AC" w:rsidRDefault="00C922CC" w:rsidP="00F051A5">
            <w:pPr>
              <w:jc w:val="both"/>
              <w:rPr>
                <w:rFonts w:eastAsia="Calibri"/>
                <w:sz w:val="20"/>
              </w:rPr>
            </w:pPr>
            <w:r w:rsidRPr="00A612AC">
              <w:rPr>
                <w:rFonts w:eastAsia="Calibri"/>
                <w:sz w:val="20"/>
              </w:rPr>
              <w:t>J. Carrière, Member</w:t>
            </w:r>
          </w:p>
          <w:p w:rsidR="00C922CC" w:rsidRPr="00A612AC" w:rsidRDefault="00C922CC" w:rsidP="00F051A5">
            <w:pPr>
              <w:jc w:val="both"/>
              <w:rPr>
                <w:rFonts w:eastAsia="Calibri"/>
                <w:sz w:val="20"/>
              </w:rPr>
            </w:pPr>
          </w:p>
        </w:tc>
        <w:tc>
          <w:tcPr>
            <w:tcW w:w="243" w:type="pct"/>
          </w:tcPr>
          <w:p w:rsidR="00C922CC" w:rsidRPr="00A612AC" w:rsidRDefault="00C922CC" w:rsidP="00F051A5">
            <w:pPr>
              <w:jc w:val="both"/>
              <w:rPr>
                <w:rFonts w:eastAsia="Calibri"/>
                <w:sz w:val="20"/>
              </w:rPr>
            </w:pPr>
          </w:p>
        </w:tc>
        <w:tc>
          <w:tcPr>
            <w:tcW w:w="2330" w:type="pct"/>
          </w:tcPr>
          <w:p w:rsidR="00C922CC" w:rsidRPr="00A612AC" w:rsidRDefault="00C922CC" w:rsidP="00F051A5">
            <w:pPr>
              <w:jc w:val="both"/>
              <w:rPr>
                <w:rFonts w:eastAsia="Calibri"/>
                <w:sz w:val="20"/>
              </w:rPr>
            </w:pPr>
            <w:r w:rsidRPr="00A612AC">
              <w:rPr>
                <w:rFonts w:eastAsia="Calibri"/>
                <w:sz w:val="20"/>
              </w:rPr>
              <w:t>Applicant’s application to register the Mark in association with the wares refused</w:t>
            </w:r>
          </w:p>
        </w:tc>
      </w:tr>
      <w:tr w:rsidR="00C922CC" w:rsidRPr="00A612AC" w:rsidTr="00F051A5">
        <w:tc>
          <w:tcPr>
            <w:tcW w:w="2427" w:type="pct"/>
          </w:tcPr>
          <w:p w:rsidR="00C922CC" w:rsidRPr="00A612AC" w:rsidRDefault="00C922CC" w:rsidP="00F051A5">
            <w:pPr>
              <w:jc w:val="both"/>
              <w:rPr>
                <w:rFonts w:eastAsia="Calibri"/>
                <w:sz w:val="20"/>
              </w:rPr>
            </w:pPr>
            <w:r w:rsidRPr="00A612AC">
              <w:rPr>
                <w:rFonts w:eastAsia="Calibri"/>
                <w:sz w:val="20"/>
              </w:rPr>
              <w:t>June 30, 2010</w:t>
            </w:r>
          </w:p>
          <w:p w:rsidR="00C922CC" w:rsidRPr="00A612AC" w:rsidRDefault="00C922CC" w:rsidP="00F051A5">
            <w:pPr>
              <w:jc w:val="both"/>
              <w:rPr>
                <w:rFonts w:eastAsia="Calibri"/>
                <w:sz w:val="20"/>
              </w:rPr>
            </w:pPr>
            <w:r w:rsidRPr="00A612AC">
              <w:rPr>
                <w:rFonts w:eastAsia="Calibri"/>
                <w:sz w:val="20"/>
              </w:rPr>
              <w:t>Federal Court</w:t>
            </w:r>
          </w:p>
          <w:p w:rsidR="00C922CC" w:rsidRPr="00A612AC" w:rsidRDefault="00C922CC" w:rsidP="00F051A5">
            <w:pPr>
              <w:jc w:val="both"/>
              <w:rPr>
                <w:rFonts w:eastAsia="Calibri"/>
                <w:sz w:val="20"/>
              </w:rPr>
            </w:pPr>
            <w:r w:rsidRPr="00A612AC">
              <w:rPr>
                <w:rFonts w:eastAsia="Calibri"/>
                <w:sz w:val="20"/>
              </w:rPr>
              <w:t>(de Montigny J.)</w:t>
            </w:r>
          </w:p>
          <w:p w:rsidR="00C922CC" w:rsidRPr="00A612AC" w:rsidRDefault="00C922CC" w:rsidP="00F051A5">
            <w:pPr>
              <w:jc w:val="both"/>
              <w:rPr>
                <w:rFonts w:eastAsia="Calibri"/>
                <w:sz w:val="20"/>
              </w:rPr>
            </w:pPr>
            <w:r w:rsidRPr="00A612AC">
              <w:rPr>
                <w:rFonts w:eastAsia="Calibri"/>
                <w:sz w:val="20"/>
              </w:rPr>
              <w:t>2010 FC 719</w:t>
            </w:r>
          </w:p>
          <w:p w:rsidR="00C922CC" w:rsidRPr="00A612AC" w:rsidRDefault="00C922CC" w:rsidP="00F051A5">
            <w:pPr>
              <w:jc w:val="both"/>
              <w:rPr>
                <w:rFonts w:eastAsia="Calibri"/>
                <w:sz w:val="20"/>
              </w:rPr>
            </w:pPr>
          </w:p>
        </w:tc>
        <w:tc>
          <w:tcPr>
            <w:tcW w:w="243" w:type="pct"/>
          </w:tcPr>
          <w:p w:rsidR="00C922CC" w:rsidRPr="00A612AC" w:rsidRDefault="00C922CC" w:rsidP="00F051A5">
            <w:pPr>
              <w:jc w:val="both"/>
              <w:rPr>
                <w:rFonts w:eastAsia="Calibri"/>
                <w:sz w:val="20"/>
              </w:rPr>
            </w:pPr>
          </w:p>
        </w:tc>
        <w:tc>
          <w:tcPr>
            <w:tcW w:w="2330" w:type="pct"/>
          </w:tcPr>
          <w:p w:rsidR="00C922CC" w:rsidRPr="00A612AC" w:rsidRDefault="00C922CC" w:rsidP="00F051A5">
            <w:pPr>
              <w:jc w:val="both"/>
              <w:rPr>
                <w:rFonts w:eastAsia="Calibri"/>
                <w:sz w:val="20"/>
              </w:rPr>
            </w:pPr>
            <w:r w:rsidRPr="00A612AC">
              <w:rPr>
                <w:rFonts w:eastAsia="Calibri"/>
                <w:sz w:val="20"/>
              </w:rPr>
              <w:t>Applicant’s appeal dismissed</w:t>
            </w:r>
          </w:p>
          <w:p w:rsidR="00C922CC" w:rsidRPr="00A612AC" w:rsidRDefault="00C922CC" w:rsidP="00F051A5">
            <w:pPr>
              <w:jc w:val="both"/>
              <w:rPr>
                <w:rFonts w:eastAsia="Calibri"/>
                <w:sz w:val="20"/>
              </w:rPr>
            </w:pPr>
          </w:p>
          <w:p w:rsidR="00C922CC" w:rsidRPr="00A612AC" w:rsidRDefault="00C922CC" w:rsidP="00F051A5">
            <w:pPr>
              <w:jc w:val="both"/>
              <w:rPr>
                <w:rFonts w:eastAsia="Calibri"/>
                <w:sz w:val="20"/>
              </w:rPr>
            </w:pPr>
          </w:p>
        </w:tc>
      </w:tr>
      <w:tr w:rsidR="00C922CC" w:rsidRPr="00A612AC" w:rsidTr="00F051A5">
        <w:tc>
          <w:tcPr>
            <w:tcW w:w="2427" w:type="pct"/>
          </w:tcPr>
          <w:p w:rsidR="00C922CC" w:rsidRPr="00A612AC" w:rsidRDefault="00C922CC" w:rsidP="00F051A5">
            <w:pPr>
              <w:jc w:val="both"/>
              <w:rPr>
                <w:rFonts w:eastAsia="Calibri"/>
                <w:sz w:val="20"/>
              </w:rPr>
            </w:pPr>
            <w:r w:rsidRPr="00A612AC">
              <w:rPr>
                <w:rFonts w:eastAsia="Calibri"/>
                <w:sz w:val="20"/>
              </w:rPr>
              <w:t>June 13, 2011</w:t>
            </w:r>
          </w:p>
          <w:p w:rsidR="00C922CC" w:rsidRPr="00A612AC" w:rsidRDefault="00C922CC" w:rsidP="00F051A5">
            <w:pPr>
              <w:jc w:val="both"/>
              <w:rPr>
                <w:rFonts w:eastAsia="Calibri"/>
                <w:sz w:val="20"/>
              </w:rPr>
            </w:pPr>
            <w:r w:rsidRPr="00A612AC">
              <w:rPr>
                <w:rFonts w:eastAsia="Calibri"/>
                <w:sz w:val="20"/>
              </w:rPr>
              <w:t>Federal Court of Appeal</w:t>
            </w:r>
          </w:p>
          <w:p w:rsidR="00C922CC" w:rsidRPr="00A612AC" w:rsidRDefault="00C922CC" w:rsidP="00F051A5">
            <w:pPr>
              <w:jc w:val="both"/>
              <w:rPr>
                <w:rFonts w:eastAsia="Calibri"/>
                <w:sz w:val="20"/>
              </w:rPr>
            </w:pPr>
            <w:r w:rsidRPr="00A612AC">
              <w:rPr>
                <w:rFonts w:eastAsia="Calibri"/>
                <w:sz w:val="20"/>
              </w:rPr>
              <w:t>(Létourneau, Trudel and Mainville JJ.A.)</w:t>
            </w:r>
          </w:p>
          <w:p w:rsidR="00C922CC" w:rsidRPr="00A612AC" w:rsidRDefault="00C922CC" w:rsidP="00F051A5">
            <w:pPr>
              <w:jc w:val="both"/>
              <w:rPr>
                <w:rFonts w:eastAsia="Calibri"/>
                <w:sz w:val="20"/>
              </w:rPr>
            </w:pPr>
            <w:r w:rsidRPr="00A612AC">
              <w:rPr>
                <w:rFonts w:eastAsia="Calibri"/>
                <w:sz w:val="20"/>
              </w:rPr>
              <w:t>2011 FCA 201</w:t>
            </w:r>
          </w:p>
          <w:p w:rsidR="00C922CC" w:rsidRPr="00A612AC" w:rsidRDefault="00C922CC" w:rsidP="00F051A5">
            <w:pPr>
              <w:jc w:val="both"/>
              <w:rPr>
                <w:rFonts w:eastAsia="Calibri"/>
                <w:sz w:val="20"/>
                <w:lang w:val="fr-CA"/>
              </w:rPr>
            </w:pPr>
          </w:p>
        </w:tc>
        <w:tc>
          <w:tcPr>
            <w:tcW w:w="243" w:type="pct"/>
          </w:tcPr>
          <w:p w:rsidR="00C922CC" w:rsidRPr="00A612AC" w:rsidRDefault="00C922CC" w:rsidP="00F051A5">
            <w:pPr>
              <w:jc w:val="both"/>
              <w:rPr>
                <w:rFonts w:eastAsia="Calibri"/>
                <w:sz w:val="20"/>
                <w:lang w:val="fr-CA"/>
              </w:rPr>
            </w:pPr>
          </w:p>
        </w:tc>
        <w:tc>
          <w:tcPr>
            <w:tcW w:w="2330" w:type="pct"/>
          </w:tcPr>
          <w:p w:rsidR="00C922CC" w:rsidRPr="00A612AC" w:rsidRDefault="00C922CC" w:rsidP="00F051A5">
            <w:pPr>
              <w:jc w:val="both"/>
              <w:rPr>
                <w:rFonts w:eastAsia="Calibri"/>
                <w:sz w:val="20"/>
              </w:rPr>
            </w:pPr>
            <w:r w:rsidRPr="00A612AC">
              <w:rPr>
                <w:rFonts w:eastAsia="Calibri"/>
                <w:sz w:val="20"/>
              </w:rPr>
              <w:t>Appeal dismissed</w:t>
            </w:r>
          </w:p>
          <w:p w:rsidR="00C922CC" w:rsidRPr="00A612AC" w:rsidRDefault="00C922CC" w:rsidP="00F051A5">
            <w:pPr>
              <w:jc w:val="both"/>
              <w:rPr>
                <w:rFonts w:eastAsia="Calibri"/>
                <w:sz w:val="20"/>
              </w:rPr>
            </w:pPr>
          </w:p>
        </w:tc>
      </w:tr>
      <w:tr w:rsidR="00C922CC" w:rsidRPr="00A612AC" w:rsidTr="00F051A5">
        <w:tc>
          <w:tcPr>
            <w:tcW w:w="2427" w:type="pct"/>
          </w:tcPr>
          <w:p w:rsidR="00C922CC" w:rsidRPr="00A612AC" w:rsidRDefault="00C922CC" w:rsidP="00F051A5">
            <w:pPr>
              <w:jc w:val="both"/>
              <w:rPr>
                <w:rFonts w:eastAsia="Calibri"/>
                <w:sz w:val="20"/>
              </w:rPr>
            </w:pPr>
            <w:r w:rsidRPr="00A612AC">
              <w:rPr>
                <w:rFonts w:eastAsia="Calibri"/>
                <w:sz w:val="20"/>
              </w:rPr>
              <w:t>September 12, 2011</w:t>
            </w:r>
          </w:p>
          <w:p w:rsidR="00C922CC" w:rsidRPr="00A612AC" w:rsidRDefault="00C922CC" w:rsidP="00F051A5">
            <w:pPr>
              <w:jc w:val="both"/>
              <w:rPr>
                <w:rFonts w:eastAsia="Calibri"/>
                <w:sz w:val="20"/>
              </w:rPr>
            </w:pPr>
            <w:r w:rsidRPr="00A612AC">
              <w:rPr>
                <w:rFonts w:eastAsia="Calibri"/>
                <w:sz w:val="20"/>
              </w:rPr>
              <w:t>Supreme Court of Canada</w:t>
            </w:r>
          </w:p>
        </w:tc>
        <w:tc>
          <w:tcPr>
            <w:tcW w:w="243" w:type="pct"/>
          </w:tcPr>
          <w:p w:rsidR="00C922CC" w:rsidRPr="00A612AC" w:rsidRDefault="00C922CC" w:rsidP="00F051A5">
            <w:pPr>
              <w:jc w:val="both"/>
              <w:rPr>
                <w:rFonts w:eastAsia="Calibri"/>
                <w:sz w:val="20"/>
              </w:rPr>
            </w:pPr>
          </w:p>
        </w:tc>
        <w:tc>
          <w:tcPr>
            <w:tcW w:w="2330" w:type="pct"/>
          </w:tcPr>
          <w:p w:rsidR="00C922CC" w:rsidRPr="00A612AC" w:rsidRDefault="00C922CC" w:rsidP="00F051A5">
            <w:pPr>
              <w:jc w:val="both"/>
              <w:rPr>
                <w:rFonts w:eastAsia="Calibri"/>
                <w:sz w:val="20"/>
              </w:rPr>
            </w:pPr>
            <w:r w:rsidRPr="00A612AC">
              <w:rPr>
                <w:rFonts w:eastAsia="Calibri"/>
                <w:sz w:val="20"/>
              </w:rPr>
              <w:t>Application for leave to appeal filed</w:t>
            </w:r>
          </w:p>
          <w:p w:rsidR="00C922CC" w:rsidRPr="00A612AC" w:rsidRDefault="00C922CC" w:rsidP="00F051A5">
            <w:pPr>
              <w:jc w:val="both"/>
              <w:rPr>
                <w:rFonts w:eastAsia="Calibri"/>
                <w:sz w:val="20"/>
              </w:rPr>
            </w:pPr>
          </w:p>
        </w:tc>
      </w:tr>
    </w:tbl>
    <w:p w:rsidR="00CF2980" w:rsidRPr="00C50A5C" w:rsidRDefault="00CF2980" w:rsidP="00CF2980">
      <w:pPr>
        <w:rPr>
          <w:sz w:val="20"/>
          <w:szCs w:val="20"/>
        </w:rPr>
      </w:pPr>
    </w:p>
    <w:p w:rsidR="00CF2980" w:rsidRPr="00C50A5C" w:rsidRDefault="0023630A" w:rsidP="00CF2980">
      <w:pPr>
        <w:rPr>
          <w:sz w:val="20"/>
          <w:szCs w:val="20"/>
        </w:rPr>
      </w:pPr>
      <w:r w:rsidRPr="0023630A">
        <w:rPr>
          <w:sz w:val="20"/>
          <w:szCs w:val="20"/>
          <w:lang w:val="fr-CA"/>
        </w:rPr>
        <w:pict>
          <v:rect id="_x0000_i1040" style="width:2in;height:1pt" o:hrpct="0" o:hralign="center" o:hrstd="t" o:hrnoshade="t" o:hr="t" fillcolor="black [3213]" stroked="f"/>
        </w:pict>
      </w:r>
    </w:p>
    <w:p w:rsidR="00CF2980" w:rsidRDefault="00CF2980" w:rsidP="00CF2980">
      <w:pPr>
        <w:rPr>
          <w:sz w:val="20"/>
          <w:szCs w:val="20"/>
        </w:rPr>
      </w:pPr>
    </w:p>
    <w:p w:rsidR="00CF2980" w:rsidRPr="00CF2980" w:rsidRDefault="00CF2980" w:rsidP="00CF2980">
      <w:pPr>
        <w:rPr>
          <w:sz w:val="20"/>
          <w:szCs w:val="20"/>
          <w:u w:val="single"/>
        </w:rPr>
      </w:pPr>
      <w:r w:rsidRPr="00CF2980">
        <w:rPr>
          <w:sz w:val="20"/>
          <w:szCs w:val="20"/>
          <w:u w:val="single"/>
        </w:rPr>
        <w:t>RÉSUMÉ DE L’AFFAIRE</w:t>
      </w:r>
    </w:p>
    <w:p w:rsidR="00CF2980"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577"/>
        <w:gridCol w:w="459"/>
        <w:gridCol w:w="4491"/>
      </w:tblGrid>
      <w:tr w:rsidR="00C922CC" w:rsidRPr="00A43581" w:rsidTr="00F051A5">
        <w:tc>
          <w:tcPr>
            <w:tcW w:w="5000" w:type="pct"/>
            <w:gridSpan w:val="3"/>
          </w:tcPr>
          <w:p w:rsidR="00C922CC" w:rsidRPr="00A612AC" w:rsidRDefault="00C922CC" w:rsidP="00F051A5">
            <w:pPr>
              <w:jc w:val="both"/>
              <w:rPr>
                <w:rFonts w:eastAsia="Calibri"/>
                <w:sz w:val="20"/>
                <w:lang w:val="fr-CA"/>
              </w:rPr>
            </w:pPr>
            <w:r w:rsidRPr="00A612AC">
              <w:rPr>
                <w:rFonts w:eastAsia="Calibri"/>
                <w:sz w:val="20"/>
                <w:lang w:val="fr-CA"/>
              </w:rPr>
              <w:t xml:space="preserve">Propriété intellectuelle – Marques de commerce – Demande d’enregistrement d’une marque en liaison avec un fromage – Quelle preuve permet d’établir que l’art. 10 de la </w:t>
            </w:r>
            <w:r w:rsidRPr="00A612AC">
              <w:rPr>
                <w:rFonts w:eastAsia="Calibri"/>
                <w:i/>
                <w:sz w:val="20"/>
                <w:lang w:val="fr-CA"/>
              </w:rPr>
              <w:t>Loi sur les marques de commerce</w:t>
            </w:r>
            <w:r w:rsidRPr="00A612AC">
              <w:rPr>
                <w:rFonts w:eastAsia="Calibri"/>
                <w:sz w:val="20"/>
                <w:lang w:val="fr-CA"/>
              </w:rPr>
              <w:t>, L.R.C. 1985, ch. T-13 interdit l’adoption d’une marque? – En fonction de quelle date convient-il d’apprécier cette preuve dans le cadre d’une opposition fondée sur l’art. 10? – La Cour fédérale est-elle admise à entendre un moyen invoqué pour la première dans le mémoire des faits et du droit du demandeur?</w:t>
            </w:r>
          </w:p>
          <w:p w:rsidR="00C922CC" w:rsidRPr="00A612AC" w:rsidRDefault="00C922CC" w:rsidP="00F051A5">
            <w:pPr>
              <w:jc w:val="both"/>
              <w:rPr>
                <w:rFonts w:eastAsia="Calibri"/>
                <w:sz w:val="20"/>
                <w:lang w:val="fr-CA"/>
              </w:rPr>
            </w:pPr>
          </w:p>
        </w:tc>
      </w:tr>
      <w:tr w:rsidR="00C922CC" w:rsidRPr="000D6B3B" w:rsidTr="00F051A5">
        <w:tc>
          <w:tcPr>
            <w:tcW w:w="5000" w:type="pct"/>
            <w:gridSpan w:val="3"/>
          </w:tcPr>
          <w:p w:rsidR="00C922CC" w:rsidRPr="00A612AC" w:rsidRDefault="00C922CC" w:rsidP="00F051A5">
            <w:pPr>
              <w:jc w:val="both"/>
              <w:rPr>
                <w:rFonts w:eastAsia="Calibri"/>
                <w:sz w:val="20"/>
                <w:lang w:val="fr-CA"/>
              </w:rPr>
            </w:pPr>
            <w:r w:rsidRPr="00A612AC">
              <w:rPr>
                <w:rFonts w:eastAsia="Calibri"/>
                <w:sz w:val="20"/>
                <w:lang w:val="fr-CA"/>
              </w:rPr>
              <w:lastRenderedPageBreak/>
              <w:t xml:space="preserve">En 1995, le demandeur a sollicité l’enregistrement de la marque de certification « HALLOUMI » en liaison avec un fromage fabriqué à Chypre selon une méthode traditionnelle.  En 2001, la demande a été publiée dans le Journal des marques de commerce, puis un certain nombre d’oppositions ont été déposées, chacune alléguant plusieurs motifs à l’appui.  Le demandeur a produit une déclaration dans laquelle il niait chacun de ces motifs.  </w:t>
            </w:r>
          </w:p>
          <w:p w:rsidR="00C922CC" w:rsidRPr="00A612AC" w:rsidRDefault="00C922CC" w:rsidP="00F051A5">
            <w:pPr>
              <w:jc w:val="both"/>
              <w:rPr>
                <w:rFonts w:eastAsia="Calibri"/>
                <w:sz w:val="20"/>
                <w:lang w:val="fr-CA"/>
              </w:rPr>
            </w:pPr>
          </w:p>
        </w:tc>
      </w:tr>
      <w:tr w:rsidR="00C922CC" w:rsidRPr="000D6B3B" w:rsidTr="00F051A5">
        <w:tc>
          <w:tcPr>
            <w:tcW w:w="2402" w:type="pct"/>
          </w:tcPr>
          <w:p w:rsidR="00C922CC" w:rsidRPr="00A612AC" w:rsidRDefault="00C922CC" w:rsidP="00F051A5">
            <w:pPr>
              <w:jc w:val="both"/>
              <w:rPr>
                <w:rFonts w:eastAsia="Calibri"/>
                <w:sz w:val="20"/>
                <w:lang w:val="fr-CA"/>
              </w:rPr>
            </w:pPr>
            <w:r w:rsidRPr="00A612AC">
              <w:rPr>
                <w:rFonts w:eastAsia="Calibri"/>
                <w:sz w:val="20"/>
                <w:lang w:val="fr-CA"/>
              </w:rPr>
              <w:t>29 avril 2008</w:t>
            </w:r>
          </w:p>
          <w:p w:rsidR="00C922CC" w:rsidRPr="00A612AC" w:rsidRDefault="00C922CC" w:rsidP="00F051A5">
            <w:pPr>
              <w:jc w:val="both"/>
              <w:rPr>
                <w:rFonts w:eastAsia="Calibri"/>
                <w:sz w:val="20"/>
                <w:lang w:val="fr-CA"/>
              </w:rPr>
            </w:pPr>
            <w:r w:rsidRPr="00A612AC">
              <w:rPr>
                <w:rFonts w:eastAsia="Calibri"/>
                <w:sz w:val="20"/>
                <w:lang w:val="fr-CA"/>
              </w:rPr>
              <w:t>Comité des oppositions des marques de commerce</w:t>
            </w:r>
          </w:p>
          <w:p w:rsidR="00C922CC" w:rsidRPr="00A612AC" w:rsidRDefault="00C922CC" w:rsidP="00F051A5">
            <w:pPr>
              <w:jc w:val="both"/>
              <w:rPr>
                <w:rFonts w:eastAsia="Calibri"/>
                <w:sz w:val="20"/>
                <w:lang w:val="fr-CA"/>
              </w:rPr>
            </w:pPr>
            <w:r w:rsidRPr="00A612AC">
              <w:rPr>
                <w:rFonts w:eastAsia="Calibri"/>
                <w:sz w:val="20"/>
                <w:lang w:val="fr-CA"/>
              </w:rPr>
              <w:t>J. Carrière, membre</w:t>
            </w:r>
          </w:p>
          <w:p w:rsidR="00C922CC" w:rsidRPr="00A612AC" w:rsidRDefault="00C922CC" w:rsidP="00F051A5">
            <w:pPr>
              <w:jc w:val="both"/>
              <w:rPr>
                <w:rFonts w:eastAsia="Calibri"/>
                <w:sz w:val="20"/>
                <w:lang w:val="fr-CA"/>
              </w:rPr>
            </w:pPr>
          </w:p>
        </w:tc>
        <w:tc>
          <w:tcPr>
            <w:tcW w:w="241" w:type="pct"/>
          </w:tcPr>
          <w:p w:rsidR="00C922CC" w:rsidRPr="00A612AC" w:rsidRDefault="00C922CC" w:rsidP="00F051A5">
            <w:pPr>
              <w:jc w:val="both"/>
              <w:rPr>
                <w:rFonts w:eastAsia="Calibri"/>
                <w:sz w:val="20"/>
                <w:lang w:val="fr-CA"/>
              </w:rPr>
            </w:pPr>
          </w:p>
        </w:tc>
        <w:tc>
          <w:tcPr>
            <w:tcW w:w="2357" w:type="pct"/>
          </w:tcPr>
          <w:p w:rsidR="00C922CC" w:rsidRPr="00A612AC" w:rsidRDefault="00C922CC" w:rsidP="00F051A5">
            <w:pPr>
              <w:jc w:val="both"/>
              <w:rPr>
                <w:rFonts w:eastAsia="Calibri"/>
                <w:sz w:val="20"/>
                <w:lang w:val="fr-CA"/>
              </w:rPr>
            </w:pPr>
            <w:r w:rsidRPr="00A612AC">
              <w:rPr>
                <w:rFonts w:eastAsia="Calibri"/>
                <w:sz w:val="20"/>
                <w:lang w:val="fr-CA"/>
              </w:rPr>
              <w:t>Enregistrement de la marque en liaison avec les marchandises refusé</w:t>
            </w:r>
          </w:p>
        </w:tc>
      </w:tr>
      <w:tr w:rsidR="00C922CC" w:rsidRPr="00A612AC" w:rsidTr="00F051A5">
        <w:tc>
          <w:tcPr>
            <w:tcW w:w="2402" w:type="pct"/>
          </w:tcPr>
          <w:p w:rsidR="00C922CC" w:rsidRPr="00A612AC" w:rsidRDefault="00C922CC" w:rsidP="00F051A5">
            <w:pPr>
              <w:jc w:val="both"/>
              <w:rPr>
                <w:rFonts w:eastAsia="Calibri"/>
                <w:sz w:val="20"/>
                <w:lang w:val="fr-CA"/>
              </w:rPr>
            </w:pPr>
            <w:r w:rsidRPr="00A612AC">
              <w:rPr>
                <w:rFonts w:eastAsia="Calibri"/>
                <w:sz w:val="20"/>
                <w:lang w:val="fr-CA"/>
              </w:rPr>
              <w:t>30 juin 2010</w:t>
            </w:r>
          </w:p>
          <w:p w:rsidR="00C922CC" w:rsidRPr="00A612AC" w:rsidRDefault="00C922CC" w:rsidP="00F051A5">
            <w:pPr>
              <w:jc w:val="both"/>
              <w:rPr>
                <w:rFonts w:eastAsia="Calibri"/>
                <w:sz w:val="20"/>
                <w:lang w:val="fr-CA"/>
              </w:rPr>
            </w:pPr>
            <w:r w:rsidRPr="00A612AC">
              <w:rPr>
                <w:rFonts w:eastAsia="Calibri"/>
                <w:sz w:val="20"/>
                <w:lang w:val="fr-CA"/>
              </w:rPr>
              <w:t>Cour fédérale</w:t>
            </w:r>
          </w:p>
          <w:p w:rsidR="00C922CC" w:rsidRPr="00A612AC" w:rsidRDefault="00C922CC" w:rsidP="00F051A5">
            <w:pPr>
              <w:jc w:val="both"/>
              <w:rPr>
                <w:rFonts w:eastAsia="Calibri"/>
                <w:sz w:val="20"/>
                <w:lang w:val="fr-CA"/>
              </w:rPr>
            </w:pPr>
            <w:r w:rsidRPr="00A612AC">
              <w:rPr>
                <w:rFonts w:eastAsia="Calibri"/>
                <w:sz w:val="20"/>
                <w:lang w:val="fr-CA"/>
              </w:rPr>
              <w:t>(Juge de Montigny )</w:t>
            </w:r>
          </w:p>
          <w:p w:rsidR="00C922CC" w:rsidRPr="00A612AC" w:rsidRDefault="00C922CC" w:rsidP="00F051A5">
            <w:pPr>
              <w:jc w:val="both"/>
              <w:rPr>
                <w:rFonts w:eastAsia="Calibri"/>
                <w:sz w:val="20"/>
                <w:lang w:val="fr-CA"/>
              </w:rPr>
            </w:pPr>
            <w:r w:rsidRPr="00A612AC">
              <w:rPr>
                <w:rFonts w:eastAsia="Calibri"/>
                <w:sz w:val="20"/>
                <w:lang w:val="fr-CA"/>
              </w:rPr>
              <w:t>2010 CF 719</w:t>
            </w:r>
          </w:p>
          <w:p w:rsidR="00C922CC" w:rsidRPr="00A612AC" w:rsidRDefault="00C922CC" w:rsidP="00F051A5">
            <w:pPr>
              <w:jc w:val="both"/>
              <w:rPr>
                <w:rFonts w:eastAsia="Calibri"/>
                <w:sz w:val="20"/>
                <w:lang w:val="fr-CA"/>
              </w:rPr>
            </w:pPr>
          </w:p>
        </w:tc>
        <w:tc>
          <w:tcPr>
            <w:tcW w:w="241" w:type="pct"/>
          </w:tcPr>
          <w:p w:rsidR="00C922CC" w:rsidRPr="00A612AC" w:rsidRDefault="00C922CC" w:rsidP="00F051A5">
            <w:pPr>
              <w:jc w:val="both"/>
              <w:rPr>
                <w:rFonts w:eastAsia="Calibri"/>
                <w:sz w:val="20"/>
                <w:lang w:val="fr-CA"/>
              </w:rPr>
            </w:pPr>
          </w:p>
        </w:tc>
        <w:tc>
          <w:tcPr>
            <w:tcW w:w="2357" w:type="pct"/>
          </w:tcPr>
          <w:p w:rsidR="00C922CC" w:rsidRPr="00A612AC" w:rsidRDefault="00C922CC" w:rsidP="00F051A5">
            <w:pPr>
              <w:jc w:val="both"/>
              <w:rPr>
                <w:rFonts w:eastAsia="Calibri"/>
                <w:sz w:val="20"/>
                <w:lang w:val="fr-CA"/>
              </w:rPr>
            </w:pPr>
            <w:r w:rsidRPr="00A612AC">
              <w:rPr>
                <w:rFonts w:eastAsia="Calibri"/>
                <w:sz w:val="20"/>
                <w:lang w:val="fr-CA"/>
              </w:rPr>
              <w:t>Appel du demandeur rejeté</w:t>
            </w:r>
          </w:p>
          <w:p w:rsidR="00C922CC" w:rsidRPr="00A612AC" w:rsidRDefault="00C922CC" w:rsidP="00F051A5">
            <w:pPr>
              <w:jc w:val="both"/>
              <w:rPr>
                <w:rFonts w:eastAsia="Calibri"/>
                <w:sz w:val="20"/>
                <w:lang w:val="fr-CA"/>
              </w:rPr>
            </w:pPr>
          </w:p>
          <w:p w:rsidR="00C922CC" w:rsidRPr="00A612AC" w:rsidRDefault="00C922CC" w:rsidP="00F051A5">
            <w:pPr>
              <w:jc w:val="both"/>
              <w:rPr>
                <w:rFonts w:eastAsia="Calibri"/>
                <w:sz w:val="20"/>
                <w:lang w:val="fr-CA"/>
              </w:rPr>
            </w:pPr>
          </w:p>
        </w:tc>
      </w:tr>
      <w:tr w:rsidR="00C922CC" w:rsidRPr="00A612AC" w:rsidTr="00F051A5">
        <w:tc>
          <w:tcPr>
            <w:tcW w:w="2402" w:type="pct"/>
          </w:tcPr>
          <w:p w:rsidR="00C922CC" w:rsidRPr="00A612AC" w:rsidRDefault="00C922CC" w:rsidP="00F051A5">
            <w:pPr>
              <w:jc w:val="both"/>
              <w:rPr>
                <w:rFonts w:eastAsia="Calibri"/>
                <w:sz w:val="20"/>
                <w:lang w:val="fr-CA"/>
              </w:rPr>
            </w:pPr>
            <w:r w:rsidRPr="00A612AC">
              <w:rPr>
                <w:rFonts w:eastAsia="Calibri"/>
                <w:sz w:val="20"/>
                <w:lang w:val="fr-CA"/>
              </w:rPr>
              <w:t>13 juin 2011</w:t>
            </w:r>
          </w:p>
          <w:p w:rsidR="00C922CC" w:rsidRPr="00A612AC" w:rsidRDefault="00C922CC" w:rsidP="00F051A5">
            <w:pPr>
              <w:jc w:val="both"/>
              <w:rPr>
                <w:rFonts w:eastAsia="Calibri"/>
                <w:sz w:val="20"/>
                <w:lang w:val="fr-CA"/>
              </w:rPr>
            </w:pPr>
            <w:r w:rsidRPr="00A612AC">
              <w:rPr>
                <w:rFonts w:eastAsia="Calibri"/>
                <w:sz w:val="20"/>
                <w:lang w:val="fr-CA"/>
              </w:rPr>
              <w:t>Cour d’appel fédérale</w:t>
            </w:r>
          </w:p>
          <w:p w:rsidR="00C922CC" w:rsidRPr="00A612AC" w:rsidRDefault="00C922CC" w:rsidP="00F051A5">
            <w:pPr>
              <w:jc w:val="both"/>
              <w:rPr>
                <w:rFonts w:eastAsia="Calibri"/>
                <w:sz w:val="20"/>
                <w:lang w:val="fr-CA"/>
              </w:rPr>
            </w:pPr>
            <w:r w:rsidRPr="00A612AC">
              <w:rPr>
                <w:rFonts w:eastAsia="Calibri"/>
                <w:sz w:val="20"/>
                <w:lang w:val="fr-CA"/>
              </w:rPr>
              <w:t>(Juges Létourneau, Trudel et Mainville)</w:t>
            </w:r>
          </w:p>
          <w:p w:rsidR="00C922CC" w:rsidRPr="00A612AC" w:rsidRDefault="00C922CC" w:rsidP="00F051A5">
            <w:pPr>
              <w:jc w:val="both"/>
              <w:rPr>
                <w:rFonts w:eastAsia="Calibri"/>
                <w:sz w:val="20"/>
                <w:lang w:val="fr-CA"/>
              </w:rPr>
            </w:pPr>
            <w:r w:rsidRPr="00A612AC">
              <w:rPr>
                <w:rFonts w:eastAsia="Calibri"/>
                <w:sz w:val="20"/>
                <w:lang w:val="fr-CA"/>
              </w:rPr>
              <w:t>2011 CAF 201</w:t>
            </w:r>
          </w:p>
          <w:p w:rsidR="00C922CC" w:rsidRPr="00A612AC" w:rsidRDefault="00C922CC" w:rsidP="00F051A5">
            <w:pPr>
              <w:jc w:val="both"/>
              <w:rPr>
                <w:rFonts w:eastAsia="Calibri"/>
                <w:sz w:val="20"/>
                <w:lang w:val="fr-CA"/>
              </w:rPr>
            </w:pPr>
          </w:p>
        </w:tc>
        <w:tc>
          <w:tcPr>
            <w:tcW w:w="241" w:type="pct"/>
          </w:tcPr>
          <w:p w:rsidR="00C922CC" w:rsidRPr="00A612AC" w:rsidRDefault="00C922CC" w:rsidP="00F051A5">
            <w:pPr>
              <w:jc w:val="both"/>
              <w:rPr>
                <w:rFonts w:eastAsia="Calibri"/>
                <w:sz w:val="20"/>
                <w:lang w:val="fr-CA"/>
              </w:rPr>
            </w:pPr>
          </w:p>
        </w:tc>
        <w:tc>
          <w:tcPr>
            <w:tcW w:w="2357" w:type="pct"/>
          </w:tcPr>
          <w:p w:rsidR="00C922CC" w:rsidRPr="00A612AC" w:rsidRDefault="00C922CC" w:rsidP="00F051A5">
            <w:pPr>
              <w:jc w:val="both"/>
              <w:rPr>
                <w:rFonts w:eastAsia="Calibri"/>
                <w:sz w:val="20"/>
                <w:lang w:val="fr-CA"/>
              </w:rPr>
            </w:pPr>
            <w:r w:rsidRPr="00A612AC">
              <w:rPr>
                <w:rFonts w:eastAsia="Calibri"/>
                <w:sz w:val="20"/>
                <w:lang w:val="fr-CA"/>
              </w:rPr>
              <w:t>Appel rejeté</w:t>
            </w:r>
          </w:p>
          <w:p w:rsidR="00C922CC" w:rsidRPr="00A612AC" w:rsidRDefault="00C922CC" w:rsidP="00F051A5">
            <w:pPr>
              <w:jc w:val="both"/>
              <w:rPr>
                <w:rFonts w:eastAsia="Calibri"/>
                <w:sz w:val="20"/>
                <w:lang w:val="fr-CA"/>
              </w:rPr>
            </w:pPr>
          </w:p>
        </w:tc>
      </w:tr>
      <w:tr w:rsidR="00C922CC" w:rsidRPr="00A612AC" w:rsidTr="00F051A5">
        <w:tc>
          <w:tcPr>
            <w:tcW w:w="2402" w:type="pct"/>
          </w:tcPr>
          <w:p w:rsidR="00C922CC" w:rsidRPr="00A612AC" w:rsidRDefault="00C922CC" w:rsidP="00F051A5">
            <w:pPr>
              <w:jc w:val="both"/>
              <w:rPr>
                <w:rFonts w:eastAsia="Calibri"/>
                <w:sz w:val="20"/>
                <w:lang w:val="fr-CA"/>
              </w:rPr>
            </w:pPr>
            <w:r w:rsidRPr="00A612AC">
              <w:rPr>
                <w:rFonts w:eastAsia="Calibri"/>
                <w:sz w:val="20"/>
                <w:lang w:val="fr-CA"/>
              </w:rPr>
              <w:t>12 septembre 2011</w:t>
            </w:r>
          </w:p>
          <w:p w:rsidR="00C922CC" w:rsidRPr="00A612AC" w:rsidRDefault="00C922CC" w:rsidP="00F051A5">
            <w:pPr>
              <w:jc w:val="both"/>
              <w:rPr>
                <w:rFonts w:eastAsia="Calibri"/>
                <w:sz w:val="20"/>
                <w:lang w:val="fr-CA"/>
              </w:rPr>
            </w:pPr>
            <w:r w:rsidRPr="00A612AC">
              <w:rPr>
                <w:rFonts w:eastAsia="Calibri"/>
                <w:sz w:val="20"/>
                <w:lang w:val="fr-CA"/>
              </w:rPr>
              <w:t>Cour suprême du Canada</w:t>
            </w:r>
          </w:p>
        </w:tc>
        <w:tc>
          <w:tcPr>
            <w:tcW w:w="241" w:type="pct"/>
          </w:tcPr>
          <w:p w:rsidR="00C922CC" w:rsidRPr="00A612AC" w:rsidRDefault="00C922CC" w:rsidP="00F051A5">
            <w:pPr>
              <w:jc w:val="both"/>
              <w:rPr>
                <w:rFonts w:eastAsia="Calibri"/>
                <w:sz w:val="20"/>
                <w:lang w:val="fr-CA"/>
              </w:rPr>
            </w:pPr>
          </w:p>
        </w:tc>
        <w:tc>
          <w:tcPr>
            <w:tcW w:w="2357" w:type="pct"/>
          </w:tcPr>
          <w:p w:rsidR="00C922CC" w:rsidRPr="00A612AC" w:rsidRDefault="00C922CC" w:rsidP="00F051A5">
            <w:pPr>
              <w:jc w:val="both"/>
              <w:rPr>
                <w:rFonts w:eastAsia="Calibri"/>
                <w:sz w:val="20"/>
                <w:lang w:val="fr-CA"/>
              </w:rPr>
            </w:pPr>
            <w:r w:rsidRPr="00A612AC">
              <w:rPr>
                <w:rFonts w:eastAsia="Calibri"/>
                <w:sz w:val="20"/>
                <w:lang w:val="fr-CA"/>
              </w:rPr>
              <w:t>Demande d’autorisation d’appel déposée</w:t>
            </w:r>
          </w:p>
          <w:p w:rsidR="00C922CC" w:rsidRPr="00A612AC" w:rsidRDefault="00C922CC" w:rsidP="00F051A5">
            <w:pPr>
              <w:jc w:val="both"/>
              <w:rPr>
                <w:rFonts w:eastAsia="Calibri"/>
                <w:sz w:val="20"/>
                <w:lang w:val="fr-CA"/>
              </w:rPr>
            </w:pPr>
          </w:p>
        </w:tc>
      </w:tr>
    </w:tbl>
    <w:p w:rsidR="00CF2980" w:rsidRPr="00E77D1E" w:rsidRDefault="00CF2980" w:rsidP="00CF2980">
      <w:pPr>
        <w:ind w:left="1440" w:hanging="1440"/>
        <w:rPr>
          <w:sz w:val="20"/>
          <w:szCs w:val="20"/>
        </w:rPr>
      </w:pPr>
    </w:p>
    <w:p w:rsidR="00E77D1E" w:rsidRPr="00E77D1E" w:rsidRDefault="0023630A" w:rsidP="00CF2980">
      <w:pPr>
        <w:rPr>
          <w:sz w:val="20"/>
          <w:szCs w:val="20"/>
        </w:rPr>
      </w:pPr>
      <w:r w:rsidRPr="0023630A">
        <w:rPr>
          <w:sz w:val="20"/>
          <w:szCs w:val="20"/>
          <w:lang w:val="fr-CA"/>
        </w:rPr>
        <w:pict>
          <v:rect id="_x0000_i1041" style="width:2in;height:1pt" o:hrpct="0" o:hralign="center" o:hrstd="t" o:hrnoshade="t" o:hr="t" fillcolor="black [3213]" stroked="f"/>
        </w:pict>
      </w:r>
    </w:p>
    <w:p w:rsidR="00E77D1E" w:rsidRDefault="00E77D1E" w:rsidP="008D292F">
      <w:pPr>
        <w:ind w:left="1440" w:hanging="144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E0CA4" w:rsidRPr="001D607E" w:rsidTr="00DD2950">
        <w:trPr>
          <w:cantSplit/>
        </w:trPr>
        <w:tc>
          <w:tcPr>
            <w:tcW w:w="1458" w:type="dxa"/>
          </w:tcPr>
          <w:p w:rsidR="00BE0CA4" w:rsidRPr="001D607E" w:rsidRDefault="00BE0CA4" w:rsidP="00DD2950">
            <w:pPr>
              <w:rPr>
                <w:sz w:val="20"/>
                <w:szCs w:val="20"/>
              </w:rPr>
            </w:pPr>
            <w:r w:rsidRPr="001D607E">
              <w:rPr>
                <w:rStyle w:val="SCCFileNumberChar"/>
                <w:sz w:val="20"/>
                <w:szCs w:val="20"/>
              </w:rPr>
              <w:t>34463</w:t>
            </w:r>
          </w:p>
          <w:p w:rsidR="00BE0CA4" w:rsidRPr="001D607E" w:rsidRDefault="00BE0CA4" w:rsidP="00DD2950">
            <w:pPr>
              <w:rPr>
                <w:b/>
                <w:sz w:val="20"/>
                <w:szCs w:val="20"/>
                <w:lang w:val="fr-CA"/>
              </w:rPr>
            </w:pPr>
          </w:p>
        </w:tc>
        <w:tc>
          <w:tcPr>
            <w:tcW w:w="8118" w:type="dxa"/>
          </w:tcPr>
          <w:p w:rsidR="00BE0CA4" w:rsidRPr="001D607E" w:rsidRDefault="00BE0CA4" w:rsidP="00DD2950">
            <w:pPr>
              <w:rPr>
                <w:sz w:val="20"/>
                <w:szCs w:val="20"/>
              </w:rPr>
            </w:pPr>
            <w:r w:rsidRPr="001D607E">
              <w:rPr>
                <w:rStyle w:val="SCCLsocChar"/>
                <w:sz w:val="20"/>
                <w:szCs w:val="20"/>
              </w:rPr>
              <w:t>ADI International Inc. v. WCI Waste Conversion Inc.</w:t>
            </w:r>
            <w:r w:rsidRPr="001D607E">
              <w:rPr>
                <w:sz w:val="20"/>
                <w:szCs w:val="20"/>
                <w:lang w:val="fr-CA"/>
              </w:rPr>
              <w:t xml:space="preserve"> </w:t>
            </w:r>
            <w:r w:rsidRPr="001D607E">
              <w:rPr>
                <w:sz w:val="20"/>
                <w:szCs w:val="20"/>
              </w:rPr>
              <w:t>(P.E.I.) (Civil) (By Leave)</w:t>
            </w:r>
          </w:p>
          <w:p w:rsidR="00BE0CA4" w:rsidRPr="001D607E" w:rsidRDefault="00BE0CA4" w:rsidP="00DD2950">
            <w:pPr>
              <w:rPr>
                <w:sz w:val="20"/>
                <w:szCs w:val="20"/>
              </w:rPr>
            </w:pPr>
          </w:p>
        </w:tc>
      </w:tr>
      <w:tr w:rsidR="00BE0CA4" w:rsidRPr="001D607E" w:rsidTr="00DD2950">
        <w:trPr>
          <w:cantSplit/>
        </w:trPr>
        <w:tc>
          <w:tcPr>
            <w:tcW w:w="1458" w:type="dxa"/>
          </w:tcPr>
          <w:p w:rsidR="00BE0CA4" w:rsidRPr="001D607E" w:rsidRDefault="00BE0CA4" w:rsidP="00DD2950">
            <w:pPr>
              <w:rPr>
                <w:sz w:val="20"/>
                <w:szCs w:val="20"/>
              </w:rPr>
            </w:pPr>
            <w:r w:rsidRPr="001D607E">
              <w:rPr>
                <w:sz w:val="20"/>
                <w:szCs w:val="20"/>
              </w:rPr>
              <w:t>Coram :</w:t>
            </w:r>
          </w:p>
        </w:tc>
        <w:tc>
          <w:tcPr>
            <w:tcW w:w="8118" w:type="dxa"/>
          </w:tcPr>
          <w:p w:rsidR="00BE0CA4" w:rsidRPr="001D607E" w:rsidRDefault="00BE0CA4" w:rsidP="00DD2950">
            <w:pPr>
              <w:rPr>
                <w:sz w:val="20"/>
                <w:szCs w:val="20"/>
              </w:rPr>
            </w:pPr>
            <w:r w:rsidRPr="00BE0CA4">
              <w:rPr>
                <w:rStyle w:val="SCCCoramChar"/>
                <w:sz w:val="20"/>
                <w:szCs w:val="20"/>
                <w:lang w:val="en-CA"/>
              </w:rPr>
              <w:t>McLachlin C.J. and Rothstein and Moldaver JJ.</w:t>
            </w:r>
          </w:p>
          <w:p w:rsidR="00BE0CA4" w:rsidRPr="001D607E" w:rsidRDefault="00BE0CA4" w:rsidP="00DD2950">
            <w:pPr>
              <w:rPr>
                <w:sz w:val="20"/>
                <w:szCs w:val="20"/>
                <w:u w:val="single"/>
              </w:rPr>
            </w:pPr>
          </w:p>
        </w:tc>
      </w:tr>
      <w:tr w:rsidR="00BE0CA4" w:rsidRPr="000D6B3B" w:rsidTr="00DD2950">
        <w:trPr>
          <w:cantSplit/>
        </w:trPr>
        <w:tc>
          <w:tcPr>
            <w:tcW w:w="9576" w:type="dxa"/>
            <w:gridSpan w:val="2"/>
          </w:tcPr>
          <w:p w:rsidR="00BE0CA4" w:rsidRPr="001D607E" w:rsidRDefault="00BE0CA4" w:rsidP="00DD2950">
            <w:pPr>
              <w:pStyle w:val="SCCShortJudgment"/>
              <w:rPr>
                <w:szCs w:val="20"/>
              </w:rPr>
            </w:pPr>
            <w:r w:rsidRPr="001D607E">
              <w:rPr>
                <w:szCs w:val="20"/>
              </w:rPr>
              <w:t>The application for leave to appeal from the judgment of the Prince Edward Island Court of Appeal, Number S1-AD-1168, 2011 PECA 14, dated July 13, 2011, is dismissed with costs</w:t>
            </w:r>
          </w:p>
          <w:p w:rsidR="00BE0CA4" w:rsidRPr="001D607E" w:rsidRDefault="00BE0CA4" w:rsidP="00DD2950">
            <w:pPr>
              <w:pStyle w:val="SCCShortJudgment"/>
              <w:ind w:firstLine="0"/>
              <w:rPr>
                <w:szCs w:val="20"/>
              </w:rPr>
            </w:pPr>
          </w:p>
          <w:p w:rsidR="00BE0CA4" w:rsidRPr="001D607E" w:rsidRDefault="00BE0CA4" w:rsidP="00DD2950">
            <w:pPr>
              <w:pStyle w:val="SCCShortJudgment"/>
              <w:rPr>
                <w:szCs w:val="20"/>
                <w:lang w:val="fr-CA"/>
              </w:rPr>
            </w:pPr>
            <w:r w:rsidRPr="001D607E">
              <w:rPr>
                <w:szCs w:val="20"/>
                <w:lang w:val="fr-CA"/>
              </w:rPr>
              <w:t>La demande d’autorisation d’appel de l’arrêt de la Cour d’appel de l’Île-du-Prince- Édouard, numéro S1-AD-1168, 2011 PECA 14, daté du 13 juillet 2011, est rejetée avec dépens.</w:t>
            </w:r>
          </w:p>
        </w:tc>
      </w:tr>
    </w:tbl>
    <w:p w:rsidR="00CF2980" w:rsidRPr="00BE0CA4" w:rsidRDefault="00CF2980" w:rsidP="00CF2980">
      <w:pPr>
        <w:rPr>
          <w:sz w:val="20"/>
          <w:szCs w:val="20"/>
          <w:lang w:val="fr-CA"/>
        </w:rPr>
      </w:pPr>
    </w:p>
    <w:p w:rsidR="00CF2980" w:rsidRPr="001B157C" w:rsidRDefault="00CF2980" w:rsidP="00CF2980">
      <w:pPr>
        <w:rPr>
          <w:sz w:val="20"/>
          <w:szCs w:val="20"/>
          <w:u w:val="single"/>
        </w:rPr>
      </w:pPr>
      <w:r w:rsidRPr="001B157C">
        <w:rPr>
          <w:sz w:val="20"/>
          <w:szCs w:val="20"/>
          <w:u w:val="single"/>
        </w:rPr>
        <w:t>CASE SUMMARY</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D1DBB" w:rsidRPr="00A612AC" w:rsidTr="00F051A5">
        <w:tc>
          <w:tcPr>
            <w:tcW w:w="5000" w:type="pct"/>
            <w:gridSpan w:val="3"/>
          </w:tcPr>
          <w:p w:rsidR="003D1DBB" w:rsidRPr="00A612AC" w:rsidRDefault="003D1DBB" w:rsidP="00F051A5">
            <w:pPr>
              <w:jc w:val="both"/>
              <w:rPr>
                <w:rFonts w:eastAsia="Calibri"/>
                <w:sz w:val="20"/>
              </w:rPr>
            </w:pPr>
            <w:r w:rsidRPr="00A612AC">
              <w:rPr>
                <w:rFonts w:eastAsia="Calibri"/>
                <w:sz w:val="20"/>
              </w:rPr>
              <w:t>Commercial law ― Joint ventures ― Contracts ― Commercial contracts ― Termination―  Fiduciary duties ― WCI Waste Conversion Inc. sued ADI International Inc. for damages based on breach of contract ― ADI counterclaimed against and sued WCI for breach of contract and negligence ― Trial judge found ADI breached its contractual obligations to WCI and dismissed ADI’s action and counterclaim ― Majority of the Court of Appeal dismissed the appeal except with respect to the trial judge’s assessment of total operating contract damages ― What are the requisite elements of (or the legal test for) a joint venture ― What are the legal ramifications (duties both fiduciary and good-faith based) consequent upon a finding of joint venture ― When may fiduciary duties or duties of good faith be imposed in commercial contracts generally.</w:t>
            </w:r>
          </w:p>
          <w:p w:rsidR="003D1DBB" w:rsidRPr="00A612AC" w:rsidRDefault="003D1DBB" w:rsidP="00F051A5">
            <w:pPr>
              <w:jc w:val="both"/>
              <w:rPr>
                <w:rFonts w:eastAsia="Calibri"/>
                <w:sz w:val="20"/>
              </w:rPr>
            </w:pPr>
          </w:p>
        </w:tc>
      </w:tr>
      <w:tr w:rsidR="003D1DBB" w:rsidRPr="00A612AC" w:rsidTr="00F051A5">
        <w:tc>
          <w:tcPr>
            <w:tcW w:w="5000" w:type="pct"/>
            <w:gridSpan w:val="3"/>
          </w:tcPr>
          <w:p w:rsidR="003D1DBB" w:rsidRPr="00A612AC" w:rsidRDefault="003D1DBB" w:rsidP="00F051A5">
            <w:pPr>
              <w:jc w:val="both"/>
              <w:rPr>
                <w:rFonts w:eastAsia="Calibri"/>
                <w:sz w:val="20"/>
              </w:rPr>
            </w:pPr>
            <w:r w:rsidRPr="00A612AC">
              <w:rPr>
                <w:rFonts w:eastAsia="Calibri"/>
                <w:sz w:val="20"/>
              </w:rPr>
              <w:t xml:space="preserve">The respondent, WCI Waste Conversion Inc. (“WCI”) sued the applicant, ADI International Inc. (ADI”) for damages based on breach of contract regarding WCI’s involvement as ADI’s subcontractor in the design-build contract and operating agreement for the new central compost facility for the province of Prince Edward Island.  ADI counterclaimed against and sued WCI for breach of contract and negligence.  </w:t>
            </w:r>
          </w:p>
          <w:p w:rsidR="003D1DBB" w:rsidRPr="00A612AC" w:rsidRDefault="003D1DBB" w:rsidP="00F051A5">
            <w:pPr>
              <w:spacing w:before="210"/>
              <w:jc w:val="both"/>
              <w:rPr>
                <w:color w:val="000000"/>
                <w:sz w:val="20"/>
              </w:rPr>
            </w:pPr>
            <w:r w:rsidRPr="00A612AC">
              <w:rPr>
                <w:color w:val="000000"/>
                <w:sz w:val="20"/>
              </w:rPr>
              <w:lastRenderedPageBreak/>
              <w:t xml:space="preserve">Justice Campbell conducted a 38-day trial in the Supreme Court. He found ADI breached its contractual obligations to WCI.  He assessed damages at $4,306,339 plus costs.  He dismissed all claims commenced by ADI against WCI, its principal, Mr. Kennedy, and its related entities. The majority of the Court of Appeal dismissed the appeal except with respect to the trial judge’s assessment of total operating contract damages.  The dissenting opinion would have allowed the appeal and set aside the order of the trial judge.  </w:t>
            </w:r>
          </w:p>
          <w:p w:rsidR="003D1DBB" w:rsidRPr="00A612AC" w:rsidRDefault="003D1DBB" w:rsidP="00F051A5">
            <w:pPr>
              <w:jc w:val="both"/>
              <w:rPr>
                <w:rFonts w:eastAsia="Calibri"/>
                <w:sz w:val="20"/>
              </w:rPr>
            </w:pPr>
          </w:p>
        </w:tc>
      </w:tr>
      <w:tr w:rsidR="003D1DBB" w:rsidRPr="00A612AC" w:rsidTr="00F051A5">
        <w:tc>
          <w:tcPr>
            <w:tcW w:w="2427" w:type="pct"/>
          </w:tcPr>
          <w:p w:rsidR="003D1DBB" w:rsidRPr="00A612AC" w:rsidRDefault="003D1DBB" w:rsidP="00F051A5">
            <w:pPr>
              <w:jc w:val="both"/>
              <w:rPr>
                <w:rFonts w:eastAsia="Calibri"/>
                <w:sz w:val="20"/>
              </w:rPr>
            </w:pPr>
            <w:r w:rsidRPr="00A612AC">
              <w:rPr>
                <w:rFonts w:eastAsia="Calibri"/>
                <w:sz w:val="20"/>
              </w:rPr>
              <w:lastRenderedPageBreak/>
              <w:t>December 2, 2008</w:t>
            </w:r>
          </w:p>
          <w:p w:rsidR="003D1DBB" w:rsidRPr="00A612AC" w:rsidRDefault="003D1DBB" w:rsidP="00F051A5">
            <w:pPr>
              <w:jc w:val="both"/>
              <w:rPr>
                <w:rFonts w:eastAsia="Calibri"/>
                <w:sz w:val="20"/>
              </w:rPr>
            </w:pPr>
            <w:r w:rsidRPr="00A612AC">
              <w:rPr>
                <w:rFonts w:eastAsia="Calibri"/>
                <w:sz w:val="20"/>
              </w:rPr>
              <w:t>Supreme Court of Prince Edward Island, Trial Division</w:t>
            </w:r>
          </w:p>
          <w:p w:rsidR="003D1DBB" w:rsidRPr="00A612AC" w:rsidRDefault="003D1DBB" w:rsidP="00F051A5">
            <w:pPr>
              <w:jc w:val="both"/>
              <w:rPr>
                <w:rFonts w:eastAsia="Calibri"/>
                <w:sz w:val="20"/>
              </w:rPr>
            </w:pPr>
            <w:r w:rsidRPr="00A612AC">
              <w:rPr>
                <w:rFonts w:eastAsia="Calibri"/>
                <w:sz w:val="20"/>
              </w:rPr>
              <w:t>(Campbell J.)</w:t>
            </w:r>
          </w:p>
          <w:p w:rsidR="003D1DBB" w:rsidRPr="00A612AC" w:rsidRDefault="003D1DBB" w:rsidP="00F051A5">
            <w:pPr>
              <w:jc w:val="both"/>
              <w:rPr>
                <w:rFonts w:eastAsia="Calibri"/>
                <w:sz w:val="20"/>
              </w:rPr>
            </w:pPr>
            <w:r w:rsidRPr="00A612AC">
              <w:rPr>
                <w:rFonts w:eastAsia="Calibri"/>
                <w:sz w:val="20"/>
              </w:rPr>
              <w:t>2008 PESCTD 40</w:t>
            </w:r>
          </w:p>
          <w:p w:rsidR="003D1DBB" w:rsidRPr="00A612AC" w:rsidRDefault="003D1DBB" w:rsidP="00F051A5">
            <w:pPr>
              <w:jc w:val="both"/>
              <w:rPr>
                <w:rFonts w:eastAsia="Calibri"/>
                <w:sz w:val="20"/>
              </w:rPr>
            </w:pPr>
          </w:p>
        </w:tc>
        <w:tc>
          <w:tcPr>
            <w:tcW w:w="243" w:type="pct"/>
          </w:tcPr>
          <w:p w:rsidR="003D1DBB" w:rsidRPr="00A612AC" w:rsidRDefault="003D1DBB" w:rsidP="00F051A5">
            <w:pPr>
              <w:jc w:val="both"/>
              <w:rPr>
                <w:rFonts w:eastAsia="Calibri"/>
                <w:sz w:val="20"/>
              </w:rPr>
            </w:pPr>
          </w:p>
        </w:tc>
        <w:tc>
          <w:tcPr>
            <w:tcW w:w="2330" w:type="pct"/>
          </w:tcPr>
          <w:p w:rsidR="003D1DBB" w:rsidRPr="00A612AC" w:rsidRDefault="003D1DBB" w:rsidP="00F051A5">
            <w:pPr>
              <w:jc w:val="both"/>
              <w:rPr>
                <w:rFonts w:eastAsia="Calibri"/>
                <w:sz w:val="20"/>
              </w:rPr>
            </w:pPr>
            <w:r w:rsidRPr="00A612AC">
              <w:rPr>
                <w:rFonts w:eastAsia="Calibri"/>
                <w:sz w:val="20"/>
              </w:rPr>
              <w:t>WCI Waste awarded $4.3 million in damages; ADI’s action and counterclaim dismissed.</w:t>
            </w:r>
          </w:p>
          <w:p w:rsidR="003D1DBB" w:rsidRPr="00A612AC" w:rsidRDefault="003D1DBB" w:rsidP="00F051A5">
            <w:pPr>
              <w:jc w:val="both"/>
              <w:rPr>
                <w:rFonts w:eastAsia="Calibri"/>
                <w:sz w:val="20"/>
              </w:rPr>
            </w:pPr>
          </w:p>
        </w:tc>
      </w:tr>
      <w:tr w:rsidR="003D1DBB" w:rsidRPr="00A612AC" w:rsidTr="00F051A5">
        <w:tc>
          <w:tcPr>
            <w:tcW w:w="2427" w:type="pct"/>
          </w:tcPr>
          <w:p w:rsidR="003D1DBB" w:rsidRPr="00A612AC" w:rsidRDefault="003D1DBB" w:rsidP="00F051A5">
            <w:pPr>
              <w:jc w:val="both"/>
              <w:rPr>
                <w:rFonts w:eastAsia="Calibri"/>
                <w:sz w:val="20"/>
              </w:rPr>
            </w:pPr>
            <w:r w:rsidRPr="00A612AC">
              <w:rPr>
                <w:rFonts w:eastAsia="Calibri"/>
                <w:sz w:val="20"/>
              </w:rPr>
              <w:t>July 13, 2011</w:t>
            </w:r>
          </w:p>
          <w:p w:rsidR="003D1DBB" w:rsidRPr="00A612AC" w:rsidRDefault="003D1DBB" w:rsidP="00F051A5">
            <w:pPr>
              <w:jc w:val="both"/>
              <w:rPr>
                <w:rFonts w:eastAsia="Calibri"/>
                <w:sz w:val="20"/>
              </w:rPr>
            </w:pPr>
            <w:r w:rsidRPr="00A612AC">
              <w:rPr>
                <w:rFonts w:eastAsia="Calibri"/>
                <w:sz w:val="20"/>
              </w:rPr>
              <w:t>Prince Edward Island Court of Appeal</w:t>
            </w:r>
          </w:p>
          <w:p w:rsidR="003D1DBB" w:rsidRPr="00A612AC" w:rsidRDefault="003D1DBB" w:rsidP="00F051A5">
            <w:pPr>
              <w:jc w:val="both"/>
              <w:rPr>
                <w:rFonts w:eastAsia="Calibri"/>
                <w:sz w:val="20"/>
              </w:rPr>
            </w:pPr>
            <w:r w:rsidRPr="00A612AC">
              <w:rPr>
                <w:rFonts w:eastAsia="Calibri"/>
                <w:sz w:val="20"/>
              </w:rPr>
              <w:t>(Jenkins C.J. and Murphy J.A. (concurring) and McQuaid J.A. (dissenting))</w:t>
            </w:r>
          </w:p>
          <w:p w:rsidR="003D1DBB" w:rsidRPr="00A612AC" w:rsidRDefault="003D1DBB" w:rsidP="00F051A5">
            <w:pPr>
              <w:jc w:val="both"/>
              <w:rPr>
                <w:rFonts w:eastAsia="Calibri"/>
                <w:sz w:val="20"/>
              </w:rPr>
            </w:pPr>
            <w:r w:rsidRPr="00A612AC">
              <w:rPr>
                <w:rFonts w:eastAsia="Calibri"/>
                <w:sz w:val="20"/>
              </w:rPr>
              <w:t>2011 PECA 14</w:t>
            </w:r>
          </w:p>
          <w:p w:rsidR="003D1DBB" w:rsidRPr="00A612AC" w:rsidRDefault="003D1DBB" w:rsidP="00F051A5">
            <w:pPr>
              <w:jc w:val="both"/>
              <w:rPr>
                <w:rFonts w:eastAsia="Calibri"/>
                <w:sz w:val="20"/>
              </w:rPr>
            </w:pPr>
          </w:p>
        </w:tc>
        <w:tc>
          <w:tcPr>
            <w:tcW w:w="243" w:type="pct"/>
          </w:tcPr>
          <w:p w:rsidR="003D1DBB" w:rsidRPr="00A612AC" w:rsidRDefault="003D1DBB" w:rsidP="00F051A5">
            <w:pPr>
              <w:jc w:val="both"/>
              <w:rPr>
                <w:rFonts w:eastAsia="Calibri"/>
                <w:sz w:val="20"/>
              </w:rPr>
            </w:pPr>
          </w:p>
        </w:tc>
        <w:tc>
          <w:tcPr>
            <w:tcW w:w="2330" w:type="pct"/>
          </w:tcPr>
          <w:p w:rsidR="003D1DBB" w:rsidRPr="00A612AC" w:rsidRDefault="003D1DBB" w:rsidP="00F051A5">
            <w:pPr>
              <w:jc w:val="both"/>
              <w:rPr>
                <w:rFonts w:eastAsia="Calibri"/>
                <w:sz w:val="20"/>
              </w:rPr>
            </w:pPr>
            <w:r w:rsidRPr="00A612AC">
              <w:rPr>
                <w:rFonts w:eastAsia="Calibri"/>
                <w:sz w:val="20"/>
              </w:rPr>
              <w:t xml:space="preserve">Appeal dismissed except with respect to the trial judge’s assessment of total operating contract damages. </w:t>
            </w:r>
          </w:p>
          <w:p w:rsidR="003D1DBB" w:rsidRPr="00A612AC" w:rsidRDefault="003D1DBB" w:rsidP="00F051A5">
            <w:pPr>
              <w:jc w:val="both"/>
              <w:rPr>
                <w:rFonts w:eastAsia="Calibri"/>
                <w:sz w:val="20"/>
              </w:rPr>
            </w:pPr>
          </w:p>
        </w:tc>
      </w:tr>
      <w:tr w:rsidR="003D1DBB" w:rsidRPr="00A612AC" w:rsidTr="00F051A5">
        <w:tc>
          <w:tcPr>
            <w:tcW w:w="2427" w:type="pct"/>
          </w:tcPr>
          <w:p w:rsidR="003D1DBB" w:rsidRPr="00A612AC" w:rsidRDefault="003D1DBB" w:rsidP="00F051A5">
            <w:pPr>
              <w:jc w:val="both"/>
              <w:rPr>
                <w:rFonts w:eastAsia="Calibri"/>
                <w:sz w:val="20"/>
              </w:rPr>
            </w:pPr>
            <w:r w:rsidRPr="00A612AC">
              <w:rPr>
                <w:rFonts w:eastAsia="Calibri"/>
                <w:sz w:val="20"/>
              </w:rPr>
              <w:t>September 29, 2011</w:t>
            </w:r>
          </w:p>
          <w:p w:rsidR="003D1DBB" w:rsidRPr="00A612AC" w:rsidRDefault="003D1DBB" w:rsidP="00F051A5">
            <w:pPr>
              <w:jc w:val="both"/>
              <w:rPr>
                <w:rFonts w:eastAsia="Calibri"/>
                <w:sz w:val="20"/>
              </w:rPr>
            </w:pPr>
            <w:r w:rsidRPr="00A612AC">
              <w:rPr>
                <w:rFonts w:eastAsia="Calibri"/>
                <w:sz w:val="20"/>
              </w:rPr>
              <w:t>Supreme Court of Canada</w:t>
            </w:r>
          </w:p>
        </w:tc>
        <w:tc>
          <w:tcPr>
            <w:tcW w:w="243" w:type="pct"/>
          </w:tcPr>
          <w:p w:rsidR="003D1DBB" w:rsidRPr="00A612AC" w:rsidRDefault="003D1DBB" w:rsidP="00F051A5">
            <w:pPr>
              <w:jc w:val="both"/>
              <w:rPr>
                <w:rFonts w:eastAsia="Calibri"/>
                <w:sz w:val="20"/>
              </w:rPr>
            </w:pPr>
          </w:p>
        </w:tc>
        <w:tc>
          <w:tcPr>
            <w:tcW w:w="2330" w:type="pct"/>
          </w:tcPr>
          <w:p w:rsidR="003D1DBB" w:rsidRPr="00A612AC" w:rsidRDefault="003D1DBB" w:rsidP="00F051A5">
            <w:pPr>
              <w:jc w:val="both"/>
              <w:rPr>
                <w:rFonts w:eastAsia="Calibri"/>
                <w:sz w:val="20"/>
              </w:rPr>
            </w:pPr>
            <w:r w:rsidRPr="00A612AC">
              <w:rPr>
                <w:rFonts w:eastAsia="Calibri"/>
                <w:sz w:val="20"/>
              </w:rPr>
              <w:t>Application for leave to appeal filed</w:t>
            </w:r>
          </w:p>
          <w:p w:rsidR="003D1DBB" w:rsidRPr="00A612AC" w:rsidRDefault="003D1DBB" w:rsidP="00F051A5">
            <w:pPr>
              <w:jc w:val="both"/>
              <w:rPr>
                <w:rFonts w:eastAsia="Calibri"/>
                <w:sz w:val="20"/>
              </w:rPr>
            </w:pPr>
          </w:p>
        </w:tc>
      </w:tr>
    </w:tbl>
    <w:p w:rsidR="00CF2980" w:rsidRPr="00C50A5C" w:rsidRDefault="00CF2980" w:rsidP="00CF2980">
      <w:pPr>
        <w:rPr>
          <w:sz w:val="20"/>
          <w:szCs w:val="20"/>
        </w:rPr>
      </w:pPr>
    </w:p>
    <w:p w:rsidR="00CF2980" w:rsidRPr="00C50A5C" w:rsidRDefault="0023630A" w:rsidP="00CF2980">
      <w:pPr>
        <w:rPr>
          <w:sz w:val="20"/>
          <w:szCs w:val="20"/>
        </w:rPr>
      </w:pPr>
      <w:r w:rsidRPr="0023630A">
        <w:rPr>
          <w:sz w:val="20"/>
          <w:szCs w:val="20"/>
          <w:lang w:val="fr-CA"/>
        </w:rPr>
        <w:pict>
          <v:rect id="_x0000_i1042" style="width:2in;height:1pt" o:hrpct="0" o:hralign="center" o:hrstd="t" o:hrnoshade="t" o:hr="t" fillcolor="black [3213]" stroked="f"/>
        </w:pict>
      </w:r>
    </w:p>
    <w:p w:rsidR="00CF2980" w:rsidRDefault="00CF2980" w:rsidP="00CF2980">
      <w:pPr>
        <w:rPr>
          <w:sz w:val="20"/>
          <w:szCs w:val="20"/>
        </w:rPr>
      </w:pPr>
    </w:p>
    <w:p w:rsidR="00CF2980" w:rsidRPr="001B157C" w:rsidRDefault="00CF2980" w:rsidP="00CF2980">
      <w:pPr>
        <w:rPr>
          <w:sz w:val="20"/>
          <w:szCs w:val="20"/>
          <w:u w:val="single"/>
          <w:lang w:val="fr-CA"/>
        </w:rPr>
      </w:pPr>
      <w:r w:rsidRPr="001B157C">
        <w:rPr>
          <w:sz w:val="20"/>
          <w:szCs w:val="20"/>
          <w:u w:val="single"/>
          <w:lang w:val="fr-CA"/>
        </w:rPr>
        <w:t>RÉSUMÉ DE L’AFFAIRE</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D1DBB" w:rsidRPr="000D6B3B" w:rsidTr="00F051A5">
        <w:tc>
          <w:tcPr>
            <w:tcW w:w="5000" w:type="pct"/>
            <w:gridSpan w:val="3"/>
          </w:tcPr>
          <w:p w:rsidR="003D1DBB" w:rsidRPr="00A612AC" w:rsidRDefault="003D1DBB" w:rsidP="00F051A5">
            <w:pPr>
              <w:jc w:val="both"/>
              <w:rPr>
                <w:rFonts w:eastAsia="Calibri"/>
                <w:sz w:val="20"/>
                <w:lang w:val="fr-FR"/>
              </w:rPr>
            </w:pPr>
            <w:r w:rsidRPr="00A612AC">
              <w:rPr>
                <w:rFonts w:eastAsia="Calibri"/>
                <w:sz w:val="20"/>
                <w:lang w:val="fr-FR"/>
              </w:rPr>
              <w:t>Droit commercial ― Coentreprises ― Contrats ― Contrats commerciaux ― Résiliation ―  Obligations fiduciaires ― WCI Waste Conversion Inc. a poursuivi en dommages</w:t>
            </w:r>
            <w:r w:rsidRPr="00A612AC">
              <w:rPr>
                <w:rFonts w:eastAsia="Calibri"/>
                <w:sz w:val="20"/>
                <w:lang w:val="fr-FR"/>
              </w:rPr>
              <w:noBreakHyphen/>
              <w:t>intérêts ADI International Inc. pour inexécution de contrat ― ADI a déposé une demande reconventionnelle et intenté une action contre WCI pour inexécution de contrat et négligence ― Le juge du procès a conclu qu’ADI avait manqué à ses obligations contractuelles envers WCI, et il a rejeté l’action et la demande reconventionnelle d’ADI ― Les juges majoritaires de la Cour d’appel ont rejeté l’appel, sauf en ce qui concerne le total des dommages</w:t>
            </w:r>
            <w:r w:rsidRPr="00A612AC">
              <w:rPr>
                <w:rFonts w:eastAsia="Calibri"/>
                <w:sz w:val="20"/>
                <w:lang w:val="fr-FR"/>
              </w:rPr>
              <w:noBreakHyphen/>
              <w:t>intérêts afférents au contrat d’exploitation établis par le juge du procès ― Quelles sont les conditions nécessaires (ou le critère juridique applicable) à une coentreprise? ― Quelles sont les ramifications juridiques (tant au chapitre des obligations fiduciaires que celles de bonne foi) de la conclusion qu’il existe une coentreprise? ― En général, dans quelles circonstances peut</w:t>
            </w:r>
            <w:r w:rsidRPr="00A612AC">
              <w:rPr>
                <w:rFonts w:eastAsia="Calibri"/>
                <w:sz w:val="20"/>
                <w:lang w:val="fr-FR"/>
              </w:rPr>
              <w:noBreakHyphen/>
              <w:t xml:space="preserve">on imposer des obligations fiduciaires ou des obligations de bonne foi dans des contrats commerciaux? </w:t>
            </w:r>
          </w:p>
          <w:p w:rsidR="003D1DBB" w:rsidRPr="00A612AC" w:rsidRDefault="003D1DBB" w:rsidP="00F051A5">
            <w:pPr>
              <w:jc w:val="both"/>
              <w:rPr>
                <w:rFonts w:eastAsia="Calibri"/>
                <w:sz w:val="20"/>
                <w:lang w:val="fr-FR"/>
              </w:rPr>
            </w:pPr>
          </w:p>
        </w:tc>
      </w:tr>
      <w:tr w:rsidR="003D1DBB" w:rsidRPr="000D6B3B" w:rsidTr="00F051A5">
        <w:tc>
          <w:tcPr>
            <w:tcW w:w="5000" w:type="pct"/>
            <w:gridSpan w:val="3"/>
          </w:tcPr>
          <w:p w:rsidR="003D1DBB" w:rsidRPr="00A612AC" w:rsidRDefault="003D1DBB" w:rsidP="00F051A5">
            <w:pPr>
              <w:jc w:val="both"/>
              <w:rPr>
                <w:rFonts w:eastAsia="Calibri"/>
                <w:sz w:val="20"/>
                <w:lang w:val="fr-FR"/>
              </w:rPr>
            </w:pPr>
            <w:r w:rsidRPr="00A612AC">
              <w:rPr>
                <w:rFonts w:eastAsia="Calibri"/>
                <w:sz w:val="20"/>
                <w:lang w:val="fr-FR"/>
              </w:rPr>
              <w:t>L’intimée, WCI Waste Conversion Inc. (« WCI »), a poursuivi en dommages</w:t>
            </w:r>
            <w:r w:rsidRPr="00A612AC">
              <w:rPr>
                <w:rFonts w:eastAsia="Calibri"/>
                <w:sz w:val="20"/>
                <w:lang w:val="fr-FR"/>
              </w:rPr>
              <w:noBreakHyphen/>
              <w:t>intérêts la demanderesse, ADI International Inc. (« ADI »), pour inexécution de contrat relativement au rôle qu’elle a joué, en tant que sous</w:t>
            </w:r>
            <w:r w:rsidRPr="00A612AC">
              <w:rPr>
                <w:rFonts w:eastAsia="Calibri"/>
                <w:sz w:val="20"/>
                <w:lang w:val="fr-FR"/>
              </w:rPr>
              <w:noBreakHyphen/>
              <w:t>traitant d’ADI, dans le contrat de conception et de construction de même que l’accord d’exploitation visant la nouvelle usine centrale de compostage de la province de l’Île</w:t>
            </w:r>
            <w:r w:rsidRPr="00A612AC">
              <w:rPr>
                <w:rFonts w:eastAsia="Calibri"/>
                <w:sz w:val="20"/>
                <w:lang w:val="fr-FR"/>
              </w:rPr>
              <w:noBreakHyphen/>
              <w:t>du</w:t>
            </w:r>
            <w:r w:rsidRPr="00A612AC">
              <w:rPr>
                <w:rFonts w:eastAsia="Calibri"/>
                <w:sz w:val="20"/>
                <w:lang w:val="fr-FR"/>
              </w:rPr>
              <w:noBreakHyphen/>
              <w:t>Prince</w:t>
            </w:r>
            <w:r w:rsidRPr="00A612AC">
              <w:rPr>
                <w:rFonts w:eastAsia="Calibri"/>
                <w:sz w:val="20"/>
                <w:lang w:val="fr-FR"/>
              </w:rPr>
              <w:noBreakHyphen/>
              <w:t xml:space="preserve">Édouard.  ADI a déposé une demande reconventionnelle et intenté une action contre WCI pour inexécution de contrat et négligence.  </w:t>
            </w:r>
          </w:p>
          <w:p w:rsidR="003D1DBB" w:rsidRPr="00A612AC" w:rsidRDefault="003D1DBB" w:rsidP="00F051A5">
            <w:pPr>
              <w:spacing w:before="210"/>
              <w:jc w:val="both"/>
              <w:rPr>
                <w:color w:val="000000"/>
                <w:sz w:val="20"/>
                <w:lang w:val="fr-FR"/>
              </w:rPr>
            </w:pPr>
            <w:r w:rsidRPr="00A612AC">
              <w:rPr>
                <w:color w:val="000000"/>
                <w:sz w:val="20"/>
                <w:lang w:val="fr-FR"/>
              </w:rPr>
              <w:t>Le juge Campbell, de la Cour suprême de l’Î.</w:t>
            </w:r>
            <w:r w:rsidRPr="00A612AC">
              <w:rPr>
                <w:color w:val="000000"/>
                <w:sz w:val="20"/>
                <w:lang w:val="fr-FR"/>
              </w:rPr>
              <w:noBreakHyphen/>
              <w:t>P.</w:t>
            </w:r>
            <w:r w:rsidRPr="00A612AC">
              <w:rPr>
                <w:color w:val="000000"/>
                <w:sz w:val="20"/>
                <w:lang w:val="fr-FR"/>
              </w:rPr>
              <w:noBreakHyphen/>
              <w:t>É., a présidé un procès de 38 jours.  Selon lui, ADI a manqué à ses obligations contractuelles envers WCI.  Il a fixé les dommages</w:t>
            </w:r>
            <w:r w:rsidRPr="00A612AC">
              <w:rPr>
                <w:color w:val="000000"/>
                <w:sz w:val="20"/>
                <w:lang w:val="fr-FR"/>
              </w:rPr>
              <w:noBreakHyphen/>
              <w:t>intérêts à 4 306 339 $ plus les dépens.  Il a rejeté toutes les poursuites engagées par ADI contre WCI, le mandant de celle</w:t>
            </w:r>
            <w:r w:rsidRPr="00A612AC">
              <w:rPr>
                <w:color w:val="000000"/>
                <w:sz w:val="20"/>
                <w:lang w:val="fr-FR"/>
              </w:rPr>
              <w:noBreakHyphen/>
              <w:t>ci, M. Kennedy, et ses entreprises affiliées.  Les juges majoritaires de la Cour d’appel ont rejeté l’appel, sauf pour ce qui est du total des dommages</w:t>
            </w:r>
            <w:r w:rsidRPr="00A612AC">
              <w:rPr>
                <w:color w:val="000000"/>
                <w:sz w:val="20"/>
                <w:lang w:val="fr-FR"/>
              </w:rPr>
              <w:noBreakHyphen/>
              <w:t xml:space="preserve">intérêts afférents au contrat d’exploitation établis par le juge du procès.  Le juge dissident aurait accueilli l’appel et annulé l’ordonnance du juge du procès.  </w:t>
            </w:r>
          </w:p>
          <w:p w:rsidR="003D1DBB" w:rsidRPr="00A612AC" w:rsidRDefault="003D1DBB" w:rsidP="00F051A5">
            <w:pPr>
              <w:jc w:val="both"/>
              <w:rPr>
                <w:rFonts w:eastAsia="Calibri"/>
                <w:sz w:val="20"/>
                <w:lang w:val="fr-FR"/>
              </w:rPr>
            </w:pPr>
          </w:p>
        </w:tc>
      </w:tr>
      <w:tr w:rsidR="003D1DBB" w:rsidRPr="000D6B3B" w:rsidTr="00FA2034">
        <w:trPr>
          <w:cantSplit/>
        </w:trPr>
        <w:tc>
          <w:tcPr>
            <w:tcW w:w="2427" w:type="pct"/>
          </w:tcPr>
          <w:p w:rsidR="003D1DBB" w:rsidRPr="00A612AC" w:rsidRDefault="003D1DBB" w:rsidP="00F051A5">
            <w:pPr>
              <w:jc w:val="both"/>
              <w:rPr>
                <w:rFonts w:eastAsia="Calibri"/>
                <w:sz w:val="20"/>
                <w:lang w:val="fr-CA"/>
              </w:rPr>
            </w:pPr>
            <w:r w:rsidRPr="00A612AC">
              <w:rPr>
                <w:rFonts w:eastAsia="Calibri"/>
                <w:sz w:val="20"/>
                <w:lang w:val="fr-CA"/>
              </w:rPr>
              <w:lastRenderedPageBreak/>
              <w:t>2 décembre 2008</w:t>
            </w:r>
          </w:p>
          <w:p w:rsidR="003D1DBB" w:rsidRPr="00A612AC" w:rsidRDefault="003D1DBB" w:rsidP="00F051A5">
            <w:pPr>
              <w:jc w:val="both"/>
              <w:rPr>
                <w:rFonts w:eastAsia="Calibri"/>
                <w:sz w:val="20"/>
                <w:lang w:val="fr-FR"/>
              </w:rPr>
            </w:pPr>
            <w:r w:rsidRPr="00A612AC">
              <w:rPr>
                <w:rFonts w:eastAsia="Calibri"/>
                <w:sz w:val="20"/>
                <w:lang w:val="fr-FR"/>
              </w:rPr>
              <w:t>Cour suprême de l’Île</w:t>
            </w:r>
            <w:r w:rsidRPr="00A612AC">
              <w:rPr>
                <w:rFonts w:eastAsia="Calibri"/>
                <w:sz w:val="20"/>
                <w:lang w:val="fr-FR"/>
              </w:rPr>
              <w:noBreakHyphen/>
              <w:t>du</w:t>
            </w:r>
            <w:r w:rsidRPr="00A612AC">
              <w:rPr>
                <w:rFonts w:eastAsia="Calibri"/>
                <w:sz w:val="20"/>
                <w:lang w:val="fr-FR"/>
              </w:rPr>
              <w:noBreakHyphen/>
              <w:t>Prince</w:t>
            </w:r>
            <w:r w:rsidRPr="00A612AC">
              <w:rPr>
                <w:rFonts w:eastAsia="Calibri"/>
                <w:sz w:val="20"/>
                <w:lang w:val="fr-FR"/>
              </w:rPr>
              <w:noBreakHyphen/>
              <w:t>Édouard, section de première instance</w:t>
            </w:r>
          </w:p>
          <w:p w:rsidR="003D1DBB" w:rsidRPr="00A612AC" w:rsidRDefault="003D1DBB" w:rsidP="00F051A5">
            <w:pPr>
              <w:jc w:val="both"/>
              <w:rPr>
                <w:rFonts w:eastAsia="Calibri"/>
                <w:sz w:val="20"/>
                <w:lang w:val="fr-FR"/>
              </w:rPr>
            </w:pPr>
            <w:r w:rsidRPr="00A612AC">
              <w:rPr>
                <w:rFonts w:eastAsia="Calibri"/>
                <w:sz w:val="20"/>
                <w:lang w:val="fr-FR"/>
              </w:rPr>
              <w:t>(Juge Campbell)</w:t>
            </w:r>
          </w:p>
          <w:p w:rsidR="003D1DBB" w:rsidRPr="00A612AC" w:rsidRDefault="003D1DBB" w:rsidP="00F051A5">
            <w:pPr>
              <w:jc w:val="both"/>
              <w:rPr>
                <w:rFonts w:eastAsia="Calibri"/>
                <w:sz w:val="20"/>
                <w:lang w:val="fr-FR"/>
              </w:rPr>
            </w:pPr>
            <w:r w:rsidRPr="00A612AC">
              <w:rPr>
                <w:rFonts w:eastAsia="Calibri"/>
                <w:sz w:val="20"/>
                <w:lang w:val="fr-FR"/>
              </w:rPr>
              <w:t>2008 PESCTD 40</w:t>
            </w:r>
          </w:p>
          <w:p w:rsidR="003D1DBB" w:rsidRPr="00A612AC" w:rsidRDefault="003D1DBB" w:rsidP="00F051A5">
            <w:pPr>
              <w:jc w:val="both"/>
              <w:rPr>
                <w:rFonts w:eastAsia="Calibri"/>
                <w:sz w:val="20"/>
                <w:lang w:val="fr-FR"/>
              </w:rPr>
            </w:pPr>
          </w:p>
        </w:tc>
        <w:tc>
          <w:tcPr>
            <w:tcW w:w="243" w:type="pct"/>
          </w:tcPr>
          <w:p w:rsidR="003D1DBB" w:rsidRPr="00A612AC" w:rsidRDefault="003D1DBB" w:rsidP="00F051A5">
            <w:pPr>
              <w:jc w:val="both"/>
              <w:rPr>
                <w:rFonts w:eastAsia="Calibri"/>
                <w:sz w:val="20"/>
                <w:lang w:val="fr-FR"/>
              </w:rPr>
            </w:pPr>
          </w:p>
        </w:tc>
        <w:tc>
          <w:tcPr>
            <w:tcW w:w="2330" w:type="pct"/>
          </w:tcPr>
          <w:p w:rsidR="003D1DBB" w:rsidRPr="00A612AC" w:rsidRDefault="003D1DBB" w:rsidP="00F051A5">
            <w:pPr>
              <w:jc w:val="both"/>
              <w:rPr>
                <w:rFonts w:eastAsia="Calibri"/>
                <w:sz w:val="20"/>
                <w:lang w:val="fr-FR"/>
              </w:rPr>
            </w:pPr>
            <w:r w:rsidRPr="00A612AC">
              <w:rPr>
                <w:rFonts w:eastAsia="Calibri"/>
                <w:sz w:val="20"/>
                <w:lang w:val="fr-FR"/>
              </w:rPr>
              <w:t>4,3 M$ en dommages</w:t>
            </w:r>
            <w:r w:rsidRPr="00A612AC">
              <w:rPr>
                <w:rFonts w:eastAsia="Calibri"/>
                <w:sz w:val="20"/>
                <w:lang w:val="fr-FR"/>
              </w:rPr>
              <w:noBreakHyphen/>
              <w:t>intérêts adjugés à WCI Waste; action et demande reconventionnelle d’ADI rejetées.</w:t>
            </w:r>
          </w:p>
          <w:p w:rsidR="003D1DBB" w:rsidRPr="00A612AC" w:rsidRDefault="003D1DBB" w:rsidP="00F051A5">
            <w:pPr>
              <w:jc w:val="both"/>
              <w:rPr>
                <w:rFonts w:eastAsia="Calibri"/>
                <w:sz w:val="20"/>
                <w:lang w:val="fr-FR"/>
              </w:rPr>
            </w:pPr>
          </w:p>
        </w:tc>
      </w:tr>
      <w:tr w:rsidR="003D1DBB" w:rsidRPr="000D6B3B" w:rsidTr="00FA2034">
        <w:trPr>
          <w:cantSplit/>
        </w:trPr>
        <w:tc>
          <w:tcPr>
            <w:tcW w:w="2427" w:type="pct"/>
          </w:tcPr>
          <w:p w:rsidR="003D1DBB" w:rsidRPr="00A612AC" w:rsidRDefault="003D1DBB" w:rsidP="00F051A5">
            <w:pPr>
              <w:jc w:val="both"/>
              <w:rPr>
                <w:rFonts w:eastAsia="Calibri"/>
                <w:sz w:val="20"/>
                <w:lang w:val="fr-FR"/>
              </w:rPr>
            </w:pPr>
            <w:r w:rsidRPr="00A612AC">
              <w:rPr>
                <w:rFonts w:eastAsia="Calibri"/>
                <w:sz w:val="20"/>
                <w:lang w:val="fr-FR"/>
              </w:rPr>
              <w:t>13 juillet 2011</w:t>
            </w:r>
          </w:p>
          <w:p w:rsidR="003D1DBB" w:rsidRPr="00A612AC" w:rsidRDefault="003D1DBB" w:rsidP="00F051A5">
            <w:pPr>
              <w:jc w:val="both"/>
              <w:rPr>
                <w:rFonts w:eastAsia="Calibri"/>
                <w:sz w:val="20"/>
                <w:lang w:val="fr-FR"/>
              </w:rPr>
            </w:pPr>
            <w:r w:rsidRPr="00A612AC">
              <w:rPr>
                <w:rFonts w:eastAsia="Calibri"/>
                <w:sz w:val="20"/>
                <w:lang w:val="fr-FR"/>
              </w:rPr>
              <w:t>Cour d’appel de l’Île</w:t>
            </w:r>
            <w:r w:rsidRPr="00A612AC">
              <w:rPr>
                <w:rFonts w:eastAsia="Calibri"/>
                <w:sz w:val="20"/>
                <w:lang w:val="fr-FR"/>
              </w:rPr>
              <w:noBreakHyphen/>
              <w:t>du</w:t>
            </w:r>
            <w:r w:rsidRPr="00A612AC">
              <w:rPr>
                <w:rFonts w:eastAsia="Calibri"/>
                <w:sz w:val="20"/>
                <w:lang w:val="fr-FR"/>
              </w:rPr>
              <w:noBreakHyphen/>
              <w:t>Prince</w:t>
            </w:r>
            <w:r w:rsidRPr="00A612AC">
              <w:rPr>
                <w:rFonts w:eastAsia="Calibri"/>
                <w:sz w:val="20"/>
                <w:lang w:val="fr-FR"/>
              </w:rPr>
              <w:noBreakHyphen/>
              <w:t>Édouard</w:t>
            </w:r>
          </w:p>
          <w:p w:rsidR="003D1DBB" w:rsidRPr="00A612AC" w:rsidRDefault="003D1DBB" w:rsidP="00F051A5">
            <w:pPr>
              <w:jc w:val="both"/>
              <w:rPr>
                <w:rFonts w:eastAsia="Calibri"/>
                <w:sz w:val="20"/>
                <w:lang w:val="fr-FR"/>
              </w:rPr>
            </w:pPr>
            <w:r w:rsidRPr="00A612AC">
              <w:rPr>
                <w:rFonts w:eastAsia="Calibri"/>
                <w:sz w:val="20"/>
                <w:lang w:val="fr-FR"/>
              </w:rPr>
              <w:t>(Juge en chef Jenkins et juge Murphy (motifs concordants) et juge McQuaid (dissident))</w:t>
            </w:r>
          </w:p>
          <w:p w:rsidR="003D1DBB" w:rsidRPr="00A612AC" w:rsidRDefault="003D1DBB" w:rsidP="00F051A5">
            <w:pPr>
              <w:jc w:val="both"/>
              <w:rPr>
                <w:rFonts w:eastAsia="Calibri"/>
                <w:sz w:val="20"/>
                <w:lang w:val="fr-FR"/>
              </w:rPr>
            </w:pPr>
            <w:r w:rsidRPr="00A612AC">
              <w:rPr>
                <w:rFonts w:eastAsia="Calibri"/>
                <w:sz w:val="20"/>
                <w:lang w:val="fr-FR"/>
              </w:rPr>
              <w:t>2011 PECA 14</w:t>
            </w:r>
          </w:p>
          <w:p w:rsidR="003D1DBB" w:rsidRPr="00A612AC" w:rsidRDefault="003D1DBB" w:rsidP="00F051A5">
            <w:pPr>
              <w:jc w:val="both"/>
              <w:rPr>
                <w:rFonts w:eastAsia="Calibri"/>
                <w:sz w:val="20"/>
                <w:lang w:val="fr-FR"/>
              </w:rPr>
            </w:pPr>
          </w:p>
        </w:tc>
        <w:tc>
          <w:tcPr>
            <w:tcW w:w="243" w:type="pct"/>
          </w:tcPr>
          <w:p w:rsidR="003D1DBB" w:rsidRPr="00A612AC" w:rsidRDefault="003D1DBB" w:rsidP="00F051A5">
            <w:pPr>
              <w:jc w:val="both"/>
              <w:rPr>
                <w:rFonts w:eastAsia="Calibri"/>
                <w:sz w:val="20"/>
                <w:lang w:val="fr-FR"/>
              </w:rPr>
            </w:pPr>
          </w:p>
        </w:tc>
        <w:tc>
          <w:tcPr>
            <w:tcW w:w="2330" w:type="pct"/>
          </w:tcPr>
          <w:p w:rsidR="003D1DBB" w:rsidRPr="00A612AC" w:rsidRDefault="003D1DBB" w:rsidP="00F051A5">
            <w:pPr>
              <w:jc w:val="both"/>
              <w:rPr>
                <w:rFonts w:eastAsia="Calibri"/>
                <w:sz w:val="20"/>
                <w:lang w:val="fr-FR"/>
              </w:rPr>
            </w:pPr>
            <w:r w:rsidRPr="00A612AC">
              <w:rPr>
                <w:rFonts w:eastAsia="Calibri"/>
                <w:sz w:val="20"/>
                <w:lang w:val="fr-FR"/>
              </w:rPr>
              <w:t>Appel rejeté, sauf en ce qui concerne le total des dommages</w:t>
            </w:r>
            <w:r w:rsidRPr="00A612AC">
              <w:rPr>
                <w:rFonts w:eastAsia="Calibri"/>
                <w:sz w:val="20"/>
                <w:lang w:val="fr-FR"/>
              </w:rPr>
              <w:noBreakHyphen/>
              <w:t xml:space="preserve">intérêts afférents au contrat d’exploitation établis par le juge du procès. </w:t>
            </w:r>
          </w:p>
          <w:p w:rsidR="003D1DBB" w:rsidRPr="00A612AC" w:rsidRDefault="003D1DBB" w:rsidP="00F051A5">
            <w:pPr>
              <w:jc w:val="both"/>
              <w:rPr>
                <w:rFonts w:eastAsia="Calibri"/>
                <w:sz w:val="20"/>
                <w:lang w:val="fr-FR"/>
              </w:rPr>
            </w:pPr>
          </w:p>
        </w:tc>
      </w:tr>
      <w:tr w:rsidR="003D1DBB" w:rsidRPr="00A612AC" w:rsidTr="00FA2034">
        <w:trPr>
          <w:cantSplit/>
        </w:trPr>
        <w:tc>
          <w:tcPr>
            <w:tcW w:w="2427" w:type="pct"/>
          </w:tcPr>
          <w:p w:rsidR="003D1DBB" w:rsidRPr="00A612AC" w:rsidRDefault="003D1DBB" w:rsidP="00F051A5">
            <w:pPr>
              <w:jc w:val="both"/>
              <w:rPr>
                <w:rFonts w:eastAsia="Calibri"/>
                <w:sz w:val="20"/>
                <w:lang w:val="fr-CA"/>
              </w:rPr>
            </w:pPr>
            <w:r w:rsidRPr="00A612AC">
              <w:rPr>
                <w:rFonts w:eastAsia="Calibri"/>
                <w:sz w:val="20"/>
                <w:lang w:val="fr-CA"/>
              </w:rPr>
              <w:t>29 septembre 2011</w:t>
            </w:r>
          </w:p>
          <w:p w:rsidR="003D1DBB" w:rsidRPr="00A612AC" w:rsidRDefault="003D1DBB" w:rsidP="00F051A5">
            <w:pPr>
              <w:jc w:val="both"/>
              <w:rPr>
                <w:rFonts w:eastAsia="Calibri"/>
                <w:sz w:val="20"/>
                <w:lang w:val="fr-CA"/>
              </w:rPr>
            </w:pPr>
            <w:r w:rsidRPr="00A612AC">
              <w:rPr>
                <w:rFonts w:eastAsia="Calibri"/>
                <w:sz w:val="20"/>
                <w:lang w:val="fr-CA"/>
              </w:rPr>
              <w:t>Cour suprême du Canada</w:t>
            </w:r>
          </w:p>
        </w:tc>
        <w:tc>
          <w:tcPr>
            <w:tcW w:w="243" w:type="pct"/>
          </w:tcPr>
          <w:p w:rsidR="003D1DBB" w:rsidRPr="00A612AC" w:rsidRDefault="003D1DBB" w:rsidP="00F051A5">
            <w:pPr>
              <w:jc w:val="both"/>
              <w:rPr>
                <w:rFonts w:eastAsia="Calibri"/>
                <w:sz w:val="20"/>
                <w:lang w:val="fr-CA"/>
              </w:rPr>
            </w:pPr>
          </w:p>
        </w:tc>
        <w:tc>
          <w:tcPr>
            <w:tcW w:w="2330" w:type="pct"/>
          </w:tcPr>
          <w:p w:rsidR="003D1DBB" w:rsidRPr="00A612AC" w:rsidRDefault="003D1DBB" w:rsidP="00F051A5">
            <w:pPr>
              <w:jc w:val="both"/>
              <w:rPr>
                <w:rFonts w:eastAsia="Calibri"/>
                <w:sz w:val="20"/>
              </w:rPr>
            </w:pPr>
            <w:r w:rsidRPr="00A612AC">
              <w:rPr>
                <w:rFonts w:eastAsia="Calibri"/>
                <w:sz w:val="20"/>
              </w:rPr>
              <w:t xml:space="preserve">Demande d’autorisation d’appel déposée </w:t>
            </w:r>
          </w:p>
          <w:p w:rsidR="003D1DBB" w:rsidRPr="00A612AC" w:rsidRDefault="003D1DBB" w:rsidP="00F051A5">
            <w:pPr>
              <w:jc w:val="both"/>
              <w:rPr>
                <w:rFonts w:eastAsia="Calibri"/>
                <w:sz w:val="20"/>
              </w:rPr>
            </w:pPr>
          </w:p>
        </w:tc>
      </w:tr>
    </w:tbl>
    <w:p w:rsidR="00CF2980" w:rsidRDefault="00CF2980" w:rsidP="00CF2980">
      <w:pPr>
        <w:rPr>
          <w:sz w:val="20"/>
          <w:szCs w:val="20"/>
          <w:lang w:val="fr-CA"/>
        </w:rPr>
      </w:pPr>
    </w:p>
    <w:p w:rsidR="00CF2980" w:rsidRPr="00E77D1E" w:rsidRDefault="0023630A" w:rsidP="00CF2980">
      <w:pPr>
        <w:rPr>
          <w:sz w:val="20"/>
          <w:szCs w:val="20"/>
          <w:lang w:val="fr-CA"/>
        </w:rPr>
      </w:pPr>
      <w:r w:rsidRPr="0023630A">
        <w:rPr>
          <w:sz w:val="20"/>
          <w:szCs w:val="20"/>
          <w:lang w:val="fr-CA"/>
        </w:rPr>
        <w:pict>
          <v:rect id="_x0000_i1043" style="width:2in;height:1pt" o:hrpct="0" o:hralign="center" o:hrstd="t" o:hrnoshade="t" o:hr="t" fillcolor="black [3213]" stroked="f"/>
        </w:pict>
      </w:r>
    </w:p>
    <w:p w:rsidR="00CF2980" w:rsidRDefault="00CF2980" w:rsidP="00CF298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C47DF" w:rsidRPr="001D607E" w:rsidTr="00DD2950">
        <w:trPr>
          <w:cantSplit/>
        </w:trPr>
        <w:tc>
          <w:tcPr>
            <w:tcW w:w="1458" w:type="dxa"/>
          </w:tcPr>
          <w:p w:rsidR="00BC47DF" w:rsidRPr="001D607E" w:rsidRDefault="00BC47DF" w:rsidP="00DD2950">
            <w:pPr>
              <w:rPr>
                <w:sz w:val="20"/>
                <w:szCs w:val="20"/>
              </w:rPr>
            </w:pPr>
            <w:r w:rsidRPr="001D607E">
              <w:rPr>
                <w:rStyle w:val="SCCFileNumberChar"/>
                <w:sz w:val="20"/>
                <w:szCs w:val="20"/>
              </w:rPr>
              <w:t>34504</w:t>
            </w:r>
          </w:p>
          <w:p w:rsidR="00BC47DF" w:rsidRPr="001D607E" w:rsidRDefault="00BC47DF" w:rsidP="00DD2950">
            <w:pPr>
              <w:rPr>
                <w:b/>
                <w:sz w:val="20"/>
                <w:szCs w:val="20"/>
                <w:lang w:val="fr-CA"/>
              </w:rPr>
            </w:pPr>
          </w:p>
        </w:tc>
        <w:tc>
          <w:tcPr>
            <w:tcW w:w="8118" w:type="dxa"/>
          </w:tcPr>
          <w:p w:rsidR="00BC47DF" w:rsidRPr="001D607E" w:rsidRDefault="00BC47DF" w:rsidP="00DD2950">
            <w:pPr>
              <w:rPr>
                <w:sz w:val="20"/>
                <w:szCs w:val="20"/>
              </w:rPr>
            </w:pPr>
            <w:r w:rsidRPr="001D607E">
              <w:rPr>
                <w:rStyle w:val="SCCLsocChar"/>
                <w:sz w:val="20"/>
                <w:szCs w:val="20"/>
              </w:rPr>
              <w:t>Eagle Globe Management Ltd. v. Bombardier Inc.</w:t>
            </w:r>
            <w:r w:rsidRPr="001D607E">
              <w:rPr>
                <w:sz w:val="20"/>
                <w:szCs w:val="20"/>
                <w:lang w:val="fr-CA"/>
              </w:rPr>
              <w:t xml:space="preserve"> </w:t>
            </w:r>
            <w:r w:rsidRPr="001D607E">
              <w:rPr>
                <w:sz w:val="20"/>
                <w:szCs w:val="20"/>
              </w:rPr>
              <w:t>(Que.) (Civil) (By Leave)</w:t>
            </w:r>
          </w:p>
          <w:p w:rsidR="00BC47DF" w:rsidRPr="001D607E" w:rsidRDefault="00BC47DF" w:rsidP="00DD2950">
            <w:pPr>
              <w:rPr>
                <w:sz w:val="20"/>
                <w:szCs w:val="20"/>
              </w:rPr>
            </w:pPr>
          </w:p>
        </w:tc>
      </w:tr>
      <w:tr w:rsidR="00BC47DF" w:rsidRPr="001D607E" w:rsidTr="00DD2950">
        <w:trPr>
          <w:cantSplit/>
        </w:trPr>
        <w:tc>
          <w:tcPr>
            <w:tcW w:w="1458" w:type="dxa"/>
          </w:tcPr>
          <w:p w:rsidR="00BC47DF" w:rsidRPr="001D607E" w:rsidRDefault="00BC47DF" w:rsidP="00DD2950">
            <w:pPr>
              <w:rPr>
                <w:sz w:val="20"/>
                <w:szCs w:val="20"/>
              </w:rPr>
            </w:pPr>
            <w:r w:rsidRPr="001D607E">
              <w:rPr>
                <w:sz w:val="20"/>
                <w:szCs w:val="20"/>
              </w:rPr>
              <w:t>Coram :</w:t>
            </w:r>
          </w:p>
        </w:tc>
        <w:tc>
          <w:tcPr>
            <w:tcW w:w="8118" w:type="dxa"/>
          </w:tcPr>
          <w:p w:rsidR="00BC47DF" w:rsidRPr="001D607E" w:rsidRDefault="00BC47DF" w:rsidP="00DD2950">
            <w:pPr>
              <w:rPr>
                <w:sz w:val="20"/>
                <w:szCs w:val="20"/>
              </w:rPr>
            </w:pPr>
            <w:r w:rsidRPr="00BC47DF">
              <w:rPr>
                <w:rStyle w:val="SCCCoramChar"/>
                <w:sz w:val="20"/>
                <w:szCs w:val="20"/>
                <w:lang w:val="en-CA"/>
              </w:rPr>
              <w:t>Deschamps, Fish and Karakatsanis JJ.</w:t>
            </w:r>
          </w:p>
          <w:p w:rsidR="00BC47DF" w:rsidRPr="001D607E" w:rsidRDefault="00BC47DF" w:rsidP="00DD2950">
            <w:pPr>
              <w:rPr>
                <w:sz w:val="20"/>
                <w:szCs w:val="20"/>
                <w:u w:val="single"/>
              </w:rPr>
            </w:pPr>
          </w:p>
        </w:tc>
      </w:tr>
      <w:tr w:rsidR="00BC47DF" w:rsidRPr="000D6B3B" w:rsidTr="00DD2950">
        <w:trPr>
          <w:cantSplit/>
        </w:trPr>
        <w:tc>
          <w:tcPr>
            <w:tcW w:w="9576" w:type="dxa"/>
            <w:gridSpan w:val="2"/>
          </w:tcPr>
          <w:p w:rsidR="00BC47DF" w:rsidRPr="001D607E" w:rsidRDefault="00BC47DF" w:rsidP="00DD2950">
            <w:pPr>
              <w:pStyle w:val="SCCShortJudgment"/>
              <w:rPr>
                <w:szCs w:val="20"/>
              </w:rPr>
            </w:pPr>
            <w:r w:rsidRPr="001D607E">
              <w:rPr>
                <w:szCs w:val="20"/>
              </w:rPr>
              <w:t>The application for leave to appeal from the judgment of the Court of Appeal of Quebec (Montréal), Numbers 500-09-021801-113 and 500-09-021812-110, 2011 QCCA 1513, dated August 23, 2011, is dismissed with costs.</w:t>
            </w:r>
          </w:p>
          <w:p w:rsidR="00BC47DF" w:rsidRPr="001D607E" w:rsidRDefault="00BC47DF" w:rsidP="00DD2950">
            <w:pPr>
              <w:pStyle w:val="SCCShortJudgment"/>
              <w:ind w:firstLine="0"/>
              <w:rPr>
                <w:szCs w:val="20"/>
              </w:rPr>
            </w:pPr>
          </w:p>
          <w:p w:rsidR="00BC47DF" w:rsidRPr="001D607E" w:rsidRDefault="00BC47DF" w:rsidP="00DD2950">
            <w:pPr>
              <w:pStyle w:val="SCCShortJudgment"/>
              <w:rPr>
                <w:szCs w:val="20"/>
                <w:lang w:val="fr-CA"/>
              </w:rPr>
            </w:pPr>
            <w:r w:rsidRPr="001D607E">
              <w:rPr>
                <w:szCs w:val="20"/>
                <w:lang w:val="fr-CA"/>
              </w:rPr>
              <w:t>La demande d’autorisation d’appel de l’arrêt de la Cour d’appel du Québec (Montréal), numéros 500-09-021801-113 et 500-09-021812-110, 2011 QCCA 1513, daté du 23 août 2011, est rejetée avec dépens.</w:t>
            </w:r>
          </w:p>
        </w:tc>
      </w:tr>
    </w:tbl>
    <w:p w:rsidR="00CF2980" w:rsidRPr="00BC47DF" w:rsidRDefault="00CF2980" w:rsidP="00CF2980">
      <w:pPr>
        <w:rPr>
          <w:sz w:val="20"/>
          <w:szCs w:val="20"/>
          <w:lang w:val="fr-CA"/>
        </w:rPr>
      </w:pPr>
    </w:p>
    <w:p w:rsidR="00CF2980" w:rsidRPr="001B157C" w:rsidRDefault="00CF2980" w:rsidP="00CF2980">
      <w:pPr>
        <w:rPr>
          <w:sz w:val="20"/>
          <w:szCs w:val="20"/>
          <w:u w:val="single"/>
        </w:rPr>
      </w:pPr>
      <w:r w:rsidRPr="001B157C">
        <w:rPr>
          <w:sz w:val="20"/>
          <w:szCs w:val="20"/>
          <w:u w:val="single"/>
        </w:rPr>
        <w:t>CASE SUMMARY</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1770A" w:rsidRPr="00A612AC" w:rsidTr="00F051A5">
        <w:tc>
          <w:tcPr>
            <w:tcW w:w="5000" w:type="pct"/>
            <w:gridSpan w:val="3"/>
          </w:tcPr>
          <w:p w:rsidR="00E1770A" w:rsidRPr="00A612AC" w:rsidRDefault="00E1770A" w:rsidP="00F051A5">
            <w:pPr>
              <w:jc w:val="both"/>
              <w:rPr>
                <w:rFonts w:eastAsia="Calibri"/>
                <w:smallCaps/>
                <w:sz w:val="20"/>
              </w:rPr>
            </w:pPr>
            <w:r w:rsidRPr="00A612AC">
              <w:rPr>
                <w:rFonts w:eastAsia="Calibri"/>
                <w:smallCaps/>
                <w:sz w:val="20"/>
              </w:rPr>
              <w:t>(Sealing Order)</w:t>
            </w:r>
          </w:p>
          <w:p w:rsidR="00E1770A" w:rsidRPr="00A612AC" w:rsidRDefault="00E1770A" w:rsidP="00F051A5">
            <w:pPr>
              <w:jc w:val="both"/>
              <w:rPr>
                <w:rFonts w:eastAsia="Calibri"/>
                <w:sz w:val="20"/>
              </w:rPr>
            </w:pPr>
          </w:p>
          <w:p w:rsidR="00E1770A" w:rsidRPr="00A612AC" w:rsidRDefault="00E1770A" w:rsidP="00F051A5">
            <w:pPr>
              <w:jc w:val="both"/>
              <w:rPr>
                <w:rFonts w:eastAsia="Calibri"/>
                <w:sz w:val="20"/>
              </w:rPr>
            </w:pPr>
            <w:r w:rsidRPr="00A612AC">
              <w:rPr>
                <w:rFonts w:eastAsia="Calibri"/>
                <w:sz w:val="20"/>
              </w:rPr>
              <w:t>Contracts and obligations – Seller’s obligations – Examination on discovery – Objection – Relevance – Whether objections to requests made by EGM during examination on discovery for purpose of obtaining list of internal observations made by Bombardier while manufacturing aircraft were well founded having regard to rule of relevance, which prohibits party from going on fishing expedition into opponent’s records.</w:t>
            </w:r>
          </w:p>
          <w:p w:rsidR="00E1770A" w:rsidRPr="00A612AC" w:rsidRDefault="00E1770A" w:rsidP="00F051A5">
            <w:pPr>
              <w:jc w:val="both"/>
              <w:rPr>
                <w:rFonts w:eastAsia="Calibri"/>
                <w:sz w:val="20"/>
              </w:rPr>
            </w:pPr>
          </w:p>
        </w:tc>
      </w:tr>
      <w:tr w:rsidR="00E1770A" w:rsidRPr="00A612AC" w:rsidTr="00F051A5">
        <w:tc>
          <w:tcPr>
            <w:tcW w:w="5000" w:type="pct"/>
            <w:gridSpan w:val="3"/>
          </w:tcPr>
          <w:p w:rsidR="00E1770A" w:rsidRPr="00A612AC" w:rsidRDefault="00E1770A" w:rsidP="00F051A5">
            <w:pPr>
              <w:jc w:val="both"/>
              <w:rPr>
                <w:rFonts w:eastAsia="Calibri"/>
                <w:sz w:val="20"/>
              </w:rPr>
            </w:pPr>
            <w:r w:rsidRPr="00A612AC">
              <w:rPr>
                <w:rFonts w:eastAsia="Calibri"/>
                <w:sz w:val="20"/>
              </w:rPr>
              <w:t>The applicant, Eagle Globe Management Ltd. (EGM), purchased an aircraft manufactured by the respondent, Bombardier Inc. (Bombardier), in accordance with EGM’s requirements.  EGM paid $32,000,000 of the agreed price of $47,000,000 and was transferred title to the aircraft upon delivery of the green aircraft.  The aircraft was subsequently sent to Bombardier’s Completion Centre in Montréal for completion of the interior in accordance with EGM’s requirements.  EGM refused to take delivery of the completed aircraft in November 2008 because, in its view, there were some 500 deficiencies in the interior.  Bombardier disputed EGM’s position and brought an action seeking confirmation of the annulment of the sale, authorization to keep some funds and an order for the transfer of the title held by EGM.  EGM contested the action and sought an injunction requiring delivery of the aircraft following correction of all the alleged deficiencies, including the deficiencies mentioned upon delivery of the aircraft.  During examinations after defence of both parties’ representatives, a large number of objections were raised.</w:t>
            </w:r>
          </w:p>
          <w:p w:rsidR="00E1770A" w:rsidRPr="00A612AC" w:rsidRDefault="00E1770A" w:rsidP="00F051A5">
            <w:pPr>
              <w:jc w:val="both"/>
              <w:rPr>
                <w:rFonts w:eastAsia="Calibri"/>
                <w:sz w:val="20"/>
              </w:rPr>
            </w:pPr>
          </w:p>
        </w:tc>
      </w:tr>
      <w:tr w:rsidR="00E1770A" w:rsidRPr="00A612AC" w:rsidTr="00FA2034">
        <w:trPr>
          <w:cantSplit/>
        </w:trPr>
        <w:tc>
          <w:tcPr>
            <w:tcW w:w="2427" w:type="pct"/>
          </w:tcPr>
          <w:p w:rsidR="00E1770A" w:rsidRPr="00A612AC" w:rsidRDefault="00E1770A" w:rsidP="00F051A5">
            <w:pPr>
              <w:jc w:val="both"/>
              <w:rPr>
                <w:rFonts w:eastAsia="Calibri"/>
                <w:sz w:val="20"/>
              </w:rPr>
            </w:pPr>
            <w:r w:rsidRPr="00A612AC">
              <w:rPr>
                <w:rFonts w:eastAsia="Calibri"/>
                <w:sz w:val="20"/>
              </w:rPr>
              <w:lastRenderedPageBreak/>
              <w:t>June 1, 2011</w:t>
            </w:r>
          </w:p>
          <w:p w:rsidR="00E1770A" w:rsidRPr="00A612AC" w:rsidRDefault="00E1770A" w:rsidP="00F051A5">
            <w:pPr>
              <w:jc w:val="both"/>
              <w:rPr>
                <w:rFonts w:eastAsia="Calibri"/>
                <w:sz w:val="20"/>
              </w:rPr>
            </w:pPr>
            <w:r w:rsidRPr="00A612AC">
              <w:rPr>
                <w:rFonts w:eastAsia="Calibri"/>
                <w:sz w:val="20"/>
              </w:rPr>
              <w:t>Quebec Superior Court</w:t>
            </w:r>
          </w:p>
          <w:p w:rsidR="00E1770A" w:rsidRPr="00A612AC" w:rsidRDefault="00E1770A" w:rsidP="00F051A5">
            <w:pPr>
              <w:jc w:val="both"/>
              <w:rPr>
                <w:rFonts w:eastAsia="Calibri"/>
                <w:sz w:val="20"/>
              </w:rPr>
            </w:pPr>
            <w:r w:rsidRPr="00A612AC">
              <w:rPr>
                <w:rFonts w:eastAsia="Calibri"/>
                <w:sz w:val="20"/>
              </w:rPr>
              <w:t>(de Grandpré J.)</w:t>
            </w:r>
          </w:p>
          <w:p w:rsidR="00E1770A" w:rsidRPr="00A612AC" w:rsidRDefault="00E1770A" w:rsidP="00F051A5">
            <w:pPr>
              <w:jc w:val="both"/>
              <w:rPr>
                <w:rFonts w:eastAsia="Calibri"/>
                <w:sz w:val="20"/>
              </w:rPr>
            </w:pPr>
            <w:r w:rsidRPr="00A612AC">
              <w:rPr>
                <w:rFonts w:eastAsia="Calibri"/>
                <w:sz w:val="20"/>
              </w:rPr>
              <w:t>2011 QCCS 2737</w:t>
            </w:r>
          </w:p>
          <w:p w:rsidR="00E1770A" w:rsidRPr="00A612AC" w:rsidRDefault="00E1770A" w:rsidP="00F051A5">
            <w:pPr>
              <w:jc w:val="both"/>
              <w:rPr>
                <w:rFonts w:eastAsia="Calibri"/>
                <w:sz w:val="20"/>
              </w:rPr>
            </w:pPr>
          </w:p>
        </w:tc>
        <w:tc>
          <w:tcPr>
            <w:tcW w:w="243" w:type="pct"/>
          </w:tcPr>
          <w:p w:rsidR="00E1770A" w:rsidRPr="00A612AC" w:rsidRDefault="00E1770A" w:rsidP="00F051A5">
            <w:pPr>
              <w:jc w:val="both"/>
              <w:rPr>
                <w:rFonts w:eastAsia="Calibri"/>
                <w:sz w:val="20"/>
              </w:rPr>
            </w:pPr>
          </w:p>
        </w:tc>
        <w:tc>
          <w:tcPr>
            <w:tcW w:w="2330" w:type="pct"/>
          </w:tcPr>
          <w:p w:rsidR="00E1770A" w:rsidRPr="00A612AC" w:rsidRDefault="00E1770A" w:rsidP="00F051A5">
            <w:pPr>
              <w:jc w:val="both"/>
              <w:rPr>
                <w:rFonts w:eastAsia="Calibri"/>
                <w:sz w:val="20"/>
              </w:rPr>
            </w:pPr>
            <w:r w:rsidRPr="00A612AC">
              <w:rPr>
                <w:rFonts w:eastAsia="Calibri"/>
                <w:sz w:val="20"/>
              </w:rPr>
              <w:t>Motion to force choice between accepting or refusing delivery of aircraft dismissed; objections allowed</w:t>
            </w:r>
          </w:p>
          <w:p w:rsidR="00E1770A" w:rsidRPr="00A612AC" w:rsidRDefault="00E1770A" w:rsidP="00F051A5">
            <w:pPr>
              <w:jc w:val="both"/>
              <w:rPr>
                <w:rFonts w:eastAsia="Calibri"/>
                <w:sz w:val="20"/>
              </w:rPr>
            </w:pPr>
          </w:p>
        </w:tc>
      </w:tr>
      <w:tr w:rsidR="00E1770A" w:rsidRPr="00A612AC" w:rsidTr="00FA2034">
        <w:trPr>
          <w:cantSplit/>
        </w:trPr>
        <w:tc>
          <w:tcPr>
            <w:tcW w:w="2427" w:type="pct"/>
          </w:tcPr>
          <w:p w:rsidR="00E1770A" w:rsidRPr="00A612AC" w:rsidRDefault="00E1770A" w:rsidP="00F051A5">
            <w:pPr>
              <w:jc w:val="both"/>
              <w:rPr>
                <w:rFonts w:eastAsia="Calibri"/>
                <w:sz w:val="20"/>
              </w:rPr>
            </w:pPr>
            <w:r w:rsidRPr="00A612AC">
              <w:rPr>
                <w:rFonts w:eastAsia="Calibri"/>
                <w:sz w:val="20"/>
              </w:rPr>
              <w:t>August 23, 2011</w:t>
            </w:r>
          </w:p>
          <w:p w:rsidR="00E1770A" w:rsidRPr="00A612AC" w:rsidRDefault="00E1770A" w:rsidP="00F051A5">
            <w:pPr>
              <w:jc w:val="both"/>
              <w:rPr>
                <w:rFonts w:eastAsia="Calibri"/>
                <w:sz w:val="20"/>
              </w:rPr>
            </w:pPr>
            <w:r w:rsidRPr="00A612AC">
              <w:rPr>
                <w:rFonts w:eastAsia="Calibri"/>
                <w:sz w:val="20"/>
              </w:rPr>
              <w:t>Quebec Court of Appeal (Montréal)</w:t>
            </w:r>
          </w:p>
          <w:p w:rsidR="00E1770A" w:rsidRPr="00A612AC" w:rsidRDefault="00E1770A" w:rsidP="00F051A5">
            <w:pPr>
              <w:jc w:val="both"/>
              <w:rPr>
                <w:rFonts w:eastAsia="Calibri"/>
                <w:sz w:val="20"/>
              </w:rPr>
            </w:pPr>
            <w:r w:rsidRPr="00A612AC">
              <w:rPr>
                <w:rFonts w:eastAsia="Calibri"/>
                <w:sz w:val="20"/>
              </w:rPr>
              <w:t>(Morissette J.A.)</w:t>
            </w:r>
          </w:p>
          <w:p w:rsidR="00E1770A" w:rsidRPr="00A612AC" w:rsidRDefault="00E1770A" w:rsidP="00F051A5">
            <w:pPr>
              <w:jc w:val="both"/>
              <w:rPr>
                <w:rFonts w:eastAsia="Calibri"/>
                <w:sz w:val="20"/>
              </w:rPr>
            </w:pPr>
            <w:r w:rsidRPr="00A612AC">
              <w:rPr>
                <w:rFonts w:eastAsia="Calibri"/>
                <w:sz w:val="20"/>
              </w:rPr>
              <w:t>2011 QCCA 1513</w:t>
            </w:r>
          </w:p>
          <w:p w:rsidR="00E1770A" w:rsidRPr="00A612AC" w:rsidRDefault="00E1770A" w:rsidP="00F051A5">
            <w:pPr>
              <w:jc w:val="both"/>
              <w:rPr>
                <w:rFonts w:eastAsia="Calibri"/>
                <w:sz w:val="20"/>
              </w:rPr>
            </w:pPr>
          </w:p>
        </w:tc>
        <w:tc>
          <w:tcPr>
            <w:tcW w:w="243" w:type="pct"/>
          </w:tcPr>
          <w:p w:rsidR="00E1770A" w:rsidRPr="00A612AC" w:rsidRDefault="00E1770A" w:rsidP="00F051A5">
            <w:pPr>
              <w:jc w:val="both"/>
              <w:rPr>
                <w:rFonts w:eastAsia="Calibri"/>
                <w:sz w:val="20"/>
              </w:rPr>
            </w:pPr>
          </w:p>
        </w:tc>
        <w:tc>
          <w:tcPr>
            <w:tcW w:w="2330" w:type="pct"/>
          </w:tcPr>
          <w:p w:rsidR="00E1770A" w:rsidRPr="00A612AC" w:rsidRDefault="00E1770A" w:rsidP="00F051A5">
            <w:pPr>
              <w:jc w:val="both"/>
              <w:rPr>
                <w:rFonts w:eastAsia="Calibri"/>
                <w:sz w:val="20"/>
              </w:rPr>
            </w:pPr>
            <w:r w:rsidRPr="00A612AC">
              <w:rPr>
                <w:rFonts w:eastAsia="Calibri"/>
                <w:sz w:val="20"/>
              </w:rPr>
              <w:t>Motion for leave to appeal dismissed</w:t>
            </w:r>
          </w:p>
          <w:p w:rsidR="00E1770A" w:rsidRPr="00A612AC" w:rsidRDefault="00E1770A" w:rsidP="00F051A5">
            <w:pPr>
              <w:jc w:val="both"/>
              <w:rPr>
                <w:rFonts w:eastAsia="Calibri"/>
                <w:sz w:val="20"/>
              </w:rPr>
            </w:pPr>
          </w:p>
        </w:tc>
      </w:tr>
      <w:tr w:rsidR="00E1770A" w:rsidRPr="00A612AC" w:rsidTr="00FA2034">
        <w:trPr>
          <w:cantSplit/>
        </w:trPr>
        <w:tc>
          <w:tcPr>
            <w:tcW w:w="2427" w:type="pct"/>
          </w:tcPr>
          <w:p w:rsidR="00E1770A" w:rsidRPr="00A612AC" w:rsidRDefault="00E1770A" w:rsidP="00F051A5">
            <w:pPr>
              <w:jc w:val="both"/>
              <w:rPr>
                <w:rFonts w:eastAsia="Calibri"/>
                <w:sz w:val="20"/>
              </w:rPr>
            </w:pPr>
            <w:r w:rsidRPr="00A612AC">
              <w:rPr>
                <w:rFonts w:eastAsia="Calibri"/>
                <w:sz w:val="20"/>
              </w:rPr>
              <w:t>October 24, 2011</w:t>
            </w:r>
          </w:p>
          <w:p w:rsidR="00E1770A" w:rsidRPr="00A612AC" w:rsidRDefault="00E1770A" w:rsidP="00E1770A">
            <w:pPr>
              <w:jc w:val="both"/>
              <w:rPr>
                <w:rFonts w:eastAsia="Calibri"/>
                <w:sz w:val="20"/>
              </w:rPr>
            </w:pPr>
            <w:r w:rsidRPr="00A612AC">
              <w:rPr>
                <w:rFonts w:eastAsia="Calibri"/>
                <w:sz w:val="20"/>
              </w:rPr>
              <w:t>Supreme Court of Canada</w:t>
            </w:r>
          </w:p>
        </w:tc>
        <w:tc>
          <w:tcPr>
            <w:tcW w:w="243" w:type="pct"/>
          </w:tcPr>
          <w:p w:rsidR="00E1770A" w:rsidRPr="00A612AC" w:rsidRDefault="00E1770A" w:rsidP="00F051A5">
            <w:pPr>
              <w:jc w:val="both"/>
              <w:rPr>
                <w:rFonts w:eastAsia="Calibri"/>
                <w:sz w:val="20"/>
              </w:rPr>
            </w:pPr>
          </w:p>
        </w:tc>
        <w:tc>
          <w:tcPr>
            <w:tcW w:w="2330" w:type="pct"/>
          </w:tcPr>
          <w:p w:rsidR="00E1770A" w:rsidRPr="00A612AC" w:rsidRDefault="00E1770A" w:rsidP="00F051A5">
            <w:pPr>
              <w:jc w:val="both"/>
              <w:rPr>
                <w:rFonts w:eastAsia="Calibri"/>
                <w:sz w:val="20"/>
              </w:rPr>
            </w:pPr>
            <w:r w:rsidRPr="00A612AC">
              <w:rPr>
                <w:rFonts w:eastAsia="Calibri"/>
                <w:sz w:val="20"/>
              </w:rPr>
              <w:t>Application for leave to appeal filed</w:t>
            </w:r>
          </w:p>
          <w:p w:rsidR="00E1770A" w:rsidRPr="00A612AC" w:rsidRDefault="00E1770A" w:rsidP="00F051A5">
            <w:pPr>
              <w:jc w:val="both"/>
              <w:rPr>
                <w:rFonts w:eastAsia="Calibri"/>
                <w:sz w:val="20"/>
              </w:rPr>
            </w:pPr>
          </w:p>
        </w:tc>
      </w:tr>
    </w:tbl>
    <w:p w:rsidR="00CF2980" w:rsidRPr="00C50A5C" w:rsidRDefault="00CF2980" w:rsidP="00CF2980">
      <w:pPr>
        <w:rPr>
          <w:sz w:val="20"/>
          <w:szCs w:val="20"/>
        </w:rPr>
      </w:pPr>
    </w:p>
    <w:p w:rsidR="00CF2980" w:rsidRPr="00C50A5C" w:rsidRDefault="0023630A" w:rsidP="00CF2980">
      <w:pPr>
        <w:rPr>
          <w:sz w:val="20"/>
          <w:szCs w:val="20"/>
        </w:rPr>
      </w:pPr>
      <w:r w:rsidRPr="0023630A">
        <w:rPr>
          <w:sz w:val="20"/>
          <w:szCs w:val="20"/>
          <w:lang w:val="fr-CA"/>
        </w:rPr>
        <w:pict>
          <v:rect id="_x0000_i1044" style="width:2in;height:1pt" o:hrpct="0" o:hralign="center" o:hrstd="t" o:hrnoshade="t" o:hr="t" fillcolor="black [3213]" stroked="f"/>
        </w:pict>
      </w:r>
    </w:p>
    <w:p w:rsidR="00CF2980" w:rsidRDefault="00CF2980" w:rsidP="00CF2980">
      <w:pPr>
        <w:rPr>
          <w:sz w:val="20"/>
          <w:szCs w:val="20"/>
        </w:rPr>
      </w:pPr>
    </w:p>
    <w:p w:rsidR="00CF2980" w:rsidRPr="00CF2980" w:rsidRDefault="00CF2980" w:rsidP="00CF2980">
      <w:pPr>
        <w:rPr>
          <w:sz w:val="20"/>
          <w:szCs w:val="20"/>
          <w:u w:val="single"/>
        </w:rPr>
      </w:pPr>
      <w:r w:rsidRPr="00CF2980">
        <w:rPr>
          <w:sz w:val="20"/>
          <w:szCs w:val="20"/>
          <w:u w:val="single"/>
        </w:rPr>
        <w:t>RÉSUMÉ DE L’AFFAIRE</w:t>
      </w:r>
    </w:p>
    <w:p w:rsidR="00CF2980"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1770A" w:rsidRPr="000D6B3B" w:rsidTr="00F051A5">
        <w:tc>
          <w:tcPr>
            <w:tcW w:w="5000" w:type="pct"/>
            <w:gridSpan w:val="3"/>
          </w:tcPr>
          <w:p w:rsidR="00E1770A" w:rsidRPr="00A612AC" w:rsidRDefault="00E1770A" w:rsidP="00F051A5">
            <w:pPr>
              <w:jc w:val="both"/>
              <w:rPr>
                <w:rFonts w:eastAsia="Calibri"/>
                <w:smallCaps/>
                <w:sz w:val="20"/>
                <w:lang w:val="fr-CA"/>
              </w:rPr>
            </w:pPr>
            <w:r w:rsidRPr="00A612AC">
              <w:rPr>
                <w:rFonts w:eastAsia="Calibri"/>
                <w:smallCaps/>
                <w:sz w:val="20"/>
                <w:lang w:val="fr-CA"/>
              </w:rPr>
              <w:t>(Ordonnance de mise sous scellés)</w:t>
            </w:r>
          </w:p>
          <w:p w:rsidR="00E1770A" w:rsidRPr="00A612AC" w:rsidRDefault="00E1770A" w:rsidP="00F051A5">
            <w:pPr>
              <w:jc w:val="both"/>
              <w:rPr>
                <w:rFonts w:eastAsia="Calibri"/>
                <w:sz w:val="20"/>
                <w:lang w:val="fr-CA"/>
              </w:rPr>
            </w:pPr>
          </w:p>
          <w:p w:rsidR="00E1770A" w:rsidRPr="00A612AC" w:rsidRDefault="00E1770A" w:rsidP="00F051A5">
            <w:pPr>
              <w:jc w:val="both"/>
              <w:rPr>
                <w:rFonts w:eastAsia="Calibri"/>
                <w:sz w:val="20"/>
                <w:lang w:val="fr-CA"/>
              </w:rPr>
            </w:pPr>
            <w:r w:rsidRPr="00A612AC">
              <w:rPr>
                <w:rFonts w:eastAsia="Calibri"/>
                <w:sz w:val="20"/>
                <w:lang w:val="fr-CA"/>
              </w:rPr>
              <w:t>Contrats et obligations – Obligations du vendeur – Interrogatoire préalable – Objection – Pertinence –  Les objections aux demandes formulées par EGM dans le cadre d’un interrogatoire au préalable et visant à obtenir la liste de certaines observations internes de Bombardier effectuées pendant la fabrication de l’appareil sont</w:t>
            </w:r>
            <w:r w:rsidRPr="00A612AC">
              <w:rPr>
                <w:rFonts w:eastAsia="Calibri"/>
                <w:sz w:val="20"/>
                <w:lang w:val="fr-CA"/>
              </w:rPr>
              <w:noBreakHyphen/>
              <w:t>elles bien fondées eu égard à la règle de la pertinence qui interdit à une partie de procéder à une recherche à l’aveuglette dans les dossiers de son adversaire?</w:t>
            </w:r>
          </w:p>
        </w:tc>
      </w:tr>
      <w:tr w:rsidR="00E1770A" w:rsidRPr="000D6B3B" w:rsidTr="00F051A5">
        <w:tc>
          <w:tcPr>
            <w:tcW w:w="5000" w:type="pct"/>
            <w:gridSpan w:val="3"/>
          </w:tcPr>
          <w:p w:rsidR="00E1770A" w:rsidRPr="00A612AC" w:rsidRDefault="00E1770A" w:rsidP="00F051A5">
            <w:pPr>
              <w:jc w:val="both"/>
              <w:rPr>
                <w:rFonts w:eastAsia="Calibri"/>
                <w:sz w:val="20"/>
                <w:lang w:val="fr-CA"/>
              </w:rPr>
            </w:pPr>
          </w:p>
        </w:tc>
      </w:tr>
      <w:tr w:rsidR="00E1770A" w:rsidRPr="000D6B3B" w:rsidTr="00F051A5">
        <w:tc>
          <w:tcPr>
            <w:tcW w:w="5000" w:type="pct"/>
            <w:gridSpan w:val="3"/>
          </w:tcPr>
          <w:p w:rsidR="00E1770A" w:rsidRPr="00A612AC" w:rsidRDefault="00E1770A" w:rsidP="00F051A5">
            <w:pPr>
              <w:jc w:val="both"/>
              <w:rPr>
                <w:rFonts w:eastAsia="Calibri"/>
                <w:sz w:val="20"/>
                <w:lang w:val="fr-CA"/>
              </w:rPr>
            </w:pPr>
            <w:r w:rsidRPr="00A612AC">
              <w:rPr>
                <w:rFonts w:eastAsia="Calibri"/>
                <w:sz w:val="20"/>
                <w:lang w:val="fr-CA"/>
              </w:rPr>
              <w:t>Le demandeur, Eagle Globe Management Ltd. (EGM), a acheté un avion fabriqué par l’intimée, Bombardier Inc. (Bombardier), selon les exigences de la première. Le prix convenu, 47 000 000$ a été acquitté à hauteur de 32 000 000$ et le titre de propriété de l’appareil a été transféré à EGM lors de la remise de l’avion nu en état de navigabilité. L’avion a été ensuite confié au Centre de finition de Bombardier à Montréal pour que son intérieur soit complété selon les exigences d’EGM. D’avis qu’environ 500 déficiences existeraient à l’égard de l’aménagement intérieur, EGM a refusé de prendre livraison de l’avion fini en novembre 2008. Bombardier conteste le bien</w:t>
            </w:r>
            <w:r w:rsidRPr="00A612AC">
              <w:rPr>
                <w:rFonts w:eastAsia="Calibri"/>
                <w:sz w:val="20"/>
                <w:lang w:val="fr-CA"/>
              </w:rPr>
              <w:noBreakHyphen/>
              <w:t>fondé de la position d’EGM et a intenté une action dont le but est de confirmer l’annulation de la vente, de l’autoriser à garder des liquidités et d’ordonner le transfert des titres de propriété détenus par EGM. Cette dernière conteste l’action et demande une injonction enjoignant la livraison de l’avion après correction de toutes les déficiences alléguées incluant celles mentionnées lors de la livraison de l’avion. Dans le cadre d’interrogatoires après défense des représentants des deux parties, un nombre élevé d’objections a été soulevé.</w:t>
            </w:r>
          </w:p>
          <w:p w:rsidR="00E1770A" w:rsidRPr="00A612AC" w:rsidRDefault="00E1770A" w:rsidP="00F051A5">
            <w:pPr>
              <w:jc w:val="both"/>
              <w:rPr>
                <w:rFonts w:eastAsia="Calibri"/>
                <w:sz w:val="20"/>
                <w:lang w:val="fr-CA"/>
              </w:rPr>
            </w:pPr>
          </w:p>
        </w:tc>
      </w:tr>
      <w:tr w:rsidR="00E1770A" w:rsidRPr="000D6B3B" w:rsidTr="00F051A5">
        <w:tc>
          <w:tcPr>
            <w:tcW w:w="2427" w:type="pct"/>
          </w:tcPr>
          <w:p w:rsidR="00E1770A" w:rsidRPr="00A612AC" w:rsidRDefault="00E1770A" w:rsidP="00F051A5">
            <w:pPr>
              <w:jc w:val="both"/>
              <w:rPr>
                <w:rFonts w:eastAsia="Calibri"/>
                <w:sz w:val="20"/>
                <w:lang w:val="fr-CA"/>
              </w:rPr>
            </w:pPr>
            <w:r w:rsidRPr="00A612AC">
              <w:rPr>
                <w:rFonts w:eastAsia="Calibri"/>
                <w:sz w:val="20"/>
                <w:lang w:val="fr-CA"/>
              </w:rPr>
              <w:t>Le 1 juin 2011</w:t>
            </w:r>
          </w:p>
          <w:p w:rsidR="00E1770A" w:rsidRPr="00A612AC" w:rsidRDefault="00E1770A" w:rsidP="00F051A5">
            <w:pPr>
              <w:jc w:val="both"/>
              <w:rPr>
                <w:rFonts w:eastAsia="Calibri"/>
                <w:sz w:val="20"/>
                <w:lang w:val="fr-CA"/>
              </w:rPr>
            </w:pPr>
            <w:r w:rsidRPr="00A612AC">
              <w:rPr>
                <w:rFonts w:eastAsia="Calibri"/>
                <w:sz w:val="20"/>
                <w:lang w:val="fr-CA"/>
              </w:rPr>
              <w:t>Cour supérieure du Québec</w:t>
            </w:r>
          </w:p>
          <w:p w:rsidR="00E1770A" w:rsidRPr="00A612AC" w:rsidRDefault="00E1770A" w:rsidP="00F051A5">
            <w:pPr>
              <w:jc w:val="both"/>
              <w:rPr>
                <w:rFonts w:eastAsia="Calibri"/>
                <w:sz w:val="20"/>
                <w:lang w:val="fr-CA"/>
              </w:rPr>
            </w:pPr>
            <w:r w:rsidRPr="00A612AC">
              <w:rPr>
                <w:rFonts w:eastAsia="Calibri"/>
                <w:sz w:val="20"/>
                <w:lang w:val="fr-CA"/>
              </w:rPr>
              <w:t>(Le juge de Grandpré)</w:t>
            </w:r>
          </w:p>
          <w:p w:rsidR="00E1770A" w:rsidRPr="00A612AC" w:rsidRDefault="00E1770A" w:rsidP="00F051A5">
            <w:pPr>
              <w:jc w:val="both"/>
              <w:rPr>
                <w:rFonts w:eastAsia="Calibri"/>
                <w:sz w:val="20"/>
                <w:lang w:val="fr-CA"/>
              </w:rPr>
            </w:pPr>
            <w:r w:rsidRPr="00A612AC">
              <w:rPr>
                <w:rFonts w:eastAsia="Calibri"/>
                <w:sz w:val="20"/>
                <w:lang w:val="fr-CA"/>
              </w:rPr>
              <w:t>2011 QCCA 2737</w:t>
            </w:r>
          </w:p>
          <w:p w:rsidR="00E1770A" w:rsidRPr="00A612AC" w:rsidRDefault="00E1770A" w:rsidP="00F051A5">
            <w:pPr>
              <w:jc w:val="both"/>
              <w:rPr>
                <w:rFonts w:eastAsia="Calibri"/>
                <w:sz w:val="20"/>
                <w:lang w:val="fr-CA"/>
              </w:rPr>
            </w:pPr>
          </w:p>
        </w:tc>
        <w:tc>
          <w:tcPr>
            <w:tcW w:w="243" w:type="pct"/>
          </w:tcPr>
          <w:p w:rsidR="00E1770A" w:rsidRPr="00A612AC" w:rsidRDefault="00E1770A" w:rsidP="00F051A5">
            <w:pPr>
              <w:jc w:val="both"/>
              <w:rPr>
                <w:rFonts w:eastAsia="Calibri"/>
                <w:sz w:val="20"/>
                <w:lang w:val="fr-CA"/>
              </w:rPr>
            </w:pPr>
          </w:p>
        </w:tc>
        <w:tc>
          <w:tcPr>
            <w:tcW w:w="2330" w:type="pct"/>
          </w:tcPr>
          <w:p w:rsidR="00E1770A" w:rsidRPr="00A612AC" w:rsidRDefault="00E1770A" w:rsidP="00F051A5">
            <w:pPr>
              <w:jc w:val="both"/>
              <w:rPr>
                <w:rFonts w:eastAsia="Calibri"/>
                <w:sz w:val="20"/>
                <w:lang w:val="fr-CA"/>
              </w:rPr>
            </w:pPr>
            <w:r w:rsidRPr="00A612AC">
              <w:rPr>
                <w:rFonts w:eastAsia="Calibri"/>
                <w:sz w:val="20"/>
                <w:lang w:val="fr-CA"/>
              </w:rPr>
              <w:t>Requête pour forcer à choisir entre accepter ou refuser la livraison d’un avion rejetée; objections maintenues</w:t>
            </w:r>
          </w:p>
          <w:p w:rsidR="00E1770A" w:rsidRPr="00A612AC" w:rsidRDefault="00E1770A" w:rsidP="00F051A5">
            <w:pPr>
              <w:jc w:val="both"/>
              <w:rPr>
                <w:rFonts w:eastAsia="Calibri"/>
                <w:sz w:val="20"/>
                <w:lang w:val="fr-CA"/>
              </w:rPr>
            </w:pPr>
          </w:p>
        </w:tc>
      </w:tr>
      <w:tr w:rsidR="00E1770A" w:rsidRPr="00A612AC" w:rsidTr="00F051A5">
        <w:tc>
          <w:tcPr>
            <w:tcW w:w="2427" w:type="pct"/>
          </w:tcPr>
          <w:p w:rsidR="00E1770A" w:rsidRPr="00A612AC" w:rsidRDefault="00E1770A" w:rsidP="00F051A5">
            <w:pPr>
              <w:jc w:val="both"/>
              <w:rPr>
                <w:rFonts w:eastAsia="Calibri"/>
                <w:sz w:val="20"/>
                <w:lang w:val="fr-CA"/>
              </w:rPr>
            </w:pPr>
            <w:r w:rsidRPr="00A612AC">
              <w:rPr>
                <w:rFonts w:eastAsia="Calibri"/>
                <w:sz w:val="20"/>
                <w:lang w:val="fr-CA"/>
              </w:rPr>
              <w:t>Le 23 août 2011</w:t>
            </w:r>
          </w:p>
          <w:p w:rsidR="00E1770A" w:rsidRPr="00A612AC" w:rsidRDefault="00E1770A" w:rsidP="00F051A5">
            <w:pPr>
              <w:jc w:val="both"/>
              <w:rPr>
                <w:rFonts w:eastAsia="Calibri"/>
                <w:sz w:val="20"/>
                <w:lang w:val="fr-CA"/>
              </w:rPr>
            </w:pPr>
            <w:r w:rsidRPr="00A612AC">
              <w:rPr>
                <w:rFonts w:eastAsia="Calibri"/>
                <w:sz w:val="20"/>
                <w:lang w:val="fr-CA"/>
              </w:rPr>
              <w:t>Cour d’appel du Québec (Montréal)</w:t>
            </w:r>
          </w:p>
          <w:p w:rsidR="00E1770A" w:rsidRPr="00A612AC" w:rsidRDefault="00E1770A" w:rsidP="00F051A5">
            <w:pPr>
              <w:jc w:val="both"/>
              <w:rPr>
                <w:rFonts w:eastAsia="Calibri"/>
                <w:sz w:val="20"/>
                <w:lang w:val="fr-CA"/>
              </w:rPr>
            </w:pPr>
            <w:r w:rsidRPr="00A612AC">
              <w:rPr>
                <w:rFonts w:eastAsia="Calibri"/>
                <w:sz w:val="20"/>
                <w:lang w:val="fr-CA"/>
              </w:rPr>
              <w:t>(Le juge Morissette)</w:t>
            </w:r>
          </w:p>
          <w:p w:rsidR="00E1770A" w:rsidRPr="00A612AC" w:rsidRDefault="00E1770A" w:rsidP="00FA2034">
            <w:pPr>
              <w:jc w:val="both"/>
              <w:rPr>
                <w:rFonts w:eastAsia="Calibri"/>
                <w:sz w:val="20"/>
                <w:lang w:val="fr-CA"/>
              </w:rPr>
            </w:pPr>
            <w:r w:rsidRPr="00A612AC">
              <w:rPr>
                <w:rFonts w:eastAsia="Calibri"/>
                <w:sz w:val="20"/>
                <w:lang w:val="fr-CA"/>
              </w:rPr>
              <w:t>2011 QCCA 1513</w:t>
            </w:r>
          </w:p>
        </w:tc>
        <w:tc>
          <w:tcPr>
            <w:tcW w:w="243" w:type="pct"/>
          </w:tcPr>
          <w:p w:rsidR="00E1770A" w:rsidRPr="00A612AC" w:rsidRDefault="00E1770A" w:rsidP="00F051A5">
            <w:pPr>
              <w:jc w:val="both"/>
              <w:rPr>
                <w:rFonts w:eastAsia="Calibri"/>
                <w:sz w:val="20"/>
              </w:rPr>
            </w:pPr>
          </w:p>
        </w:tc>
        <w:tc>
          <w:tcPr>
            <w:tcW w:w="2330" w:type="pct"/>
          </w:tcPr>
          <w:p w:rsidR="00E1770A" w:rsidRPr="00A612AC" w:rsidRDefault="00E1770A" w:rsidP="00F051A5">
            <w:pPr>
              <w:jc w:val="both"/>
              <w:rPr>
                <w:rFonts w:eastAsia="Calibri"/>
                <w:sz w:val="20"/>
                <w:lang w:val="fr-CA"/>
              </w:rPr>
            </w:pPr>
            <w:r w:rsidRPr="00A612AC">
              <w:rPr>
                <w:rFonts w:eastAsia="Calibri"/>
                <w:sz w:val="20"/>
                <w:lang w:val="fr-CA"/>
              </w:rPr>
              <w:t>Requête pour permission d’appeler rejetée</w:t>
            </w:r>
          </w:p>
          <w:p w:rsidR="00E1770A" w:rsidRPr="00A612AC" w:rsidRDefault="00E1770A" w:rsidP="00F051A5">
            <w:pPr>
              <w:jc w:val="both"/>
              <w:rPr>
                <w:rFonts w:eastAsia="Calibri"/>
                <w:sz w:val="20"/>
                <w:lang w:val="fr-CA"/>
              </w:rPr>
            </w:pPr>
          </w:p>
        </w:tc>
      </w:tr>
    </w:tbl>
    <w:p w:rsidR="00FA2034" w:rsidRDefault="00FA2034"/>
    <w:p w:rsidR="00FA2034" w:rsidRDefault="00FA2034">
      <w:r>
        <w:br w:type="page"/>
      </w:r>
    </w:p>
    <w:tbl>
      <w:tblPr>
        <w:tblW w:w="4952" w:type="pct"/>
        <w:tblLayout w:type="fixed"/>
        <w:tblCellMar>
          <w:left w:w="0" w:type="dxa"/>
          <w:bottom w:w="99" w:type="dxa"/>
          <w:right w:w="0" w:type="dxa"/>
        </w:tblCellMar>
        <w:tblLook w:val="04A0"/>
      </w:tblPr>
      <w:tblGrid>
        <w:gridCol w:w="4624"/>
        <w:gridCol w:w="463"/>
        <w:gridCol w:w="4440"/>
      </w:tblGrid>
      <w:tr w:rsidR="00E1770A" w:rsidRPr="00A612AC" w:rsidTr="00F051A5">
        <w:tc>
          <w:tcPr>
            <w:tcW w:w="2427" w:type="pct"/>
          </w:tcPr>
          <w:p w:rsidR="00E1770A" w:rsidRPr="00A612AC" w:rsidRDefault="00E1770A" w:rsidP="00F051A5">
            <w:pPr>
              <w:jc w:val="both"/>
              <w:rPr>
                <w:rFonts w:eastAsia="Calibri"/>
                <w:sz w:val="20"/>
                <w:lang w:val="fr-CA"/>
              </w:rPr>
            </w:pPr>
            <w:r w:rsidRPr="00A612AC">
              <w:rPr>
                <w:rFonts w:eastAsia="Calibri"/>
                <w:sz w:val="20"/>
                <w:lang w:val="fr-CA"/>
              </w:rPr>
              <w:lastRenderedPageBreak/>
              <w:t>Le 24 octobre 2011</w:t>
            </w:r>
          </w:p>
          <w:p w:rsidR="00E1770A" w:rsidRPr="00A612AC" w:rsidRDefault="00E1770A" w:rsidP="00E1770A">
            <w:pPr>
              <w:jc w:val="both"/>
              <w:rPr>
                <w:rFonts w:eastAsia="Calibri"/>
                <w:sz w:val="20"/>
                <w:lang w:val="fr-CA"/>
              </w:rPr>
            </w:pPr>
            <w:r w:rsidRPr="00A612AC">
              <w:rPr>
                <w:rFonts w:eastAsia="Calibri"/>
                <w:sz w:val="20"/>
                <w:lang w:val="fr-CA"/>
              </w:rPr>
              <w:t>Cour suprême du Canada</w:t>
            </w:r>
          </w:p>
        </w:tc>
        <w:tc>
          <w:tcPr>
            <w:tcW w:w="243" w:type="pct"/>
          </w:tcPr>
          <w:p w:rsidR="00E1770A" w:rsidRPr="00A612AC" w:rsidRDefault="00E1770A" w:rsidP="00F051A5">
            <w:pPr>
              <w:jc w:val="both"/>
              <w:rPr>
                <w:rFonts w:eastAsia="Calibri"/>
                <w:sz w:val="20"/>
                <w:lang w:val="fr-CA"/>
              </w:rPr>
            </w:pPr>
          </w:p>
        </w:tc>
        <w:tc>
          <w:tcPr>
            <w:tcW w:w="2330" w:type="pct"/>
          </w:tcPr>
          <w:p w:rsidR="00E1770A" w:rsidRPr="00A612AC" w:rsidRDefault="00E1770A" w:rsidP="00F051A5">
            <w:pPr>
              <w:jc w:val="both"/>
              <w:rPr>
                <w:rFonts w:eastAsia="Calibri"/>
                <w:sz w:val="20"/>
                <w:lang w:val="fr-CA"/>
              </w:rPr>
            </w:pPr>
            <w:r w:rsidRPr="00A612AC">
              <w:rPr>
                <w:rFonts w:eastAsia="Calibri"/>
                <w:sz w:val="20"/>
                <w:lang w:val="fr-CA"/>
              </w:rPr>
              <w:t>Demande d'autorisation d'appel déposée</w:t>
            </w:r>
          </w:p>
          <w:p w:rsidR="00E1770A" w:rsidRPr="00A612AC" w:rsidRDefault="00E1770A" w:rsidP="00F051A5">
            <w:pPr>
              <w:jc w:val="both"/>
              <w:rPr>
                <w:rFonts w:eastAsia="Calibri"/>
                <w:sz w:val="20"/>
                <w:lang w:val="fr-CA"/>
              </w:rPr>
            </w:pPr>
          </w:p>
        </w:tc>
      </w:tr>
    </w:tbl>
    <w:p w:rsidR="00CF2980" w:rsidRPr="00E77D1E" w:rsidRDefault="00CF2980" w:rsidP="00CF2980">
      <w:pPr>
        <w:ind w:left="1440" w:hanging="1440"/>
        <w:rPr>
          <w:sz w:val="20"/>
          <w:szCs w:val="20"/>
        </w:rPr>
      </w:pPr>
    </w:p>
    <w:p w:rsidR="00CF2980" w:rsidRPr="00E77D1E" w:rsidRDefault="0023630A" w:rsidP="00CF2980">
      <w:pPr>
        <w:rPr>
          <w:sz w:val="20"/>
          <w:szCs w:val="20"/>
        </w:rPr>
      </w:pPr>
      <w:r w:rsidRPr="0023630A">
        <w:rPr>
          <w:sz w:val="20"/>
          <w:szCs w:val="20"/>
          <w:lang w:val="fr-CA"/>
        </w:rPr>
        <w:pict>
          <v:rect id="_x0000_i1045" style="width:2in;height:1pt" o:hrpct="0" o:hralign="center" o:hrstd="t" o:hrnoshade="t" o:hr="t" fillcolor="black [3213]" stroked="f"/>
        </w:pict>
      </w:r>
    </w:p>
    <w:p w:rsidR="00CF2980" w:rsidRDefault="00CF2980" w:rsidP="00CF2980">
      <w:pPr>
        <w:ind w:left="1440" w:hanging="144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C47DF" w:rsidRPr="001D607E" w:rsidTr="00DD2950">
        <w:trPr>
          <w:cantSplit/>
        </w:trPr>
        <w:tc>
          <w:tcPr>
            <w:tcW w:w="1458" w:type="dxa"/>
          </w:tcPr>
          <w:p w:rsidR="00BC47DF" w:rsidRPr="001D607E" w:rsidRDefault="00BC47DF" w:rsidP="00DD2950">
            <w:pPr>
              <w:rPr>
                <w:sz w:val="20"/>
                <w:szCs w:val="20"/>
              </w:rPr>
            </w:pPr>
            <w:r w:rsidRPr="001D607E">
              <w:rPr>
                <w:rStyle w:val="SCCFileNumberChar"/>
                <w:sz w:val="20"/>
                <w:szCs w:val="20"/>
              </w:rPr>
              <w:t>34508</w:t>
            </w:r>
          </w:p>
          <w:p w:rsidR="00BC47DF" w:rsidRPr="001D607E" w:rsidRDefault="00BC47DF" w:rsidP="00DD2950">
            <w:pPr>
              <w:rPr>
                <w:b/>
                <w:sz w:val="20"/>
                <w:szCs w:val="20"/>
                <w:lang w:val="fr-CA"/>
              </w:rPr>
            </w:pPr>
          </w:p>
        </w:tc>
        <w:tc>
          <w:tcPr>
            <w:tcW w:w="8118" w:type="dxa"/>
          </w:tcPr>
          <w:p w:rsidR="00BC47DF" w:rsidRPr="001D607E" w:rsidRDefault="00BC47DF" w:rsidP="00DD2950">
            <w:pPr>
              <w:jc w:val="both"/>
              <w:rPr>
                <w:sz w:val="20"/>
                <w:szCs w:val="20"/>
              </w:rPr>
            </w:pPr>
            <w:r w:rsidRPr="00BC47DF">
              <w:rPr>
                <w:rStyle w:val="SCCLsocChar"/>
                <w:sz w:val="20"/>
                <w:szCs w:val="20"/>
                <w:lang w:val="en-CA"/>
              </w:rPr>
              <w:t>Raymond Abouabdallah v. College of Dental Surgeons of Saskatchewan</w:t>
            </w:r>
            <w:r w:rsidRPr="001D607E">
              <w:rPr>
                <w:sz w:val="20"/>
                <w:szCs w:val="20"/>
              </w:rPr>
              <w:t xml:space="preserve"> (Sask.) (Civil) (By Leave)</w:t>
            </w:r>
          </w:p>
          <w:p w:rsidR="00BC47DF" w:rsidRPr="001D607E" w:rsidRDefault="00BC47DF" w:rsidP="00DD2950">
            <w:pPr>
              <w:rPr>
                <w:sz w:val="20"/>
                <w:szCs w:val="20"/>
              </w:rPr>
            </w:pPr>
          </w:p>
        </w:tc>
      </w:tr>
      <w:tr w:rsidR="00BC47DF" w:rsidRPr="001D607E" w:rsidTr="00DD2950">
        <w:trPr>
          <w:cantSplit/>
        </w:trPr>
        <w:tc>
          <w:tcPr>
            <w:tcW w:w="1458" w:type="dxa"/>
          </w:tcPr>
          <w:p w:rsidR="00BC47DF" w:rsidRPr="001D607E" w:rsidRDefault="00BC47DF" w:rsidP="00DD2950">
            <w:pPr>
              <w:rPr>
                <w:sz w:val="20"/>
                <w:szCs w:val="20"/>
              </w:rPr>
            </w:pPr>
            <w:r w:rsidRPr="001D607E">
              <w:rPr>
                <w:sz w:val="20"/>
                <w:szCs w:val="20"/>
              </w:rPr>
              <w:t>Coram :</w:t>
            </w:r>
          </w:p>
        </w:tc>
        <w:tc>
          <w:tcPr>
            <w:tcW w:w="8118" w:type="dxa"/>
          </w:tcPr>
          <w:p w:rsidR="00BC47DF" w:rsidRPr="001D607E" w:rsidRDefault="00BC47DF" w:rsidP="00DD2950">
            <w:pPr>
              <w:rPr>
                <w:sz w:val="20"/>
                <w:szCs w:val="20"/>
              </w:rPr>
            </w:pPr>
            <w:r w:rsidRPr="00BC47DF">
              <w:rPr>
                <w:rStyle w:val="SCCCoramChar"/>
                <w:sz w:val="20"/>
                <w:szCs w:val="20"/>
                <w:lang w:val="en-CA"/>
              </w:rPr>
              <w:t>McLachlin C.J. and Rothstein and Moldaver JJ.</w:t>
            </w:r>
          </w:p>
          <w:p w:rsidR="00BC47DF" w:rsidRPr="001D607E" w:rsidRDefault="00BC47DF" w:rsidP="00DD2950">
            <w:pPr>
              <w:rPr>
                <w:sz w:val="20"/>
                <w:szCs w:val="20"/>
                <w:u w:val="single"/>
              </w:rPr>
            </w:pPr>
          </w:p>
        </w:tc>
      </w:tr>
      <w:tr w:rsidR="00BC47DF" w:rsidRPr="000D6B3B" w:rsidTr="00DD2950">
        <w:trPr>
          <w:cantSplit/>
        </w:trPr>
        <w:tc>
          <w:tcPr>
            <w:tcW w:w="9576" w:type="dxa"/>
            <w:gridSpan w:val="2"/>
          </w:tcPr>
          <w:p w:rsidR="00BC47DF" w:rsidRPr="001D607E" w:rsidRDefault="00BC47DF" w:rsidP="00DD2950">
            <w:pPr>
              <w:pStyle w:val="SCCShortJudgment"/>
              <w:rPr>
                <w:szCs w:val="20"/>
              </w:rPr>
            </w:pPr>
            <w:r w:rsidRPr="001D607E">
              <w:rPr>
                <w:szCs w:val="20"/>
              </w:rPr>
              <w:t>The application for leave to appeal from the judgment of the Court of Appeal for Saskatchewan, Number CACV1982, 2011 SKCA 99, dated September 2, 2011, is dismissed with costs.</w:t>
            </w:r>
          </w:p>
          <w:p w:rsidR="00BC47DF" w:rsidRPr="001D607E" w:rsidRDefault="00BC47DF" w:rsidP="00DD2950">
            <w:pPr>
              <w:pStyle w:val="SCCShortJudgment"/>
              <w:ind w:firstLine="0"/>
              <w:rPr>
                <w:szCs w:val="20"/>
              </w:rPr>
            </w:pPr>
          </w:p>
          <w:p w:rsidR="00BC47DF" w:rsidRPr="001D607E" w:rsidRDefault="00BC47DF" w:rsidP="00DD2950">
            <w:pPr>
              <w:pStyle w:val="SCCShortJudgment"/>
              <w:rPr>
                <w:szCs w:val="20"/>
                <w:lang w:val="fr-CA"/>
              </w:rPr>
            </w:pPr>
            <w:r w:rsidRPr="001D607E">
              <w:rPr>
                <w:szCs w:val="20"/>
                <w:lang w:val="fr-CA"/>
              </w:rPr>
              <w:t>La demande d’autorisation d’appel de l’arrêt de la Cour d’appel de la Saskatchewan, numéro CACV1982, 2011 SKCA 99, daté du 2 septembre 2011, est rejetée avec dépens.</w:t>
            </w:r>
          </w:p>
        </w:tc>
      </w:tr>
    </w:tbl>
    <w:p w:rsidR="00CF2980" w:rsidRPr="00BC47DF" w:rsidRDefault="00CF2980" w:rsidP="00CF2980">
      <w:pPr>
        <w:rPr>
          <w:sz w:val="20"/>
          <w:szCs w:val="20"/>
          <w:lang w:val="fr-CA"/>
        </w:rPr>
      </w:pPr>
    </w:p>
    <w:p w:rsidR="00CF2980" w:rsidRPr="001B157C" w:rsidRDefault="00CF2980" w:rsidP="00CF2980">
      <w:pPr>
        <w:rPr>
          <w:sz w:val="20"/>
          <w:szCs w:val="20"/>
          <w:u w:val="single"/>
        </w:rPr>
      </w:pPr>
      <w:r w:rsidRPr="001B157C">
        <w:rPr>
          <w:sz w:val="20"/>
          <w:szCs w:val="20"/>
          <w:u w:val="single"/>
        </w:rPr>
        <w:t>CASE SUMMARY</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0B2E35" w:rsidRPr="00A612AC" w:rsidTr="00F051A5">
        <w:tc>
          <w:tcPr>
            <w:tcW w:w="5000" w:type="pct"/>
            <w:gridSpan w:val="3"/>
          </w:tcPr>
          <w:p w:rsidR="000B2E35" w:rsidRPr="00A612AC" w:rsidRDefault="000B2E35" w:rsidP="00F051A5">
            <w:pPr>
              <w:jc w:val="both"/>
              <w:rPr>
                <w:rFonts w:eastAsia="Calibri"/>
                <w:sz w:val="20"/>
              </w:rPr>
            </w:pPr>
            <w:r w:rsidRPr="00A612AC">
              <w:rPr>
                <w:rFonts w:eastAsia="Calibri"/>
                <w:sz w:val="20"/>
              </w:rPr>
              <w:t xml:space="preserve">Administrative law – Judicial Review – Apprehension of bias – Natural justice – Fairness – Whether the fact that a judge formerly was a partner in the law offices representing the respondent creates an apprehension of bias and a conflict of interest – Jurisdiction of the Discipline Committee under </w:t>
            </w:r>
            <w:r w:rsidRPr="00A612AC">
              <w:rPr>
                <w:rFonts w:eastAsia="Calibri"/>
                <w:i/>
                <w:sz w:val="20"/>
              </w:rPr>
              <w:t>The Dental Disciplines Act</w:t>
            </w:r>
            <w:r w:rsidRPr="00A612AC">
              <w:rPr>
                <w:rFonts w:eastAsia="Calibri"/>
                <w:sz w:val="20"/>
              </w:rPr>
              <w:t>, S.S. 1997, c. D-4.1 – When are disciplinary proceedings  triggered under the Act – Whether a member can resign from the respondent College despite the fact that there is no legislated avenue of resignation – Whether it is in the public interest for the respondent to continue to pursue the applicant – Whether there was a denial of natural justice and procedural fairness –  Whether the Court of Appeal erred in interpreting the legal ramifications of amendments to the Act – Whether the Court of Appeal erred in its interpretation of relevant jurisprudence.</w:t>
            </w:r>
          </w:p>
        </w:tc>
      </w:tr>
      <w:tr w:rsidR="000B2E35" w:rsidRPr="00A612AC" w:rsidTr="00F051A5">
        <w:tc>
          <w:tcPr>
            <w:tcW w:w="5000" w:type="pct"/>
            <w:gridSpan w:val="3"/>
          </w:tcPr>
          <w:p w:rsidR="000B2E35" w:rsidRPr="00A612AC" w:rsidRDefault="000B2E35" w:rsidP="00F051A5">
            <w:pPr>
              <w:jc w:val="both"/>
              <w:rPr>
                <w:rFonts w:eastAsia="Calibri"/>
                <w:sz w:val="20"/>
              </w:rPr>
            </w:pPr>
          </w:p>
        </w:tc>
      </w:tr>
      <w:tr w:rsidR="000B2E35" w:rsidRPr="00A612AC" w:rsidTr="00F051A5">
        <w:tc>
          <w:tcPr>
            <w:tcW w:w="5000" w:type="pct"/>
            <w:gridSpan w:val="3"/>
          </w:tcPr>
          <w:p w:rsidR="000B2E35" w:rsidRPr="00A612AC" w:rsidRDefault="000B2E35" w:rsidP="00F051A5">
            <w:pPr>
              <w:jc w:val="both"/>
              <w:rPr>
                <w:rFonts w:eastAsia="Calibri"/>
                <w:sz w:val="20"/>
              </w:rPr>
            </w:pPr>
            <w:r w:rsidRPr="00A612AC">
              <w:rPr>
                <w:rFonts w:eastAsia="Calibri"/>
                <w:sz w:val="20"/>
              </w:rPr>
              <w:t>On September 10, 2008, one of the applicant’s dental patients filed a complaint with the College of Dental Surgeons of Saskatchewan alleging that the applicant did not provide competent dental work and overcharged him. At all times material to the complaint, the applicant was both a member of the College and licensed by the College to practise dentistry in Saskatchewan. On or about September 17, 2008, the complaint was referred to the College’s Professional Conduct Committee for investigation.  On or about December 2008 or January 2009, the applicant moved to Montreal.  On January 16, 2009, the applicant filed notice with the College that he was no longer paying annual fees and he no longer wished to be licensed in Saskatchewan.  On August 14, 2009, the Professional Conduct Committee recommended to the College’s Discipline Committee that it determine the complaint.  On February 5, 2010, the applicant filed an objection to the disciplinary hearing on grounds of bias, unfairness, conflict of interest, failure of natural justice, and lack of jurisdiction because he was no longer a member of the College.  On March 2, 2010, the Discipline Committee dismissed the applicant’s objections and held that the applicant remained a member of the College and it had jurisdiction to hear and determine the complaint.   On March 25, 2010, the applicant applied for judicial review, seeking a number of remedies including an order quashing the disciplinary proceedings.</w:t>
            </w:r>
          </w:p>
          <w:p w:rsidR="000B2E35" w:rsidRPr="00A612AC" w:rsidRDefault="000B2E35" w:rsidP="00F051A5">
            <w:pPr>
              <w:jc w:val="both"/>
              <w:rPr>
                <w:rFonts w:eastAsia="Calibri"/>
                <w:sz w:val="20"/>
              </w:rPr>
            </w:pPr>
          </w:p>
        </w:tc>
      </w:tr>
      <w:tr w:rsidR="000B2E35" w:rsidRPr="00A612AC" w:rsidTr="00F051A5">
        <w:tblPrEx>
          <w:tblCellMar>
            <w:bottom w:w="0" w:type="dxa"/>
          </w:tblCellMar>
        </w:tblPrEx>
        <w:tc>
          <w:tcPr>
            <w:tcW w:w="2390" w:type="pct"/>
          </w:tcPr>
          <w:p w:rsidR="000B2E35" w:rsidRPr="00A612AC" w:rsidRDefault="000B2E35" w:rsidP="00F051A5">
            <w:pPr>
              <w:jc w:val="both"/>
              <w:rPr>
                <w:rFonts w:eastAsia="Calibri"/>
                <w:sz w:val="20"/>
              </w:rPr>
            </w:pPr>
            <w:r w:rsidRPr="00A612AC">
              <w:rPr>
                <w:rFonts w:eastAsia="Calibri"/>
                <w:sz w:val="20"/>
              </w:rPr>
              <w:t>July 20, 2010</w:t>
            </w:r>
          </w:p>
          <w:p w:rsidR="000B2E35" w:rsidRPr="00A612AC" w:rsidRDefault="000B2E35" w:rsidP="00F051A5">
            <w:pPr>
              <w:jc w:val="both"/>
              <w:rPr>
                <w:rFonts w:eastAsia="Calibri"/>
                <w:sz w:val="20"/>
              </w:rPr>
            </w:pPr>
            <w:r w:rsidRPr="00A612AC">
              <w:rPr>
                <w:rFonts w:eastAsia="Calibri"/>
                <w:sz w:val="20"/>
              </w:rPr>
              <w:t>Court of Queen’s Bench of Saskatchewan</w:t>
            </w:r>
          </w:p>
          <w:p w:rsidR="000B2E35" w:rsidRPr="00A612AC" w:rsidRDefault="000B2E35" w:rsidP="00F051A5">
            <w:pPr>
              <w:jc w:val="both"/>
              <w:rPr>
                <w:rFonts w:eastAsia="Calibri"/>
                <w:sz w:val="20"/>
              </w:rPr>
            </w:pPr>
            <w:r w:rsidRPr="00A612AC">
              <w:rPr>
                <w:rFonts w:eastAsia="Calibri"/>
                <w:sz w:val="20"/>
              </w:rPr>
              <w:t>(Acton J.)</w:t>
            </w:r>
          </w:p>
          <w:p w:rsidR="000B2E35" w:rsidRPr="00A612AC" w:rsidRDefault="000B2E35" w:rsidP="00F051A5">
            <w:pPr>
              <w:jc w:val="both"/>
              <w:rPr>
                <w:rFonts w:eastAsia="Calibri"/>
                <w:sz w:val="20"/>
              </w:rPr>
            </w:pPr>
            <w:r w:rsidRPr="00A612AC">
              <w:rPr>
                <w:rFonts w:eastAsia="Calibri"/>
                <w:sz w:val="20"/>
              </w:rPr>
              <w:t>2010 SKQB 26</w:t>
            </w:r>
          </w:p>
          <w:p w:rsidR="000B2E35" w:rsidRPr="00A612AC" w:rsidRDefault="000B2E35" w:rsidP="00F051A5">
            <w:pPr>
              <w:jc w:val="both"/>
              <w:rPr>
                <w:rFonts w:eastAsia="Calibri"/>
                <w:sz w:val="20"/>
              </w:rPr>
            </w:pPr>
          </w:p>
        </w:tc>
        <w:tc>
          <w:tcPr>
            <w:tcW w:w="270" w:type="pct"/>
          </w:tcPr>
          <w:p w:rsidR="000B2E35" w:rsidRPr="00A612AC" w:rsidRDefault="000B2E35" w:rsidP="00F051A5">
            <w:pPr>
              <w:jc w:val="both"/>
              <w:rPr>
                <w:rFonts w:eastAsia="Calibri"/>
                <w:sz w:val="20"/>
              </w:rPr>
            </w:pPr>
          </w:p>
        </w:tc>
        <w:tc>
          <w:tcPr>
            <w:tcW w:w="2340" w:type="pct"/>
          </w:tcPr>
          <w:p w:rsidR="000B2E35" w:rsidRPr="00A612AC" w:rsidRDefault="000B2E35" w:rsidP="00F051A5">
            <w:pPr>
              <w:jc w:val="both"/>
              <w:rPr>
                <w:rFonts w:eastAsia="Calibri"/>
                <w:sz w:val="20"/>
              </w:rPr>
            </w:pPr>
            <w:r w:rsidRPr="00A612AC">
              <w:rPr>
                <w:rFonts w:eastAsia="Calibri"/>
                <w:sz w:val="20"/>
              </w:rPr>
              <w:t>Application for judicial review dismissed</w:t>
            </w:r>
          </w:p>
          <w:p w:rsidR="000B2E35" w:rsidRPr="00A612AC" w:rsidRDefault="000B2E35" w:rsidP="00F051A5">
            <w:pPr>
              <w:jc w:val="both"/>
              <w:rPr>
                <w:rFonts w:eastAsia="Calibri"/>
                <w:sz w:val="20"/>
              </w:rPr>
            </w:pPr>
          </w:p>
        </w:tc>
      </w:tr>
      <w:tr w:rsidR="000B2E35" w:rsidRPr="00A612AC" w:rsidTr="00F051A5">
        <w:tblPrEx>
          <w:tblCellMar>
            <w:bottom w:w="0" w:type="dxa"/>
          </w:tblCellMar>
        </w:tblPrEx>
        <w:tc>
          <w:tcPr>
            <w:tcW w:w="2390" w:type="pct"/>
          </w:tcPr>
          <w:p w:rsidR="000B2E35" w:rsidRPr="00A612AC" w:rsidRDefault="000B2E35" w:rsidP="00F051A5">
            <w:pPr>
              <w:jc w:val="both"/>
              <w:rPr>
                <w:rFonts w:eastAsia="Calibri"/>
                <w:sz w:val="20"/>
              </w:rPr>
            </w:pPr>
            <w:r w:rsidRPr="00A612AC">
              <w:rPr>
                <w:rFonts w:eastAsia="Calibri"/>
                <w:sz w:val="20"/>
              </w:rPr>
              <w:t>September 2, 2011</w:t>
            </w:r>
          </w:p>
          <w:p w:rsidR="000B2E35" w:rsidRPr="00A612AC" w:rsidRDefault="000B2E35" w:rsidP="00F051A5">
            <w:pPr>
              <w:jc w:val="both"/>
              <w:rPr>
                <w:rFonts w:eastAsia="Calibri"/>
                <w:sz w:val="20"/>
              </w:rPr>
            </w:pPr>
            <w:r w:rsidRPr="00A612AC">
              <w:rPr>
                <w:rFonts w:eastAsia="Calibri"/>
                <w:sz w:val="20"/>
              </w:rPr>
              <w:t>Court of Appeal for Saskatchewan</w:t>
            </w:r>
          </w:p>
          <w:p w:rsidR="000B2E35" w:rsidRPr="00A612AC" w:rsidRDefault="000B2E35" w:rsidP="00F051A5">
            <w:pPr>
              <w:jc w:val="both"/>
              <w:rPr>
                <w:rFonts w:eastAsia="Calibri"/>
                <w:sz w:val="20"/>
              </w:rPr>
            </w:pPr>
            <w:r w:rsidRPr="00A612AC">
              <w:rPr>
                <w:rFonts w:eastAsia="Calibri"/>
                <w:sz w:val="20"/>
              </w:rPr>
              <w:t>(Vancise, Ottenbreit, Caldwell JJ.A.)</w:t>
            </w:r>
          </w:p>
          <w:p w:rsidR="000B2E35" w:rsidRPr="00A612AC" w:rsidRDefault="000B2E35" w:rsidP="00F051A5">
            <w:pPr>
              <w:jc w:val="both"/>
              <w:rPr>
                <w:rFonts w:eastAsia="Calibri"/>
                <w:sz w:val="20"/>
              </w:rPr>
            </w:pPr>
            <w:r w:rsidRPr="00A612AC">
              <w:rPr>
                <w:rFonts w:eastAsia="Calibri"/>
                <w:sz w:val="20"/>
              </w:rPr>
              <w:t>2011 SKCA 99; CACV1982</w:t>
            </w:r>
          </w:p>
          <w:p w:rsidR="000B2E35" w:rsidRPr="00A612AC" w:rsidRDefault="000B2E35" w:rsidP="00F051A5">
            <w:pPr>
              <w:jc w:val="both"/>
              <w:rPr>
                <w:rFonts w:eastAsia="Calibri"/>
                <w:sz w:val="20"/>
              </w:rPr>
            </w:pPr>
          </w:p>
        </w:tc>
        <w:tc>
          <w:tcPr>
            <w:tcW w:w="270" w:type="pct"/>
          </w:tcPr>
          <w:p w:rsidR="000B2E35" w:rsidRPr="00A612AC" w:rsidRDefault="000B2E35" w:rsidP="00F051A5">
            <w:pPr>
              <w:jc w:val="both"/>
              <w:rPr>
                <w:rFonts w:eastAsia="Calibri"/>
                <w:sz w:val="20"/>
              </w:rPr>
            </w:pPr>
          </w:p>
        </w:tc>
        <w:tc>
          <w:tcPr>
            <w:tcW w:w="2340" w:type="pct"/>
          </w:tcPr>
          <w:p w:rsidR="000B2E35" w:rsidRPr="00A612AC" w:rsidRDefault="000B2E35" w:rsidP="00F051A5">
            <w:pPr>
              <w:jc w:val="both"/>
              <w:rPr>
                <w:rFonts w:eastAsia="Calibri"/>
                <w:sz w:val="20"/>
              </w:rPr>
            </w:pPr>
            <w:r w:rsidRPr="00A612AC">
              <w:rPr>
                <w:rFonts w:eastAsia="Calibri"/>
                <w:sz w:val="20"/>
              </w:rPr>
              <w:t>Appeal dismissed</w:t>
            </w:r>
          </w:p>
          <w:p w:rsidR="000B2E35" w:rsidRPr="00A612AC" w:rsidRDefault="000B2E35" w:rsidP="00F051A5">
            <w:pPr>
              <w:jc w:val="both"/>
              <w:rPr>
                <w:rFonts w:eastAsia="Calibri"/>
                <w:sz w:val="20"/>
              </w:rPr>
            </w:pPr>
          </w:p>
        </w:tc>
      </w:tr>
      <w:tr w:rsidR="000B2E35" w:rsidRPr="00A612AC" w:rsidTr="00F051A5">
        <w:tblPrEx>
          <w:tblCellMar>
            <w:bottom w:w="0" w:type="dxa"/>
          </w:tblCellMar>
        </w:tblPrEx>
        <w:tc>
          <w:tcPr>
            <w:tcW w:w="2390" w:type="pct"/>
          </w:tcPr>
          <w:p w:rsidR="000B2E35" w:rsidRPr="00A612AC" w:rsidRDefault="000B2E35" w:rsidP="00F051A5">
            <w:pPr>
              <w:jc w:val="both"/>
              <w:rPr>
                <w:rFonts w:eastAsia="Calibri"/>
                <w:sz w:val="20"/>
              </w:rPr>
            </w:pPr>
            <w:r w:rsidRPr="00A612AC">
              <w:rPr>
                <w:rFonts w:eastAsia="Calibri"/>
                <w:sz w:val="20"/>
              </w:rPr>
              <w:lastRenderedPageBreak/>
              <w:t>October 31, 2011</w:t>
            </w:r>
          </w:p>
          <w:p w:rsidR="000B2E35" w:rsidRPr="00A612AC" w:rsidRDefault="000B2E35" w:rsidP="00F051A5">
            <w:pPr>
              <w:jc w:val="both"/>
              <w:rPr>
                <w:rFonts w:eastAsia="Calibri"/>
                <w:sz w:val="20"/>
              </w:rPr>
            </w:pPr>
            <w:r w:rsidRPr="00A612AC">
              <w:rPr>
                <w:rFonts w:eastAsia="Calibri"/>
                <w:sz w:val="20"/>
              </w:rPr>
              <w:t>Supreme Court of Canada</w:t>
            </w:r>
          </w:p>
        </w:tc>
        <w:tc>
          <w:tcPr>
            <w:tcW w:w="270" w:type="pct"/>
          </w:tcPr>
          <w:p w:rsidR="000B2E35" w:rsidRPr="00A612AC" w:rsidRDefault="000B2E35" w:rsidP="00F051A5">
            <w:pPr>
              <w:jc w:val="both"/>
              <w:rPr>
                <w:rFonts w:eastAsia="Calibri"/>
                <w:sz w:val="20"/>
              </w:rPr>
            </w:pPr>
          </w:p>
        </w:tc>
        <w:tc>
          <w:tcPr>
            <w:tcW w:w="2340" w:type="pct"/>
          </w:tcPr>
          <w:p w:rsidR="000B2E35" w:rsidRPr="00A612AC" w:rsidRDefault="000B2E35" w:rsidP="00F051A5">
            <w:pPr>
              <w:jc w:val="both"/>
              <w:rPr>
                <w:rFonts w:eastAsia="Calibri"/>
                <w:sz w:val="20"/>
              </w:rPr>
            </w:pPr>
            <w:r w:rsidRPr="00A612AC">
              <w:rPr>
                <w:rFonts w:eastAsia="Calibri"/>
                <w:sz w:val="20"/>
              </w:rPr>
              <w:t>Application for leave to appeal filed</w:t>
            </w:r>
          </w:p>
          <w:p w:rsidR="000B2E35" w:rsidRPr="00A612AC" w:rsidRDefault="000B2E35" w:rsidP="00F051A5">
            <w:pPr>
              <w:jc w:val="both"/>
              <w:rPr>
                <w:rFonts w:eastAsia="Calibri"/>
                <w:sz w:val="20"/>
              </w:rPr>
            </w:pPr>
          </w:p>
        </w:tc>
      </w:tr>
    </w:tbl>
    <w:p w:rsidR="00CF2980" w:rsidRPr="00C50A5C" w:rsidRDefault="00CF2980" w:rsidP="00CF2980">
      <w:pPr>
        <w:rPr>
          <w:sz w:val="20"/>
          <w:szCs w:val="20"/>
        </w:rPr>
      </w:pPr>
    </w:p>
    <w:p w:rsidR="00CF2980" w:rsidRPr="00C50A5C" w:rsidRDefault="0023630A" w:rsidP="00CF2980">
      <w:pPr>
        <w:rPr>
          <w:sz w:val="20"/>
          <w:szCs w:val="20"/>
        </w:rPr>
      </w:pPr>
      <w:r w:rsidRPr="0023630A">
        <w:rPr>
          <w:sz w:val="20"/>
          <w:szCs w:val="20"/>
          <w:lang w:val="fr-CA"/>
        </w:rPr>
        <w:pict>
          <v:rect id="_x0000_i1046" style="width:2in;height:1pt" o:hrpct="0" o:hralign="center" o:hrstd="t" o:hrnoshade="t" o:hr="t" fillcolor="black [3213]" stroked="f"/>
        </w:pict>
      </w:r>
    </w:p>
    <w:p w:rsidR="00CF2980" w:rsidRDefault="00CF2980" w:rsidP="00CF2980">
      <w:pPr>
        <w:rPr>
          <w:sz w:val="20"/>
          <w:szCs w:val="20"/>
        </w:rPr>
      </w:pPr>
    </w:p>
    <w:p w:rsidR="00CF2980" w:rsidRPr="00CF2980" w:rsidRDefault="00CF2980" w:rsidP="00CF2980">
      <w:pPr>
        <w:rPr>
          <w:sz w:val="20"/>
          <w:szCs w:val="20"/>
          <w:u w:val="single"/>
        </w:rPr>
      </w:pPr>
      <w:r w:rsidRPr="00CF2980">
        <w:rPr>
          <w:sz w:val="20"/>
          <w:szCs w:val="20"/>
          <w:u w:val="single"/>
        </w:rPr>
        <w:t>RÉSUMÉ DE L’AFFAIRE</w:t>
      </w:r>
    </w:p>
    <w:p w:rsidR="00CF2980" w:rsidRDefault="00CF2980" w:rsidP="00CF2980">
      <w:pPr>
        <w:ind w:left="1440" w:hanging="1440"/>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0B2E35" w:rsidRPr="00A43581" w:rsidTr="00F051A5">
        <w:tc>
          <w:tcPr>
            <w:tcW w:w="5000" w:type="pct"/>
            <w:gridSpan w:val="3"/>
          </w:tcPr>
          <w:p w:rsidR="000B2E35" w:rsidRPr="00A612AC" w:rsidRDefault="000B2E35" w:rsidP="00F051A5">
            <w:pPr>
              <w:jc w:val="both"/>
              <w:rPr>
                <w:rFonts w:eastAsia="Calibri"/>
                <w:sz w:val="20"/>
                <w:lang w:val="fr-CA"/>
              </w:rPr>
            </w:pPr>
            <w:r w:rsidRPr="00A612AC">
              <w:rPr>
                <w:rFonts w:eastAsia="Calibri"/>
                <w:sz w:val="20"/>
                <w:lang w:val="fr-CA"/>
              </w:rPr>
              <w:t>Droit administratif – Contrôle judiciaire – Crainte de partialité – Justice naturelle – Équité – Le fait qu’un juge ait déjà été associé dans le cabinet d’avocats qui représente l’intimé crée</w:t>
            </w:r>
            <w:r w:rsidRPr="00A612AC">
              <w:rPr>
                <w:rFonts w:eastAsia="Calibri"/>
                <w:sz w:val="20"/>
                <w:lang w:val="fr-CA"/>
              </w:rPr>
              <w:noBreakHyphen/>
              <w:t>t</w:t>
            </w:r>
            <w:r w:rsidRPr="00A612AC">
              <w:rPr>
                <w:rFonts w:eastAsia="Calibri"/>
                <w:sz w:val="20"/>
                <w:lang w:val="fr-CA"/>
              </w:rPr>
              <w:noBreakHyphen/>
              <w:t xml:space="preserve">il une crainte de partialité et un conflit d’intérêts? – Compétence du comité de discipline sous le régime de la </w:t>
            </w:r>
            <w:r w:rsidRPr="00A612AC">
              <w:rPr>
                <w:rFonts w:eastAsia="Calibri"/>
                <w:i/>
                <w:sz w:val="20"/>
                <w:lang w:val="fr-CA"/>
              </w:rPr>
              <w:t>Dental Disciplines Act</w:t>
            </w:r>
            <w:r w:rsidRPr="00A612AC">
              <w:rPr>
                <w:rFonts w:eastAsia="Calibri"/>
                <w:sz w:val="20"/>
                <w:lang w:val="fr-CA"/>
              </w:rPr>
              <w:t>, S.S. 1997, ch. D</w:t>
            </w:r>
            <w:r w:rsidRPr="00A612AC">
              <w:rPr>
                <w:rFonts w:eastAsia="Calibri"/>
                <w:sz w:val="20"/>
                <w:lang w:val="fr-CA"/>
              </w:rPr>
              <w:noBreakHyphen/>
              <w:t>4.1 – À quel moment une instance disciplinaire est</w:t>
            </w:r>
            <w:r w:rsidRPr="00A612AC">
              <w:rPr>
                <w:rFonts w:eastAsia="Calibri"/>
                <w:sz w:val="20"/>
                <w:lang w:val="fr-CA"/>
              </w:rPr>
              <w:noBreakHyphen/>
              <w:t>elle déclenchée sous le régime de la Loi? – Un membre peut</w:t>
            </w:r>
            <w:r w:rsidRPr="00A612AC">
              <w:rPr>
                <w:rFonts w:eastAsia="Calibri"/>
                <w:sz w:val="20"/>
                <w:lang w:val="fr-CA"/>
              </w:rPr>
              <w:noBreakHyphen/>
              <w:t>il démissionner de l’ordre intimé même si la loi ne prévoit aucun moyen de le faire? – Est</w:t>
            </w:r>
            <w:r w:rsidRPr="00A612AC">
              <w:rPr>
                <w:rFonts w:eastAsia="Calibri"/>
                <w:sz w:val="20"/>
                <w:lang w:val="fr-CA"/>
              </w:rPr>
              <w:noBreakHyphen/>
              <w:t>il dans l’intérêt public que l’intimé continue de poursuivre le demandeur? – Y a</w:t>
            </w:r>
            <w:r w:rsidRPr="00A612AC">
              <w:rPr>
                <w:rFonts w:eastAsia="Calibri"/>
                <w:sz w:val="20"/>
                <w:lang w:val="fr-CA"/>
              </w:rPr>
              <w:noBreakHyphen/>
              <w:t>t</w:t>
            </w:r>
            <w:r w:rsidRPr="00A612AC">
              <w:rPr>
                <w:rFonts w:eastAsia="Calibri"/>
                <w:sz w:val="20"/>
                <w:lang w:val="fr-CA"/>
              </w:rPr>
              <w:noBreakHyphen/>
              <w:t>il eu déni de justice naturelle et d’équité procédurale? –  La Cour d’appel s’est</w:t>
            </w:r>
            <w:r w:rsidRPr="00A612AC">
              <w:rPr>
                <w:rFonts w:eastAsia="Calibri"/>
                <w:sz w:val="20"/>
                <w:lang w:val="fr-CA"/>
              </w:rPr>
              <w:noBreakHyphen/>
              <w:t>elle trompée dans son interprétation des implications juridiques des modifications de la Loi? – La Cour d’appel s’est</w:t>
            </w:r>
            <w:r w:rsidRPr="00A612AC">
              <w:rPr>
                <w:rFonts w:eastAsia="Calibri"/>
                <w:sz w:val="20"/>
                <w:lang w:val="fr-CA"/>
              </w:rPr>
              <w:noBreakHyphen/>
              <w:t>elle trompée dans son interprétation de la jurisprudence pertinente?</w:t>
            </w:r>
          </w:p>
        </w:tc>
      </w:tr>
      <w:tr w:rsidR="000B2E35" w:rsidRPr="00A43581" w:rsidTr="00F051A5">
        <w:tc>
          <w:tcPr>
            <w:tcW w:w="5000" w:type="pct"/>
            <w:gridSpan w:val="3"/>
          </w:tcPr>
          <w:p w:rsidR="000B2E35" w:rsidRPr="00A612AC" w:rsidRDefault="000B2E35" w:rsidP="00F051A5">
            <w:pPr>
              <w:jc w:val="both"/>
              <w:rPr>
                <w:rFonts w:eastAsia="Calibri"/>
                <w:sz w:val="20"/>
                <w:lang w:val="fr-CA"/>
              </w:rPr>
            </w:pPr>
          </w:p>
        </w:tc>
      </w:tr>
      <w:tr w:rsidR="000B2E35" w:rsidRPr="000D6B3B" w:rsidTr="00F051A5">
        <w:tc>
          <w:tcPr>
            <w:tcW w:w="5000" w:type="pct"/>
            <w:gridSpan w:val="3"/>
          </w:tcPr>
          <w:p w:rsidR="000B2E35" w:rsidRPr="00A612AC" w:rsidRDefault="000B2E35" w:rsidP="00F051A5">
            <w:pPr>
              <w:jc w:val="both"/>
              <w:rPr>
                <w:rFonts w:eastAsia="Calibri"/>
                <w:sz w:val="20"/>
                <w:lang w:val="fr-CA"/>
              </w:rPr>
            </w:pPr>
            <w:r w:rsidRPr="00A612AC">
              <w:rPr>
                <w:rFonts w:eastAsia="Calibri"/>
                <w:sz w:val="20"/>
                <w:lang w:val="fr-CA"/>
              </w:rPr>
              <w:t>Le 10 septembre 2008, une des patientes du dentiste demandeur a déposé une plainte à l’ordre des dentistes de la Saskatchewan, alléguant que le demandeur n’avait pas fourni des soins dentaires de façon compétente et qu’il lui avait demandé un prix excessif. À toutes les époques en cause, le demandeur était membre de l’ordre et autorisé par celui</w:t>
            </w:r>
            <w:r w:rsidRPr="00A612AC">
              <w:rPr>
                <w:rFonts w:eastAsia="Calibri"/>
                <w:sz w:val="20"/>
                <w:lang w:val="fr-CA"/>
              </w:rPr>
              <w:noBreakHyphen/>
              <w:t>ci à exercer la profession de dentiste en Saskatchewan. Vers le 17 septembre 2008, la plainte a été renvoyée au comité d’inspection professionnelle de l’ordre pour qu’il fasse enquête. Vers décembre 2008 ou janvier 2009, le demandeur a déménagé à Montréal. Le 16 janvier 2009, le demandeur a déposé un avis à l’ordre l’informant qu’il ne payait plus sa cotisation annuelle et qu’il ne souhaitait plus être titulaire d’un permis d’exercice de la profession de dentiste en Saskatchewan. Le 14 août 2009, le comité d’inspection professionnelle a recommandé au comité de discipline de statuer sur la plainte. Le 5 février 2010, le demandeur a déposé une opposition à l’audience disciplinaire pour cause de partialité, d’iniquité, de conflit d’intérêt, de déni de justice naturelle et de défaut de compétence parce qu’il n’était plus membre de l’ordre. Le 2 mars 2010, le comité de discipline a rejeté les objections du demandeur et a statué que le demandeur demeurait membre de l’ordre et qu’il avait compétence pour instruire et juger la plainte. Le 25 mars 2010, le demandeur a demandé le contrôle judiciaire, sollicitant un certain nombre de réparations, notamment l’annulation de l’instance disciplinaire.</w:t>
            </w:r>
          </w:p>
          <w:p w:rsidR="000B2E35" w:rsidRPr="00A612AC" w:rsidRDefault="000B2E35" w:rsidP="00F051A5">
            <w:pPr>
              <w:jc w:val="both"/>
              <w:rPr>
                <w:rFonts w:eastAsia="Calibri"/>
                <w:sz w:val="20"/>
                <w:lang w:val="fr-CA"/>
              </w:rPr>
            </w:pPr>
          </w:p>
        </w:tc>
      </w:tr>
      <w:tr w:rsidR="000B2E35" w:rsidRPr="00A612AC" w:rsidTr="00F051A5">
        <w:tblPrEx>
          <w:tblCellMar>
            <w:bottom w:w="0" w:type="dxa"/>
          </w:tblCellMar>
        </w:tblPrEx>
        <w:tc>
          <w:tcPr>
            <w:tcW w:w="2390" w:type="pct"/>
          </w:tcPr>
          <w:p w:rsidR="000B2E35" w:rsidRPr="00A612AC" w:rsidRDefault="000B2E35" w:rsidP="00F051A5">
            <w:pPr>
              <w:jc w:val="both"/>
              <w:rPr>
                <w:rFonts w:eastAsia="Calibri"/>
                <w:sz w:val="20"/>
                <w:lang w:val="fr-CA"/>
              </w:rPr>
            </w:pPr>
            <w:r w:rsidRPr="00A612AC">
              <w:rPr>
                <w:rFonts w:eastAsia="Calibri"/>
                <w:sz w:val="20"/>
                <w:lang w:val="fr-CA"/>
              </w:rPr>
              <w:t>20 juillet 2010</w:t>
            </w:r>
          </w:p>
          <w:p w:rsidR="000B2E35" w:rsidRPr="00A612AC" w:rsidRDefault="000B2E35" w:rsidP="00F051A5">
            <w:pPr>
              <w:jc w:val="both"/>
              <w:rPr>
                <w:rFonts w:eastAsia="Calibri"/>
                <w:sz w:val="20"/>
                <w:lang w:val="fr-CA"/>
              </w:rPr>
            </w:pPr>
            <w:r w:rsidRPr="00A612AC">
              <w:rPr>
                <w:rFonts w:eastAsia="Calibri"/>
                <w:sz w:val="20"/>
                <w:lang w:val="fr-CA"/>
              </w:rPr>
              <w:t>Cour du Banc de la Reine de la Saskatchewan</w:t>
            </w:r>
          </w:p>
          <w:p w:rsidR="000B2E35" w:rsidRPr="00A612AC" w:rsidRDefault="000B2E35" w:rsidP="00F051A5">
            <w:pPr>
              <w:jc w:val="both"/>
              <w:rPr>
                <w:rFonts w:eastAsia="Calibri"/>
                <w:sz w:val="20"/>
                <w:lang w:val="fr-CA"/>
              </w:rPr>
            </w:pPr>
            <w:r w:rsidRPr="00A612AC">
              <w:rPr>
                <w:rFonts w:eastAsia="Calibri"/>
                <w:sz w:val="20"/>
                <w:lang w:val="fr-CA"/>
              </w:rPr>
              <w:t>(Juge Acton)</w:t>
            </w:r>
          </w:p>
          <w:p w:rsidR="000B2E35" w:rsidRPr="00A612AC" w:rsidRDefault="000B2E35" w:rsidP="00F051A5">
            <w:pPr>
              <w:jc w:val="both"/>
              <w:rPr>
                <w:rFonts w:eastAsia="Calibri"/>
                <w:sz w:val="20"/>
                <w:lang w:val="fr-CA"/>
              </w:rPr>
            </w:pPr>
            <w:r w:rsidRPr="00A612AC">
              <w:rPr>
                <w:rFonts w:eastAsia="Calibri"/>
                <w:sz w:val="20"/>
                <w:lang w:val="fr-CA"/>
              </w:rPr>
              <w:t>2010 SKQB 26</w:t>
            </w:r>
          </w:p>
          <w:p w:rsidR="000B2E35" w:rsidRPr="00A612AC" w:rsidRDefault="000B2E35" w:rsidP="00F051A5">
            <w:pPr>
              <w:jc w:val="both"/>
              <w:rPr>
                <w:rFonts w:eastAsia="Calibri"/>
                <w:sz w:val="20"/>
                <w:lang w:val="fr-CA"/>
              </w:rPr>
            </w:pPr>
          </w:p>
        </w:tc>
        <w:tc>
          <w:tcPr>
            <w:tcW w:w="270" w:type="pct"/>
          </w:tcPr>
          <w:p w:rsidR="000B2E35" w:rsidRPr="00A612AC" w:rsidRDefault="000B2E35" w:rsidP="00F051A5">
            <w:pPr>
              <w:jc w:val="both"/>
              <w:rPr>
                <w:rFonts w:eastAsia="Calibri"/>
                <w:sz w:val="20"/>
                <w:lang w:val="fr-CA"/>
              </w:rPr>
            </w:pPr>
          </w:p>
        </w:tc>
        <w:tc>
          <w:tcPr>
            <w:tcW w:w="2340" w:type="pct"/>
          </w:tcPr>
          <w:p w:rsidR="000B2E35" w:rsidRPr="00A612AC" w:rsidRDefault="000B2E35" w:rsidP="00F051A5">
            <w:pPr>
              <w:jc w:val="both"/>
              <w:rPr>
                <w:rFonts w:eastAsia="Calibri"/>
                <w:sz w:val="20"/>
                <w:lang w:val="fr-CA"/>
              </w:rPr>
            </w:pPr>
            <w:r w:rsidRPr="00A612AC">
              <w:rPr>
                <w:rFonts w:eastAsia="Calibri"/>
                <w:sz w:val="20"/>
                <w:lang w:val="fr-CA"/>
              </w:rPr>
              <w:t>Demande de contrôle judiciaire, rejetée</w:t>
            </w:r>
          </w:p>
          <w:p w:rsidR="000B2E35" w:rsidRPr="00A612AC" w:rsidRDefault="000B2E35" w:rsidP="00F051A5">
            <w:pPr>
              <w:jc w:val="both"/>
              <w:rPr>
                <w:rFonts w:eastAsia="Calibri"/>
                <w:sz w:val="20"/>
                <w:lang w:val="fr-CA"/>
              </w:rPr>
            </w:pPr>
          </w:p>
        </w:tc>
      </w:tr>
      <w:tr w:rsidR="000B2E35" w:rsidRPr="00A612AC" w:rsidTr="00F051A5">
        <w:tblPrEx>
          <w:tblCellMar>
            <w:bottom w:w="0" w:type="dxa"/>
          </w:tblCellMar>
        </w:tblPrEx>
        <w:tc>
          <w:tcPr>
            <w:tcW w:w="2390" w:type="pct"/>
          </w:tcPr>
          <w:p w:rsidR="000B2E35" w:rsidRPr="00A612AC" w:rsidRDefault="000B2E35" w:rsidP="00F051A5">
            <w:pPr>
              <w:jc w:val="both"/>
              <w:rPr>
                <w:rFonts w:eastAsia="Calibri"/>
                <w:sz w:val="20"/>
                <w:lang w:val="fr-CA"/>
              </w:rPr>
            </w:pPr>
            <w:r w:rsidRPr="00A612AC">
              <w:rPr>
                <w:rFonts w:eastAsia="Calibri"/>
                <w:sz w:val="20"/>
                <w:lang w:val="fr-CA"/>
              </w:rPr>
              <w:t>2 septembre 2011</w:t>
            </w:r>
          </w:p>
          <w:p w:rsidR="000B2E35" w:rsidRPr="00A612AC" w:rsidRDefault="000B2E35" w:rsidP="00F051A5">
            <w:pPr>
              <w:jc w:val="both"/>
              <w:rPr>
                <w:rFonts w:eastAsia="Calibri"/>
                <w:sz w:val="20"/>
                <w:lang w:val="fr-CA"/>
              </w:rPr>
            </w:pPr>
            <w:r w:rsidRPr="00A612AC">
              <w:rPr>
                <w:rFonts w:eastAsia="Calibri"/>
                <w:sz w:val="20"/>
                <w:lang w:val="fr-CA"/>
              </w:rPr>
              <w:t>Cour d’appel de la Saskatchewan</w:t>
            </w:r>
          </w:p>
          <w:p w:rsidR="000B2E35" w:rsidRPr="00A612AC" w:rsidRDefault="000B2E35" w:rsidP="00F051A5">
            <w:pPr>
              <w:jc w:val="both"/>
              <w:rPr>
                <w:rFonts w:eastAsia="Calibri"/>
                <w:sz w:val="20"/>
                <w:lang w:val="fr-CA"/>
              </w:rPr>
            </w:pPr>
            <w:r w:rsidRPr="00A612AC">
              <w:rPr>
                <w:rFonts w:eastAsia="Calibri"/>
                <w:sz w:val="20"/>
                <w:lang w:val="fr-CA"/>
              </w:rPr>
              <w:t>(Juges Vancise, Ottenbreit et Caldwell)</w:t>
            </w:r>
          </w:p>
          <w:p w:rsidR="000B2E35" w:rsidRPr="00A612AC" w:rsidRDefault="000B2E35" w:rsidP="00F051A5">
            <w:pPr>
              <w:jc w:val="both"/>
              <w:rPr>
                <w:rFonts w:eastAsia="Calibri"/>
                <w:sz w:val="20"/>
                <w:lang w:val="fr-CA"/>
              </w:rPr>
            </w:pPr>
            <w:r w:rsidRPr="00A612AC">
              <w:rPr>
                <w:rFonts w:eastAsia="Calibri"/>
                <w:sz w:val="20"/>
                <w:lang w:val="fr-CA"/>
              </w:rPr>
              <w:t>2011 SKCA 99; CACV1982</w:t>
            </w:r>
          </w:p>
          <w:p w:rsidR="000B2E35" w:rsidRPr="00A612AC" w:rsidRDefault="000B2E35" w:rsidP="00F051A5">
            <w:pPr>
              <w:jc w:val="both"/>
              <w:rPr>
                <w:rFonts w:eastAsia="Calibri"/>
                <w:sz w:val="20"/>
                <w:lang w:val="fr-CA"/>
              </w:rPr>
            </w:pPr>
          </w:p>
        </w:tc>
        <w:tc>
          <w:tcPr>
            <w:tcW w:w="270" w:type="pct"/>
          </w:tcPr>
          <w:p w:rsidR="000B2E35" w:rsidRPr="00A612AC" w:rsidRDefault="000B2E35" w:rsidP="00F051A5">
            <w:pPr>
              <w:jc w:val="both"/>
              <w:rPr>
                <w:rFonts w:eastAsia="Calibri"/>
                <w:sz w:val="20"/>
                <w:lang w:val="fr-CA"/>
              </w:rPr>
            </w:pPr>
          </w:p>
        </w:tc>
        <w:tc>
          <w:tcPr>
            <w:tcW w:w="2340" w:type="pct"/>
          </w:tcPr>
          <w:p w:rsidR="000B2E35" w:rsidRPr="00A612AC" w:rsidRDefault="000B2E35" w:rsidP="00F051A5">
            <w:pPr>
              <w:jc w:val="both"/>
              <w:rPr>
                <w:rFonts w:eastAsia="Calibri"/>
                <w:sz w:val="20"/>
                <w:lang w:val="fr-CA"/>
              </w:rPr>
            </w:pPr>
            <w:r w:rsidRPr="00A612AC">
              <w:rPr>
                <w:rFonts w:eastAsia="Calibri"/>
                <w:sz w:val="20"/>
                <w:lang w:val="fr-CA"/>
              </w:rPr>
              <w:t>Appel rejeté</w:t>
            </w:r>
          </w:p>
          <w:p w:rsidR="000B2E35" w:rsidRPr="00A612AC" w:rsidRDefault="000B2E35" w:rsidP="00F051A5">
            <w:pPr>
              <w:jc w:val="both"/>
              <w:rPr>
                <w:rFonts w:eastAsia="Calibri"/>
                <w:sz w:val="20"/>
                <w:lang w:val="fr-CA"/>
              </w:rPr>
            </w:pPr>
          </w:p>
        </w:tc>
      </w:tr>
      <w:tr w:rsidR="000B2E35" w:rsidRPr="00A612AC" w:rsidTr="00F051A5">
        <w:tblPrEx>
          <w:tblCellMar>
            <w:bottom w:w="0" w:type="dxa"/>
          </w:tblCellMar>
        </w:tblPrEx>
        <w:tc>
          <w:tcPr>
            <w:tcW w:w="2390" w:type="pct"/>
          </w:tcPr>
          <w:p w:rsidR="000B2E35" w:rsidRPr="00A612AC" w:rsidRDefault="000B2E35" w:rsidP="00F051A5">
            <w:pPr>
              <w:jc w:val="both"/>
              <w:rPr>
                <w:rFonts w:eastAsia="Calibri"/>
                <w:sz w:val="20"/>
                <w:lang w:val="fr-CA"/>
              </w:rPr>
            </w:pPr>
            <w:r w:rsidRPr="00A612AC">
              <w:rPr>
                <w:rFonts w:eastAsia="Calibri"/>
                <w:sz w:val="20"/>
                <w:lang w:val="fr-CA"/>
              </w:rPr>
              <w:t>31 octobre 2011</w:t>
            </w:r>
          </w:p>
          <w:p w:rsidR="000B2E35" w:rsidRPr="00A612AC" w:rsidRDefault="000B2E35" w:rsidP="00F051A5">
            <w:pPr>
              <w:jc w:val="both"/>
              <w:rPr>
                <w:rFonts w:eastAsia="Calibri"/>
                <w:sz w:val="20"/>
                <w:lang w:val="fr-CA"/>
              </w:rPr>
            </w:pPr>
            <w:r w:rsidRPr="00A612AC">
              <w:rPr>
                <w:rFonts w:eastAsia="Calibri"/>
                <w:sz w:val="20"/>
                <w:lang w:val="fr-CA"/>
              </w:rPr>
              <w:t>Cour suprême du Canada</w:t>
            </w:r>
          </w:p>
        </w:tc>
        <w:tc>
          <w:tcPr>
            <w:tcW w:w="270" w:type="pct"/>
          </w:tcPr>
          <w:p w:rsidR="000B2E35" w:rsidRPr="00A612AC" w:rsidRDefault="000B2E35" w:rsidP="00F051A5">
            <w:pPr>
              <w:jc w:val="both"/>
              <w:rPr>
                <w:rFonts w:eastAsia="Calibri"/>
                <w:sz w:val="20"/>
                <w:lang w:val="fr-CA"/>
              </w:rPr>
            </w:pPr>
          </w:p>
        </w:tc>
        <w:tc>
          <w:tcPr>
            <w:tcW w:w="2340" w:type="pct"/>
          </w:tcPr>
          <w:p w:rsidR="000B2E35" w:rsidRPr="00A612AC" w:rsidRDefault="000B2E35" w:rsidP="00F051A5">
            <w:pPr>
              <w:jc w:val="both"/>
              <w:rPr>
                <w:rFonts w:eastAsia="Calibri"/>
                <w:sz w:val="20"/>
                <w:lang w:val="fr-CA"/>
              </w:rPr>
            </w:pPr>
            <w:r w:rsidRPr="00A612AC">
              <w:rPr>
                <w:rFonts w:eastAsia="Calibri"/>
                <w:sz w:val="20"/>
                <w:lang w:val="fr-CA"/>
              </w:rPr>
              <w:t>Demande d’autorisation d’appel, déposée</w:t>
            </w:r>
          </w:p>
          <w:p w:rsidR="000B2E35" w:rsidRPr="00A612AC" w:rsidRDefault="000B2E35" w:rsidP="00F051A5">
            <w:pPr>
              <w:jc w:val="both"/>
              <w:rPr>
                <w:rFonts w:eastAsia="Calibri"/>
                <w:sz w:val="20"/>
                <w:lang w:val="fr-CA"/>
              </w:rPr>
            </w:pPr>
          </w:p>
        </w:tc>
      </w:tr>
    </w:tbl>
    <w:p w:rsidR="00CF2980" w:rsidRPr="00E77D1E" w:rsidRDefault="00CF2980" w:rsidP="00CF2980">
      <w:pPr>
        <w:ind w:left="1440" w:hanging="1440"/>
        <w:rPr>
          <w:sz w:val="20"/>
          <w:szCs w:val="20"/>
        </w:rPr>
      </w:pPr>
    </w:p>
    <w:p w:rsidR="00CF2980" w:rsidRPr="00E77D1E" w:rsidRDefault="0023630A" w:rsidP="00CF2980">
      <w:pPr>
        <w:rPr>
          <w:sz w:val="20"/>
          <w:szCs w:val="20"/>
        </w:rPr>
      </w:pPr>
      <w:r w:rsidRPr="0023630A">
        <w:rPr>
          <w:sz w:val="20"/>
          <w:szCs w:val="20"/>
          <w:lang w:val="fr-CA"/>
        </w:rPr>
        <w:pict>
          <v:rect id="_x0000_i1047" style="width:2in;height:1pt" o:hrpct="0" o:hralign="center" o:hrstd="t" o:hrnoshade="t" o:hr="t" fillcolor="black [3213]" stroked="f"/>
        </w:pict>
      </w:r>
    </w:p>
    <w:p w:rsidR="00CF2980" w:rsidRDefault="00CF2980" w:rsidP="00CF2980">
      <w:pPr>
        <w:ind w:left="1440" w:hanging="144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C47DF" w:rsidRPr="001D607E" w:rsidTr="00DD2950">
        <w:trPr>
          <w:cantSplit/>
        </w:trPr>
        <w:tc>
          <w:tcPr>
            <w:tcW w:w="1458" w:type="dxa"/>
          </w:tcPr>
          <w:p w:rsidR="00BC47DF" w:rsidRPr="001D607E" w:rsidRDefault="00BC47DF" w:rsidP="00DD2950">
            <w:pPr>
              <w:rPr>
                <w:sz w:val="20"/>
                <w:szCs w:val="20"/>
              </w:rPr>
            </w:pPr>
            <w:r w:rsidRPr="001D607E">
              <w:rPr>
                <w:rStyle w:val="SCCFileNumberChar"/>
                <w:sz w:val="20"/>
                <w:szCs w:val="20"/>
              </w:rPr>
              <w:t>34533</w:t>
            </w:r>
          </w:p>
          <w:p w:rsidR="00BC47DF" w:rsidRPr="001D607E" w:rsidRDefault="00BC47DF" w:rsidP="00DD2950">
            <w:pPr>
              <w:rPr>
                <w:b/>
                <w:sz w:val="20"/>
                <w:szCs w:val="20"/>
                <w:lang w:val="fr-CA"/>
              </w:rPr>
            </w:pPr>
          </w:p>
        </w:tc>
        <w:tc>
          <w:tcPr>
            <w:tcW w:w="8118" w:type="dxa"/>
          </w:tcPr>
          <w:p w:rsidR="00BC47DF" w:rsidRPr="001D607E" w:rsidRDefault="00BC47DF" w:rsidP="00DD2950">
            <w:pPr>
              <w:rPr>
                <w:sz w:val="20"/>
                <w:szCs w:val="20"/>
              </w:rPr>
            </w:pPr>
            <w:r w:rsidRPr="00BC47DF">
              <w:rPr>
                <w:rStyle w:val="SCCLsocChar"/>
                <w:sz w:val="20"/>
                <w:szCs w:val="20"/>
                <w:lang w:val="en-CA"/>
              </w:rPr>
              <w:t>TBT Personnel Services Inc. v. Her Majesty the Queen</w:t>
            </w:r>
            <w:r w:rsidRPr="001D607E">
              <w:rPr>
                <w:sz w:val="20"/>
                <w:szCs w:val="20"/>
              </w:rPr>
              <w:t xml:space="preserve"> (F.C.) (Civil) (By Leave)</w:t>
            </w:r>
          </w:p>
          <w:p w:rsidR="00BC47DF" w:rsidRPr="001D607E" w:rsidRDefault="00BC47DF" w:rsidP="00DD2950">
            <w:pPr>
              <w:rPr>
                <w:sz w:val="20"/>
                <w:szCs w:val="20"/>
              </w:rPr>
            </w:pPr>
          </w:p>
        </w:tc>
      </w:tr>
      <w:tr w:rsidR="00BC47DF" w:rsidRPr="001D607E" w:rsidTr="00DD2950">
        <w:trPr>
          <w:cantSplit/>
        </w:trPr>
        <w:tc>
          <w:tcPr>
            <w:tcW w:w="1458" w:type="dxa"/>
          </w:tcPr>
          <w:p w:rsidR="00BC47DF" w:rsidRPr="001D607E" w:rsidRDefault="00BC47DF" w:rsidP="00DD2950">
            <w:pPr>
              <w:rPr>
                <w:sz w:val="20"/>
                <w:szCs w:val="20"/>
              </w:rPr>
            </w:pPr>
            <w:r w:rsidRPr="001D607E">
              <w:rPr>
                <w:sz w:val="20"/>
                <w:szCs w:val="20"/>
              </w:rPr>
              <w:t>Coram :</w:t>
            </w:r>
          </w:p>
        </w:tc>
        <w:tc>
          <w:tcPr>
            <w:tcW w:w="8118" w:type="dxa"/>
          </w:tcPr>
          <w:p w:rsidR="00BC47DF" w:rsidRPr="001D607E" w:rsidRDefault="00BC47DF" w:rsidP="00DD2950">
            <w:pPr>
              <w:rPr>
                <w:sz w:val="20"/>
                <w:szCs w:val="20"/>
              </w:rPr>
            </w:pPr>
            <w:r w:rsidRPr="00BC47DF">
              <w:rPr>
                <w:rStyle w:val="SCCCoramChar"/>
                <w:sz w:val="20"/>
                <w:szCs w:val="20"/>
                <w:lang w:val="en-CA"/>
              </w:rPr>
              <w:t>McLachlin C.J. and Rothstein and Moldaver JJ.</w:t>
            </w:r>
          </w:p>
          <w:p w:rsidR="00BC47DF" w:rsidRPr="001D607E" w:rsidRDefault="00BC47DF" w:rsidP="00DD2950">
            <w:pPr>
              <w:rPr>
                <w:sz w:val="20"/>
                <w:szCs w:val="20"/>
                <w:u w:val="single"/>
              </w:rPr>
            </w:pPr>
          </w:p>
        </w:tc>
      </w:tr>
      <w:tr w:rsidR="00BC47DF" w:rsidRPr="000D6B3B" w:rsidTr="00DD2950">
        <w:trPr>
          <w:cantSplit/>
        </w:trPr>
        <w:tc>
          <w:tcPr>
            <w:tcW w:w="9576" w:type="dxa"/>
            <w:gridSpan w:val="2"/>
          </w:tcPr>
          <w:p w:rsidR="00BC47DF" w:rsidRPr="001D607E" w:rsidRDefault="00BC47DF" w:rsidP="00DD2950">
            <w:pPr>
              <w:pStyle w:val="SCCShortJudgment"/>
              <w:rPr>
                <w:szCs w:val="20"/>
              </w:rPr>
            </w:pPr>
            <w:r w:rsidRPr="001D607E">
              <w:rPr>
                <w:szCs w:val="20"/>
              </w:rPr>
              <w:lastRenderedPageBreak/>
              <w:t>The application for leave to appeal from the judgment of the Federal Court of Appeal, Number A-388-10, 2011 FCA 256, dated September 22, 2011, is dismissed with costs.</w:t>
            </w:r>
          </w:p>
          <w:p w:rsidR="00BC47DF" w:rsidRPr="001D607E" w:rsidRDefault="00BC47DF" w:rsidP="00DD2950">
            <w:pPr>
              <w:pStyle w:val="SCCShortJudgment"/>
              <w:ind w:firstLine="0"/>
              <w:rPr>
                <w:szCs w:val="20"/>
              </w:rPr>
            </w:pPr>
          </w:p>
          <w:p w:rsidR="00BC47DF" w:rsidRPr="001D607E" w:rsidRDefault="00BC47DF" w:rsidP="00DD2950">
            <w:pPr>
              <w:pStyle w:val="SCCShortJudgment"/>
              <w:rPr>
                <w:szCs w:val="20"/>
                <w:lang w:val="fr-CA"/>
              </w:rPr>
            </w:pPr>
            <w:r w:rsidRPr="001D607E">
              <w:rPr>
                <w:szCs w:val="20"/>
                <w:lang w:val="fr-CA"/>
              </w:rPr>
              <w:t>La demande d’autorisation d’appel de l’arrêt de la Cour d’appel fédérale, numéro A-388-10, 2011 CAF 256, daté du 22 septembre 2011, est rejetée avec dépens.</w:t>
            </w:r>
          </w:p>
        </w:tc>
      </w:tr>
    </w:tbl>
    <w:p w:rsidR="00CF2980" w:rsidRPr="00BC47DF" w:rsidRDefault="00CF2980" w:rsidP="00CF2980">
      <w:pPr>
        <w:rPr>
          <w:sz w:val="20"/>
          <w:szCs w:val="20"/>
          <w:lang w:val="fr-CA"/>
        </w:rPr>
      </w:pPr>
    </w:p>
    <w:p w:rsidR="00CF2980" w:rsidRPr="001B157C" w:rsidRDefault="00CF2980" w:rsidP="00CF2980">
      <w:pPr>
        <w:rPr>
          <w:sz w:val="20"/>
          <w:szCs w:val="20"/>
          <w:u w:val="single"/>
        </w:rPr>
      </w:pPr>
      <w:r w:rsidRPr="001B157C">
        <w:rPr>
          <w:sz w:val="20"/>
          <w:szCs w:val="20"/>
          <w:u w:val="single"/>
        </w:rPr>
        <w:t>CASE SUMMARY</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70041" w:rsidRPr="00A612AC" w:rsidTr="00F051A5">
        <w:tc>
          <w:tcPr>
            <w:tcW w:w="5000" w:type="pct"/>
            <w:gridSpan w:val="3"/>
          </w:tcPr>
          <w:p w:rsidR="00D70041" w:rsidRPr="00A612AC" w:rsidRDefault="00D70041" w:rsidP="00F051A5">
            <w:pPr>
              <w:jc w:val="both"/>
              <w:rPr>
                <w:rFonts w:eastAsia="Calibri"/>
                <w:sz w:val="20"/>
              </w:rPr>
            </w:pPr>
            <w:r w:rsidRPr="00A612AC">
              <w:rPr>
                <w:rFonts w:eastAsia="Calibri"/>
                <w:sz w:val="20"/>
              </w:rPr>
              <w:t xml:space="preserve">Social law — Employment insurance — Employment law — Contract of service and contract for services — Minister of National Revenue determining that certain truck drivers engaged by applicant were employees and assessing applicant for premiums payable under </w:t>
            </w:r>
            <w:r w:rsidRPr="00A612AC">
              <w:rPr>
                <w:rFonts w:eastAsia="Calibri"/>
                <w:i/>
                <w:sz w:val="20"/>
              </w:rPr>
              <w:t xml:space="preserve">Employment Insurance Act </w:t>
            </w:r>
            <w:r w:rsidRPr="00A612AC">
              <w:rPr>
                <w:rFonts w:eastAsia="Calibri"/>
                <w:sz w:val="20"/>
              </w:rPr>
              <w:t xml:space="preserve">and contributions payable under </w:t>
            </w:r>
            <w:r w:rsidRPr="00A612AC">
              <w:rPr>
                <w:rFonts w:eastAsia="Calibri"/>
                <w:i/>
                <w:sz w:val="20"/>
              </w:rPr>
              <w:t xml:space="preserve">Canada Pension Plan — </w:t>
            </w:r>
            <w:r w:rsidRPr="00A612AC">
              <w:rPr>
                <w:rFonts w:eastAsia="Calibri"/>
                <w:sz w:val="20"/>
              </w:rPr>
              <w:t>Legal test to be applied to determine whether a worker is an employee or an independent contractor.</w:t>
            </w:r>
          </w:p>
        </w:tc>
      </w:tr>
      <w:tr w:rsidR="00D70041" w:rsidRPr="00A612AC" w:rsidTr="00F051A5">
        <w:tc>
          <w:tcPr>
            <w:tcW w:w="5000" w:type="pct"/>
            <w:gridSpan w:val="3"/>
          </w:tcPr>
          <w:p w:rsidR="00D70041" w:rsidRPr="00A612AC" w:rsidRDefault="00D70041" w:rsidP="00F051A5">
            <w:pPr>
              <w:jc w:val="both"/>
              <w:rPr>
                <w:rFonts w:eastAsia="Calibri"/>
                <w:sz w:val="20"/>
              </w:rPr>
            </w:pPr>
          </w:p>
        </w:tc>
      </w:tr>
      <w:tr w:rsidR="00D70041" w:rsidRPr="00A612AC" w:rsidTr="00F051A5">
        <w:tc>
          <w:tcPr>
            <w:tcW w:w="5000" w:type="pct"/>
            <w:gridSpan w:val="3"/>
          </w:tcPr>
          <w:p w:rsidR="00D70041" w:rsidRPr="00A612AC" w:rsidRDefault="00D70041" w:rsidP="00F051A5">
            <w:pPr>
              <w:jc w:val="both"/>
              <w:rPr>
                <w:rFonts w:eastAsia="Calibri"/>
                <w:sz w:val="20"/>
              </w:rPr>
            </w:pPr>
            <w:r w:rsidRPr="00A612AC">
              <w:rPr>
                <w:rFonts w:eastAsia="Calibri"/>
                <w:sz w:val="20"/>
              </w:rPr>
              <w:t xml:space="preserve">In 2005, the Minister of National Revenue determined that 96 truck drivers engaged by the applicant TBT Personnel Services Inc. in 2002, 2003 and 2004 were employees of TBT during those years.  On the basis of that determination, the Minister assessed TBT for premiums payable under the </w:t>
            </w:r>
            <w:r w:rsidRPr="00A612AC">
              <w:rPr>
                <w:rFonts w:eastAsia="Calibri"/>
                <w:i/>
                <w:sz w:val="20"/>
              </w:rPr>
              <w:t>Employment Insurance Act</w:t>
            </w:r>
            <w:r w:rsidRPr="00A612AC">
              <w:rPr>
                <w:rFonts w:eastAsia="Calibri"/>
                <w:sz w:val="20"/>
              </w:rPr>
              <w:t xml:space="preserve"> and contributions payable under the </w:t>
            </w:r>
            <w:r w:rsidRPr="00A612AC">
              <w:rPr>
                <w:rFonts w:eastAsia="Calibri"/>
                <w:i/>
                <w:sz w:val="20"/>
              </w:rPr>
              <w:t>Canada Pension Plan</w:t>
            </w:r>
            <w:r w:rsidRPr="00A612AC">
              <w:rPr>
                <w:rFonts w:eastAsia="Calibri"/>
                <w:sz w:val="20"/>
              </w:rPr>
              <w:t xml:space="preserve"> in respect of the 96 drivers.  TBT requested a review of the assessments, which were confirmed.  TBT then appealed the assessments to the Tax Court of Canada.  </w:t>
            </w:r>
          </w:p>
          <w:p w:rsidR="00D70041" w:rsidRPr="00A612AC" w:rsidRDefault="00D70041" w:rsidP="00F051A5">
            <w:pPr>
              <w:jc w:val="both"/>
              <w:rPr>
                <w:rFonts w:eastAsia="Calibri"/>
                <w:sz w:val="20"/>
              </w:rPr>
            </w:pPr>
          </w:p>
          <w:p w:rsidR="00D70041" w:rsidRPr="00A612AC" w:rsidRDefault="00D70041" w:rsidP="00F051A5">
            <w:pPr>
              <w:jc w:val="both"/>
              <w:rPr>
                <w:rFonts w:eastAsia="Calibri"/>
                <w:sz w:val="20"/>
              </w:rPr>
            </w:pPr>
            <w:r w:rsidRPr="00A612AC">
              <w:rPr>
                <w:rFonts w:eastAsia="Calibri"/>
                <w:sz w:val="20"/>
              </w:rPr>
              <w:t>The Tax Court judge concluded that during the relevant period, 53 of the 96 drivers were employees of TBT but the other 43 drivers were not, and he ordered the assessments to be varied accordingly.  The Federal Court of Appeal dismissed the appeal of TBT with respect to the 53 drivers who were held to be employees of TBT, and allowed the Crown's cross-appeal in respect of the other 43 drivers except the four drivers that the Crown had conceded were not employees of TBT.</w:t>
            </w:r>
          </w:p>
          <w:p w:rsidR="00D70041" w:rsidRPr="00A612AC" w:rsidRDefault="00D70041" w:rsidP="00F051A5">
            <w:pPr>
              <w:jc w:val="both"/>
              <w:rPr>
                <w:rFonts w:eastAsia="Calibri"/>
                <w:sz w:val="20"/>
              </w:rPr>
            </w:pPr>
          </w:p>
        </w:tc>
      </w:tr>
      <w:tr w:rsidR="00D70041" w:rsidRPr="00A612AC" w:rsidTr="00F051A5">
        <w:tc>
          <w:tcPr>
            <w:tcW w:w="2427" w:type="pct"/>
          </w:tcPr>
          <w:p w:rsidR="00D70041" w:rsidRPr="00A612AC" w:rsidRDefault="00D70041" w:rsidP="00F051A5">
            <w:pPr>
              <w:jc w:val="both"/>
              <w:rPr>
                <w:rFonts w:eastAsia="Calibri"/>
                <w:sz w:val="20"/>
              </w:rPr>
            </w:pPr>
            <w:r w:rsidRPr="00A612AC">
              <w:rPr>
                <w:rFonts w:eastAsia="Calibri"/>
                <w:sz w:val="20"/>
              </w:rPr>
              <w:t>July 30, 2010</w:t>
            </w:r>
          </w:p>
          <w:p w:rsidR="00D70041" w:rsidRPr="00A612AC" w:rsidRDefault="00D70041" w:rsidP="00F051A5">
            <w:pPr>
              <w:jc w:val="both"/>
              <w:rPr>
                <w:rFonts w:eastAsia="Calibri"/>
                <w:sz w:val="20"/>
              </w:rPr>
            </w:pPr>
            <w:r w:rsidRPr="00A612AC">
              <w:rPr>
                <w:rFonts w:eastAsia="Calibri"/>
                <w:sz w:val="20"/>
              </w:rPr>
              <w:t>Tax Court of Canada</w:t>
            </w:r>
          </w:p>
          <w:p w:rsidR="00D70041" w:rsidRPr="00A612AC" w:rsidRDefault="00D70041" w:rsidP="00F051A5">
            <w:pPr>
              <w:jc w:val="both"/>
              <w:rPr>
                <w:rFonts w:eastAsia="Calibri"/>
                <w:sz w:val="20"/>
              </w:rPr>
            </w:pPr>
            <w:r w:rsidRPr="00A612AC">
              <w:rPr>
                <w:rFonts w:eastAsia="Calibri"/>
                <w:sz w:val="20"/>
              </w:rPr>
              <w:t>(Little T.C.J.)</w:t>
            </w:r>
          </w:p>
          <w:p w:rsidR="00D70041" w:rsidRPr="00A612AC" w:rsidRDefault="00D70041" w:rsidP="00F051A5">
            <w:pPr>
              <w:jc w:val="both"/>
              <w:rPr>
                <w:rFonts w:eastAsia="Calibri"/>
                <w:sz w:val="20"/>
              </w:rPr>
            </w:pPr>
            <w:r w:rsidRPr="00A612AC">
              <w:rPr>
                <w:rFonts w:eastAsia="Calibri"/>
                <w:sz w:val="20"/>
              </w:rPr>
              <w:t>2010 TCC 360</w:t>
            </w:r>
          </w:p>
          <w:p w:rsidR="00D70041" w:rsidRPr="00A612AC" w:rsidRDefault="00D70041" w:rsidP="00F051A5">
            <w:pPr>
              <w:jc w:val="both"/>
              <w:rPr>
                <w:rFonts w:eastAsia="Calibri"/>
                <w:sz w:val="20"/>
              </w:rPr>
            </w:pPr>
          </w:p>
        </w:tc>
        <w:tc>
          <w:tcPr>
            <w:tcW w:w="243" w:type="pct"/>
          </w:tcPr>
          <w:p w:rsidR="00D70041" w:rsidRPr="00A612AC" w:rsidRDefault="00D70041" w:rsidP="00F051A5">
            <w:pPr>
              <w:jc w:val="both"/>
              <w:rPr>
                <w:rFonts w:eastAsia="Calibri"/>
                <w:sz w:val="20"/>
              </w:rPr>
            </w:pPr>
          </w:p>
        </w:tc>
        <w:tc>
          <w:tcPr>
            <w:tcW w:w="2330" w:type="pct"/>
          </w:tcPr>
          <w:p w:rsidR="00D70041" w:rsidRPr="00A612AC" w:rsidRDefault="00D70041" w:rsidP="00F051A5">
            <w:pPr>
              <w:jc w:val="both"/>
              <w:rPr>
                <w:rFonts w:eastAsia="Calibri"/>
                <w:sz w:val="20"/>
              </w:rPr>
            </w:pPr>
            <w:r w:rsidRPr="00A612AC">
              <w:rPr>
                <w:rFonts w:eastAsia="Calibri"/>
                <w:sz w:val="20"/>
              </w:rPr>
              <w:t xml:space="preserve">Applicant’s appeal allowed and Minister’s decision varied </w:t>
            </w:r>
          </w:p>
        </w:tc>
      </w:tr>
      <w:tr w:rsidR="00D70041" w:rsidRPr="00A612AC" w:rsidTr="00F051A5">
        <w:tc>
          <w:tcPr>
            <w:tcW w:w="2427" w:type="pct"/>
          </w:tcPr>
          <w:p w:rsidR="00D70041" w:rsidRPr="00A612AC" w:rsidRDefault="00D70041" w:rsidP="00F051A5">
            <w:pPr>
              <w:jc w:val="both"/>
              <w:rPr>
                <w:rFonts w:eastAsia="Calibri"/>
                <w:sz w:val="20"/>
              </w:rPr>
            </w:pPr>
            <w:r w:rsidRPr="00A612AC">
              <w:rPr>
                <w:rFonts w:eastAsia="Calibri"/>
                <w:sz w:val="20"/>
              </w:rPr>
              <w:t>September 22, 2011</w:t>
            </w:r>
          </w:p>
          <w:p w:rsidR="00D70041" w:rsidRPr="00A612AC" w:rsidRDefault="00D70041" w:rsidP="00F051A5">
            <w:pPr>
              <w:jc w:val="both"/>
              <w:rPr>
                <w:rFonts w:eastAsia="Calibri"/>
                <w:sz w:val="20"/>
              </w:rPr>
            </w:pPr>
            <w:r w:rsidRPr="00A612AC">
              <w:rPr>
                <w:rFonts w:eastAsia="Calibri"/>
                <w:sz w:val="20"/>
              </w:rPr>
              <w:t>Federal Court of Appeal</w:t>
            </w:r>
          </w:p>
          <w:p w:rsidR="00D70041" w:rsidRPr="00A612AC" w:rsidRDefault="00D70041" w:rsidP="00F051A5">
            <w:pPr>
              <w:jc w:val="both"/>
              <w:rPr>
                <w:rFonts w:eastAsia="Calibri"/>
                <w:sz w:val="20"/>
              </w:rPr>
            </w:pPr>
            <w:r w:rsidRPr="00A612AC">
              <w:rPr>
                <w:rFonts w:eastAsia="Calibri"/>
                <w:sz w:val="20"/>
              </w:rPr>
              <w:t>(Sharlow, Pelletier and Stratas JJ.A.)</w:t>
            </w:r>
          </w:p>
          <w:p w:rsidR="00D70041" w:rsidRPr="00A612AC" w:rsidRDefault="00D70041" w:rsidP="00F051A5">
            <w:pPr>
              <w:jc w:val="both"/>
              <w:rPr>
                <w:rFonts w:eastAsia="Calibri"/>
                <w:sz w:val="20"/>
              </w:rPr>
            </w:pPr>
            <w:r w:rsidRPr="00A612AC">
              <w:rPr>
                <w:rFonts w:eastAsia="Calibri"/>
                <w:sz w:val="20"/>
              </w:rPr>
              <w:t>2011 FCA 256</w:t>
            </w:r>
          </w:p>
          <w:p w:rsidR="00D70041" w:rsidRPr="00A612AC" w:rsidRDefault="00D70041" w:rsidP="00F051A5">
            <w:pPr>
              <w:jc w:val="both"/>
              <w:rPr>
                <w:rFonts w:eastAsia="Calibri"/>
                <w:sz w:val="20"/>
              </w:rPr>
            </w:pPr>
          </w:p>
        </w:tc>
        <w:tc>
          <w:tcPr>
            <w:tcW w:w="243" w:type="pct"/>
          </w:tcPr>
          <w:p w:rsidR="00D70041" w:rsidRPr="00A612AC" w:rsidRDefault="00D70041" w:rsidP="00F051A5">
            <w:pPr>
              <w:jc w:val="both"/>
              <w:rPr>
                <w:rFonts w:eastAsia="Calibri"/>
                <w:sz w:val="20"/>
              </w:rPr>
            </w:pPr>
          </w:p>
        </w:tc>
        <w:tc>
          <w:tcPr>
            <w:tcW w:w="2330" w:type="pct"/>
          </w:tcPr>
          <w:p w:rsidR="00D70041" w:rsidRPr="00A612AC" w:rsidRDefault="00D70041" w:rsidP="00F051A5">
            <w:pPr>
              <w:jc w:val="both"/>
              <w:rPr>
                <w:rFonts w:eastAsia="Calibri"/>
                <w:sz w:val="20"/>
              </w:rPr>
            </w:pPr>
            <w:r w:rsidRPr="00A612AC">
              <w:rPr>
                <w:rFonts w:eastAsia="Calibri"/>
                <w:sz w:val="20"/>
              </w:rPr>
              <w:t>Applicant’s appeal dismissed and Minister’s cross-appeal allowed</w:t>
            </w:r>
          </w:p>
          <w:p w:rsidR="00D70041" w:rsidRPr="00A612AC" w:rsidRDefault="00D70041" w:rsidP="00F051A5">
            <w:pPr>
              <w:jc w:val="both"/>
              <w:rPr>
                <w:rFonts w:eastAsia="Calibri"/>
                <w:sz w:val="20"/>
              </w:rPr>
            </w:pPr>
          </w:p>
        </w:tc>
      </w:tr>
      <w:tr w:rsidR="00D70041" w:rsidRPr="00A612AC" w:rsidTr="00F051A5">
        <w:tc>
          <w:tcPr>
            <w:tcW w:w="2427" w:type="pct"/>
          </w:tcPr>
          <w:p w:rsidR="00D70041" w:rsidRPr="00A612AC" w:rsidRDefault="00D70041" w:rsidP="00F051A5">
            <w:pPr>
              <w:jc w:val="both"/>
              <w:rPr>
                <w:rFonts w:eastAsia="Calibri"/>
                <w:sz w:val="20"/>
              </w:rPr>
            </w:pPr>
            <w:r w:rsidRPr="00A612AC">
              <w:rPr>
                <w:rFonts w:eastAsia="Calibri"/>
                <w:sz w:val="20"/>
              </w:rPr>
              <w:t>November 21, 2011</w:t>
            </w:r>
          </w:p>
          <w:p w:rsidR="00D70041" w:rsidRPr="00A612AC" w:rsidRDefault="00D70041" w:rsidP="00F051A5">
            <w:pPr>
              <w:jc w:val="both"/>
              <w:rPr>
                <w:rFonts w:eastAsia="Calibri"/>
                <w:sz w:val="20"/>
              </w:rPr>
            </w:pPr>
            <w:r w:rsidRPr="00A612AC">
              <w:rPr>
                <w:rFonts w:eastAsia="Calibri"/>
                <w:sz w:val="20"/>
              </w:rPr>
              <w:t>Supreme Court of Canada</w:t>
            </w:r>
          </w:p>
        </w:tc>
        <w:tc>
          <w:tcPr>
            <w:tcW w:w="243" w:type="pct"/>
          </w:tcPr>
          <w:p w:rsidR="00D70041" w:rsidRPr="00A612AC" w:rsidRDefault="00D70041" w:rsidP="00F051A5">
            <w:pPr>
              <w:jc w:val="both"/>
              <w:rPr>
                <w:rFonts w:eastAsia="Calibri"/>
                <w:sz w:val="20"/>
              </w:rPr>
            </w:pPr>
          </w:p>
        </w:tc>
        <w:tc>
          <w:tcPr>
            <w:tcW w:w="2330" w:type="pct"/>
          </w:tcPr>
          <w:p w:rsidR="00D70041" w:rsidRPr="00A612AC" w:rsidRDefault="00D70041" w:rsidP="00F051A5">
            <w:pPr>
              <w:jc w:val="both"/>
              <w:rPr>
                <w:rFonts w:eastAsia="Calibri"/>
                <w:sz w:val="20"/>
              </w:rPr>
            </w:pPr>
            <w:r w:rsidRPr="00A612AC">
              <w:rPr>
                <w:rFonts w:eastAsia="Calibri"/>
                <w:sz w:val="20"/>
              </w:rPr>
              <w:t>Application for leave to appeal filed</w:t>
            </w:r>
          </w:p>
          <w:p w:rsidR="00D70041" w:rsidRPr="00A612AC" w:rsidRDefault="00D70041" w:rsidP="00F051A5">
            <w:pPr>
              <w:jc w:val="both"/>
              <w:rPr>
                <w:rFonts w:eastAsia="Calibri"/>
                <w:sz w:val="20"/>
              </w:rPr>
            </w:pPr>
          </w:p>
        </w:tc>
      </w:tr>
    </w:tbl>
    <w:p w:rsidR="00CF2980" w:rsidRPr="00C50A5C" w:rsidRDefault="00CF2980" w:rsidP="00CF2980">
      <w:pPr>
        <w:rPr>
          <w:sz w:val="20"/>
          <w:szCs w:val="20"/>
        </w:rPr>
      </w:pPr>
    </w:p>
    <w:p w:rsidR="00CF2980" w:rsidRPr="00C50A5C" w:rsidRDefault="0023630A" w:rsidP="00CF2980">
      <w:pPr>
        <w:rPr>
          <w:sz w:val="20"/>
          <w:szCs w:val="20"/>
        </w:rPr>
      </w:pPr>
      <w:r w:rsidRPr="0023630A">
        <w:rPr>
          <w:sz w:val="20"/>
          <w:szCs w:val="20"/>
          <w:lang w:val="fr-CA"/>
        </w:rPr>
        <w:pict>
          <v:rect id="_x0000_i1048" style="width:2in;height:1pt" o:hrpct="0" o:hralign="center" o:hrstd="t" o:hrnoshade="t" o:hr="t" fillcolor="black [3213]" stroked="f"/>
        </w:pict>
      </w:r>
    </w:p>
    <w:p w:rsidR="00CF2980" w:rsidRDefault="00CF2980" w:rsidP="00CF2980">
      <w:pPr>
        <w:rPr>
          <w:sz w:val="20"/>
          <w:szCs w:val="20"/>
        </w:rPr>
      </w:pPr>
    </w:p>
    <w:p w:rsidR="00CF2980" w:rsidRPr="00CF2980" w:rsidRDefault="00CF2980" w:rsidP="00CF2980">
      <w:pPr>
        <w:rPr>
          <w:sz w:val="20"/>
          <w:szCs w:val="20"/>
          <w:u w:val="single"/>
        </w:rPr>
      </w:pPr>
      <w:r w:rsidRPr="00CF2980">
        <w:rPr>
          <w:sz w:val="20"/>
          <w:szCs w:val="20"/>
          <w:u w:val="single"/>
        </w:rPr>
        <w:t>RÉSUMÉ DE L’AFFAIRE</w:t>
      </w:r>
    </w:p>
    <w:p w:rsidR="00CF2980"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70041" w:rsidRPr="000D6B3B" w:rsidTr="00F051A5">
        <w:tc>
          <w:tcPr>
            <w:tcW w:w="5000" w:type="pct"/>
            <w:gridSpan w:val="3"/>
          </w:tcPr>
          <w:p w:rsidR="00D70041" w:rsidRPr="00A612AC" w:rsidRDefault="00D70041" w:rsidP="00F051A5">
            <w:pPr>
              <w:jc w:val="both"/>
              <w:rPr>
                <w:rFonts w:eastAsia="Calibri"/>
                <w:sz w:val="20"/>
                <w:lang w:val="fr-CA"/>
              </w:rPr>
            </w:pPr>
            <w:r w:rsidRPr="00A612AC">
              <w:rPr>
                <w:rFonts w:eastAsia="Calibri"/>
                <w:sz w:val="20"/>
                <w:lang w:val="fr-CA"/>
              </w:rPr>
              <w:t xml:space="preserve">Droit social — Assurance emploi — Droit de l’emploi — Contrat de louage de services et contrat d’entreprise — Ministre du Revenu national ayant déterminé que des chauffeurs de camion qui travaillaient pour la demanderesse étaient des employés et ayant établi des cotisations relativement aux sommes payables par la demanderesse suivant la </w:t>
            </w:r>
            <w:r w:rsidRPr="00A612AC">
              <w:rPr>
                <w:rFonts w:eastAsia="Calibri"/>
                <w:i/>
                <w:sz w:val="20"/>
                <w:lang w:val="fr-CA"/>
              </w:rPr>
              <w:t>Loi sur l’assurance-emploi</w:t>
            </w:r>
            <w:r w:rsidRPr="00A612AC">
              <w:rPr>
                <w:rFonts w:eastAsia="Calibri"/>
                <w:sz w:val="20"/>
                <w:lang w:val="fr-CA"/>
              </w:rPr>
              <w:t xml:space="preserve"> et le </w:t>
            </w:r>
            <w:r w:rsidRPr="00A612AC">
              <w:rPr>
                <w:rFonts w:eastAsia="Calibri"/>
                <w:i/>
                <w:sz w:val="20"/>
                <w:lang w:val="fr-CA"/>
              </w:rPr>
              <w:t xml:space="preserve">Régime de pensions du Canada — </w:t>
            </w:r>
            <w:r w:rsidRPr="00A612AC">
              <w:rPr>
                <w:rFonts w:eastAsia="Calibri"/>
                <w:sz w:val="20"/>
                <w:lang w:val="fr-CA"/>
              </w:rPr>
              <w:t>Critère juridique applicable pour décider si un travailleur est un employé ou un entrepreneur indépendant.</w:t>
            </w:r>
          </w:p>
        </w:tc>
      </w:tr>
      <w:tr w:rsidR="00D70041" w:rsidRPr="000D6B3B" w:rsidTr="00F051A5">
        <w:tc>
          <w:tcPr>
            <w:tcW w:w="5000" w:type="pct"/>
            <w:gridSpan w:val="3"/>
          </w:tcPr>
          <w:p w:rsidR="00D70041" w:rsidRPr="00A612AC" w:rsidRDefault="00D70041" w:rsidP="00F051A5">
            <w:pPr>
              <w:jc w:val="both"/>
              <w:rPr>
                <w:rFonts w:eastAsia="Calibri"/>
                <w:sz w:val="20"/>
                <w:lang w:val="fr-CA"/>
              </w:rPr>
            </w:pPr>
          </w:p>
        </w:tc>
      </w:tr>
      <w:tr w:rsidR="00D70041" w:rsidRPr="000D6B3B" w:rsidTr="00F051A5">
        <w:tc>
          <w:tcPr>
            <w:tcW w:w="5000" w:type="pct"/>
            <w:gridSpan w:val="3"/>
          </w:tcPr>
          <w:p w:rsidR="00D70041" w:rsidRPr="00A612AC" w:rsidRDefault="00D70041" w:rsidP="00F051A5">
            <w:pPr>
              <w:jc w:val="both"/>
              <w:rPr>
                <w:rFonts w:eastAsia="Calibri"/>
                <w:sz w:val="20"/>
                <w:lang w:val="fr-CA"/>
              </w:rPr>
            </w:pPr>
            <w:r w:rsidRPr="00A612AC">
              <w:rPr>
                <w:rFonts w:eastAsia="Calibri"/>
                <w:sz w:val="20"/>
                <w:lang w:val="fr-CA"/>
              </w:rPr>
              <w:t xml:space="preserve">En 2005, le ministre du Revenu national a déterminé que 96 chauffeurs de camion dont TBT Personnel Services Inc. retenait les services en 2002, 2003 et 2004 étaient alors des employés de l’entreprise.  Il a donc établi des cotisations </w:t>
            </w:r>
            <w:r w:rsidRPr="00A612AC">
              <w:rPr>
                <w:rFonts w:eastAsia="Calibri"/>
                <w:sz w:val="20"/>
                <w:lang w:val="fr-CA"/>
              </w:rPr>
              <w:lastRenderedPageBreak/>
              <w:t xml:space="preserve">relativement aux sommes exigibles de TBT suivant  la </w:t>
            </w:r>
            <w:r w:rsidRPr="00A612AC">
              <w:rPr>
                <w:rFonts w:eastAsia="Calibri"/>
                <w:i/>
                <w:sz w:val="20"/>
                <w:lang w:val="fr-CA"/>
              </w:rPr>
              <w:t>Loi sur l’assurance-emploi</w:t>
            </w:r>
            <w:r w:rsidRPr="00A612AC">
              <w:rPr>
                <w:rFonts w:eastAsia="Calibri"/>
                <w:sz w:val="20"/>
                <w:lang w:val="fr-CA"/>
              </w:rPr>
              <w:t xml:space="preserve"> et le </w:t>
            </w:r>
            <w:r w:rsidRPr="00A612AC">
              <w:rPr>
                <w:rFonts w:eastAsia="Calibri"/>
                <w:i/>
                <w:sz w:val="20"/>
                <w:lang w:val="fr-CA"/>
              </w:rPr>
              <w:t>Régime de pensions du Canada</w:t>
            </w:r>
            <w:r w:rsidRPr="00A612AC">
              <w:rPr>
                <w:rFonts w:eastAsia="Calibri"/>
                <w:sz w:val="20"/>
                <w:lang w:val="fr-CA"/>
              </w:rPr>
              <w:t xml:space="preserve"> pour les 96 chauffeurs.  TBT a demandé la révision des cotisations, lesquelles ont été confirmées. Elle s’est ensuite adressée à la Cour canadienne de l’impôt, qui a rejeté son appel.  </w:t>
            </w:r>
          </w:p>
          <w:p w:rsidR="00D70041" w:rsidRPr="00A612AC" w:rsidRDefault="00D70041" w:rsidP="00F051A5">
            <w:pPr>
              <w:jc w:val="both"/>
              <w:rPr>
                <w:rFonts w:eastAsia="Calibri"/>
                <w:sz w:val="20"/>
                <w:lang w:val="fr-CA"/>
              </w:rPr>
            </w:pPr>
          </w:p>
          <w:p w:rsidR="00D70041" w:rsidRPr="00A612AC" w:rsidRDefault="00D70041" w:rsidP="00F051A5">
            <w:pPr>
              <w:jc w:val="both"/>
              <w:rPr>
                <w:rFonts w:eastAsia="Calibri"/>
                <w:sz w:val="20"/>
                <w:lang w:val="fr-CA"/>
              </w:rPr>
            </w:pPr>
            <w:r w:rsidRPr="00A612AC">
              <w:rPr>
                <w:rFonts w:eastAsia="Calibri"/>
                <w:sz w:val="20"/>
                <w:lang w:val="fr-CA"/>
              </w:rPr>
              <w:t>Le juge de la Cour canadienne de l’impôt a conclu que pendant la période considérée, 53 des 96 chauffeurs étaient des employés de TBT, mais que les 43 autres n’en étaient pas. Il a ordonné la modification des cotisations en conséquence.  La Cour d’appel fédérale a rejeté l’appel de TBT quant aux 53 chauffeurs assimilés à des employées de TBT et elle a accueilli l’appel incident de l’État quant aux 43 autres, à l’exception des quatre chauffeurs dont l’État avait reconnu qu’ils n’étaient pas des employés de TBT.</w:t>
            </w:r>
          </w:p>
          <w:p w:rsidR="00D70041" w:rsidRPr="00A612AC" w:rsidRDefault="00D70041" w:rsidP="00F051A5">
            <w:pPr>
              <w:jc w:val="both"/>
              <w:rPr>
                <w:rFonts w:eastAsia="Calibri"/>
                <w:sz w:val="20"/>
                <w:lang w:val="fr-CA"/>
              </w:rPr>
            </w:pPr>
          </w:p>
        </w:tc>
      </w:tr>
      <w:tr w:rsidR="00D70041" w:rsidRPr="000D6B3B" w:rsidTr="00F051A5">
        <w:tc>
          <w:tcPr>
            <w:tcW w:w="2427" w:type="pct"/>
          </w:tcPr>
          <w:p w:rsidR="00D70041" w:rsidRPr="00A612AC" w:rsidRDefault="00D70041" w:rsidP="00F051A5">
            <w:pPr>
              <w:jc w:val="both"/>
              <w:rPr>
                <w:rFonts w:eastAsia="Calibri"/>
                <w:sz w:val="20"/>
                <w:lang w:val="fr-CA"/>
              </w:rPr>
            </w:pPr>
            <w:r w:rsidRPr="00A612AC">
              <w:rPr>
                <w:rFonts w:eastAsia="Calibri"/>
                <w:sz w:val="20"/>
                <w:lang w:val="fr-CA"/>
              </w:rPr>
              <w:lastRenderedPageBreak/>
              <w:t>30 juillet 2010</w:t>
            </w:r>
          </w:p>
          <w:p w:rsidR="00D70041" w:rsidRPr="00A612AC" w:rsidRDefault="00D70041" w:rsidP="00F051A5">
            <w:pPr>
              <w:jc w:val="both"/>
              <w:rPr>
                <w:rFonts w:eastAsia="Calibri"/>
                <w:sz w:val="20"/>
                <w:lang w:val="fr-CA"/>
              </w:rPr>
            </w:pPr>
            <w:r w:rsidRPr="00A612AC">
              <w:rPr>
                <w:rFonts w:eastAsia="Calibri"/>
                <w:sz w:val="20"/>
                <w:lang w:val="fr-CA"/>
              </w:rPr>
              <w:t>Cour canadienne de l’impôt</w:t>
            </w:r>
          </w:p>
          <w:p w:rsidR="00D70041" w:rsidRPr="00A612AC" w:rsidRDefault="00D70041" w:rsidP="00F051A5">
            <w:pPr>
              <w:jc w:val="both"/>
              <w:rPr>
                <w:rFonts w:eastAsia="Calibri"/>
                <w:sz w:val="20"/>
                <w:lang w:val="fr-CA"/>
              </w:rPr>
            </w:pPr>
            <w:r w:rsidRPr="00A612AC">
              <w:rPr>
                <w:rFonts w:eastAsia="Calibri"/>
                <w:sz w:val="20"/>
                <w:lang w:val="fr-CA"/>
              </w:rPr>
              <w:t>(Juge Little )</w:t>
            </w:r>
          </w:p>
          <w:p w:rsidR="00D70041" w:rsidRPr="00A612AC" w:rsidRDefault="00D70041" w:rsidP="00F051A5">
            <w:pPr>
              <w:jc w:val="both"/>
              <w:rPr>
                <w:rFonts w:eastAsia="Calibri"/>
                <w:sz w:val="20"/>
                <w:lang w:val="fr-CA"/>
              </w:rPr>
            </w:pPr>
            <w:r w:rsidRPr="00A612AC">
              <w:rPr>
                <w:rFonts w:eastAsia="Calibri"/>
                <w:sz w:val="20"/>
                <w:lang w:val="fr-CA"/>
              </w:rPr>
              <w:t>2010 CCI 360</w:t>
            </w:r>
          </w:p>
          <w:p w:rsidR="00D70041" w:rsidRPr="00A612AC" w:rsidRDefault="00D70041" w:rsidP="00F051A5">
            <w:pPr>
              <w:jc w:val="both"/>
              <w:rPr>
                <w:rFonts w:eastAsia="Calibri"/>
                <w:sz w:val="20"/>
                <w:lang w:val="fr-CA"/>
              </w:rPr>
            </w:pPr>
          </w:p>
        </w:tc>
        <w:tc>
          <w:tcPr>
            <w:tcW w:w="243" w:type="pct"/>
          </w:tcPr>
          <w:p w:rsidR="00D70041" w:rsidRPr="00A612AC" w:rsidRDefault="00D70041" w:rsidP="00F051A5">
            <w:pPr>
              <w:jc w:val="both"/>
              <w:rPr>
                <w:rFonts w:eastAsia="Calibri"/>
                <w:sz w:val="20"/>
                <w:lang w:val="fr-CA"/>
              </w:rPr>
            </w:pPr>
          </w:p>
        </w:tc>
        <w:tc>
          <w:tcPr>
            <w:tcW w:w="2330" w:type="pct"/>
          </w:tcPr>
          <w:p w:rsidR="00D70041" w:rsidRPr="00A612AC" w:rsidRDefault="00D70041" w:rsidP="00F051A5">
            <w:pPr>
              <w:jc w:val="both"/>
              <w:rPr>
                <w:rFonts w:eastAsia="Calibri"/>
                <w:sz w:val="20"/>
                <w:lang w:val="fr-CA"/>
              </w:rPr>
            </w:pPr>
            <w:r w:rsidRPr="00A612AC">
              <w:rPr>
                <w:rFonts w:eastAsia="Calibri"/>
                <w:sz w:val="20"/>
                <w:lang w:val="fr-CA"/>
              </w:rPr>
              <w:t xml:space="preserve">Appel de la demanderesse accueilli, et décision du ministre modifiée </w:t>
            </w:r>
          </w:p>
        </w:tc>
      </w:tr>
      <w:tr w:rsidR="00D70041" w:rsidRPr="000D6B3B" w:rsidTr="00F051A5">
        <w:tc>
          <w:tcPr>
            <w:tcW w:w="2427" w:type="pct"/>
          </w:tcPr>
          <w:p w:rsidR="00D70041" w:rsidRPr="00A612AC" w:rsidRDefault="00D70041" w:rsidP="00F051A5">
            <w:pPr>
              <w:jc w:val="both"/>
              <w:rPr>
                <w:rFonts w:eastAsia="Calibri"/>
                <w:sz w:val="20"/>
                <w:lang w:val="fr-CA"/>
              </w:rPr>
            </w:pPr>
            <w:r w:rsidRPr="00A612AC">
              <w:rPr>
                <w:rFonts w:eastAsia="Calibri"/>
                <w:sz w:val="20"/>
                <w:lang w:val="fr-CA"/>
              </w:rPr>
              <w:t>22 septembre 2011</w:t>
            </w:r>
          </w:p>
          <w:p w:rsidR="00D70041" w:rsidRPr="00A612AC" w:rsidRDefault="00D70041" w:rsidP="00F051A5">
            <w:pPr>
              <w:jc w:val="both"/>
              <w:rPr>
                <w:rFonts w:eastAsia="Calibri"/>
                <w:sz w:val="20"/>
                <w:lang w:val="fr-CA"/>
              </w:rPr>
            </w:pPr>
            <w:r w:rsidRPr="00A612AC">
              <w:rPr>
                <w:rFonts w:eastAsia="Calibri"/>
                <w:sz w:val="20"/>
                <w:lang w:val="fr-CA"/>
              </w:rPr>
              <w:t>Cour d’appel fédérale</w:t>
            </w:r>
          </w:p>
          <w:p w:rsidR="00D70041" w:rsidRPr="00A612AC" w:rsidRDefault="00D70041" w:rsidP="00F051A5">
            <w:pPr>
              <w:jc w:val="both"/>
              <w:rPr>
                <w:rFonts w:eastAsia="Calibri"/>
                <w:sz w:val="20"/>
                <w:lang w:val="fr-CA"/>
              </w:rPr>
            </w:pPr>
            <w:r w:rsidRPr="00A612AC">
              <w:rPr>
                <w:rFonts w:eastAsia="Calibri"/>
                <w:sz w:val="20"/>
                <w:lang w:val="fr-CA"/>
              </w:rPr>
              <w:t>(juges Sharlow, Pelletier et Stratas )</w:t>
            </w:r>
          </w:p>
          <w:p w:rsidR="00D70041" w:rsidRPr="00A612AC" w:rsidRDefault="00D70041" w:rsidP="00F051A5">
            <w:pPr>
              <w:jc w:val="both"/>
              <w:rPr>
                <w:rFonts w:eastAsia="Calibri"/>
                <w:sz w:val="20"/>
                <w:lang w:val="fr-CA"/>
              </w:rPr>
            </w:pPr>
            <w:r w:rsidRPr="00A612AC">
              <w:rPr>
                <w:rFonts w:eastAsia="Calibri"/>
                <w:sz w:val="20"/>
                <w:lang w:val="fr-CA"/>
              </w:rPr>
              <w:t>2011 CAF 256</w:t>
            </w:r>
          </w:p>
          <w:p w:rsidR="00D70041" w:rsidRPr="00A612AC" w:rsidRDefault="00D70041" w:rsidP="00F051A5">
            <w:pPr>
              <w:jc w:val="both"/>
              <w:rPr>
                <w:rFonts w:eastAsia="Calibri"/>
                <w:sz w:val="20"/>
                <w:lang w:val="fr-CA"/>
              </w:rPr>
            </w:pPr>
          </w:p>
        </w:tc>
        <w:tc>
          <w:tcPr>
            <w:tcW w:w="243" w:type="pct"/>
          </w:tcPr>
          <w:p w:rsidR="00D70041" w:rsidRPr="00A612AC" w:rsidRDefault="00D70041" w:rsidP="00F051A5">
            <w:pPr>
              <w:jc w:val="both"/>
              <w:rPr>
                <w:rFonts w:eastAsia="Calibri"/>
                <w:sz w:val="20"/>
                <w:lang w:val="fr-CA"/>
              </w:rPr>
            </w:pPr>
          </w:p>
        </w:tc>
        <w:tc>
          <w:tcPr>
            <w:tcW w:w="2330" w:type="pct"/>
          </w:tcPr>
          <w:p w:rsidR="00D70041" w:rsidRPr="00A612AC" w:rsidRDefault="00D70041" w:rsidP="00F051A5">
            <w:pPr>
              <w:jc w:val="both"/>
              <w:rPr>
                <w:rFonts w:eastAsia="Calibri"/>
                <w:sz w:val="20"/>
                <w:lang w:val="fr-CA"/>
              </w:rPr>
            </w:pPr>
            <w:r w:rsidRPr="00A612AC">
              <w:rPr>
                <w:rFonts w:eastAsia="Calibri"/>
                <w:sz w:val="20"/>
                <w:lang w:val="fr-CA"/>
              </w:rPr>
              <w:t>Appel de la demanderesse rejeté, et appel incident du ministre accueilli</w:t>
            </w:r>
          </w:p>
          <w:p w:rsidR="00D70041" w:rsidRPr="00A612AC" w:rsidRDefault="00D70041" w:rsidP="00F051A5">
            <w:pPr>
              <w:jc w:val="both"/>
              <w:rPr>
                <w:rFonts w:eastAsia="Calibri"/>
                <w:sz w:val="20"/>
                <w:lang w:val="fr-CA"/>
              </w:rPr>
            </w:pPr>
          </w:p>
        </w:tc>
      </w:tr>
      <w:tr w:rsidR="00D70041" w:rsidRPr="00A612AC" w:rsidTr="00F051A5">
        <w:tc>
          <w:tcPr>
            <w:tcW w:w="2427" w:type="pct"/>
          </w:tcPr>
          <w:p w:rsidR="00D70041" w:rsidRPr="00A612AC" w:rsidRDefault="00D70041" w:rsidP="00F051A5">
            <w:pPr>
              <w:jc w:val="both"/>
              <w:rPr>
                <w:rFonts w:eastAsia="Calibri"/>
                <w:sz w:val="20"/>
                <w:lang w:val="fr-CA"/>
              </w:rPr>
            </w:pPr>
            <w:r w:rsidRPr="00A612AC">
              <w:rPr>
                <w:rFonts w:eastAsia="Calibri"/>
                <w:sz w:val="20"/>
                <w:lang w:val="fr-CA"/>
              </w:rPr>
              <w:t>21 novembre 2011</w:t>
            </w:r>
          </w:p>
          <w:p w:rsidR="00D70041" w:rsidRPr="00A612AC" w:rsidRDefault="00D70041" w:rsidP="00F051A5">
            <w:pPr>
              <w:jc w:val="both"/>
              <w:rPr>
                <w:rFonts w:eastAsia="Calibri"/>
                <w:sz w:val="20"/>
                <w:lang w:val="fr-CA"/>
              </w:rPr>
            </w:pPr>
            <w:r w:rsidRPr="00A612AC">
              <w:rPr>
                <w:rFonts w:eastAsia="Calibri"/>
                <w:sz w:val="20"/>
                <w:lang w:val="fr-CA"/>
              </w:rPr>
              <w:t>Cour suprême du Canada</w:t>
            </w:r>
          </w:p>
        </w:tc>
        <w:tc>
          <w:tcPr>
            <w:tcW w:w="243" w:type="pct"/>
          </w:tcPr>
          <w:p w:rsidR="00D70041" w:rsidRPr="00A612AC" w:rsidRDefault="00D70041" w:rsidP="00F051A5">
            <w:pPr>
              <w:jc w:val="both"/>
              <w:rPr>
                <w:rFonts w:eastAsia="Calibri"/>
                <w:sz w:val="20"/>
                <w:lang w:val="fr-CA"/>
              </w:rPr>
            </w:pPr>
          </w:p>
        </w:tc>
        <w:tc>
          <w:tcPr>
            <w:tcW w:w="2330" w:type="pct"/>
          </w:tcPr>
          <w:p w:rsidR="00D70041" w:rsidRPr="00A612AC" w:rsidRDefault="00D70041" w:rsidP="00F051A5">
            <w:pPr>
              <w:jc w:val="both"/>
              <w:rPr>
                <w:rFonts w:eastAsia="Calibri"/>
                <w:sz w:val="20"/>
                <w:lang w:val="fr-CA"/>
              </w:rPr>
            </w:pPr>
            <w:r w:rsidRPr="00A612AC">
              <w:rPr>
                <w:rFonts w:eastAsia="Calibri"/>
                <w:sz w:val="20"/>
                <w:lang w:val="fr-CA"/>
              </w:rPr>
              <w:t>Demande d’autorisation d’appel déposée</w:t>
            </w:r>
          </w:p>
          <w:p w:rsidR="00D70041" w:rsidRPr="00A612AC" w:rsidRDefault="00D70041" w:rsidP="00F051A5">
            <w:pPr>
              <w:jc w:val="both"/>
              <w:rPr>
                <w:rFonts w:eastAsia="Calibri"/>
                <w:sz w:val="20"/>
                <w:lang w:val="fr-CA"/>
              </w:rPr>
            </w:pPr>
          </w:p>
        </w:tc>
      </w:tr>
    </w:tbl>
    <w:p w:rsidR="00CF2980" w:rsidRPr="00E77D1E" w:rsidRDefault="00CF2980" w:rsidP="00CF2980">
      <w:pPr>
        <w:ind w:left="1440" w:hanging="1440"/>
        <w:rPr>
          <w:sz w:val="20"/>
          <w:szCs w:val="20"/>
        </w:rPr>
      </w:pPr>
    </w:p>
    <w:p w:rsidR="00CF2980" w:rsidRPr="00E77D1E" w:rsidRDefault="0023630A" w:rsidP="00CF2980">
      <w:pPr>
        <w:rPr>
          <w:sz w:val="20"/>
          <w:szCs w:val="20"/>
        </w:rPr>
      </w:pPr>
      <w:r w:rsidRPr="0023630A">
        <w:rPr>
          <w:sz w:val="20"/>
          <w:szCs w:val="20"/>
          <w:lang w:val="fr-CA"/>
        </w:rPr>
        <w:pict>
          <v:rect id="_x0000_i1049" style="width:2in;height:1pt" o:hrpct="0" o:hralign="center" o:hrstd="t" o:hrnoshade="t" o:hr="t" fillcolor="black [3213]" stroked="f"/>
        </w:pict>
      </w:r>
    </w:p>
    <w:p w:rsidR="00CF2980" w:rsidRDefault="00CF2980" w:rsidP="00CF2980">
      <w:pPr>
        <w:ind w:left="1440" w:hanging="144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8021C" w:rsidRPr="001D607E" w:rsidTr="00DD2950">
        <w:trPr>
          <w:cantSplit/>
        </w:trPr>
        <w:tc>
          <w:tcPr>
            <w:tcW w:w="1458" w:type="dxa"/>
          </w:tcPr>
          <w:p w:rsidR="0068021C" w:rsidRPr="001D607E" w:rsidRDefault="0068021C" w:rsidP="00DD2950">
            <w:pPr>
              <w:rPr>
                <w:sz w:val="20"/>
                <w:szCs w:val="20"/>
              </w:rPr>
            </w:pPr>
            <w:r w:rsidRPr="001D607E">
              <w:rPr>
                <w:rStyle w:val="SCCFileNumberChar"/>
                <w:sz w:val="20"/>
                <w:szCs w:val="20"/>
              </w:rPr>
              <w:t>34538</w:t>
            </w:r>
          </w:p>
          <w:p w:rsidR="0068021C" w:rsidRPr="001D607E" w:rsidRDefault="0068021C" w:rsidP="00DD2950">
            <w:pPr>
              <w:rPr>
                <w:b/>
                <w:sz w:val="20"/>
                <w:szCs w:val="20"/>
                <w:lang w:val="fr-CA"/>
              </w:rPr>
            </w:pPr>
          </w:p>
        </w:tc>
        <w:tc>
          <w:tcPr>
            <w:tcW w:w="8118" w:type="dxa"/>
          </w:tcPr>
          <w:p w:rsidR="0068021C" w:rsidRPr="001D607E" w:rsidRDefault="0068021C" w:rsidP="00DD2950">
            <w:pPr>
              <w:rPr>
                <w:sz w:val="20"/>
                <w:szCs w:val="20"/>
              </w:rPr>
            </w:pPr>
            <w:r w:rsidRPr="0068021C">
              <w:rPr>
                <w:rStyle w:val="SCCLsocChar"/>
                <w:sz w:val="20"/>
                <w:szCs w:val="20"/>
                <w:lang w:val="en-CA"/>
              </w:rPr>
              <w:t>R.D.R. v. Her Majesty the Queen</w:t>
            </w:r>
            <w:r w:rsidRPr="001D607E">
              <w:rPr>
                <w:sz w:val="20"/>
                <w:szCs w:val="20"/>
              </w:rPr>
              <w:t xml:space="preserve"> (N.S.) (Criminal) (By Leave)</w:t>
            </w:r>
          </w:p>
          <w:p w:rsidR="0068021C" w:rsidRPr="001D607E" w:rsidRDefault="0068021C" w:rsidP="00DD2950">
            <w:pPr>
              <w:rPr>
                <w:sz w:val="20"/>
                <w:szCs w:val="20"/>
              </w:rPr>
            </w:pPr>
          </w:p>
        </w:tc>
      </w:tr>
      <w:tr w:rsidR="0068021C" w:rsidRPr="001D607E" w:rsidTr="00DD2950">
        <w:trPr>
          <w:cantSplit/>
        </w:trPr>
        <w:tc>
          <w:tcPr>
            <w:tcW w:w="1458" w:type="dxa"/>
          </w:tcPr>
          <w:p w:rsidR="0068021C" w:rsidRPr="001D607E" w:rsidRDefault="0068021C" w:rsidP="00DD2950">
            <w:pPr>
              <w:rPr>
                <w:sz w:val="20"/>
                <w:szCs w:val="20"/>
              </w:rPr>
            </w:pPr>
            <w:r w:rsidRPr="001D607E">
              <w:rPr>
                <w:sz w:val="20"/>
                <w:szCs w:val="20"/>
              </w:rPr>
              <w:t>Coram :</w:t>
            </w:r>
          </w:p>
        </w:tc>
        <w:tc>
          <w:tcPr>
            <w:tcW w:w="8118" w:type="dxa"/>
          </w:tcPr>
          <w:p w:rsidR="0068021C" w:rsidRPr="001D607E" w:rsidRDefault="0068021C" w:rsidP="00DD2950">
            <w:pPr>
              <w:rPr>
                <w:sz w:val="20"/>
                <w:szCs w:val="20"/>
              </w:rPr>
            </w:pPr>
            <w:r w:rsidRPr="0068021C">
              <w:rPr>
                <w:rStyle w:val="SCCCoramChar"/>
                <w:sz w:val="20"/>
                <w:szCs w:val="20"/>
                <w:lang w:val="en-CA"/>
              </w:rPr>
              <w:t>LeBel, Abella and Cromwell JJ.</w:t>
            </w:r>
          </w:p>
          <w:p w:rsidR="0068021C" w:rsidRPr="001D607E" w:rsidRDefault="0068021C" w:rsidP="00DD2950">
            <w:pPr>
              <w:rPr>
                <w:sz w:val="20"/>
                <w:szCs w:val="20"/>
                <w:u w:val="single"/>
              </w:rPr>
            </w:pPr>
          </w:p>
        </w:tc>
      </w:tr>
      <w:tr w:rsidR="0068021C" w:rsidRPr="000D6B3B" w:rsidTr="00DD2950">
        <w:trPr>
          <w:cantSplit/>
        </w:trPr>
        <w:tc>
          <w:tcPr>
            <w:tcW w:w="9576" w:type="dxa"/>
            <w:gridSpan w:val="2"/>
          </w:tcPr>
          <w:p w:rsidR="0068021C" w:rsidRPr="001D607E" w:rsidRDefault="0068021C" w:rsidP="00DD2950">
            <w:pPr>
              <w:pStyle w:val="SCCShortJudgment"/>
              <w:rPr>
                <w:szCs w:val="20"/>
              </w:rPr>
            </w:pPr>
            <w:r w:rsidRPr="001D607E">
              <w:rPr>
                <w:szCs w:val="20"/>
              </w:rPr>
              <w:t>The application for leave to appeal from the judgment of the Nova Scotia Court of Appeal, Number CAC 334403, 2011 NSCA 86, dated September 27, 2011, is dismissed without costs.</w:t>
            </w:r>
          </w:p>
          <w:p w:rsidR="0068021C" w:rsidRPr="001D607E" w:rsidRDefault="0068021C" w:rsidP="00DD2950">
            <w:pPr>
              <w:pStyle w:val="SCCShortJudgment"/>
              <w:ind w:firstLine="0"/>
              <w:rPr>
                <w:szCs w:val="20"/>
              </w:rPr>
            </w:pPr>
          </w:p>
          <w:p w:rsidR="0068021C" w:rsidRPr="001D607E" w:rsidRDefault="0068021C" w:rsidP="00DD2950">
            <w:pPr>
              <w:pStyle w:val="SCCShortJudgment"/>
              <w:rPr>
                <w:szCs w:val="20"/>
                <w:lang w:val="fr-CA"/>
              </w:rPr>
            </w:pPr>
            <w:r w:rsidRPr="001D607E">
              <w:rPr>
                <w:szCs w:val="20"/>
                <w:lang w:val="fr-CA"/>
              </w:rPr>
              <w:t>La demande d’autorisation d’appel de l’arrêt de la Cour d’appel de la Nouvelle-Écosse, numéro CAC 334403, 2011 NSCA 86, daté du 27 septembre 2011, est rejetée sans dépens.</w:t>
            </w:r>
          </w:p>
        </w:tc>
      </w:tr>
    </w:tbl>
    <w:p w:rsidR="00CF2980" w:rsidRPr="0068021C" w:rsidRDefault="00CF2980" w:rsidP="00CF2980">
      <w:pPr>
        <w:rPr>
          <w:sz w:val="20"/>
          <w:szCs w:val="20"/>
          <w:lang w:val="fr-CA"/>
        </w:rPr>
      </w:pPr>
    </w:p>
    <w:p w:rsidR="00CF2980" w:rsidRPr="001B157C" w:rsidRDefault="00CF2980" w:rsidP="00CF2980">
      <w:pPr>
        <w:rPr>
          <w:sz w:val="20"/>
          <w:szCs w:val="20"/>
          <w:u w:val="single"/>
        </w:rPr>
      </w:pPr>
      <w:r w:rsidRPr="001B157C">
        <w:rPr>
          <w:sz w:val="20"/>
          <w:szCs w:val="20"/>
          <w:u w:val="single"/>
        </w:rPr>
        <w:t>CASE SUMMARY</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70041" w:rsidRPr="00A612AC" w:rsidTr="00F051A5">
        <w:tc>
          <w:tcPr>
            <w:tcW w:w="5000" w:type="pct"/>
            <w:gridSpan w:val="3"/>
          </w:tcPr>
          <w:p w:rsidR="00D70041" w:rsidRPr="00A612AC" w:rsidRDefault="00D70041" w:rsidP="00F051A5">
            <w:pPr>
              <w:jc w:val="both"/>
              <w:rPr>
                <w:rFonts w:eastAsia="Calibri"/>
                <w:smallCaps/>
                <w:sz w:val="20"/>
              </w:rPr>
            </w:pPr>
            <w:r w:rsidRPr="00A612AC">
              <w:rPr>
                <w:rFonts w:eastAsia="Calibri"/>
                <w:smallCaps/>
                <w:sz w:val="20"/>
              </w:rPr>
              <w:t>(Publication ban in case) (Publication ban on party) (Court file contains information that is not available for inspection by the public)</w:t>
            </w:r>
          </w:p>
          <w:p w:rsidR="00D70041" w:rsidRPr="00A612AC" w:rsidRDefault="00D70041" w:rsidP="00F051A5">
            <w:pPr>
              <w:jc w:val="both"/>
              <w:rPr>
                <w:rFonts w:eastAsia="Calibri"/>
                <w:sz w:val="20"/>
              </w:rPr>
            </w:pPr>
          </w:p>
        </w:tc>
      </w:tr>
      <w:tr w:rsidR="00D70041" w:rsidRPr="00A612AC" w:rsidTr="00F051A5">
        <w:tc>
          <w:tcPr>
            <w:tcW w:w="5000" w:type="pct"/>
            <w:gridSpan w:val="3"/>
          </w:tcPr>
          <w:p w:rsidR="00D70041" w:rsidRPr="00A612AC" w:rsidRDefault="00D70041" w:rsidP="00F051A5">
            <w:pPr>
              <w:jc w:val="both"/>
              <w:rPr>
                <w:rFonts w:eastAsia="Calibri"/>
                <w:sz w:val="20"/>
              </w:rPr>
            </w:pPr>
            <w:r w:rsidRPr="00A612AC">
              <w:rPr>
                <w:rFonts w:eastAsia="Calibri"/>
                <w:sz w:val="20"/>
              </w:rPr>
              <w:t xml:space="preserve">Charter of Rights – Criminal law – Trial within reasonable time – Young persons – Whether the Nova Scotia Court of Appeal erred in its interpretation and application of the </w:t>
            </w:r>
            <w:r w:rsidRPr="00A612AC">
              <w:rPr>
                <w:rFonts w:eastAsia="Calibri"/>
                <w:i/>
                <w:sz w:val="20"/>
              </w:rPr>
              <w:t>Youth Criminal Justice Act</w:t>
            </w:r>
            <w:r w:rsidRPr="00A612AC">
              <w:rPr>
                <w:rFonts w:eastAsia="Calibri"/>
                <w:sz w:val="20"/>
              </w:rPr>
              <w:t xml:space="preserve"> when it stated that young persons do not have “special guarantees” of their rights under the </w:t>
            </w:r>
            <w:r w:rsidRPr="00A612AC">
              <w:rPr>
                <w:rFonts w:eastAsia="Calibri"/>
                <w:i/>
                <w:sz w:val="20"/>
              </w:rPr>
              <w:t>Canadian Charter of Rights and Freedoms</w:t>
            </w:r>
            <w:r w:rsidRPr="00A612AC">
              <w:rPr>
                <w:rFonts w:eastAsia="Calibri"/>
                <w:sz w:val="20"/>
              </w:rPr>
              <w:t xml:space="preserve"> and in particular the s. 11(</w:t>
            </w:r>
            <w:r w:rsidRPr="00A612AC">
              <w:rPr>
                <w:rFonts w:eastAsia="Calibri"/>
                <w:i/>
                <w:sz w:val="20"/>
              </w:rPr>
              <w:t>b</w:t>
            </w:r>
            <w:r w:rsidRPr="00A612AC">
              <w:rPr>
                <w:rFonts w:eastAsia="Calibri"/>
                <w:sz w:val="20"/>
              </w:rPr>
              <w:t xml:space="preserve">) right to be tried within a reasonable time – </w:t>
            </w:r>
            <w:r w:rsidRPr="00A612AC">
              <w:rPr>
                <w:rFonts w:eastAsia="Calibri"/>
                <w:i/>
                <w:sz w:val="20"/>
              </w:rPr>
              <w:t>Canadian Charter of Rights and Freedoms</w:t>
            </w:r>
            <w:r w:rsidRPr="00A612AC">
              <w:rPr>
                <w:rFonts w:eastAsia="Calibri"/>
                <w:sz w:val="20"/>
              </w:rPr>
              <w:t>, s. 11 (</w:t>
            </w:r>
            <w:r w:rsidRPr="00A612AC">
              <w:rPr>
                <w:rFonts w:eastAsia="Calibri"/>
                <w:i/>
                <w:sz w:val="20"/>
              </w:rPr>
              <w:t>b</w:t>
            </w:r>
            <w:r w:rsidRPr="00A612AC">
              <w:rPr>
                <w:rFonts w:eastAsia="Calibri"/>
                <w:sz w:val="20"/>
              </w:rPr>
              <w:t xml:space="preserve">) – </w:t>
            </w:r>
            <w:r w:rsidRPr="00A612AC">
              <w:rPr>
                <w:rFonts w:eastAsia="Calibri"/>
                <w:i/>
                <w:sz w:val="20"/>
              </w:rPr>
              <w:t>Youth Criminal Justice Act</w:t>
            </w:r>
            <w:r w:rsidRPr="00A612AC">
              <w:rPr>
                <w:rFonts w:eastAsia="Calibri"/>
                <w:sz w:val="20"/>
              </w:rPr>
              <w:t xml:space="preserve">, S.C. 2002, c. 1, Preamble, s. 3(1).  </w:t>
            </w:r>
          </w:p>
          <w:p w:rsidR="00D70041" w:rsidRPr="00A612AC" w:rsidRDefault="00D70041" w:rsidP="00F051A5">
            <w:pPr>
              <w:jc w:val="both"/>
              <w:rPr>
                <w:rFonts w:eastAsia="Calibri"/>
                <w:i/>
                <w:sz w:val="20"/>
              </w:rPr>
            </w:pPr>
          </w:p>
          <w:p w:rsidR="00D70041" w:rsidRPr="00A612AC" w:rsidRDefault="00D70041" w:rsidP="00F051A5">
            <w:pPr>
              <w:jc w:val="both"/>
              <w:rPr>
                <w:rFonts w:eastAsia="Calibri"/>
                <w:sz w:val="20"/>
              </w:rPr>
            </w:pPr>
            <w:r w:rsidRPr="00A612AC">
              <w:rPr>
                <w:rFonts w:eastAsia="Calibri"/>
                <w:sz w:val="20"/>
              </w:rPr>
              <w:t xml:space="preserve">On or about November 8, 2007, R.D.R., a young person within the meaning of the </w:t>
            </w:r>
            <w:r w:rsidRPr="00A612AC">
              <w:rPr>
                <w:rFonts w:eastAsia="Calibri"/>
                <w:i/>
                <w:sz w:val="20"/>
              </w:rPr>
              <w:t>Youth Criminal Justice Act</w:t>
            </w:r>
            <w:r w:rsidRPr="00A612AC">
              <w:rPr>
                <w:rFonts w:eastAsia="Calibri"/>
                <w:sz w:val="20"/>
              </w:rPr>
              <w:t xml:space="preserve">, was charged with robbery, possession of a weapon, unlawful confinement and related charges of breach of probation and interim release orders.  The trial was not completed until July 26, 2010, when the young person was convicted.  At the outset of the trial, R.D.R. brought an application for a stay of the charges due to delay, alleging that his </w:t>
            </w:r>
            <w:r w:rsidRPr="00A612AC">
              <w:rPr>
                <w:rFonts w:eastAsia="Calibri"/>
                <w:i/>
                <w:sz w:val="20"/>
              </w:rPr>
              <w:t>Charter</w:t>
            </w:r>
            <w:r w:rsidRPr="00A612AC">
              <w:rPr>
                <w:rFonts w:eastAsia="Calibri"/>
                <w:sz w:val="20"/>
              </w:rPr>
              <w:t xml:space="preserve"> right </w:t>
            </w:r>
            <w:r w:rsidRPr="00A612AC">
              <w:rPr>
                <w:rFonts w:eastAsia="Calibri"/>
                <w:sz w:val="20"/>
              </w:rPr>
              <w:lastRenderedPageBreak/>
              <w:t xml:space="preserve">to be tried within a reasonable period of time had been infringed.  He argued that young persons are the benefactors of "special guarantees" of the </w:t>
            </w:r>
            <w:r w:rsidRPr="00A612AC">
              <w:rPr>
                <w:rFonts w:eastAsia="Calibri"/>
                <w:i/>
                <w:sz w:val="20"/>
              </w:rPr>
              <w:t>Charter</w:t>
            </w:r>
            <w:r w:rsidRPr="00A612AC">
              <w:rPr>
                <w:rFonts w:eastAsia="Calibri"/>
                <w:sz w:val="20"/>
              </w:rPr>
              <w:t xml:space="preserve"> s. 11(</w:t>
            </w:r>
            <w:r w:rsidRPr="00A612AC">
              <w:rPr>
                <w:rFonts w:eastAsia="Calibri"/>
                <w:i/>
                <w:sz w:val="20"/>
              </w:rPr>
              <w:t>b</w:t>
            </w:r>
            <w:r w:rsidRPr="00A612AC">
              <w:rPr>
                <w:rFonts w:eastAsia="Calibri"/>
                <w:sz w:val="20"/>
              </w:rPr>
              <w:t xml:space="preserve">) right to be tried without delay, by virtue of the </w:t>
            </w:r>
            <w:r w:rsidRPr="00A612AC">
              <w:rPr>
                <w:rFonts w:eastAsia="Calibri"/>
                <w:i/>
                <w:sz w:val="20"/>
              </w:rPr>
              <w:t>Youth Criminal Justice Act</w:t>
            </w:r>
            <w:r w:rsidRPr="00A612AC">
              <w:rPr>
                <w:rFonts w:eastAsia="Calibri"/>
                <w:sz w:val="20"/>
              </w:rPr>
              <w:t>.</w:t>
            </w:r>
          </w:p>
          <w:p w:rsidR="00D70041" w:rsidRPr="00A612AC" w:rsidRDefault="00D70041" w:rsidP="00F051A5">
            <w:pPr>
              <w:jc w:val="both"/>
              <w:rPr>
                <w:rFonts w:eastAsia="Calibri"/>
                <w:sz w:val="20"/>
              </w:rPr>
            </w:pPr>
          </w:p>
          <w:p w:rsidR="00D70041" w:rsidRPr="00A612AC" w:rsidRDefault="00D70041" w:rsidP="00F051A5">
            <w:pPr>
              <w:jc w:val="both"/>
              <w:rPr>
                <w:rFonts w:eastAsia="Calibri"/>
                <w:sz w:val="20"/>
              </w:rPr>
            </w:pPr>
            <w:r w:rsidRPr="00A612AC">
              <w:rPr>
                <w:rFonts w:eastAsia="Calibri"/>
                <w:sz w:val="20"/>
              </w:rPr>
              <w:t>The Provincial Court of Nova Scotia held that the delay was not unreasonable and there had been no violation of the young person’s right to a trial within a reasonable period of time.  The Court of Appeal dismissed his appeal.</w:t>
            </w:r>
          </w:p>
        </w:tc>
      </w:tr>
      <w:tr w:rsidR="00D70041" w:rsidRPr="00A612AC" w:rsidTr="00F051A5">
        <w:tc>
          <w:tcPr>
            <w:tcW w:w="5000" w:type="pct"/>
            <w:gridSpan w:val="3"/>
          </w:tcPr>
          <w:p w:rsidR="00D70041" w:rsidRPr="00A612AC" w:rsidRDefault="00D70041" w:rsidP="00F051A5">
            <w:pPr>
              <w:jc w:val="both"/>
              <w:rPr>
                <w:rFonts w:eastAsia="Calibri"/>
                <w:sz w:val="20"/>
              </w:rPr>
            </w:pPr>
          </w:p>
        </w:tc>
      </w:tr>
      <w:tr w:rsidR="00D70041" w:rsidRPr="00A612AC" w:rsidTr="00F051A5">
        <w:tc>
          <w:tcPr>
            <w:tcW w:w="2427" w:type="pct"/>
          </w:tcPr>
          <w:p w:rsidR="00D70041" w:rsidRPr="00A612AC" w:rsidRDefault="00D70041" w:rsidP="00F051A5">
            <w:pPr>
              <w:jc w:val="both"/>
              <w:rPr>
                <w:rFonts w:eastAsia="Calibri"/>
                <w:sz w:val="20"/>
              </w:rPr>
            </w:pPr>
            <w:r w:rsidRPr="00A612AC">
              <w:rPr>
                <w:rFonts w:eastAsia="Calibri"/>
                <w:sz w:val="20"/>
              </w:rPr>
              <w:t>July 21, 2010</w:t>
            </w:r>
          </w:p>
          <w:p w:rsidR="00D70041" w:rsidRPr="00A612AC" w:rsidRDefault="00D70041" w:rsidP="00F051A5">
            <w:pPr>
              <w:jc w:val="both"/>
              <w:rPr>
                <w:rFonts w:eastAsia="Calibri"/>
                <w:sz w:val="20"/>
              </w:rPr>
            </w:pPr>
            <w:r w:rsidRPr="00A612AC">
              <w:rPr>
                <w:rFonts w:eastAsia="Calibri"/>
                <w:sz w:val="20"/>
              </w:rPr>
              <w:t>Provincial Court of Nova Scotia</w:t>
            </w:r>
          </w:p>
          <w:p w:rsidR="00D70041" w:rsidRPr="00A612AC" w:rsidRDefault="00D70041" w:rsidP="00F051A5">
            <w:pPr>
              <w:jc w:val="both"/>
              <w:rPr>
                <w:rFonts w:eastAsia="Calibri"/>
                <w:sz w:val="20"/>
              </w:rPr>
            </w:pPr>
            <w:r w:rsidRPr="00A612AC">
              <w:rPr>
                <w:rFonts w:eastAsia="Calibri"/>
                <w:sz w:val="20"/>
              </w:rPr>
              <w:t>(Derrick J.)</w:t>
            </w:r>
          </w:p>
          <w:p w:rsidR="00D70041" w:rsidRPr="00A612AC" w:rsidRDefault="00D70041" w:rsidP="00F051A5">
            <w:pPr>
              <w:jc w:val="both"/>
              <w:rPr>
                <w:rFonts w:eastAsia="Calibri"/>
                <w:sz w:val="20"/>
              </w:rPr>
            </w:pPr>
          </w:p>
        </w:tc>
        <w:tc>
          <w:tcPr>
            <w:tcW w:w="243" w:type="pct"/>
          </w:tcPr>
          <w:p w:rsidR="00D70041" w:rsidRPr="00A612AC" w:rsidRDefault="00D70041" w:rsidP="00F051A5">
            <w:pPr>
              <w:jc w:val="both"/>
              <w:rPr>
                <w:rFonts w:eastAsia="Calibri"/>
                <w:sz w:val="20"/>
              </w:rPr>
            </w:pPr>
          </w:p>
        </w:tc>
        <w:tc>
          <w:tcPr>
            <w:tcW w:w="2330" w:type="pct"/>
          </w:tcPr>
          <w:p w:rsidR="00D70041" w:rsidRPr="00A612AC" w:rsidRDefault="00D70041" w:rsidP="00F051A5">
            <w:pPr>
              <w:jc w:val="both"/>
              <w:rPr>
                <w:rFonts w:eastAsia="Calibri"/>
                <w:sz w:val="20"/>
              </w:rPr>
            </w:pPr>
            <w:r w:rsidRPr="00A612AC">
              <w:rPr>
                <w:rFonts w:eastAsia="Calibri"/>
                <w:sz w:val="20"/>
              </w:rPr>
              <w:t>Applicant’s application for stay, dismissed.</w:t>
            </w:r>
          </w:p>
          <w:p w:rsidR="00D70041" w:rsidRPr="00A612AC" w:rsidRDefault="00D70041" w:rsidP="00F051A5">
            <w:pPr>
              <w:jc w:val="both"/>
              <w:rPr>
                <w:rFonts w:eastAsia="Calibri"/>
                <w:sz w:val="20"/>
              </w:rPr>
            </w:pPr>
          </w:p>
          <w:p w:rsidR="00D70041" w:rsidRPr="00A612AC" w:rsidRDefault="00D70041" w:rsidP="00F051A5">
            <w:pPr>
              <w:jc w:val="both"/>
              <w:rPr>
                <w:rFonts w:eastAsia="Calibri"/>
                <w:sz w:val="20"/>
              </w:rPr>
            </w:pPr>
          </w:p>
        </w:tc>
      </w:tr>
      <w:tr w:rsidR="00D70041" w:rsidRPr="00A612AC" w:rsidTr="0068021C">
        <w:trPr>
          <w:cantSplit/>
        </w:trPr>
        <w:tc>
          <w:tcPr>
            <w:tcW w:w="2427" w:type="pct"/>
          </w:tcPr>
          <w:p w:rsidR="00D70041" w:rsidRPr="00A612AC" w:rsidRDefault="00D70041" w:rsidP="00F051A5">
            <w:pPr>
              <w:jc w:val="both"/>
              <w:rPr>
                <w:rFonts w:eastAsia="Calibri"/>
                <w:sz w:val="20"/>
              </w:rPr>
            </w:pPr>
            <w:r w:rsidRPr="00A612AC">
              <w:rPr>
                <w:rFonts w:eastAsia="Calibri"/>
                <w:sz w:val="20"/>
              </w:rPr>
              <w:t>September 27, 2011</w:t>
            </w:r>
          </w:p>
          <w:p w:rsidR="00D70041" w:rsidRPr="00A612AC" w:rsidRDefault="00D70041" w:rsidP="00F051A5">
            <w:pPr>
              <w:jc w:val="both"/>
              <w:rPr>
                <w:rFonts w:eastAsia="Calibri"/>
                <w:sz w:val="20"/>
              </w:rPr>
            </w:pPr>
            <w:r w:rsidRPr="00A612AC">
              <w:rPr>
                <w:rFonts w:eastAsia="Calibri"/>
                <w:sz w:val="20"/>
              </w:rPr>
              <w:t>Nova Scotia Court of Appeal</w:t>
            </w:r>
          </w:p>
          <w:p w:rsidR="00D70041" w:rsidRPr="00A612AC" w:rsidRDefault="00D70041" w:rsidP="00F051A5">
            <w:pPr>
              <w:jc w:val="both"/>
              <w:rPr>
                <w:rFonts w:eastAsia="Calibri"/>
                <w:sz w:val="20"/>
              </w:rPr>
            </w:pPr>
            <w:r w:rsidRPr="00A612AC">
              <w:rPr>
                <w:rFonts w:eastAsia="Calibri"/>
                <w:sz w:val="20"/>
              </w:rPr>
              <w:t>(MacDonald C.J.N.S. and Fichaud and Beveridge JJ.A.)</w:t>
            </w:r>
          </w:p>
          <w:p w:rsidR="00D70041" w:rsidRPr="00A612AC" w:rsidRDefault="00D70041" w:rsidP="00F051A5">
            <w:pPr>
              <w:jc w:val="both"/>
              <w:rPr>
                <w:rFonts w:eastAsia="Calibri"/>
                <w:sz w:val="20"/>
              </w:rPr>
            </w:pPr>
            <w:r w:rsidRPr="00A612AC">
              <w:rPr>
                <w:rFonts w:eastAsia="Calibri"/>
                <w:sz w:val="20"/>
              </w:rPr>
              <w:t>2011 NSCA 86</w:t>
            </w:r>
          </w:p>
          <w:p w:rsidR="00D70041" w:rsidRPr="00A612AC" w:rsidRDefault="00D70041" w:rsidP="00F051A5">
            <w:pPr>
              <w:jc w:val="both"/>
              <w:rPr>
                <w:rFonts w:eastAsia="Calibri"/>
                <w:sz w:val="20"/>
              </w:rPr>
            </w:pPr>
          </w:p>
        </w:tc>
        <w:tc>
          <w:tcPr>
            <w:tcW w:w="243" w:type="pct"/>
          </w:tcPr>
          <w:p w:rsidR="00D70041" w:rsidRPr="00A612AC" w:rsidRDefault="00D70041" w:rsidP="00F051A5">
            <w:pPr>
              <w:jc w:val="both"/>
              <w:rPr>
                <w:rFonts w:eastAsia="Calibri"/>
                <w:sz w:val="20"/>
              </w:rPr>
            </w:pPr>
          </w:p>
        </w:tc>
        <w:tc>
          <w:tcPr>
            <w:tcW w:w="2330" w:type="pct"/>
          </w:tcPr>
          <w:p w:rsidR="00D70041" w:rsidRPr="00A612AC" w:rsidRDefault="00D70041" w:rsidP="00F051A5">
            <w:pPr>
              <w:jc w:val="both"/>
              <w:rPr>
                <w:rFonts w:eastAsia="Calibri"/>
                <w:sz w:val="20"/>
              </w:rPr>
            </w:pPr>
            <w:r w:rsidRPr="00A612AC">
              <w:rPr>
                <w:rFonts w:eastAsia="Calibri"/>
                <w:sz w:val="20"/>
              </w:rPr>
              <w:t>Applicant’s appeal, dismissed.</w:t>
            </w:r>
          </w:p>
          <w:p w:rsidR="00D70041" w:rsidRPr="00A612AC" w:rsidRDefault="00D70041" w:rsidP="00F051A5">
            <w:pPr>
              <w:jc w:val="both"/>
              <w:rPr>
                <w:rFonts w:eastAsia="Calibri"/>
                <w:sz w:val="20"/>
              </w:rPr>
            </w:pPr>
          </w:p>
          <w:p w:rsidR="00D70041" w:rsidRPr="00A612AC" w:rsidRDefault="00D70041" w:rsidP="00F051A5">
            <w:pPr>
              <w:jc w:val="both"/>
              <w:rPr>
                <w:rFonts w:eastAsia="Calibri"/>
                <w:sz w:val="20"/>
              </w:rPr>
            </w:pPr>
          </w:p>
        </w:tc>
      </w:tr>
      <w:tr w:rsidR="00D70041" w:rsidRPr="00A612AC" w:rsidTr="0068021C">
        <w:trPr>
          <w:cantSplit/>
        </w:trPr>
        <w:tc>
          <w:tcPr>
            <w:tcW w:w="2427" w:type="pct"/>
          </w:tcPr>
          <w:p w:rsidR="00D70041" w:rsidRPr="00A612AC" w:rsidRDefault="00D70041" w:rsidP="00F051A5">
            <w:pPr>
              <w:jc w:val="both"/>
              <w:rPr>
                <w:rFonts w:eastAsia="Calibri"/>
                <w:sz w:val="20"/>
              </w:rPr>
            </w:pPr>
            <w:r w:rsidRPr="00A612AC">
              <w:rPr>
                <w:rFonts w:eastAsia="Calibri"/>
                <w:sz w:val="20"/>
              </w:rPr>
              <w:t>November 24, 2011</w:t>
            </w:r>
          </w:p>
          <w:p w:rsidR="00D70041" w:rsidRPr="00A612AC" w:rsidRDefault="00D70041" w:rsidP="00F051A5">
            <w:pPr>
              <w:jc w:val="both"/>
              <w:rPr>
                <w:rFonts w:eastAsia="Calibri"/>
                <w:sz w:val="20"/>
              </w:rPr>
            </w:pPr>
            <w:r w:rsidRPr="00A612AC">
              <w:rPr>
                <w:rFonts w:eastAsia="Calibri"/>
                <w:sz w:val="20"/>
              </w:rPr>
              <w:t>Supreme Court of Canada</w:t>
            </w:r>
          </w:p>
        </w:tc>
        <w:tc>
          <w:tcPr>
            <w:tcW w:w="243" w:type="pct"/>
          </w:tcPr>
          <w:p w:rsidR="00D70041" w:rsidRPr="00A612AC" w:rsidRDefault="00D70041" w:rsidP="00F051A5">
            <w:pPr>
              <w:jc w:val="both"/>
              <w:rPr>
                <w:rFonts w:eastAsia="Calibri"/>
                <w:sz w:val="20"/>
              </w:rPr>
            </w:pPr>
          </w:p>
        </w:tc>
        <w:tc>
          <w:tcPr>
            <w:tcW w:w="2330" w:type="pct"/>
          </w:tcPr>
          <w:p w:rsidR="00D70041" w:rsidRPr="00A612AC" w:rsidRDefault="00D70041" w:rsidP="00F051A5">
            <w:pPr>
              <w:jc w:val="both"/>
              <w:rPr>
                <w:rFonts w:eastAsia="Calibri"/>
                <w:sz w:val="20"/>
              </w:rPr>
            </w:pPr>
            <w:r w:rsidRPr="00A612AC">
              <w:rPr>
                <w:rFonts w:eastAsia="Calibri"/>
                <w:sz w:val="20"/>
              </w:rPr>
              <w:t>Application for leave to appeal, filed.</w:t>
            </w:r>
          </w:p>
          <w:p w:rsidR="00D70041" w:rsidRPr="00A612AC" w:rsidRDefault="00D70041" w:rsidP="00F051A5">
            <w:pPr>
              <w:jc w:val="both"/>
              <w:rPr>
                <w:rFonts w:eastAsia="Calibri"/>
                <w:sz w:val="20"/>
              </w:rPr>
            </w:pPr>
          </w:p>
        </w:tc>
      </w:tr>
    </w:tbl>
    <w:p w:rsidR="00CF2980" w:rsidRPr="00C50A5C" w:rsidRDefault="00CF2980" w:rsidP="00CF2980">
      <w:pPr>
        <w:rPr>
          <w:sz w:val="20"/>
          <w:szCs w:val="20"/>
        </w:rPr>
      </w:pPr>
    </w:p>
    <w:p w:rsidR="00CF2980" w:rsidRPr="00C50A5C" w:rsidRDefault="0023630A" w:rsidP="00CF2980">
      <w:pPr>
        <w:rPr>
          <w:sz w:val="20"/>
          <w:szCs w:val="20"/>
        </w:rPr>
      </w:pPr>
      <w:r w:rsidRPr="0023630A">
        <w:rPr>
          <w:sz w:val="20"/>
          <w:szCs w:val="20"/>
          <w:lang w:val="fr-CA"/>
        </w:rPr>
        <w:pict>
          <v:rect id="_x0000_i1050" style="width:2in;height:1pt" o:hrpct="0" o:hralign="center" o:hrstd="t" o:hrnoshade="t" o:hr="t" fillcolor="black [3213]" stroked="f"/>
        </w:pict>
      </w:r>
    </w:p>
    <w:p w:rsidR="00CF2980" w:rsidRDefault="00CF2980" w:rsidP="00CF2980">
      <w:pPr>
        <w:rPr>
          <w:sz w:val="20"/>
          <w:szCs w:val="20"/>
        </w:rPr>
      </w:pPr>
    </w:p>
    <w:p w:rsidR="00CF2980" w:rsidRPr="00CF2980" w:rsidRDefault="00CF2980" w:rsidP="00CF2980">
      <w:pPr>
        <w:rPr>
          <w:sz w:val="20"/>
          <w:szCs w:val="20"/>
          <w:u w:val="single"/>
        </w:rPr>
      </w:pPr>
      <w:r w:rsidRPr="00CF2980">
        <w:rPr>
          <w:sz w:val="20"/>
          <w:szCs w:val="20"/>
          <w:u w:val="single"/>
        </w:rPr>
        <w:t>RÉSUMÉ DE L’AFFAIRE</w:t>
      </w:r>
    </w:p>
    <w:p w:rsidR="00CF2980" w:rsidRDefault="00CF2980" w:rsidP="00CF2980">
      <w:pPr>
        <w:ind w:left="1440" w:hanging="1440"/>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70041" w:rsidRPr="000D6B3B" w:rsidTr="00F051A5">
        <w:tc>
          <w:tcPr>
            <w:tcW w:w="5000" w:type="pct"/>
            <w:gridSpan w:val="3"/>
          </w:tcPr>
          <w:p w:rsidR="00D70041" w:rsidRPr="00A612AC" w:rsidRDefault="00D70041" w:rsidP="00F051A5">
            <w:pPr>
              <w:jc w:val="both"/>
              <w:rPr>
                <w:rFonts w:eastAsia="Calibri"/>
                <w:smallCaps/>
                <w:sz w:val="20"/>
                <w:lang w:val="fr-CA"/>
              </w:rPr>
            </w:pPr>
            <w:r w:rsidRPr="00A612AC">
              <w:rPr>
                <w:rFonts w:eastAsia="Calibri"/>
                <w:smallCaps/>
                <w:sz w:val="20"/>
                <w:lang w:val="fr-CA"/>
              </w:rPr>
              <w:t>(Ordonnance de non</w:t>
            </w:r>
            <w:r w:rsidRPr="00A612AC">
              <w:rPr>
                <w:rFonts w:eastAsia="Calibri"/>
                <w:smallCaps/>
                <w:sz w:val="20"/>
                <w:lang w:val="fr-CA"/>
              </w:rPr>
              <w:noBreakHyphen/>
              <w:t>publication dans le dossier) (Ordonnance de non</w:t>
            </w:r>
            <w:r w:rsidRPr="00A612AC">
              <w:rPr>
                <w:rFonts w:eastAsia="Calibri"/>
                <w:smallCaps/>
                <w:sz w:val="20"/>
                <w:lang w:val="fr-CA"/>
              </w:rPr>
              <w:noBreakHyphen/>
              <w:t>publication visant une partie) (Le dossier de la cour renferme des données que le public n’est pas autorisé à consulter)</w:t>
            </w:r>
          </w:p>
          <w:p w:rsidR="00D70041" w:rsidRPr="00A612AC" w:rsidRDefault="00D70041" w:rsidP="00F051A5">
            <w:pPr>
              <w:jc w:val="both"/>
              <w:rPr>
                <w:rFonts w:eastAsia="Calibri"/>
                <w:sz w:val="20"/>
                <w:lang w:val="fr-CA"/>
              </w:rPr>
            </w:pPr>
          </w:p>
        </w:tc>
      </w:tr>
      <w:tr w:rsidR="00D70041" w:rsidRPr="00A612AC" w:rsidTr="00F051A5">
        <w:tc>
          <w:tcPr>
            <w:tcW w:w="5000" w:type="pct"/>
            <w:gridSpan w:val="3"/>
          </w:tcPr>
          <w:p w:rsidR="00D70041" w:rsidRPr="00A612AC" w:rsidRDefault="00D70041" w:rsidP="00F051A5">
            <w:pPr>
              <w:jc w:val="both"/>
              <w:rPr>
                <w:rFonts w:eastAsia="Calibri"/>
                <w:sz w:val="20"/>
                <w:lang w:val="fr-CA"/>
              </w:rPr>
            </w:pPr>
            <w:r w:rsidRPr="00A612AC">
              <w:rPr>
                <w:rFonts w:eastAsia="Calibri"/>
                <w:sz w:val="20"/>
                <w:lang w:val="fr-CA"/>
              </w:rPr>
              <w:t>Charte des droits – Droit criminel – Procès dans un délai raisonnable – Adolescents – La Cour d’appel de la Nouvelle</w:t>
            </w:r>
            <w:r w:rsidRPr="00A612AC">
              <w:rPr>
                <w:rFonts w:eastAsia="Calibri"/>
                <w:sz w:val="20"/>
                <w:lang w:val="fr-CA"/>
              </w:rPr>
              <w:noBreakHyphen/>
              <w:t>Écosse s’est</w:t>
            </w:r>
            <w:r w:rsidRPr="00A612AC">
              <w:rPr>
                <w:rFonts w:eastAsia="Calibri"/>
                <w:sz w:val="20"/>
                <w:lang w:val="fr-CA"/>
              </w:rPr>
              <w:noBreakHyphen/>
              <w:t xml:space="preserve">elle trompée dans son interprétation et de son application de la </w:t>
            </w:r>
            <w:r w:rsidRPr="00A612AC">
              <w:rPr>
                <w:rFonts w:eastAsia="Calibri"/>
                <w:i/>
                <w:sz w:val="20"/>
                <w:lang w:val="fr-CA"/>
              </w:rPr>
              <w:t>Loi sur le système de justice pénale pour les adolescents</w:t>
            </w:r>
            <w:r w:rsidRPr="00A612AC">
              <w:rPr>
                <w:rFonts w:eastAsia="Calibri"/>
                <w:sz w:val="20"/>
                <w:lang w:val="fr-CA"/>
              </w:rPr>
              <w:t xml:space="preserve"> lorsqu’elle a affirmé que les adolescents ne bénéficient d’aucune « mesure spéciale de protection » à l’égard de leurs droits garantis par la </w:t>
            </w:r>
            <w:r w:rsidRPr="00A612AC">
              <w:rPr>
                <w:rFonts w:eastAsia="Calibri"/>
                <w:i/>
                <w:sz w:val="20"/>
                <w:lang w:val="fr-CA"/>
              </w:rPr>
              <w:t>Charte canadienne des droits et libertés</w:t>
            </w:r>
            <w:r w:rsidRPr="00A612AC">
              <w:rPr>
                <w:rFonts w:eastAsia="Calibri"/>
                <w:sz w:val="20"/>
                <w:lang w:val="fr-CA"/>
              </w:rPr>
              <w:t xml:space="preserve"> et en particulier du droit d’être jugé dans un délai raisonnable garanti à l’al. 11</w:t>
            </w:r>
            <w:r w:rsidRPr="00A612AC">
              <w:rPr>
                <w:rFonts w:eastAsia="Calibri"/>
                <w:i/>
                <w:sz w:val="20"/>
                <w:lang w:val="fr-CA"/>
              </w:rPr>
              <w:t>b</w:t>
            </w:r>
            <w:r w:rsidRPr="00A612AC">
              <w:rPr>
                <w:rFonts w:eastAsia="Calibri"/>
                <w:sz w:val="20"/>
                <w:lang w:val="fr-CA"/>
              </w:rPr>
              <w:t xml:space="preserve">)? – </w:t>
            </w:r>
            <w:r w:rsidRPr="00A612AC">
              <w:rPr>
                <w:rFonts w:eastAsia="Calibri"/>
                <w:i/>
                <w:sz w:val="20"/>
                <w:lang w:val="fr-CA"/>
              </w:rPr>
              <w:t>Charte canadienne des droits et libertés</w:t>
            </w:r>
            <w:r w:rsidRPr="00A612AC">
              <w:rPr>
                <w:rFonts w:eastAsia="Calibri"/>
                <w:sz w:val="20"/>
                <w:lang w:val="fr-CA"/>
              </w:rPr>
              <w:t>, al. 11</w:t>
            </w:r>
            <w:r w:rsidRPr="00A612AC">
              <w:rPr>
                <w:rFonts w:eastAsia="Calibri"/>
                <w:i/>
                <w:sz w:val="20"/>
                <w:lang w:val="fr-CA"/>
              </w:rPr>
              <w:t>b</w:t>
            </w:r>
            <w:r w:rsidRPr="00A612AC">
              <w:rPr>
                <w:rFonts w:eastAsia="Calibri"/>
                <w:sz w:val="20"/>
                <w:lang w:val="fr-CA"/>
              </w:rPr>
              <w:t xml:space="preserve">) – </w:t>
            </w:r>
            <w:r w:rsidRPr="00A612AC">
              <w:rPr>
                <w:rFonts w:eastAsia="Calibri"/>
                <w:i/>
                <w:sz w:val="20"/>
                <w:lang w:val="fr-CA"/>
              </w:rPr>
              <w:t>Loi sur le système de justice pénale pour les adolescents</w:t>
            </w:r>
            <w:r w:rsidRPr="00A612AC">
              <w:rPr>
                <w:rFonts w:eastAsia="Calibri"/>
                <w:sz w:val="20"/>
                <w:lang w:val="fr-CA"/>
              </w:rPr>
              <w:t xml:space="preserve">, L.C. 2002, ch. 1, préambule, par. 3(1).  </w:t>
            </w:r>
          </w:p>
          <w:p w:rsidR="00D70041" w:rsidRPr="00A612AC" w:rsidRDefault="00D70041" w:rsidP="00F051A5">
            <w:pPr>
              <w:jc w:val="both"/>
              <w:rPr>
                <w:rFonts w:eastAsia="Calibri"/>
                <w:i/>
                <w:sz w:val="20"/>
                <w:lang w:val="fr-CA"/>
              </w:rPr>
            </w:pPr>
          </w:p>
          <w:p w:rsidR="00D70041" w:rsidRPr="00A612AC" w:rsidRDefault="00D70041" w:rsidP="00F051A5">
            <w:pPr>
              <w:jc w:val="both"/>
              <w:rPr>
                <w:rFonts w:eastAsia="Calibri"/>
                <w:sz w:val="20"/>
                <w:lang w:val="fr-CA"/>
              </w:rPr>
            </w:pPr>
            <w:r w:rsidRPr="00A612AC">
              <w:rPr>
                <w:rFonts w:eastAsia="Calibri"/>
                <w:sz w:val="20"/>
                <w:lang w:val="fr-CA"/>
              </w:rPr>
              <w:t xml:space="preserve">Le 8 novembre 2007 ou vers cette date, R.D.R., un adolescent au sens de la </w:t>
            </w:r>
            <w:r w:rsidRPr="00A612AC">
              <w:rPr>
                <w:rFonts w:eastAsia="Calibri"/>
                <w:i/>
                <w:sz w:val="20"/>
                <w:lang w:val="fr-CA"/>
              </w:rPr>
              <w:t>Loi sur le système de justice pénale pour les adolescents</w:t>
            </w:r>
            <w:r w:rsidRPr="00A612AC">
              <w:rPr>
                <w:rFonts w:eastAsia="Calibri"/>
                <w:sz w:val="20"/>
                <w:lang w:val="fr-CA"/>
              </w:rPr>
              <w:t xml:space="preserve">, a été accusé de vol qualifié, de possession d’une arme, de séquestration et d’infractions connexes de manquement à des ordonnances de probation et de mise en liberté provisoire. Le procès n’a pris fin que le 26 juillet 2010, lorsque l’adolescent a été déclaré coupable. Au commencement du procès, R.D.R. avait présenté une demande en arrêt des procédures pour cause de délai excessif, alléguant que son droit d’être jugé dans un délai raisonnable garanti par la </w:t>
            </w:r>
            <w:r w:rsidRPr="00A612AC">
              <w:rPr>
                <w:rFonts w:eastAsia="Calibri"/>
                <w:i/>
                <w:sz w:val="20"/>
                <w:lang w:val="fr-CA"/>
              </w:rPr>
              <w:t>Charte</w:t>
            </w:r>
            <w:r w:rsidRPr="00A612AC">
              <w:rPr>
                <w:rFonts w:eastAsia="Calibri"/>
                <w:sz w:val="20"/>
                <w:lang w:val="fr-CA"/>
              </w:rPr>
              <w:t xml:space="preserve"> avait été violé. Il a plaidé que les adolescents bénéficient, en vertu de la </w:t>
            </w:r>
            <w:r w:rsidRPr="00A612AC">
              <w:rPr>
                <w:rFonts w:eastAsia="Calibri"/>
                <w:i/>
                <w:sz w:val="20"/>
                <w:lang w:val="fr-CA"/>
              </w:rPr>
              <w:t>Loi sur le système de justice pénale pour les adolescents</w:t>
            </w:r>
            <w:r w:rsidRPr="00A612AC">
              <w:rPr>
                <w:rFonts w:eastAsia="Calibri"/>
                <w:sz w:val="20"/>
                <w:lang w:val="fr-CA"/>
              </w:rPr>
              <w:t>, de « mesures spéciales de protection » à l’égard du droit d’être jugé dans un délai raisonnable garanti par l’al. 11</w:t>
            </w:r>
            <w:r w:rsidRPr="00A612AC">
              <w:rPr>
                <w:rFonts w:eastAsia="Calibri"/>
                <w:i/>
                <w:sz w:val="20"/>
                <w:lang w:val="fr-CA"/>
              </w:rPr>
              <w:t>b</w:t>
            </w:r>
            <w:r w:rsidRPr="00A612AC">
              <w:rPr>
                <w:rFonts w:eastAsia="Calibri"/>
                <w:sz w:val="20"/>
                <w:lang w:val="fr-CA"/>
              </w:rPr>
              <w:t xml:space="preserve">) de la </w:t>
            </w:r>
            <w:r w:rsidRPr="00A612AC">
              <w:rPr>
                <w:rFonts w:eastAsia="Calibri"/>
                <w:i/>
                <w:sz w:val="20"/>
                <w:lang w:val="fr-CA"/>
              </w:rPr>
              <w:t>Charte</w:t>
            </w:r>
            <w:r w:rsidRPr="00A612AC">
              <w:rPr>
                <w:rFonts w:eastAsia="Calibri"/>
                <w:sz w:val="20"/>
                <w:lang w:val="fr-CA"/>
              </w:rPr>
              <w:t xml:space="preserve">.   </w:t>
            </w:r>
          </w:p>
          <w:p w:rsidR="00D70041" w:rsidRPr="00A612AC" w:rsidRDefault="00D70041" w:rsidP="00F051A5">
            <w:pPr>
              <w:jc w:val="both"/>
              <w:rPr>
                <w:rFonts w:eastAsia="Calibri"/>
                <w:sz w:val="20"/>
                <w:lang w:val="fr-CA"/>
              </w:rPr>
            </w:pPr>
          </w:p>
          <w:p w:rsidR="00D70041" w:rsidRPr="00A612AC" w:rsidRDefault="00D70041" w:rsidP="00F051A5">
            <w:pPr>
              <w:jc w:val="both"/>
              <w:rPr>
                <w:rFonts w:eastAsia="Calibri"/>
                <w:sz w:val="20"/>
                <w:lang w:val="fr-CA"/>
              </w:rPr>
            </w:pPr>
            <w:r w:rsidRPr="00A612AC">
              <w:rPr>
                <w:rFonts w:eastAsia="Calibri"/>
                <w:sz w:val="20"/>
                <w:lang w:val="fr-CA"/>
              </w:rPr>
              <w:t>La Cour provinciale de la Nouvelle</w:t>
            </w:r>
            <w:r w:rsidRPr="00A612AC">
              <w:rPr>
                <w:rFonts w:eastAsia="Calibri"/>
                <w:sz w:val="20"/>
                <w:lang w:val="fr-CA"/>
              </w:rPr>
              <w:noBreakHyphen/>
              <w:t>Écosse a statué que le délai n’était pas déraisonnable et qu’il n’y avait eu aucune violation du droit de l’adolescent d’être jugé dans un délai raisonnable.  La Cour d’appel a rejeté son appel.</w:t>
            </w:r>
          </w:p>
        </w:tc>
      </w:tr>
      <w:tr w:rsidR="00D70041" w:rsidRPr="00A612AC" w:rsidTr="00F051A5">
        <w:tc>
          <w:tcPr>
            <w:tcW w:w="5000" w:type="pct"/>
            <w:gridSpan w:val="3"/>
          </w:tcPr>
          <w:p w:rsidR="00D70041" w:rsidRPr="00A612AC" w:rsidRDefault="00D70041" w:rsidP="00F051A5">
            <w:pPr>
              <w:jc w:val="both"/>
              <w:rPr>
                <w:rFonts w:eastAsia="Calibri"/>
                <w:sz w:val="20"/>
                <w:lang w:val="fr-CA"/>
              </w:rPr>
            </w:pPr>
          </w:p>
        </w:tc>
      </w:tr>
      <w:tr w:rsidR="00D70041" w:rsidRPr="000D6B3B" w:rsidTr="00F051A5">
        <w:tc>
          <w:tcPr>
            <w:tcW w:w="2427" w:type="pct"/>
          </w:tcPr>
          <w:p w:rsidR="00D70041" w:rsidRPr="00A612AC" w:rsidRDefault="00D70041" w:rsidP="00F051A5">
            <w:pPr>
              <w:jc w:val="both"/>
              <w:rPr>
                <w:rFonts w:eastAsia="Calibri"/>
                <w:sz w:val="20"/>
                <w:lang w:val="fr-CA"/>
              </w:rPr>
            </w:pPr>
            <w:r w:rsidRPr="00A612AC">
              <w:rPr>
                <w:rFonts w:eastAsia="Calibri"/>
                <w:sz w:val="20"/>
                <w:lang w:val="fr-CA"/>
              </w:rPr>
              <w:t>21 juillet 2010</w:t>
            </w:r>
          </w:p>
          <w:p w:rsidR="00D70041" w:rsidRPr="00A612AC" w:rsidRDefault="00D70041" w:rsidP="00F051A5">
            <w:pPr>
              <w:jc w:val="both"/>
              <w:rPr>
                <w:rFonts w:eastAsia="Calibri"/>
                <w:sz w:val="20"/>
                <w:lang w:val="fr-CA"/>
              </w:rPr>
            </w:pPr>
            <w:r w:rsidRPr="00A612AC">
              <w:rPr>
                <w:rFonts w:eastAsia="Calibri"/>
                <w:sz w:val="20"/>
                <w:lang w:val="fr-CA"/>
              </w:rPr>
              <w:t>Cour provinciale de la Nouvelle</w:t>
            </w:r>
            <w:r w:rsidRPr="00A612AC">
              <w:rPr>
                <w:rFonts w:eastAsia="Calibri"/>
                <w:sz w:val="20"/>
                <w:lang w:val="fr-CA"/>
              </w:rPr>
              <w:noBreakHyphen/>
              <w:t>Écosse</w:t>
            </w:r>
          </w:p>
          <w:p w:rsidR="00D70041" w:rsidRPr="00A612AC" w:rsidRDefault="00D70041" w:rsidP="00F051A5">
            <w:pPr>
              <w:jc w:val="both"/>
              <w:rPr>
                <w:rFonts w:eastAsia="Calibri"/>
                <w:sz w:val="20"/>
                <w:lang w:val="fr-CA"/>
              </w:rPr>
            </w:pPr>
            <w:r w:rsidRPr="00A612AC">
              <w:rPr>
                <w:rFonts w:eastAsia="Calibri"/>
                <w:sz w:val="20"/>
                <w:lang w:val="fr-CA"/>
              </w:rPr>
              <w:t>(Juge Derrick)</w:t>
            </w:r>
          </w:p>
          <w:p w:rsidR="00D70041" w:rsidRPr="00A612AC" w:rsidRDefault="00D70041" w:rsidP="00F051A5">
            <w:pPr>
              <w:jc w:val="both"/>
              <w:rPr>
                <w:rFonts w:eastAsia="Calibri"/>
                <w:sz w:val="20"/>
                <w:lang w:val="fr-CA"/>
              </w:rPr>
            </w:pPr>
          </w:p>
        </w:tc>
        <w:tc>
          <w:tcPr>
            <w:tcW w:w="243" w:type="pct"/>
          </w:tcPr>
          <w:p w:rsidR="00D70041" w:rsidRPr="00A612AC" w:rsidRDefault="00D70041" w:rsidP="00F051A5">
            <w:pPr>
              <w:jc w:val="both"/>
              <w:rPr>
                <w:rFonts w:eastAsia="Calibri"/>
                <w:sz w:val="20"/>
                <w:lang w:val="fr-CA"/>
              </w:rPr>
            </w:pPr>
          </w:p>
        </w:tc>
        <w:tc>
          <w:tcPr>
            <w:tcW w:w="2330" w:type="pct"/>
          </w:tcPr>
          <w:p w:rsidR="00D70041" w:rsidRPr="00A612AC" w:rsidRDefault="00D70041" w:rsidP="00F051A5">
            <w:pPr>
              <w:jc w:val="both"/>
              <w:rPr>
                <w:rFonts w:eastAsia="Calibri"/>
                <w:sz w:val="20"/>
                <w:lang w:val="fr-CA"/>
              </w:rPr>
            </w:pPr>
            <w:r w:rsidRPr="00A612AC">
              <w:rPr>
                <w:rFonts w:eastAsia="Calibri"/>
                <w:sz w:val="20"/>
                <w:lang w:val="fr-CA"/>
              </w:rPr>
              <w:t>Demande du demandeur en arrêt des procédures, rejetée.</w:t>
            </w:r>
          </w:p>
          <w:p w:rsidR="00D70041" w:rsidRPr="00A612AC" w:rsidRDefault="00D70041" w:rsidP="00F051A5">
            <w:pPr>
              <w:jc w:val="both"/>
              <w:rPr>
                <w:rFonts w:eastAsia="Calibri"/>
                <w:sz w:val="20"/>
                <w:lang w:val="fr-CA"/>
              </w:rPr>
            </w:pPr>
          </w:p>
        </w:tc>
      </w:tr>
      <w:tr w:rsidR="00D70041" w:rsidRPr="00A612AC" w:rsidTr="00FA2034">
        <w:trPr>
          <w:cantSplit/>
        </w:trPr>
        <w:tc>
          <w:tcPr>
            <w:tcW w:w="2427" w:type="pct"/>
          </w:tcPr>
          <w:p w:rsidR="00D70041" w:rsidRPr="00A612AC" w:rsidRDefault="00D70041" w:rsidP="00F051A5">
            <w:pPr>
              <w:jc w:val="both"/>
              <w:rPr>
                <w:rFonts w:eastAsia="Calibri"/>
                <w:sz w:val="20"/>
                <w:lang w:val="fr-CA"/>
              </w:rPr>
            </w:pPr>
            <w:r w:rsidRPr="00A612AC">
              <w:rPr>
                <w:rFonts w:eastAsia="Calibri"/>
                <w:sz w:val="20"/>
                <w:lang w:val="fr-CA"/>
              </w:rPr>
              <w:lastRenderedPageBreak/>
              <w:t>27 septembre 2011</w:t>
            </w:r>
          </w:p>
          <w:p w:rsidR="00D70041" w:rsidRPr="00A612AC" w:rsidRDefault="00D70041" w:rsidP="00F051A5">
            <w:pPr>
              <w:jc w:val="both"/>
              <w:rPr>
                <w:rFonts w:eastAsia="Calibri"/>
                <w:sz w:val="20"/>
                <w:lang w:val="fr-CA"/>
              </w:rPr>
            </w:pPr>
            <w:r w:rsidRPr="00A612AC">
              <w:rPr>
                <w:rFonts w:eastAsia="Calibri"/>
                <w:sz w:val="20"/>
                <w:lang w:val="fr-CA"/>
              </w:rPr>
              <w:t>Cour d’appel de la Nouvelle</w:t>
            </w:r>
            <w:r w:rsidRPr="00A612AC">
              <w:rPr>
                <w:rFonts w:eastAsia="Calibri"/>
                <w:sz w:val="20"/>
                <w:lang w:val="fr-CA"/>
              </w:rPr>
              <w:noBreakHyphen/>
              <w:t>Écosse</w:t>
            </w:r>
          </w:p>
          <w:p w:rsidR="00D70041" w:rsidRPr="00A612AC" w:rsidRDefault="00D70041" w:rsidP="00F051A5">
            <w:pPr>
              <w:jc w:val="both"/>
              <w:rPr>
                <w:rFonts w:eastAsia="Calibri"/>
                <w:sz w:val="20"/>
                <w:lang w:val="fr-CA"/>
              </w:rPr>
            </w:pPr>
            <w:r w:rsidRPr="00A612AC">
              <w:rPr>
                <w:rFonts w:eastAsia="Calibri"/>
                <w:sz w:val="20"/>
                <w:lang w:val="fr-CA"/>
              </w:rPr>
              <w:t>(Juge en chef MacDonald, juges Fichaud et Beveridge)</w:t>
            </w:r>
          </w:p>
          <w:p w:rsidR="00D70041" w:rsidRPr="00A612AC" w:rsidRDefault="00D70041" w:rsidP="00F051A5">
            <w:pPr>
              <w:jc w:val="both"/>
              <w:rPr>
                <w:rFonts w:eastAsia="Calibri"/>
                <w:sz w:val="20"/>
                <w:lang w:val="fr-CA"/>
              </w:rPr>
            </w:pPr>
            <w:r w:rsidRPr="00A612AC">
              <w:rPr>
                <w:rFonts w:eastAsia="Calibri"/>
                <w:sz w:val="20"/>
                <w:lang w:val="fr-CA"/>
              </w:rPr>
              <w:t>2011 NSCA 86</w:t>
            </w:r>
          </w:p>
          <w:p w:rsidR="00D70041" w:rsidRPr="00A612AC" w:rsidRDefault="00D70041" w:rsidP="00F051A5">
            <w:pPr>
              <w:jc w:val="both"/>
              <w:rPr>
                <w:rFonts w:eastAsia="Calibri"/>
                <w:sz w:val="20"/>
                <w:lang w:val="fr-CA"/>
              </w:rPr>
            </w:pPr>
          </w:p>
        </w:tc>
        <w:tc>
          <w:tcPr>
            <w:tcW w:w="243" w:type="pct"/>
          </w:tcPr>
          <w:p w:rsidR="00D70041" w:rsidRPr="00A612AC" w:rsidRDefault="00D70041" w:rsidP="00F051A5">
            <w:pPr>
              <w:jc w:val="both"/>
              <w:rPr>
                <w:rFonts w:eastAsia="Calibri"/>
                <w:sz w:val="20"/>
                <w:lang w:val="fr-CA"/>
              </w:rPr>
            </w:pPr>
          </w:p>
        </w:tc>
        <w:tc>
          <w:tcPr>
            <w:tcW w:w="2330" w:type="pct"/>
          </w:tcPr>
          <w:p w:rsidR="00D70041" w:rsidRPr="00A612AC" w:rsidRDefault="00D70041" w:rsidP="00F051A5">
            <w:pPr>
              <w:jc w:val="both"/>
              <w:rPr>
                <w:rFonts w:eastAsia="Calibri"/>
                <w:sz w:val="20"/>
                <w:lang w:val="fr-CA"/>
              </w:rPr>
            </w:pPr>
            <w:r w:rsidRPr="00A612AC">
              <w:rPr>
                <w:rFonts w:eastAsia="Calibri"/>
                <w:sz w:val="20"/>
                <w:lang w:val="fr-CA"/>
              </w:rPr>
              <w:t>Appel du demandeur, rejeté.</w:t>
            </w:r>
          </w:p>
          <w:p w:rsidR="00D70041" w:rsidRPr="00A612AC" w:rsidRDefault="00D70041" w:rsidP="00F051A5">
            <w:pPr>
              <w:jc w:val="both"/>
              <w:rPr>
                <w:rFonts w:eastAsia="Calibri"/>
                <w:sz w:val="20"/>
                <w:lang w:val="fr-CA"/>
              </w:rPr>
            </w:pPr>
          </w:p>
          <w:p w:rsidR="00D70041" w:rsidRPr="00A612AC" w:rsidRDefault="00D70041" w:rsidP="00F051A5">
            <w:pPr>
              <w:jc w:val="both"/>
              <w:rPr>
                <w:rFonts w:eastAsia="Calibri"/>
                <w:sz w:val="20"/>
                <w:lang w:val="fr-CA"/>
              </w:rPr>
            </w:pPr>
          </w:p>
        </w:tc>
      </w:tr>
      <w:tr w:rsidR="00D70041" w:rsidRPr="00A612AC" w:rsidTr="00FA2034">
        <w:trPr>
          <w:cantSplit/>
        </w:trPr>
        <w:tc>
          <w:tcPr>
            <w:tcW w:w="2427" w:type="pct"/>
          </w:tcPr>
          <w:p w:rsidR="00D70041" w:rsidRPr="00A612AC" w:rsidRDefault="00D70041" w:rsidP="00F051A5">
            <w:pPr>
              <w:jc w:val="both"/>
              <w:rPr>
                <w:rFonts w:eastAsia="Calibri"/>
                <w:sz w:val="20"/>
                <w:lang w:val="fr-CA"/>
              </w:rPr>
            </w:pPr>
            <w:r w:rsidRPr="00A612AC">
              <w:rPr>
                <w:rFonts w:eastAsia="Calibri"/>
                <w:sz w:val="20"/>
                <w:lang w:val="fr-CA"/>
              </w:rPr>
              <w:t>24 novembre 2011</w:t>
            </w:r>
          </w:p>
          <w:p w:rsidR="00D70041" w:rsidRPr="00A612AC" w:rsidRDefault="00D70041" w:rsidP="00F051A5">
            <w:pPr>
              <w:jc w:val="both"/>
              <w:rPr>
                <w:rFonts w:eastAsia="Calibri"/>
                <w:sz w:val="20"/>
                <w:lang w:val="fr-CA"/>
              </w:rPr>
            </w:pPr>
            <w:r w:rsidRPr="00A612AC">
              <w:rPr>
                <w:rFonts w:eastAsia="Calibri"/>
                <w:sz w:val="20"/>
                <w:lang w:val="fr-CA"/>
              </w:rPr>
              <w:t>Cour suprême du Canada</w:t>
            </w:r>
          </w:p>
        </w:tc>
        <w:tc>
          <w:tcPr>
            <w:tcW w:w="243" w:type="pct"/>
          </w:tcPr>
          <w:p w:rsidR="00D70041" w:rsidRPr="00A612AC" w:rsidRDefault="00D70041" w:rsidP="00F051A5">
            <w:pPr>
              <w:jc w:val="both"/>
              <w:rPr>
                <w:rFonts w:eastAsia="Calibri"/>
                <w:sz w:val="20"/>
                <w:lang w:val="fr-CA"/>
              </w:rPr>
            </w:pPr>
          </w:p>
        </w:tc>
        <w:tc>
          <w:tcPr>
            <w:tcW w:w="2330" w:type="pct"/>
          </w:tcPr>
          <w:p w:rsidR="00D70041" w:rsidRPr="00A612AC" w:rsidRDefault="00D70041" w:rsidP="00F051A5">
            <w:pPr>
              <w:jc w:val="both"/>
              <w:rPr>
                <w:rFonts w:eastAsia="Calibri"/>
                <w:sz w:val="20"/>
                <w:lang w:val="fr-CA"/>
              </w:rPr>
            </w:pPr>
            <w:r w:rsidRPr="00A612AC">
              <w:rPr>
                <w:rFonts w:eastAsia="Calibri"/>
                <w:sz w:val="20"/>
                <w:lang w:val="fr-CA"/>
              </w:rPr>
              <w:t>Demande d’autorisation d’appel, déposée.</w:t>
            </w:r>
          </w:p>
          <w:p w:rsidR="00D70041" w:rsidRPr="00A612AC" w:rsidRDefault="00D70041" w:rsidP="00F051A5">
            <w:pPr>
              <w:jc w:val="both"/>
              <w:rPr>
                <w:rFonts w:eastAsia="Calibri"/>
                <w:sz w:val="20"/>
                <w:lang w:val="fr-CA"/>
              </w:rPr>
            </w:pPr>
          </w:p>
        </w:tc>
      </w:tr>
    </w:tbl>
    <w:p w:rsidR="00CF2980" w:rsidRPr="00E77D1E" w:rsidRDefault="00CF2980" w:rsidP="00CF2980">
      <w:pPr>
        <w:ind w:left="1440" w:hanging="1440"/>
        <w:rPr>
          <w:sz w:val="20"/>
          <w:szCs w:val="20"/>
        </w:rPr>
      </w:pPr>
    </w:p>
    <w:p w:rsidR="00CF2980" w:rsidRPr="00E77D1E" w:rsidRDefault="0023630A" w:rsidP="00CF2980">
      <w:pPr>
        <w:rPr>
          <w:sz w:val="20"/>
          <w:szCs w:val="20"/>
        </w:rPr>
      </w:pPr>
      <w:r w:rsidRPr="0023630A">
        <w:rPr>
          <w:sz w:val="20"/>
          <w:szCs w:val="20"/>
          <w:lang w:val="fr-CA"/>
        </w:rPr>
        <w:pict>
          <v:rect id="_x0000_i1051" style="width:2in;height:1pt" o:hrpct="0" o:hralign="center" o:hrstd="t" o:hrnoshade="t" o:hr="t" fillcolor="black [3213]" stroked="f"/>
        </w:pict>
      </w:r>
    </w:p>
    <w:p w:rsidR="00CF2980" w:rsidRDefault="00CF2980" w:rsidP="00CF2980">
      <w:pPr>
        <w:ind w:left="1440" w:hanging="144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8021C" w:rsidRPr="001D607E" w:rsidTr="00DD2950">
        <w:trPr>
          <w:cantSplit/>
        </w:trPr>
        <w:tc>
          <w:tcPr>
            <w:tcW w:w="1458" w:type="dxa"/>
          </w:tcPr>
          <w:p w:rsidR="0068021C" w:rsidRPr="001D607E" w:rsidRDefault="0068021C" w:rsidP="00DD2950">
            <w:pPr>
              <w:rPr>
                <w:sz w:val="20"/>
                <w:szCs w:val="20"/>
              </w:rPr>
            </w:pPr>
            <w:r w:rsidRPr="001D607E">
              <w:rPr>
                <w:rStyle w:val="SCCFileNumberChar"/>
                <w:sz w:val="20"/>
                <w:szCs w:val="20"/>
              </w:rPr>
              <w:t>34543</w:t>
            </w:r>
          </w:p>
          <w:p w:rsidR="0068021C" w:rsidRPr="001D607E" w:rsidRDefault="0068021C" w:rsidP="00DD2950">
            <w:pPr>
              <w:rPr>
                <w:b/>
                <w:sz w:val="20"/>
                <w:szCs w:val="20"/>
                <w:lang w:val="fr-CA"/>
              </w:rPr>
            </w:pPr>
          </w:p>
        </w:tc>
        <w:tc>
          <w:tcPr>
            <w:tcW w:w="8118" w:type="dxa"/>
          </w:tcPr>
          <w:p w:rsidR="0068021C" w:rsidRPr="001D607E" w:rsidRDefault="0068021C" w:rsidP="00DD2950">
            <w:pPr>
              <w:rPr>
                <w:sz w:val="20"/>
                <w:szCs w:val="20"/>
              </w:rPr>
            </w:pPr>
            <w:r w:rsidRPr="0068021C">
              <w:rPr>
                <w:rStyle w:val="SCCLsocChar"/>
                <w:sz w:val="20"/>
                <w:szCs w:val="20"/>
                <w:lang w:val="en-CA"/>
              </w:rPr>
              <w:t>Travis Marc Martel v. Her Majesty the Queen</w:t>
            </w:r>
            <w:r w:rsidRPr="001D607E">
              <w:rPr>
                <w:sz w:val="20"/>
                <w:szCs w:val="20"/>
              </w:rPr>
              <w:t xml:space="preserve"> (Alta.) (Criminal) (By Leave)</w:t>
            </w:r>
          </w:p>
          <w:p w:rsidR="0068021C" w:rsidRPr="001D607E" w:rsidRDefault="0068021C" w:rsidP="00DD2950">
            <w:pPr>
              <w:rPr>
                <w:sz w:val="20"/>
                <w:szCs w:val="20"/>
              </w:rPr>
            </w:pPr>
          </w:p>
        </w:tc>
      </w:tr>
      <w:tr w:rsidR="0068021C" w:rsidRPr="001D607E" w:rsidTr="00DD2950">
        <w:trPr>
          <w:cantSplit/>
        </w:trPr>
        <w:tc>
          <w:tcPr>
            <w:tcW w:w="1458" w:type="dxa"/>
          </w:tcPr>
          <w:p w:rsidR="0068021C" w:rsidRPr="001D607E" w:rsidRDefault="0068021C" w:rsidP="00DD2950">
            <w:pPr>
              <w:rPr>
                <w:sz w:val="20"/>
                <w:szCs w:val="20"/>
              </w:rPr>
            </w:pPr>
            <w:r w:rsidRPr="001D607E">
              <w:rPr>
                <w:sz w:val="20"/>
                <w:szCs w:val="20"/>
              </w:rPr>
              <w:t>Coram :</w:t>
            </w:r>
          </w:p>
        </w:tc>
        <w:tc>
          <w:tcPr>
            <w:tcW w:w="8118" w:type="dxa"/>
          </w:tcPr>
          <w:p w:rsidR="0068021C" w:rsidRPr="001D607E" w:rsidRDefault="0068021C" w:rsidP="00DD2950">
            <w:pPr>
              <w:rPr>
                <w:sz w:val="20"/>
                <w:szCs w:val="20"/>
              </w:rPr>
            </w:pPr>
            <w:r w:rsidRPr="0068021C">
              <w:rPr>
                <w:rStyle w:val="SCCCoramChar"/>
                <w:sz w:val="20"/>
                <w:szCs w:val="20"/>
                <w:lang w:val="en-CA"/>
              </w:rPr>
              <w:t>McLachlin C.J. and Rothstein and Moldaver JJ.</w:t>
            </w:r>
          </w:p>
          <w:p w:rsidR="0068021C" w:rsidRPr="001D607E" w:rsidRDefault="0068021C" w:rsidP="00DD2950">
            <w:pPr>
              <w:rPr>
                <w:sz w:val="20"/>
                <w:szCs w:val="20"/>
                <w:u w:val="single"/>
              </w:rPr>
            </w:pPr>
          </w:p>
        </w:tc>
      </w:tr>
      <w:tr w:rsidR="0068021C" w:rsidRPr="000D6B3B" w:rsidTr="00DD2950">
        <w:trPr>
          <w:cantSplit/>
        </w:trPr>
        <w:tc>
          <w:tcPr>
            <w:tcW w:w="9576" w:type="dxa"/>
            <w:gridSpan w:val="2"/>
          </w:tcPr>
          <w:p w:rsidR="0068021C" w:rsidRPr="001D607E" w:rsidRDefault="0068021C" w:rsidP="00DD2950">
            <w:pPr>
              <w:pStyle w:val="SCCShortJudgment"/>
              <w:rPr>
                <w:szCs w:val="20"/>
              </w:rPr>
            </w:pPr>
            <w:r w:rsidRPr="001D607E">
              <w:rPr>
                <w:szCs w:val="20"/>
              </w:rPr>
              <w:t>The motion for an extension of time to serve and file the application for leave to appeal is granted. The application for leave to appeal from the judgment of the Court of Appeal of Alberta (Calgary), Number 1001-0036-A, 2011 ABCA 114, dated April 5, 2011, is dismissed without costs.</w:t>
            </w:r>
          </w:p>
          <w:p w:rsidR="0068021C" w:rsidRPr="001D607E" w:rsidRDefault="0068021C" w:rsidP="00DD2950">
            <w:pPr>
              <w:pStyle w:val="SCCShortJudgment"/>
              <w:ind w:firstLine="0"/>
              <w:rPr>
                <w:szCs w:val="20"/>
              </w:rPr>
            </w:pPr>
          </w:p>
          <w:p w:rsidR="0068021C" w:rsidRPr="001D607E" w:rsidRDefault="0068021C" w:rsidP="00DD2950">
            <w:pPr>
              <w:pStyle w:val="SCCShortJudgment"/>
              <w:rPr>
                <w:szCs w:val="20"/>
                <w:lang w:val="fr-CA"/>
              </w:rPr>
            </w:pPr>
            <w:r w:rsidRPr="001D607E">
              <w:rPr>
                <w:szCs w:val="20"/>
                <w:lang w:val="fr-CA"/>
              </w:rPr>
              <w:t>La requête en prorogation du délai de signification et de dépôt de la demande d’autorisation d’appel est accordée. La demande d’autorisation d’appel de l’arrêt de la Cour d'appel de l’Alberta (Calgary), numéro 1001-0036-A, 2011 ABCA 114, daté du 5 avril 2011, est rejetée sans dépens.</w:t>
            </w:r>
          </w:p>
        </w:tc>
      </w:tr>
    </w:tbl>
    <w:p w:rsidR="00CF2980" w:rsidRPr="0068021C" w:rsidRDefault="00CF2980" w:rsidP="00CF2980">
      <w:pPr>
        <w:rPr>
          <w:sz w:val="20"/>
          <w:szCs w:val="20"/>
          <w:lang w:val="fr-CA"/>
        </w:rPr>
      </w:pPr>
    </w:p>
    <w:p w:rsidR="00CF2980" w:rsidRPr="001B157C" w:rsidRDefault="00CF2980" w:rsidP="00CF2980">
      <w:pPr>
        <w:rPr>
          <w:sz w:val="20"/>
          <w:szCs w:val="20"/>
          <w:u w:val="single"/>
        </w:rPr>
      </w:pPr>
      <w:r w:rsidRPr="001B157C">
        <w:rPr>
          <w:sz w:val="20"/>
          <w:szCs w:val="20"/>
          <w:u w:val="single"/>
        </w:rPr>
        <w:t>CASE SUMMARY</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577"/>
        <w:gridCol w:w="459"/>
        <w:gridCol w:w="4491"/>
      </w:tblGrid>
      <w:tr w:rsidR="0006522D" w:rsidRPr="00A612AC" w:rsidTr="00F051A5">
        <w:tc>
          <w:tcPr>
            <w:tcW w:w="5000" w:type="pct"/>
            <w:gridSpan w:val="3"/>
          </w:tcPr>
          <w:p w:rsidR="0006522D" w:rsidRPr="00A612AC" w:rsidRDefault="0006522D" w:rsidP="00F051A5">
            <w:pPr>
              <w:jc w:val="both"/>
              <w:rPr>
                <w:rFonts w:eastAsia="Calibri"/>
                <w:sz w:val="20"/>
              </w:rPr>
            </w:pPr>
            <w:r w:rsidRPr="00A612AC">
              <w:rPr>
                <w:rFonts w:eastAsia="Calibri"/>
                <w:sz w:val="20"/>
              </w:rPr>
              <w:t>Criminal law - Whether the trial judge erred in law by improperly characterizing the evidence of the cell phone video as part of one continuous act that resulted in the death of the complainant or in inferring motive in the absence of proper and reliable evidence – Whether the trial judge erred in finding motive - Whether Crown proved the requisite intent to commit murder beyond a reasonable doubt.</w:t>
            </w:r>
          </w:p>
          <w:p w:rsidR="0006522D" w:rsidRPr="00A612AC" w:rsidRDefault="0006522D" w:rsidP="00F051A5">
            <w:pPr>
              <w:jc w:val="both"/>
              <w:rPr>
                <w:rFonts w:eastAsia="Calibri"/>
                <w:sz w:val="20"/>
              </w:rPr>
            </w:pPr>
          </w:p>
        </w:tc>
      </w:tr>
      <w:tr w:rsidR="0006522D" w:rsidRPr="00A612AC" w:rsidTr="00F051A5">
        <w:tc>
          <w:tcPr>
            <w:tcW w:w="5000" w:type="pct"/>
            <w:gridSpan w:val="3"/>
          </w:tcPr>
          <w:p w:rsidR="0006522D" w:rsidRPr="00A612AC" w:rsidRDefault="0006522D" w:rsidP="00F051A5">
            <w:pPr>
              <w:jc w:val="both"/>
              <w:rPr>
                <w:rFonts w:eastAsia="Calibri"/>
                <w:sz w:val="20"/>
              </w:rPr>
            </w:pPr>
            <w:r w:rsidRPr="00A612AC">
              <w:rPr>
                <w:rFonts w:eastAsia="Calibri"/>
                <w:sz w:val="20"/>
              </w:rPr>
              <w:t>Following a trial before a judge sitting alone, Travis Marc Martel was convicted of second degree murder in the death of his common law wife Sarah Rae, who died from a stab wound to her chest. At trial, the prosecution adduced evidence of the 911 call made by Martel, in which he said that he came home to find Rae dead and evidence of a video recording found on Martel’s cell phone that showed Rae as she lay dying.</w:t>
            </w:r>
          </w:p>
          <w:p w:rsidR="0006522D" w:rsidRPr="00A612AC" w:rsidRDefault="0006522D" w:rsidP="00F051A5">
            <w:pPr>
              <w:jc w:val="both"/>
              <w:rPr>
                <w:rFonts w:eastAsia="Calibri"/>
                <w:sz w:val="20"/>
              </w:rPr>
            </w:pPr>
          </w:p>
          <w:p w:rsidR="0006522D" w:rsidRPr="00A612AC" w:rsidRDefault="0006522D" w:rsidP="00F051A5">
            <w:pPr>
              <w:jc w:val="both"/>
              <w:rPr>
                <w:rFonts w:eastAsia="Calibri"/>
                <w:sz w:val="20"/>
              </w:rPr>
            </w:pPr>
            <w:r w:rsidRPr="00A612AC">
              <w:rPr>
                <w:rFonts w:eastAsia="Calibri"/>
                <w:sz w:val="20"/>
              </w:rPr>
              <w:t xml:space="preserve">The trial judge found that Martel was a repetitive liar whose story evolved over the course of time and stated that the cell phone video was the most telling aspect of his intent. The Court of Appeal rejected the argument that the trial judge erred in (a) characterizing the video evidence as part of one continuous act that resulted in the death of the victim; (b) inferring motive in the absence of proper and reliable evidence; and (c) finding that the Crown proved the requisite intent to commit murder beyond a reasonable doubt.  The Court found that the verdict was supported on the evidence, and dismissed the </w:t>
            </w:r>
            <w:bookmarkStart w:id="1" w:name="_GoBack"/>
            <w:bookmarkEnd w:id="1"/>
            <w:r w:rsidRPr="00A612AC">
              <w:rPr>
                <w:rFonts w:eastAsia="Calibri"/>
                <w:sz w:val="20"/>
              </w:rPr>
              <w:t>appeal.</w:t>
            </w:r>
          </w:p>
        </w:tc>
      </w:tr>
      <w:tr w:rsidR="0006522D" w:rsidRPr="00A612AC" w:rsidTr="00F051A5">
        <w:tc>
          <w:tcPr>
            <w:tcW w:w="5000" w:type="pct"/>
            <w:gridSpan w:val="3"/>
          </w:tcPr>
          <w:p w:rsidR="0006522D" w:rsidRPr="00A612AC" w:rsidRDefault="0006522D" w:rsidP="00F051A5">
            <w:pPr>
              <w:jc w:val="both"/>
              <w:rPr>
                <w:rFonts w:eastAsia="Calibri"/>
                <w:sz w:val="20"/>
              </w:rPr>
            </w:pPr>
          </w:p>
        </w:tc>
      </w:tr>
      <w:tr w:rsidR="0006522D" w:rsidRPr="00A612AC" w:rsidTr="00F051A5">
        <w:tc>
          <w:tcPr>
            <w:tcW w:w="2402" w:type="pct"/>
          </w:tcPr>
          <w:p w:rsidR="0006522D" w:rsidRPr="00A612AC" w:rsidRDefault="0006522D" w:rsidP="00F051A5">
            <w:pPr>
              <w:jc w:val="both"/>
              <w:rPr>
                <w:rFonts w:eastAsia="Calibri"/>
                <w:sz w:val="20"/>
              </w:rPr>
            </w:pPr>
            <w:r w:rsidRPr="00A612AC">
              <w:rPr>
                <w:rFonts w:eastAsia="Calibri"/>
                <w:sz w:val="20"/>
              </w:rPr>
              <w:t>January 22, 2010</w:t>
            </w:r>
          </w:p>
          <w:p w:rsidR="0006522D" w:rsidRPr="00A612AC" w:rsidRDefault="0006522D" w:rsidP="00F051A5">
            <w:pPr>
              <w:jc w:val="both"/>
              <w:rPr>
                <w:rFonts w:eastAsia="Calibri"/>
                <w:sz w:val="20"/>
              </w:rPr>
            </w:pPr>
            <w:r w:rsidRPr="00A612AC">
              <w:rPr>
                <w:rFonts w:eastAsia="Calibri"/>
                <w:sz w:val="20"/>
              </w:rPr>
              <w:t>Court of Queen’s Bench of Alberta</w:t>
            </w:r>
          </w:p>
          <w:p w:rsidR="0006522D" w:rsidRPr="00A612AC" w:rsidRDefault="0006522D" w:rsidP="00F051A5">
            <w:pPr>
              <w:jc w:val="both"/>
              <w:rPr>
                <w:rFonts w:eastAsia="Calibri"/>
                <w:sz w:val="20"/>
              </w:rPr>
            </w:pPr>
            <w:r w:rsidRPr="00A612AC">
              <w:rPr>
                <w:rFonts w:eastAsia="Calibri"/>
                <w:sz w:val="20"/>
              </w:rPr>
              <w:t>(McIntyre J.)</w:t>
            </w:r>
          </w:p>
          <w:p w:rsidR="0006522D" w:rsidRPr="00A612AC" w:rsidRDefault="0006522D" w:rsidP="00F051A5">
            <w:pPr>
              <w:jc w:val="both"/>
              <w:rPr>
                <w:rFonts w:eastAsia="Calibri"/>
                <w:sz w:val="20"/>
              </w:rPr>
            </w:pPr>
          </w:p>
        </w:tc>
        <w:tc>
          <w:tcPr>
            <w:tcW w:w="241" w:type="pct"/>
          </w:tcPr>
          <w:p w:rsidR="0006522D" w:rsidRPr="00A612AC" w:rsidRDefault="0006522D" w:rsidP="00F051A5">
            <w:pPr>
              <w:jc w:val="both"/>
              <w:rPr>
                <w:rFonts w:eastAsia="Calibri"/>
                <w:sz w:val="20"/>
              </w:rPr>
            </w:pPr>
          </w:p>
        </w:tc>
        <w:tc>
          <w:tcPr>
            <w:tcW w:w="2357" w:type="pct"/>
          </w:tcPr>
          <w:p w:rsidR="0006522D" w:rsidRPr="00A612AC" w:rsidRDefault="0006522D" w:rsidP="00F051A5">
            <w:pPr>
              <w:jc w:val="both"/>
              <w:rPr>
                <w:rFonts w:eastAsia="Calibri"/>
                <w:sz w:val="20"/>
              </w:rPr>
            </w:pPr>
            <w:r w:rsidRPr="00A612AC">
              <w:rPr>
                <w:rFonts w:eastAsia="Calibri"/>
                <w:sz w:val="20"/>
              </w:rPr>
              <w:t>Conviction:  second degree murder</w:t>
            </w:r>
          </w:p>
          <w:p w:rsidR="0006522D" w:rsidRPr="00A612AC" w:rsidRDefault="0006522D" w:rsidP="00F051A5">
            <w:pPr>
              <w:jc w:val="both"/>
              <w:rPr>
                <w:rFonts w:eastAsia="Calibri"/>
                <w:sz w:val="20"/>
              </w:rPr>
            </w:pPr>
          </w:p>
        </w:tc>
      </w:tr>
      <w:tr w:rsidR="0006522D" w:rsidRPr="00A612AC" w:rsidTr="00F051A5">
        <w:tc>
          <w:tcPr>
            <w:tcW w:w="2402" w:type="pct"/>
          </w:tcPr>
          <w:p w:rsidR="0006522D" w:rsidRPr="00A612AC" w:rsidRDefault="0006522D" w:rsidP="00F051A5">
            <w:pPr>
              <w:jc w:val="both"/>
              <w:rPr>
                <w:rFonts w:eastAsia="Calibri"/>
                <w:sz w:val="20"/>
              </w:rPr>
            </w:pPr>
            <w:r w:rsidRPr="00A612AC">
              <w:rPr>
                <w:rFonts w:eastAsia="Calibri"/>
                <w:sz w:val="20"/>
              </w:rPr>
              <w:t>April 5, 2011</w:t>
            </w:r>
          </w:p>
          <w:p w:rsidR="0006522D" w:rsidRPr="00A612AC" w:rsidRDefault="0006522D" w:rsidP="00F051A5">
            <w:pPr>
              <w:jc w:val="both"/>
              <w:rPr>
                <w:rFonts w:eastAsia="Calibri"/>
                <w:sz w:val="20"/>
              </w:rPr>
            </w:pPr>
            <w:r w:rsidRPr="00A612AC">
              <w:rPr>
                <w:rFonts w:eastAsia="Calibri"/>
                <w:sz w:val="20"/>
              </w:rPr>
              <w:t>Court of Appeal of Alberta (Calgary)</w:t>
            </w:r>
          </w:p>
          <w:p w:rsidR="0006522D" w:rsidRPr="00A612AC" w:rsidRDefault="0006522D" w:rsidP="00F051A5">
            <w:pPr>
              <w:jc w:val="both"/>
              <w:rPr>
                <w:rFonts w:eastAsia="Calibri"/>
                <w:sz w:val="20"/>
              </w:rPr>
            </w:pPr>
            <w:r w:rsidRPr="00A612AC">
              <w:rPr>
                <w:rFonts w:eastAsia="Calibri"/>
                <w:sz w:val="20"/>
              </w:rPr>
              <w:t>(Ritter, Bielby and Phillips JJ.A.)</w:t>
            </w:r>
          </w:p>
          <w:p w:rsidR="0006522D" w:rsidRPr="00A612AC" w:rsidRDefault="0006522D" w:rsidP="00F051A5">
            <w:pPr>
              <w:jc w:val="both"/>
              <w:rPr>
                <w:rFonts w:eastAsia="Calibri"/>
                <w:sz w:val="20"/>
              </w:rPr>
            </w:pPr>
            <w:r w:rsidRPr="00A612AC">
              <w:rPr>
                <w:rFonts w:eastAsia="Calibri"/>
                <w:sz w:val="20"/>
              </w:rPr>
              <w:t>Neutral citation: 2011 ABCA 114</w:t>
            </w:r>
          </w:p>
          <w:p w:rsidR="0006522D" w:rsidRPr="00A612AC" w:rsidRDefault="0006522D" w:rsidP="00F051A5">
            <w:pPr>
              <w:jc w:val="both"/>
              <w:rPr>
                <w:rFonts w:eastAsia="Calibri"/>
                <w:sz w:val="20"/>
              </w:rPr>
            </w:pPr>
          </w:p>
        </w:tc>
        <w:tc>
          <w:tcPr>
            <w:tcW w:w="241" w:type="pct"/>
          </w:tcPr>
          <w:p w:rsidR="0006522D" w:rsidRPr="00A612AC" w:rsidRDefault="0006522D" w:rsidP="00F051A5">
            <w:pPr>
              <w:jc w:val="both"/>
              <w:rPr>
                <w:rFonts w:eastAsia="Calibri"/>
                <w:sz w:val="20"/>
              </w:rPr>
            </w:pPr>
          </w:p>
        </w:tc>
        <w:tc>
          <w:tcPr>
            <w:tcW w:w="2357" w:type="pct"/>
          </w:tcPr>
          <w:p w:rsidR="0006522D" w:rsidRPr="00A612AC" w:rsidRDefault="0006522D" w:rsidP="00F051A5">
            <w:pPr>
              <w:jc w:val="both"/>
              <w:rPr>
                <w:rFonts w:eastAsia="Calibri"/>
                <w:sz w:val="20"/>
              </w:rPr>
            </w:pPr>
            <w:r w:rsidRPr="00A612AC">
              <w:rPr>
                <w:rFonts w:eastAsia="Calibri"/>
                <w:sz w:val="20"/>
              </w:rPr>
              <w:t xml:space="preserve">Appeal dismissed </w:t>
            </w:r>
          </w:p>
        </w:tc>
      </w:tr>
      <w:tr w:rsidR="0006522D" w:rsidRPr="00A612AC" w:rsidTr="00F051A5">
        <w:tc>
          <w:tcPr>
            <w:tcW w:w="2402" w:type="pct"/>
          </w:tcPr>
          <w:p w:rsidR="0006522D" w:rsidRPr="00A612AC" w:rsidRDefault="0006522D" w:rsidP="00F051A5">
            <w:pPr>
              <w:jc w:val="both"/>
              <w:rPr>
                <w:rFonts w:eastAsia="Calibri"/>
                <w:sz w:val="20"/>
              </w:rPr>
            </w:pPr>
            <w:r w:rsidRPr="00A612AC">
              <w:rPr>
                <w:rFonts w:eastAsia="Calibri"/>
                <w:sz w:val="20"/>
              </w:rPr>
              <w:lastRenderedPageBreak/>
              <w:t>October 18, 2011</w:t>
            </w:r>
          </w:p>
          <w:p w:rsidR="0006522D" w:rsidRPr="00A612AC" w:rsidRDefault="0006522D" w:rsidP="00F051A5">
            <w:pPr>
              <w:jc w:val="both"/>
              <w:rPr>
                <w:rFonts w:eastAsia="Calibri"/>
                <w:sz w:val="20"/>
              </w:rPr>
            </w:pPr>
            <w:r w:rsidRPr="00A612AC">
              <w:rPr>
                <w:rFonts w:eastAsia="Calibri"/>
                <w:sz w:val="20"/>
              </w:rPr>
              <w:t>Supreme Court of Canada</w:t>
            </w:r>
          </w:p>
        </w:tc>
        <w:tc>
          <w:tcPr>
            <w:tcW w:w="241" w:type="pct"/>
          </w:tcPr>
          <w:p w:rsidR="0006522D" w:rsidRPr="00A612AC" w:rsidRDefault="0006522D" w:rsidP="00F051A5">
            <w:pPr>
              <w:jc w:val="both"/>
              <w:rPr>
                <w:rFonts w:eastAsia="Calibri"/>
                <w:sz w:val="20"/>
              </w:rPr>
            </w:pPr>
          </w:p>
        </w:tc>
        <w:tc>
          <w:tcPr>
            <w:tcW w:w="2357" w:type="pct"/>
          </w:tcPr>
          <w:p w:rsidR="0006522D" w:rsidRPr="00A612AC" w:rsidRDefault="0006522D" w:rsidP="0006522D">
            <w:pPr>
              <w:jc w:val="both"/>
              <w:rPr>
                <w:rFonts w:eastAsia="Calibri"/>
                <w:sz w:val="20"/>
              </w:rPr>
            </w:pPr>
            <w:r w:rsidRPr="00A612AC">
              <w:rPr>
                <w:rFonts w:eastAsia="Calibri"/>
                <w:sz w:val="20"/>
              </w:rPr>
              <w:t>Application for leave to appeal and motion to extend time filed</w:t>
            </w:r>
          </w:p>
        </w:tc>
      </w:tr>
    </w:tbl>
    <w:p w:rsidR="00CF2980" w:rsidRPr="00C50A5C" w:rsidRDefault="00CF2980" w:rsidP="00CF2980">
      <w:pPr>
        <w:rPr>
          <w:sz w:val="20"/>
          <w:szCs w:val="20"/>
        </w:rPr>
      </w:pPr>
    </w:p>
    <w:p w:rsidR="00CF2980" w:rsidRPr="00C50A5C" w:rsidRDefault="0023630A" w:rsidP="00CF2980">
      <w:pPr>
        <w:rPr>
          <w:sz w:val="20"/>
          <w:szCs w:val="20"/>
        </w:rPr>
      </w:pPr>
      <w:r w:rsidRPr="0023630A">
        <w:rPr>
          <w:sz w:val="20"/>
          <w:szCs w:val="20"/>
          <w:lang w:val="fr-CA"/>
        </w:rPr>
        <w:pict>
          <v:rect id="_x0000_i1052" style="width:2in;height:1pt" o:hrpct="0" o:hralign="center" o:hrstd="t" o:hrnoshade="t" o:hr="t" fillcolor="black [3213]" stroked="f"/>
        </w:pict>
      </w:r>
    </w:p>
    <w:p w:rsidR="00CF2980" w:rsidRDefault="00CF2980" w:rsidP="00CF2980">
      <w:pPr>
        <w:rPr>
          <w:sz w:val="20"/>
          <w:szCs w:val="20"/>
        </w:rPr>
      </w:pPr>
    </w:p>
    <w:p w:rsidR="00CF2980" w:rsidRPr="00CF2980" w:rsidRDefault="00CF2980" w:rsidP="00CF2980">
      <w:pPr>
        <w:rPr>
          <w:sz w:val="20"/>
          <w:szCs w:val="20"/>
          <w:u w:val="single"/>
        </w:rPr>
      </w:pPr>
      <w:r w:rsidRPr="00CF2980">
        <w:rPr>
          <w:sz w:val="20"/>
          <w:szCs w:val="20"/>
          <w:u w:val="single"/>
        </w:rPr>
        <w:t>RÉSUMÉ DE L’AFFAIRE</w:t>
      </w:r>
    </w:p>
    <w:p w:rsidR="00CF2980"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577"/>
        <w:gridCol w:w="459"/>
        <w:gridCol w:w="4491"/>
      </w:tblGrid>
      <w:tr w:rsidR="0006522D" w:rsidRPr="000D6B3B" w:rsidTr="00F051A5">
        <w:tc>
          <w:tcPr>
            <w:tcW w:w="5000" w:type="pct"/>
            <w:gridSpan w:val="3"/>
          </w:tcPr>
          <w:p w:rsidR="0006522D" w:rsidRPr="00A612AC" w:rsidRDefault="0006522D" w:rsidP="00F051A5">
            <w:pPr>
              <w:jc w:val="both"/>
              <w:rPr>
                <w:rFonts w:eastAsia="Calibri"/>
                <w:sz w:val="20"/>
                <w:lang w:val="fr-FR"/>
              </w:rPr>
            </w:pPr>
            <w:r w:rsidRPr="00A612AC">
              <w:rPr>
                <w:rFonts w:eastAsia="Calibri"/>
                <w:sz w:val="20"/>
                <w:lang w:val="fr-FR"/>
              </w:rPr>
              <w:t xml:space="preserve">Droit criminel – Le juge du procès a-t-il commis une erreur de droit en affirmant à tort que la preuve relative à la vidéo enregistrée sur un téléphone cellulaire faisait partie d’un acte continu ayant entraîné la mort de la plaignante ou en concluant à un mobile en l’absence d’une preuve adéquate et fiable sur ce point? – Le juge du procès a-t-il eu tort de conclure à un mobile? – Le ministère public a-t-il établi hors de tout doute raisonnable l’intention requise de commettre un meurtre? </w:t>
            </w:r>
          </w:p>
          <w:p w:rsidR="0006522D" w:rsidRPr="00A612AC" w:rsidRDefault="0006522D" w:rsidP="00F051A5">
            <w:pPr>
              <w:jc w:val="both"/>
              <w:rPr>
                <w:rFonts w:eastAsia="Calibri"/>
                <w:sz w:val="20"/>
                <w:lang w:val="fr-FR"/>
              </w:rPr>
            </w:pPr>
          </w:p>
        </w:tc>
      </w:tr>
      <w:tr w:rsidR="0006522D" w:rsidRPr="000D6B3B" w:rsidTr="00F051A5">
        <w:tc>
          <w:tcPr>
            <w:tcW w:w="5000" w:type="pct"/>
            <w:gridSpan w:val="3"/>
          </w:tcPr>
          <w:p w:rsidR="0006522D" w:rsidRPr="00A612AC" w:rsidRDefault="0006522D" w:rsidP="00F051A5">
            <w:pPr>
              <w:jc w:val="both"/>
              <w:rPr>
                <w:rFonts w:eastAsia="Calibri"/>
                <w:sz w:val="20"/>
                <w:lang w:val="fr-FR"/>
              </w:rPr>
            </w:pPr>
            <w:r w:rsidRPr="00A612AC">
              <w:rPr>
                <w:rFonts w:eastAsia="Calibri"/>
                <w:sz w:val="20"/>
                <w:lang w:val="fr-FR"/>
              </w:rPr>
              <w:t>À la suite d’un procès devant un juge seul, Travis Marc Martel a été reconnu coupable du meurtre au deuxième degré de sa conjointe de fait Sarah Rae, qui est morte des suites d’un coup de couteau à la poitrine. Au procès, la poursuite a produit le contenu de l’appel fait au 911 par M. Martel, au cours duquel il avait dit avoir trouvé M</w:t>
            </w:r>
            <w:r w:rsidRPr="00A612AC">
              <w:rPr>
                <w:rFonts w:eastAsia="Calibri"/>
                <w:sz w:val="20"/>
                <w:vertAlign w:val="superscript"/>
                <w:lang w:val="fr-FR"/>
              </w:rPr>
              <w:t>me</w:t>
            </w:r>
            <w:r w:rsidRPr="00A612AC">
              <w:rPr>
                <w:rFonts w:eastAsia="Calibri"/>
                <w:sz w:val="20"/>
                <w:lang w:val="fr-FR"/>
              </w:rPr>
              <w:t xml:space="preserve"> Rae morte à son arrivée chez lui, ainsi   que la preuve relative à une vidéo enregistrée sur le téléphone cellulaire de M. Martel qui montrait M</w:t>
            </w:r>
            <w:r w:rsidRPr="00A612AC">
              <w:rPr>
                <w:rFonts w:eastAsia="Calibri"/>
                <w:sz w:val="20"/>
                <w:vertAlign w:val="superscript"/>
                <w:lang w:val="fr-FR"/>
              </w:rPr>
              <w:t>me</w:t>
            </w:r>
            <w:r w:rsidRPr="00A612AC">
              <w:rPr>
                <w:rFonts w:eastAsia="Calibri"/>
                <w:sz w:val="20"/>
                <w:lang w:val="fr-FR"/>
              </w:rPr>
              <w:t xml:space="preserve"> Rae gisant à l’agonie.</w:t>
            </w:r>
          </w:p>
          <w:p w:rsidR="0006522D" w:rsidRPr="00A612AC" w:rsidRDefault="0006522D" w:rsidP="00F051A5">
            <w:pPr>
              <w:jc w:val="both"/>
              <w:rPr>
                <w:rFonts w:eastAsia="Calibri"/>
                <w:sz w:val="20"/>
                <w:lang w:val="fr-FR"/>
              </w:rPr>
            </w:pPr>
          </w:p>
          <w:p w:rsidR="0006522D" w:rsidRPr="00A612AC" w:rsidRDefault="0006522D" w:rsidP="00F051A5">
            <w:pPr>
              <w:jc w:val="both"/>
              <w:rPr>
                <w:rFonts w:eastAsia="Calibri"/>
                <w:sz w:val="20"/>
                <w:lang w:val="fr-CA"/>
              </w:rPr>
            </w:pPr>
            <w:r w:rsidRPr="00A612AC">
              <w:rPr>
                <w:rFonts w:eastAsia="Calibri"/>
                <w:sz w:val="20"/>
                <w:lang w:val="fr-FR"/>
              </w:rPr>
              <w:t xml:space="preserve">Le juge du procès a conclu que M. Martel était un menteur chronique qui changeait son récit au fil du temps, et il a affirmé que la vidéo du téléphone cellulaire était le signe le plus révélateur de son intention. La Cour d’appel a rejeté l’argument que le juge du procès avait eu tort a) d’affirmer que la preuve relative à la vidéo faisait partie d’un acte continu ayant entraîné la mort de la victime; b) de conclure à un mobile en l’absence d’une preuve adéquate et fiable sur ce point; et c) de conclure que le ministère public avait établi hors de tout doute raisonnable l’intention requise de commettre un meurtre. La Cour d’appel a jugé que la preuve étayait le verdict, et elle a rejeté l’appel. </w:t>
            </w:r>
          </w:p>
        </w:tc>
      </w:tr>
      <w:tr w:rsidR="0006522D" w:rsidRPr="000D6B3B" w:rsidTr="00F051A5">
        <w:tc>
          <w:tcPr>
            <w:tcW w:w="5000" w:type="pct"/>
            <w:gridSpan w:val="3"/>
          </w:tcPr>
          <w:p w:rsidR="0006522D" w:rsidRPr="00A612AC" w:rsidRDefault="0006522D" w:rsidP="00F051A5">
            <w:pPr>
              <w:jc w:val="both"/>
              <w:rPr>
                <w:rFonts w:eastAsia="Calibri"/>
                <w:sz w:val="20"/>
                <w:lang w:val="fr-CA"/>
              </w:rPr>
            </w:pPr>
          </w:p>
        </w:tc>
      </w:tr>
      <w:tr w:rsidR="0006522D" w:rsidRPr="000D6B3B" w:rsidTr="00F051A5">
        <w:tc>
          <w:tcPr>
            <w:tcW w:w="2402" w:type="pct"/>
          </w:tcPr>
          <w:p w:rsidR="0006522D" w:rsidRPr="00A612AC" w:rsidRDefault="0006522D" w:rsidP="00F051A5">
            <w:pPr>
              <w:jc w:val="both"/>
              <w:rPr>
                <w:rFonts w:eastAsia="Calibri"/>
                <w:sz w:val="20"/>
                <w:lang w:val="fr-FR"/>
              </w:rPr>
            </w:pPr>
            <w:r w:rsidRPr="00A612AC">
              <w:rPr>
                <w:rFonts w:eastAsia="Calibri"/>
                <w:sz w:val="20"/>
                <w:lang w:val="fr-FR"/>
              </w:rPr>
              <w:t>22 janvier 2010</w:t>
            </w:r>
          </w:p>
          <w:p w:rsidR="0006522D" w:rsidRPr="00A612AC" w:rsidRDefault="0006522D" w:rsidP="00F051A5">
            <w:pPr>
              <w:jc w:val="both"/>
              <w:rPr>
                <w:rFonts w:eastAsia="Calibri"/>
                <w:sz w:val="20"/>
                <w:lang w:val="fr-FR"/>
              </w:rPr>
            </w:pPr>
            <w:r w:rsidRPr="00A612AC">
              <w:rPr>
                <w:rFonts w:eastAsia="Calibri"/>
                <w:sz w:val="20"/>
                <w:lang w:val="fr-FR"/>
              </w:rPr>
              <w:t>Cour du Banc de la Reine de l’Alberta</w:t>
            </w:r>
          </w:p>
          <w:p w:rsidR="0006522D" w:rsidRPr="00A612AC" w:rsidRDefault="0006522D" w:rsidP="00F051A5">
            <w:pPr>
              <w:jc w:val="both"/>
              <w:rPr>
                <w:rFonts w:eastAsia="Calibri"/>
                <w:sz w:val="20"/>
              </w:rPr>
            </w:pPr>
            <w:r w:rsidRPr="00A612AC">
              <w:rPr>
                <w:rFonts w:eastAsia="Calibri"/>
                <w:sz w:val="20"/>
              </w:rPr>
              <w:t>(Juge McIntyre)</w:t>
            </w:r>
          </w:p>
          <w:p w:rsidR="0006522D" w:rsidRPr="00A612AC" w:rsidRDefault="0006522D" w:rsidP="00F051A5">
            <w:pPr>
              <w:jc w:val="both"/>
              <w:rPr>
                <w:rFonts w:eastAsia="Calibri"/>
                <w:sz w:val="20"/>
              </w:rPr>
            </w:pPr>
          </w:p>
        </w:tc>
        <w:tc>
          <w:tcPr>
            <w:tcW w:w="241" w:type="pct"/>
          </w:tcPr>
          <w:p w:rsidR="0006522D" w:rsidRPr="00A612AC" w:rsidRDefault="0006522D" w:rsidP="00F051A5">
            <w:pPr>
              <w:jc w:val="both"/>
              <w:rPr>
                <w:rFonts w:eastAsia="Calibri"/>
                <w:sz w:val="20"/>
              </w:rPr>
            </w:pPr>
          </w:p>
        </w:tc>
        <w:tc>
          <w:tcPr>
            <w:tcW w:w="2357" w:type="pct"/>
          </w:tcPr>
          <w:p w:rsidR="0006522D" w:rsidRPr="00A612AC" w:rsidRDefault="0006522D" w:rsidP="00F051A5">
            <w:pPr>
              <w:jc w:val="both"/>
              <w:rPr>
                <w:rFonts w:eastAsia="Calibri"/>
                <w:sz w:val="20"/>
                <w:lang w:val="fr-FR"/>
              </w:rPr>
            </w:pPr>
            <w:r w:rsidRPr="00A612AC">
              <w:rPr>
                <w:rFonts w:eastAsia="Calibri"/>
                <w:sz w:val="20"/>
                <w:lang w:val="fr-FR"/>
              </w:rPr>
              <w:t>Déclaration de culpabilité pour meurtre au deuxième degré</w:t>
            </w:r>
          </w:p>
          <w:p w:rsidR="0006522D" w:rsidRPr="00A612AC" w:rsidRDefault="0006522D" w:rsidP="00F051A5">
            <w:pPr>
              <w:jc w:val="both"/>
              <w:rPr>
                <w:rFonts w:eastAsia="Calibri"/>
                <w:sz w:val="20"/>
                <w:lang w:val="fr-FR"/>
              </w:rPr>
            </w:pPr>
          </w:p>
        </w:tc>
      </w:tr>
      <w:tr w:rsidR="0006522D" w:rsidRPr="00A612AC" w:rsidTr="00F051A5">
        <w:tc>
          <w:tcPr>
            <w:tcW w:w="2402" w:type="pct"/>
          </w:tcPr>
          <w:p w:rsidR="0006522D" w:rsidRPr="00A612AC" w:rsidRDefault="0006522D" w:rsidP="00F051A5">
            <w:pPr>
              <w:jc w:val="both"/>
              <w:rPr>
                <w:rFonts w:eastAsia="Calibri"/>
                <w:sz w:val="20"/>
                <w:lang w:val="fr-FR"/>
              </w:rPr>
            </w:pPr>
            <w:r w:rsidRPr="00A612AC">
              <w:rPr>
                <w:rFonts w:eastAsia="Calibri"/>
                <w:sz w:val="20"/>
                <w:lang w:val="fr-CA"/>
              </w:rPr>
              <w:t>5</w:t>
            </w:r>
            <w:r w:rsidRPr="00A612AC">
              <w:rPr>
                <w:rFonts w:eastAsia="Calibri"/>
                <w:sz w:val="20"/>
                <w:lang w:val="fr-FR"/>
              </w:rPr>
              <w:t xml:space="preserve"> avril 2011</w:t>
            </w:r>
          </w:p>
          <w:p w:rsidR="0006522D" w:rsidRPr="00A612AC" w:rsidRDefault="0006522D" w:rsidP="00F051A5">
            <w:pPr>
              <w:jc w:val="both"/>
              <w:rPr>
                <w:rFonts w:eastAsia="Calibri"/>
                <w:sz w:val="20"/>
                <w:lang w:val="fr-FR"/>
              </w:rPr>
            </w:pPr>
            <w:r w:rsidRPr="00A612AC">
              <w:rPr>
                <w:rFonts w:eastAsia="Calibri"/>
                <w:sz w:val="20"/>
                <w:lang w:val="fr-FR"/>
              </w:rPr>
              <w:t>Cour d’appel de l’Alberta (Calgary)</w:t>
            </w:r>
          </w:p>
          <w:p w:rsidR="0006522D" w:rsidRPr="00A612AC" w:rsidRDefault="0006522D" w:rsidP="00F051A5">
            <w:pPr>
              <w:jc w:val="both"/>
              <w:rPr>
                <w:rFonts w:eastAsia="Calibri"/>
                <w:sz w:val="20"/>
                <w:lang w:val="fr-FR"/>
              </w:rPr>
            </w:pPr>
            <w:r w:rsidRPr="00A612AC">
              <w:rPr>
                <w:rFonts w:eastAsia="Calibri"/>
                <w:sz w:val="20"/>
                <w:lang w:val="fr-FR"/>
              </w:rPr>
              <w:t>(Juges Ritter, Bielby et Phillips)</w:t>
            </w:r>
          </w:p>
          <w:p w:rsidR="0006522D" w:rsidRPr="00A612AC" w:rsidRDefault="0006522D" w:rsidP="00F051A5">
            <w:pPr>
              <w:jc w:val="both"/>
              <w:rPr>
                <w:rFonts w:eastAsia="Calibri"/>
                <w:sz w:val="20"/>
              </w:rPr>
            </w:pPr>
            <w:r w:rsidRPr="00A612AC">
              <w:rPr>
                <w:rFonts w:eastAsia="Calibri"/>
                <w:sz w:val="20"/>
                <w:lang w:val="fr-FR"/>
              </w:rPr>
              <w:t xml:space="preserve">Référence neutre </w:t>
            </w:r>
            <w:r w:rsidRPr="00A612AC">
              <w:rPr>
                <w:rFonts w:eastAsia="Calibri"/>
                <w:sz w:val="20"/>
              </w:rPr>
              <w:t>: 2011 ABCA 114</w:t>
            </w:r>
          </w:p>
          <w:p w:rsidR="0006522D" w:rsidRPr="00A612AC" w:rsidRDefault="0006522D" w:rsidP="00F051A5">
            <w:pPr>
              <w:jc w:val="both"/>
              <w:rPr>
                <w:rFonts w:eastAsia="Calibri"/>
                <w:sz w:val="20"/>
              </w:rPr>
            </w:pPr>
          </w:p>
        </w:tc>
        <w:tc>
          <w:tcPr>
            <w:tcW w:w="241" w:type="pct"/>
          </w:tcPr>
          <w:p w:rsidR="0006522D" w:rsidRPr="00A612AC" w:rsidRDefault="0006522D" w:rsidP="00F051A5">
            <w:pPr>
              <w:jc w:val="both"/>
              <w:rPr>
                <w:rFonts w:eastAsia="Calibri"/>
                <w:sz w:val="20"/>
              </w:rPr>
            </w:pPr>
          </w:p>
        </w:tc>
        <w:tc>
          <w:tcPr>
            <w:tcW w:w="2357" w:type="pct"/>
          </w:tcPr>
          <w:p w:rsidR="0006522D" w:rsidRPr="00A612AC" w:rsidRDefault="0006522D" w:rsidP="00F051A5">
            <w:pPr>
              <w:jc w:val="both"/>
              <w:rPr>
                <w:rFonts w:eastAsia="Calibri"/>
                <w:sz w:val="20"/>
              </w:rPr>
            </w:pPr>
            <w:r w:rsidRPr="00A612AC">
              <w:rPr>
                <w:rFonts w:eastAsia="Calibri"/>
                <w:sz w:val="20"/>
              </w:rPr>
              <w:t xml:space="preserve">Appel rejeté </w:t>
            </w:r>
          </w:p>
        </w:tc>
      </w:tr>
      <w:tr w:rsidR="0006522D" w:rsidRPr="00A43581" w:rsidTr="00F051A5">
        <w:tc>
          <w:tcPr>
            <w:tcW w:w="2402" w:type="pct"/>
          </w:tcPr>
          <w:p w:rsidR="0006522D" w:rsidRPr="007411F7" w:rsidRDefault="0006522D" w:rsidP="00F051A5">
            <w:pPr>
              <w:jc w:val="both"/>
              <w:rPr>
                <w:rFonts w:eastAsia="Calibri"/>
                <w:sz w:val="20"/>
                <w:lang w:val="fr-CA"/>
              </w:rPr>
            </w:pPr>
            <w:r w:rsidRPr="007411F7">
              <w:rPr>
                <w:rFonts w:eastAsia="Calibri"/>
                <w:sz w:val="20"/>
                <w:lang w:val="fr-CA"/>
              </w:rPr>
              <w:t>18 octobre 2011</w:t>
            </w:r>
          </w:p>
          <w:p w:rsidR="0006522D" w:rsidRPr="007411F7" w:rsidRDefault="0006522D" w:rsidP="00F051A5">
            <w:pPr>
              <w:jc w:val="both"/>
              <w:rPr>
                <w:rFonts w:eastAsia="Calibri"/>
                <w:sz w:val="20"/>
                <w:lang w:val="fr-CA"/>
              </w:rPr>
            </w:pPr>
            <w:r w:rsidRPr="007411F7">
              <w:rPr>
                <w:rFonts w:eastAsia="Calibri"/>
                <w:sz w:val="20"/>
                <w:lang w:val="fr-CA"/>
              </w:rPr>
              <w:t>Cour suprême du Canada</w:t>
            </w:r>
          </w:p>
        </w:tc>
        <w:tc>
          <w:tcPr>
            <w:tcW w:w="241" w:type="pct"/>
          </w:tcPr>
          <w:p w:rsidR="0006522D" w:rsidRPr="007411F7" w:rsidRDefault="0006522D" w:rsidP="00F051A5">
            <w:pPr>
              <w:jc w:val="both"/>
              <w:rPr>
                <w:rFonts w:eastAsia="Calibri"/>
                <w:sz w:val="20"/>
                <w:lang w:val="fr-CA"/>
              </w:rPr>
            </w:pPr>
          </w:p>
        </w:tc>
        <w:tc>
          <w:tcPr>
            <w:tcW w:w="2357" w:type="pct"/>
          </w:tcPr>
          <w:p w:rsidR="0006522D" w:rsidRPr="00A612AC" w:rsidRDefault="0006522D" w:rsidP="00F051A5">
            <w:pPr>
              <w:jc w:val="both"/>
              <w:rPr>
                <w:rFonts w:eastAsia="Calibri"/>
                <w:sz w:val="20"/>
                <w:lang w:val="fr-FR"/>
              </w:rPr>
            </w:pPr>
            <w:r w:rsidRPr="00A612AC">
              <w:rPr>
                <w:rFonts w:eastAsia="Calibri"/>
                <w:sz w:val="20"/>
                <w:lang w:val="fr-FR"/>
              </w:rPr>
              <w:t xml:space="preserve">Demande d’autorisation d’appel et requête en prorogation de délai déposées </w:t>
            </w:r>
          </w:p>
        </w:tc>
      </w:tr>
    </w:tbl>
    <w:p w:rsidR="00CF2980" w:rsidRPr="0006522D" w:rsidRDefault="00CF2980" w:rsidP="00CF2980">
      <w:pPr>
        <w:ind w:left="1440" w:hanging="1440"/>
        <w:rPr>
          <w:sz w:val="20"/>
          <w:szCs w:val="20"/>
          <w:lang w:val="fr-CA"/>
        </w:rPr>
      </w:pPr>
    </w:p>
    <w:p w:rsidR="00CF2980" w:rsidRPr="00E77D1E" w:rsidRDefault="0023630A" w:rsidP="00CF2980">
      <w:pPr>
        <w:rPr>
          <w:sz w:val="20"/>
          <w:szCs w:val="20"/>
        </w:rPr>
      </w:pPr>
      <w:r w:rsidRPr="0023630A">
        <w:rPr>
          <w:sz w:val="20"/>
          <w:szCs w:val="20"/>
          <w:lang w:val="fr-CA"/>
        </w:rPr>
        <w:pict>
          <v:rect id="_x0000_i1053" style="width:2in;height:1pt" o:hrpct="0" o:hralign="center" o:hrstd="t" o:hrnoshade="t" o:hr="t" fillcolor="black [3213]" stroked="f"/>
        </w:pict>
      </w:r>
    </w:p>
    <w:p w:rsidR="00CF2980" w:rsidRDefault="00CF2980" w:rsidP="00CF2980">
      <w:pPr>
        <w:ind w:left="1440" w:hanging="144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8021C" w:rsidRPr="000D6B3B" w:rsidTr="00DD2950">
        <w:trPr>
          <w:cantSplit/>
        </w:trPr>
        <w:tc>
          <w:tcPr>
            <w:tcW w:w="1458" w:type="dxa"/>
          </w:tcPr>
          <w:p w:rsidR="0068021C" w:rsidRPr="001D607E" w:rsidRDefault="0068021C" w:rsidP="00DD2950">
            <w:pPr>
              <w:rPr>
                <w:sz w:val="20"/>
                <w:szCs w:val="20"/>
              </w:rPr>
            </w:pPr>
            <w:r w:rsidRPr="001D607E">
              <w:rPr>
                <w:rStyle w:val="SCCFileNumberChar"/>
                <w:sz w:val="20"/>
                <w:szCs w:val="20"/>
              </w:rPr>
              <w:t>34547</w:t>
            </w:r>
          </w:p>
          <w:p w:rsidR="0068021C" w:rsidRPr="001D607E" w:rsidRDefault="0068021C" w:rsidP="00DD2950">
            <w:pPr>
              <w:rPr>
                <w:b/>
                <w:sz w:val="20"/>
                <w:szCs w:val="20"/>
                <w:lang w:val="fr-CA"/>
              </w:rPr>
            </w:pPr>
          </w:p>
        </w:tc>
        <w:tc>
          <w:tcPr>
            <w:tcW w:w="8118" w:type="dxa"/>
          </w:tcPr>
          <w:p w:rsidR="0068021C" w:rsidRPr="001D607E" w:rsidRDefault="0068021C" w:rsidP="00DD2950">
            <w:pPr>
              <w:jc w:val="both"/>
              <w:rPr>
                <w:sz w:val="20"/>
                <w:szCs w:val="20"/>
                <w:lang w:val="fr-CA"/>
              </w:rPr>
            </w:pPr>
            <w:r w:rsidRPr="001D607E">
              <w:rPr>
                <w:rStyle w:val="SCCLsocChar"/>
                <w:sz w:val="20"/>
                <w:szCs w:val="20"/>
              </w:rPr>
              <w:t>Jessy Domond c. Fonds d'assurance responsabilité professionnelle du Barreau du Québec</w:t>
            </w:r>
            <w:r w:rsidRPr="001D607E">
              <w:rPr>
                <w:sz w:val="20"/>
                <w:szCs w:val="20"/>
                <w:lang w:val="fr-CA"/>
              </w:rPr>
              <w:t xml:space="preserve"> (Qc) (Civile) (Autorisation)</w:t>
            </w:r>
          </w:p>
          <w:p w:rsidR="0068021C" w:rsidRPr="001D607E" w:rsidRDefault="0068021C" w:rsidP="00DD2950">
            <w:pPr>
              <w:rPr>
                <w:sz w:val="20"/>
                <w:szCs w:val="20"/>
                <w:lang w:val="fr-CA"/>
              </w:rPr>
            </w:pPr>
          </w:p>
        </w:tc>
      </w:tr>
      <w:tr w:rsidR="0068021C" w:rsidRPr="000D6B3B" w:rsidTr="00DD2950">
        <w:trPr>
          <w:cantSplit/>
        </w:trPr>
        <w:tc>
          <w:tcPr>
            <w:tcW w:w="1458" w:type="dxa"/>
          </w:tcPr>
          <w:p w:rsidR="0068021C" w:rsidRPr="001D607E" w:rsidRDefault="0068021C" w:rsidP="00DD2950">
            <w:pPr>
              <w:rPr>
                <w:sz w:val="20"/>
                <w:szCs w:val="20"/>
              </w:rPr>
            </w:pPr>
            <w:r w:rsidRPr="001D607E">
              <w:rPr>
                <w:sz w:val="20"/>
                <w:szCs w:val="20"/>
              </w:rPr>
              <w:t>Coram :</w:t>
            </w:r>
          </w:p>
        </w:tc>
        <w:tc>
          <w:tcPr>
            <w:tcW w:w="8118" w:type="dxa"/>
          </w:tcPr>
          <w:p w:rsidR="0068021C" w:rsidRPr="001D607E" w:rsidRDefault="0068021C" w:rsidP="00DD2950">
            <w:pPr>
              <w:rPr>
                <w:sz w:val="20"/>
                <w:szCs w:val="20"/>
                <w:lang w:val="fr-CA"/>
              </w:rPr>
            </w:pPr>
            <w:r w:rsidRPr="001D607E">
              <w:rPr>
                <w:rStyle w:val="SCCCoramChar"/>
                <w:sz w:val="20"/>
                <w:szCs w:val="20"/>
              </w:rPr>
              <w:t>Les juges LeBel, Abella et Cromwell</w:t>
            </w:r>
          </w:p>
          <w:p w:rsidR="0068021C" w:rsidRPr="001D607E" w:rsidRDefault="0068021C" w:rsidP="00DD2950">
            <w:pPr>
              <w:rPr>
                <w:sz w:val="20"/>
                <w:szCs w:val="20"/>
                <w:u w:val="single"/>
                <w:lang w:val="fr-CA"/>
              </w:rPr>
            </w:pPr>
          </w:p>
        </w:tc>
      </w:tr>
      <w:tr w:rsidR="0068021C" w:rsidRPr="001D607E" w:rsidTr="00DD2950">
        <w:trPr>
          <w:cantSplit/>
        </w:trPr>
        <w:tc>
          <w:tcPr>
            <w:tcW w:w="9576" w:type="dxa"/>
            <w:gridSpan w:val="2"/>
          </w:tcPr>
          <w:p w:rsidR="0068021C" w:rsidRPr="001D607E" w:rsidRDefault="0068021C" w:rsidP="00DD2950">
            <w:pPr>
              <w:pStyle w:val="SCCShortJudgment"/>
              <w:rPr>
                <w:szCs w:val="20"/>
                <w:lang w:val="fr-CA"/>
              </w:rPr>
            </w:pPr>
            <w:r w:rsidRPr="001D607E">
              <w:rPr>
                <w:szCs w:val="20"/>
                <w:lang w:val="fr-CA"/>
              </w:rPr>
              <w:t>La demande d’autorisation d’appel de l’arrêt de la Cour d’appel du Québec (Montréal), numéro 500-09-022104-111, daté du 28 octobre 2011, est rejetée sans dépens.</w:t>
            </w:r>
          </w:p>
          <w:p w:rsidR="0068021C" w:rsidRPr="001D607E" w:rsidRDefault="0068021C" w:rsidP="00DD2950">
            <w:pPr>
              <w:pStyle w:val="SCCShortJudgment"/>
              <w:ind w:firstLine="0"/>
              <w:rPr>
                <w:szCs w:val="20"/>
                <w:lang w:val="fr-CA"/>
              </w:rPr>
            </w:pPr>
          </w:p>
          <w:p w:rsidR="0068021C" w:rsidRPr="001D607E" w:rsidRDefault="0068021C" w:rsidP="00DD2950">
            <w:pPr>
              <w:pStyle w:val="SCCShortJudgment"/>
              <w:rPr>
                <w:szCs w:val="20"/>
              </w:rPr>
            </w:pPr>
            <w:r w:rsidRPr="001D607E">
              <w:rPr>
                <w:szCs w:val="20"/>
              </w:rPr>
              <w:t>The application for leave to appeal from the judgment of the Court of Appeal of Quebec (Montréal), Number 500-09-022104-111, dated October 28, 2011, is dismissed without costs.</w:t>
            </w:r>
          </w:p>
        </w:tc>
      </w:tr>
    </w:tbl>
    <w:p w:rsidR="00CF2980" w:rsidRPr="00CF2980" w:rsidRDefault="00CF2980" w:rsidP="00CF2980">
      <w:pPr>
        <w:rPr>
          <w:sz w:val="20"/>
          <w:szCs w:val="20"/>
        </w:rPr>
      </w:pPr>
    </w:p>
    <w:p w:rsidR="00CF2980" w:rsidRPr="001B157C" w:rsidRDefault="00CF2980" w:rsidP="00CF2980">
      <w:pPr>
        <w:rPr>
          <w:sz w:val="20"/>
          <w:szCs w:val="20"/>
          <w:u w:val="single"/>
        </w:rPr>
      </w:pPr>
      <w:r w:rsidRPr="001B157C">
        <w:rPr>
          <w:sz w:val="20"/>
          <w:szCs w:val="20"/>
          <w:u w:val="single"/>
        </w:rPr>
        <w:t>CASE SUMMARY</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6522D" w:rsidRPr="00A612AC" w:rsidTr="00F051A5">
        <w:tc>
          <w:tcPr>
            <w:tcW w:w="5000" w:type="pct"/>
            <w:gridSpan w:val="3"/>
          </w:tcPr>
          <w:p w:rsidR="0006522D" w:rsidRPr="00A612AC" w:rsidRDefault="0006522D" w:rsidP="00F051A5">
            <w:pPr>
              <w:jc w:val="both"/>
              <w:rPr>
                <w:rFonts w:eastAsia="Calibri"/>
                <w:sz w:val="20"/>
              </w:rPr>
            </w:pPr>
            <w:r w:rsidRPr="00A612AC">
              <w:rPr>
                <w:rFonts w:eastAsia="Calibri"/>
                <w:sz w:val="20"/>
              </w:rPr>
              <w:t>Civil procedure – Prescription – Civil liability – Law of professions – Attorney’s client seeking compensation for workplace problems attributed to defamation by member of client’s family – Inadequate representation alleged and action brought against Professional Liability Insurance Fund – Court action declared to be prescribed – Whether applicant was victim of miscarriage of justice by administrative and judicial authorities.</w:t>
            </w:r>
          </w:p>
        </w:tc>
      </w:tr>
      <w:tr w:rsidR="0006522D" w:rsidRPr="00A612AC" w:rsidTr="00F051A5">
        <w:tc>
          <w:tcPr>
            <w:tcW w:w="5000" w:type="pct"/>
            <w:gridSpan w:val="3"/>
          </w:tcPr>
          <w:p w:rsidR="0006522D" w:rsidRPr="00A612AC" w:rsidRDefault="0006522D" w:rsidP="00F051A5">
            <w:pPr>
              <w:jc w:val="both"/>
              <w:rPr>
                <w:rFonts w:eastAsia="Calibri"/>
                <w:sz w:val="20"/>
              </w:rPr>
            </w:pPr>
          </w:p>
        </w:tc>
      </w:tr>
      <w:tr w:rsidR="0006522D" w:rsidRPr="00A612AC" w:rsidTr="00F051A5">
        <w:tc>
          <w:tcPr>
            <w:tcW w:w="5000" w:type="pct"/>
            <w:gridSpan w:val="3"/>
          </w:tcPr>
          <w:p w:rsidR="0006522D" w:rsidRPr="00A612AC" w:rsidRDefault="0006522D" w:rsidP="00F051A5">
            <w:pPr>
              <w:jc w:val="both"/>
              <w:rPr>
                <w:rFonts w:eastAsia="Calibri"/>
                <w:sz w:val="20"/>
              </w:rPr>
            </w:pPr>
            <w:r w:rsidRPr="00A612AC">
              <w:rPr>
                <w:rFonts w:eastAsia="Calibri"/>
                <w:sz w:val="20"/>
              </w:rPr>
              <w:t>The applicant lost jobs in the medical field and blamed those setbacks on her brother</w:t>
            </w:r>
            <w:r w:rsidRPr="00A612AC">
              <w:rPr>
                <w:rFonts w:eastAsia="Calibri"/>
                <w:sz w:val="20"/>
              </w:rPr>
              <w:noBreakHyphen/>
              <w:t>in</w:t>
            </w:r>
            <w:r w:rsidRPr="00A612AC">
              <w:rPr>
                <w:rFonts w:eastAsia="Calibri"/>
                <w:sz w:val="20"/>
              </w:rPr>
              <w:noBreakHyphen/>
              <w:t>law, a doctor, who had allegedly defamed her.  She did not obtain the services she expected from her attorney.  A few years later, she sued the Professional Liability Insurance Fund of the Barreau du Québec for $500,000.</w:t>
            </w:r>
          </w:p>
          <w:p w:rsidR="0006522D" w:rsidRPr="00A612AC" w:rsidRDefault="0006522D" w:rsidP="00F051A5">
            <w:pPr>
              <w:jc w:val="both"/>
              <w:rPr>
                <w:rFonts w:eastAsia="Calibri"/>
                <w:sz w:val="20"/>
              </w:rPr>
            </w:pPr>
          </w:p>
        </w:tc>
      </w:tr>
      <w:tr w:rsidR="0006522D" w:rsidRPr="00A612AC" w:rsidTr="00F051A5">
        <w:tc>
          <w:tcPr>
            <w:tcW w:w="2427" w:type="pct"/>
          </w:tcPr>
          <w:p w:rsidR="0006522D" w:rsidRPr="00A612AC" w:rsidRDefault="0006522D" w:rsidP="00F051A5">
            <w:pPr>
              <w:jc w:val="both"/>
              <w:rPr>
                <w:rFonts w:eastAsia="Calibri"/>
                <w:sz w:val="20"/>
              </w:rPr>
            </w:pPr>
            <w:r w:rsidRPr="00A612AC">
              <w:rPr>
                <w:rFonts w:eastAsia="Calibri"/>
                <w:sz w:val="20"/>
              </w:rPr>
              <w:t>October 6, 2011</w:t>
            </w:r>
          </w:p>
          <w:p w:rsidR="0006522D" w:rsidRPr="00A612AC" w:rsidRDefault="0006522D" w:rsidP="00F051A5">
            <w:pPr>
              <w:jc w:val="both"/>
              <w:rPr>
                <w:rFonts w:eastAsia="Calibri"/>
                <w:sz w:val="20"/>
              </w:rPr>
            </w:pPr>
            <w:r w:rsidRPr="00A612AC">
              <w:rPr>
                <w:rFonts w:eastAsia="Calibri"/>
                <w:sz w:val="20"/>
              </w:rPr>
              <w:t>Quebec Superior Court</w:t>
            </w:r>
          </w:p>
          <w:p w:rsidR="0006522D" w:rsidRPr="00A612AC" w:rsidRDefault="0006522D" w:rsidP="00F051A5">
            <w:pPr>
              <w:jc w:val="both"/>
              <w:rPr>
                <w:rFonts w:eastAsia="Calibri"/>
                <w:sz w:val="20"/>
              </w:rPr>
            </w:pPr>
          </w:p>
        </w:tc>
        <w:tc>
          <w:tcPr>
            <w:tcW w:w="243" w:type="pct"/>
          </w:tcPr>
          <w:p w:rsidR="0006522D" w:rsidRPr="00A612AC" w:rsidRDefault="0006522D" w:rsidP="00F051A5">
            <w:pPr>
              <w:jc w:val="both"/>
              <w:rPr>
                <w:rFonts w:eastAsia="Calibri"/>
                <w:sz w:val="20"/>
              </w:rPr>
            </w:pPr>
          </w:p>
        </w:tc>
        <w:tc>
          <w:tcPr>
            <w:tcW w:w="2330" w:type="pct"/>
          </w:tcPr>
          <w:p w:rsidR="0006522D" w:rsidRPr="00A612AC" w:rsidRDefault="0006522D" w:rsidP="00F051A5">
            <w:pPr>
              <w:jc w:val="both"/>
              <w:rPr>
                <w:rFonts w:eastAsia="Calibri"/>
                <w:sz w:val="20"/>
              </w:rPr>
            </w:pPr>
            <w:r w:rsidRPr="00A612AC">
              <w:rPr>
                <w:rFonts w:eastAsia="Calibri"/>
                <w:sz w:val="20"/>
              </w:rPr>
              <w:t>Motion to dismiss applicant’s action allowed</w:t>
            </w:r>
          </w:p>
        </w:tc>
      </w:tr>
      <w:tr w:rsidR="0006522D" w:rsidRPr="00A612AC" w:rsidTr="00F051A5">
        <w:tc>
          <w:tcPr>
            <w:tcW w:w="2427" w:type="pct"/>
          </w:tcPr>
          <w:p w:rsidR="0006522D" w:rsidRPr="00A612AC" w:rsidRDefault="0006522D" w:rsidP="00F051A5">
            <w:pPr>
              <w:jc w:val="both"/>
              <w:rPr>
                <w:rFonts w:eastAsia="Calibri"/>
                <w:sz w:val="20"/>
              </w:rPr>
            </w:pPr>
            <w:r w:rsidRPr="00A612AC">
              <w:rPr>
                <w:rFonts w:eastAsia="Calibri"/>
                <w:sz w:val="20"/>
              </w:rPr>
              <w:t>October 28, 2011</w:t>
            </w:r>
          </w:p>
          <w:p w:rsidR="0006522D" w:rsidRPr="00A612AC" w:rsidRDefault="0006522D" w:rsidP="00F051A5">
            <w:pPr>
              <w:jc w:val="both"/>
              <w:rPr>
                <w:rFonts w:eastAsia="Calibri"/>
                <w:sz w:val="20"/>
              </w:rPr>
            </w:pPr>
            <w:r w:rsidRPr="00A612AC">
              <w:rPr>
                <w:rFonts w:eastAsia="Calibri"/>
                <w:sz w:val="20"/>
              </w:rPr>
              <w:t>Quebec Court of Appeal (Montréal)</w:t>
            </w:r>
          </w:p>
          <w:p w:rsidR="0006522D" w:rsidRPr="00A612AC" w:rsidRDefault="0006522D" w:rsidP="00F051A5">
            <w:pPr>
              <w:jc w:val="both"/>
              <w:rPr>
                <w:rFonts w:eastAsia="Calibri"/>
                <w:sz w:val="20"/>
              </w:rPr>
            </w:pPr>
          </w:p>
        </w:tc>
        <w:tc>
          <w:tcPr>
            <w:tcW w:w="243" w:type="pct"/>
          </w:tcPr>
          <w:p w:rsidR="0006522D" w:rsidRPr="00A612AC" w:rsidRDefault="0006522D" w:rsidP="00F051A5">
            <w:pPr>
              <w:jc w:val="both"/>
              <w:rPr>
                <w:rFonts w:eastAsia="Calibri"/>
                <w:sz w:val="20"/>
              </w:rPr>
            </w:pPr>
          </w:p>
        </w:tc>
        <w:tc>
          <w:tcPr>
            <w:tcW w:w="2330" w:type="pct"/>
          </w:tcPr>
          <w:p w:rsidR="0006522D" w:rsidRPr="00A612AC" w:rsidRDefault="0006522D" w:rsidP="00F051A5">
            <w:pPr>
              <w:jc w:val="both"/>
              <w:rPr>
                <w:rFonts w:eastAsia="Calibri"/>
                <w:sz w:val="20"/>
              </w:rPr>
            </w:pPr>
            <w:r w:rsidRPr="00A612AC">
              <w:rPr>
                <w:rFonts w:eastAsia="Calibri"/>
                <w:sz w:val="20"/>
              </w:rPr>
              <w:t>Leave to appeal refused</w:t>
            </w:r>
          </w:p>
        </w:tc>
      </w:tr>
      <w:tr w:rsidR="0006522D" w:rsidRPr="00A612AC" w:rsidTr="00F051A5">
        <w:tc>
          <w:tcPr>
            <w:tcW w:w="2427" w:type="pct"/>
          </w:tcPr>
          <w:p w:rsidR="0006522D" w:rsidRPr="00A612AC" w:rsidRDefault="0006522D" w:rsidP="00F051A5">
            <w:pPr>
              <w:jc w:val="both"/>
              <w:rPr>
                <w:rFonts w:eastAsia="Calibri"/>
                <w:sz w:val="20"/>
              </w:rPr>
            </w:pPr>
            <w:r w:rsidRPr="00A612AC">
              <w:rPr>
                <w:rFonts w:eastAsia="Calibri"/>
                <w:sz w:val="20"/>
              </w:rPr>
              <w:t>November 24, 2011</w:t>
            </w:r>
          </w:p>
          <w:p w:rsidR="0006522D" w:rsidRPr="00A612AC" w:rsidRDefault="0006522D" w:rsidP="0006522D">
            <w:pPr>
              <w:jc w:val="both"/>
              <w:rPr>
                <w:rFonts w:eastAsia="Calibri"/>
                <w:sz w:val="20"/>
              </w:rPr>
            </w:pPr>
            <w:r w:rsidRPr="00A612AC">
              <w:rPr>
                <w:rFonts w:eastAsia="Calibri"/>
                <w:sz w:val="20"/>
              </w:rPr>
              <w:t>Supreme Court of Canada</w:t>
            </w:r>
          </w:p>
        </w:tc>
        <w:tc>
          <w:tcPr>
            <w:tcW w:w="243" w:type="pct"/>
          </w:tcPr>
          <w:p w:rsidR="0006522D" w:rsidRPr="00A612AC" w:rsidRDefault="0006522D" w:rsidP="00F051A5">
            <w:pPr>
              <w:jc w:val="both"/>
              <w:rPr>
                <w:rFonts w:eastAsia="Calibri"/>
                <w:sz w:val="20"/>
              </w:rPr>
            </w:pPr>
          </w:p>
        </w:tc>
        <w:tc>
          <w:tcPr>
            <w:tcW w:w="2330" w:type="pct"/>
          </w:tcPr>
          <w:p w:rsidR="0006522D" w:rsidRPr="00A612AC" w:rsidRDefault="0006522D" w:rsidP="00F051A5">
            <w:pPr>
              <w:jc w:val="both"/>
              <w:rPr>
                <w:rFonts w:eastAsia="Calibri"/>
                <w:sz w:val="20"/>
              </w:rPr>
            </w:pPr>
            <w:r w:rsidRPr="00A612AC">
              <w:rPr>
                <w:rFonts w:eastAsia="Calibri"/>
                <w:sz w:val="20"/>
              </w:rPr>
              <w:t>Application for leave to appeal filed</w:t>
            </w:r>
          </w:p>
          <w:p w:rsidR="0006522D" w:rsidRPr="00A612AC" w:rsidRDefault="0006522D" w:rsidP="00F051A5">
            <w:pPr>
              <w:jc w:val="both"/>
              <w:rPr>
                <w:rFonts w:eastAsia="Calibri"/>
                <w:sz w:val="20"/>
              </w:rPr>
            </w:pPr>
          </w:p>
        </w:tc>
      </w:tr>
    </w:tbl>
    <w:p w:rsidR="00CF2980" w:rsidRPr="00C50A5C" w:rsidRDefault="00CF2980" w:rsidP="00CF2980">
      <w:pPr>
        <w:rPr>
          <w:sz w:val="20"/>
          <w:szCs w:val="20"/>
        </w:rPr>
      </w:pPr>
    </w:p>
    <w:p w:rsidR="00CF2980" w:rsidRPr="00C50A5C" w:rsidRDefault="0023630A" w:rsidP="00CF2980">
      <w:pPr>
        <w:rPr>
          <w:sz w:val="20"/>
          <w:szCs w:val="20"/>
        </w:rPr>
      </w:pPr>
      <w:r w:rsidRPr="0023630A">
        <w:rPr>
          <w:sz w:val="20"/>
          <w:szCs w:val="20"/>
          <w:lang w:val="fr-CA"/>
        </w:rPr>
        <w:pict>
          <v:rect id="_x0000_i1054" style="width:2in;height:1pt" o:hrpct="0" o:hralign="center" o:hrstd="t" o:hrnoshade="t" o:hr="t" fillcolor="black [3213]" stroked="f"/>
        </w:pict>
      </w:r>
    </w:p>
    <w:p w:rsidR="00CF2980" w:rsidRDefault="00CF2980" w:rsidP="00CF2980">
      <w:pPr>
        <w:rPr>
          <w:sz w:val="20"/>
          <w:szCs w:val="20"/>
        </w:rPr>
      </w:pPr>
    </w:p>
    <w:p w:rsidR="00CF2980" w:rsidRPr="00CF2980" w:rsidRDefault="00CF2980" w:rsidP="00CF2980">
      <w:pPr>
        <w:rPr>
          <w:sz w:val="20"/>
          <w:szCs w:val="20"/>
          <w:u w:val="single"/>
        </w:rPr>
      </w:pPr>
      <w:r w:rsidRPr="00CF2980">
        <w:rPr>
          <w:sz w:val="20"/>
          <w:szCs w:val="20"/>
          <w:u w:val="single"/>
        </w:rPr>
        <w:t>RÉSUMÉ DE L’AFFAIRE</w:t>
      </w:r>
    </w:p>
    <w:p w:rsidR="00CF2980"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6522D" w:rsidRPr="000D6B3B" w:rsidTr="00F051A5">
        <w:tc>
          <w:tcPr>
            <w:tcW w:w="5000" w:type="pct"/>
            <w:gridSpan w:val="3"/>
          </w:tcPr>
          <w:p w:rsidR="0006522D" w:rsidRPr="00A612AC" w:rsidRDefault="0006522D" w:rsidP="00F051A5">
            <w:pPr>
              <w:jc w:val="both"/>
              <w:rPr>
                <w:rFonts w:eastAsia="Calibri"/>
                <w:sz w:val="20"/>
                <w:lang w:val="fr-CA"/>
              </w:rPr>
            </w:pPr>
            <w:r w:rsidRPr="00A612AC">
              <w:rPr>
                <w:rFonts w:eastAsia="Calibri"/>
                <w:sz w:val="20"/>
                <w:lang w:val="fr-CA"/>
              </w:rPr>
              <w:t>Procédure civile – Prescription – Responsabilité civile – Droit des professions – Cliente d’un avocat cherchant à être indemnisée pour des difficultés en milieu de travail attribuées à de la diffamation de la part d’un membre de sa famille – Allégation de représentation inadéquate et poursuite dirigée contre le Fonds d’assurance responsabilité professionnelle – Prescription de l’action en justice déclarée acquise – La demanderesse a-t-elle été victime d’un déni de justice de la part d’autorités administratives et judiciaires?</w:t>
            </w:r>
          </w:p>
        </w:tc>
      </w:tr>
      <w:tr w:rsidR="0006522D" w:rsidRPr="000D6B3B" w:rsidTr="00F051A5">
        <w:tc>
          <w:tcPr>
            <w:tcW w:w="5000" w:type="pct"/>
            <w:gridSpan w:val="3"/>
          </w:tcPr>
          <w:p w:rsidR="0006522D" w:rsidRPr="00A612AC" w:rsidRDefault="0006522D" w:rsidP="00F051A5">
            <w:pPr>
              <w:jc w:val="both"/>
              <w:rPr>
                <w:rFonts w:eastAsia="Calibri"/>
                <w:sz w:val="20"/>
                <w:lang w:val="fr-CA"/>
              </w:rPr>
            </w:pPr>
          </w:p>
        </w:tc>
      </w:tr>
      <w:tr w:rsidR="0006522D" w:rsidRPr="000D6B3B" w:rsidTr="00F051A5">
        <w:tc>
          <w:tcPr>
            <w:tcW w:w="5000" w:type="pct"/>
            <w:gridSpan w:val="3"/>
          </w:tcPr>
          <w:p w:rsidR="0006522D" w:rsidRPr="00A612AC" w:rsidRDefault="0006522D" w:rsidP="00F051A5">
            <w:pPr>
              <w:jc w:val="both"/>
              <w:rPr>
                <w:rFonts w:eastAsia="Calibri"/>
                <w:sz w:val="20"/>
                <w:lang w:val="fr-CA"/>
              </w:rPr>
            </w:pPr>
            <w:r w:rsidRPr="00A612AC">
              <w:rPr>
                <w:rFonts w:eastAsia="Calibri"/>
                <w:sz w:val="20"/>
                <w:lang w:val="fr-CA"/>
              </w:rPr>
              <w:t>La demanderesse a perdu des emplois dans le milieu médical et attribue la responsabilité de ces revers à son beau-frère médecin, qui l’aurait diffamée. Elle n’obtient pas de son avocat les services qu’elle attend de lui. Quelques années plus tard, elle poursuit le Fonds d’assurance responsabilité du Barreau pour $500 000.</w:t>
            </w:r>
          </w:p>
          <w:p w:rsidR="0006522D" w:rsidRPr="00A612AC" w:rsidRDefault="0006522D" w:rsidP="00F051A5">
            <w:pPr>
              <w:jc w:val="both"/>
              <w:rPr>
                <w:rFonts w:eastAsia="Calibri"/>
                <w:sz w:val="20"/>
                <w:lang w:val="fr-CA"/>
              </w:rPr>
            </w:pPr>
          </w:p>
        </w:tc>
      </w:tr>
      <w:tr w:rsidR="0006522D" w:rsidRPr="000D6B3B" w:rsidTr="00F051A5">
        <w:tc>
          <w:tcPr>
            <w:tcW w:w="2427" w:type="pct"/>
          </w:tcPr>
          <w:p w:rsidR="0006522D" w:rsidRPr="00A612AC" w:rsidRDefault="0006522D" w:rsidP="00F051A5">
            <w:pPr>
              <w:jc w:val="both"/>
              <w:rPr>
                <w:rFonts w:eastAsia="Calibri"/>
                <w:sz w:val="20"/>
                <w:lang w:val="fr-CA"/>
              </w:rPr>
            </w:pPr>
            <w:r w:rsidRPr="00A612AC">
              <w:rPr>
                <w:rFonts w:eastAsia="Calibri"/>
                <w:sz w:val="20"/>
                <w:lang w:val="fr-CA"/>
              </w:rPr>
              <w:t>Le 6 octobre 2011</w:t>
            </w:r>
          </w:p>
          <w:p w:rsidR="0006522D" w:rsidRPr="00A612AC" w:rsidRDefault="0006522D" w:rsidP="00F051A5">
            <w:pPr>
              <w:jc w:val="both"/>
              <w:rPr>
                <w:rFonts w:eastAsia="Calibri"/>
                <w:sz w:val="20"/>
                <w:lang w:val="fr-CA"/>
              </w:rPr>
            </w:pPr>
            <w:r w:rsidRPr="00A612AC">
              <w:rPr>
                <w:rFonts w:eastAsia="Calibri"/>
                <w:sz w:val="20"/>
                <w:lang w:val="fr-CA"/>
              </w:rPr>
              <w:t>Cour supérieure du Québec</w:t>
            </w:r>
          </w:p>
          <w:p w:rsidR="0006522D" w:rsidRPr="00A612AC" w:rsidRDefault="0006522D" w:rsidP="00F051A5">
            <w:pPr>
              <w:jc w:val="both"/>
              <w:rPr>
                <w:rFonts w:eastAsia="Calibri"/>
                <w:sz w:val="20"/>
                <w:lang w:val="fr-CA"/>
              </w:rPr>
            </w:pPr>
          </w:p>
        </w:tc>
        <w:tc>
          <w:tcPr>
            <w:tcW w:w="243" w:type="pct"/>
          </w:tcPr>
          <w:p w:rsidR="0006522D" w:rsidRPr="00A612AC" w:rsidRDefault="0006522D" w:rsidP="00F051A5">
            <w:pPr>
              <w:jc w:val="both"/>
              <w:rPr>
                <w:rFonts w:eastAsia="Calibri"/>
                <w:sz w:val="20"/>
                <w:lang w:val="fr-CA"/>
              </w:rPr>
            </w:pPr>
          </w:p>
        </w:tc>
        <w:tc>
          <w:tcPr>
            <w:tcW w:w="2330" w:type="pct"/>
          </w:tcPr>
          <w:p w:rsidR="0006522D" w:rsidRPr="00A612AC" w:rsidRDefault="0006522D" w:rsidP="00F051A5">
            <w:pPr>
              <w:jc w:val="both"/>
              <w:rPr>
                <w:rFonts w:eastAsia="Calibri"/>
                <w:sz w:val="20"/>
                <w:lang w:val="fr-CA"/>
              </w:rPr>
            </w:pPr>
            <w:r w:rsidRPr="00A612AC">
              <w:rPr>
                <w:rFonts w:eastAsia="Calibri"/>
                <w:sz w:val="20"/>
                <w:lang w:val="fr-CA"/>
              </w:rPr>
              <w:t>Rejet de l’action de la demanderesse au motif d’irrecevabilité.</w:t>
            </w:r>
          </w:p>
        </w:tc>
      </w:tr>
      <w:tr w:rsidR="0006522D" w:rsidRPr="000D6B3B" w:rsidTr="00F051A5">
        <w:tc>
          <w:tcPr>
            <w:tcW w:w="2427" w:type="pct"/>
          </w:tcPr>
          <w:p w:rsidR="0006522D" w:rsidRPr="00A612AC" w:rsidRDefault="0006522D" w:rsidP="00F051A5">
            <w:pPr>
              <w:jc w:val="both"/>
              <w:rPr>
                <w:rFonts w:eastAsia="Calibri"/>
                <w:sz w:val="20"/>
                <w:lang w:val="fr-CA"/>
              </w:rPr>
            </w:pPr>
            <w:r w:rsidRPr="00A612AC">
              <w:rPr>
                <w:rFonts w:eastAsia="Calibri"/>
                <w:sz w:val="20"/>
                <w:lang w:val="fr-CA"/>
              </w:rPr>
              <w:t>Le 28 octobre 2011</w:t>
            </w:r>
          </w:p>
          <w:p w:rsidR="0006522D" w:rsidRPr="00A612AC" w:rsidRDefault="0006522D" w:rsidP="00F051A5">
            <w:pPr>
              <w:jc w:val="both"/>
              <w:rPr>
                <w:rFonts w:eastAsia="Calibri"/>
                <w:sz w:val="20"/>
                <w:lang w:val="fr-CA"/>
              </w:rPr>
            </w:pPr>
            <w:r w:rsidRPr="00A612AC">
              <w:rPr>
                <w:rFonts w:eastAsia="Calibri"/>
                <w:sz w:val="20"/>
                <w:lang w:val="fr-CA"/>
              </w:rPr>
              <w:t>Cour d’appel du Québec (Montréal)</w:t>
            </w:r>
          </w:p>
          <w:p w:rsidR="0006522D" w:rsidRPr="00A612AC" w:rsidRDefault="0006522D" w:rsidP="00F051A5">
            <w:pPr>
              <w:jc w:val="both"/>
              <w:rPr>
                <w:rFonts w:eastAsia="Calibri"/>
                <w:sz w:val="20"/>
                <w:lang w:val="fr-CA"/>
              </w:rPr>
            </w:pPr>
          </w:p>
        </w:tc>
        <w:tc>
          <w:tcPr>
            <w:tcW w:w="243" w:type="pct"/>
          </w:tcPr>
          <w:p w:rsidR="0006522D" w:rsidRPr="00A612AC" w:rsidRDefault="0006522D" w:rsidP="00F051A5">
            <w:pPr>
              <w:jc w:val="both"/>
              <w:rPr>
                <w:rFonts w:eastAsia="Calibri"/>
                <w:sz w:val="20"/>
                <w:lang w:val="fr-CA"/>
              </w:rPr>
            </w:pPr>
          </w:p>
        </w:tc>
        <w:tc>
          <w:tcPr>
            <w:tcW w:w="2330" w:type="pct"/>
          </w:tcPr>
          <w:p w:rsidR="0006522D" w:rsidRPr="00A612AC" w:rsidRDefault="0006522D" w:rsidP="00F051A5">
            <w:pPr>
              <w:jc w:val="both"/>
              <w:rPr>
                <w:rFonts w:eastAsia="Calibri"/>
                <w:sz w:val="20"/>
                <w:lang w:val="fr-CA"/>
              </w:rPr>
            </w:pPr>
            <w:r w:rsidRPr="00A612AC">
              <w:rPr>
                <w:rFonts w:eastAsia="Calibri"/>
                <w:sz w:val="20"/>
                <w:lang w:val="fr-CA"/>
              </w:rPr>
              <w:t>Refus de la permission d’appel.</w:t>
            </w:r>
          </w:p>
        </w:tc>
      </w:tr>
      <w:tr w:rsidR="0006522D" w:rsidRPr="000D6B3B" w:rsidTr="00F051A5">
        <w:tc>
          <w:tcPr>
            <w:tcW w:w="2427" w:type="pct"/>
          </w:tcPr>
          <w:p w:rsidR="0006522D" w:rsidRPr="00A612AC" w:rsidRDefault="0006522D" w:rsidP="00F051A5">
            <w:pPr>
              <w:jc w:val="both"/>
              <w:rPr>
                <w:rFonts w:eastAsia="Calibri"/>
                <w:sz w:val="20"/>
                <w:lang w:val="fr-CA"/>
              </w:rPr>
            </w:pPr>
            <w:r w:rsidRPr="00A612AC">
              <w:rPr>
                <w:rFonts w:eastAsia="Calibri"/>
                <w:sz w:val="20"/>
                <w:lang w:val="fr-CA"/>
              </w:rPr>
              <w:t>Le 24 novembre 2011</w:t>
            </w:r>
          </w:p>
          <w:p w:rsidR="0006522D" w:rsidRPr="00A612AC" w:rsidRDefault="0006522D" w:rsidP="00F051A5">
            <w:pPr>
              <w:jc w:val="both"/>
              <w:rPr>
                <w:rFonts w:eastAsia="Calibri"/>
                <w:sz w:val="20"/>
                <w:lang w:val="fr-FR"/>
              </w:rPr>
            </w:pPr>
            <w:r w:rsidRPr="00A612AC">
              <w:rPr>
                <w:rFonts w:eastAsia="Calibri"/>
                <w:sz w:val="20"/>
                <w:lang w:val="fr-CA"/>
              </w:rPr>
              <w:t>Cour suprême du Canada</w:t>
            </w:r>
          </w:p>
        </w:tc>
        <w:tc>
          <w:tcPr>
            <w:tcW w:w="243" w:type="pct"/>
          </w:tcPr>
          <w:p w:rsidR="0006522D" w:rsidRPr="00A612AC" w:rsidRDefault="0006522D" w:rsidP="00F051A5">
            <w:pPr>
              <w:jc w:val="both"/>
              <w:rPr>
                <w:rFonts w:eastAsia="Calibri"/>
                <w:sz w:val="20"/>
                <w:lang w:val="fr-FR"/>
              </w:rPr>
            </w:pPr>
          </w:p>
        </w:tc>
        <w:tc>
          <w:tcPr>
            <w:tcW w:w="2330" w:type="pct"/>
          </w:tcPr>
          <w:p w:rsidR="0006522D" w:rsidRPr="00A612AC" w:rsidRDefault="0006522D" w:rsidP="00F051A5">
            <w:pPr>
              <w:jc w:val="both"/>
              <w:rPr>
                <w:rFonts w:eastAsia="Calibri"/>
                <w:sz w:val="20"/>
                <w:lang w:val="fr-CA"/>
              </w:rPr>
            </w:pPr>
            <w:r w:rsidRPr="00A612AC">
              <w:rPr>
                <w:rFonts w:eastAsia="Calibri"/>
                <w:sz w:val="20"/>
                <w:lang w:val="fr-CA"/>
              </w:rPr>
              <w:t>Dépôt de la demande d'autorisation d'appel.</w:t>
            </w:r>
          </w:p>
          <w:p w:rsidR="0006522D" w:rsidRPr="00A612AC" w:rsidRDefault="0006522D" w:rsidP="00F051A5">
            <w:pPr>
              <w:jc w:val="both"/>
              <w:rPr>
                <w:rFonts w:eastAsia="Calibri"/>
                <w:sz w:val="20"/>
                <w:lang w:val="fr-CA"/>
              </w:rPr>
            </w:pPr>
          </w:p>
        </w:tc>
      </w:tr>
    </w:tbl>
    <w:p w:rsidR="00CF2980" w:rsidRPr="0006522D" w:rsidRDefault="00CF2980" w:rsidP="00CF2980">
      <w:pPr>
        <w:ind w:left="1440" w:hanging="1440"/>
        <w:rPr>
          <w:sz w:val="20"/>
          <w:szCs w:val="20"/>
          <w:lang w:val="fr-CA"/>
        </w:rPr>
      </w:pPr>
    </w:p>
    <w:p w:rsidR="00CF2980" w:rsidRPr="00E77D1E" w:rsidRDefault="0023630A" w:rsidP="00CF2980">
      <w:pPr>
        <w:rPr>
          <w:sz w:val="20"/>
          <w:szCs w:val="20"/>
        </w:rPr>
      </w:pPr>
      <w:r w:rsidRPr="0023630A">
        <w:rPr>
          <w:sz w:val="20"/>
          <w:szCs w:val="20"/>
          <w:lang w:val="fr-CA"/>
        </w:rPr>
        <w:pict>
          <v:rect id="_x0000_i1055" style="width:2in;height:1pt" o:hrpct="0" o:hralign="center" o:hrstd="t" o:hrnoshade="t" o:hr="t" fillcolor="black [3213]" stroked="f"/>
        </w:pict>
      </w:r>
    </w:p>
    <w:p w:rsidR="00CF2980" w:rsidRDefault="00CF2980" w:rsidP="00CF2980">
      <w:pPr>
        <w:ind w:left="1440" w:hanging="1440"/>
        <w:rPr>
          <w:sz w:val="20"/>
          <w:szCs w:val="20"/>
        </w:rPr>
      </w:pPr>
    </w:p>
    <w:p w:rsidR="00FA2034" w:rsidRDefault="00FA2034">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8021C" w:rsidRPr="001D607E" w:rsidTr="00DD2950">
        <w:trPr>
          <w:cantSplit/>
        </w:trPr>
        <w:tc>
          <w:tcPr>
            <w:tcW w:w="1458" w:type="dxa"/>
          </w:tcPr>
          <w:p w:rsidR="0068021C" w:rsidRPr="001D607E" w:rsidRDefault="0068021C" w:rsidP="00DD2950">
            <w:pPr>
              <w:rPr>
                <w:sz w:val="20"/>
                <w:szCs w:val="20"/>
              </w:rPr>
            </w:pPr>
            <w:r w:rsidRPr="001D607E">
              <w:rPr>
                <w:rStyle w:val="SCCFileNumberChar"/>
                <w:sz w:val="20"/>
                <w:szCs w:val="20"/>
              </w:rPr>
              <w:lastRenderedPageBreak/>
              <w:t>34549</w:t>
            </w:r>
          </w:p>
          <w:p w:rsidR="0068021C" w:rsidRPr="001D607E" w:rsidRDefault="0068021C" w:rsidP="00DD2950">
            <w:pPr>
              <w:rPr>
                <w:b/>
                <w:sz w:val="20"/>
                <w:szCs w:val="20"/>
                <w:lang w:val="fr-CA"/>
              </w:rPr>
            </w:pPr>
          </w:p>
        </w:tc>
        <w:tc>
          <w:tcPr>
            <w:tcW w:w="8118" w:type="dxa"/>
          </w:tcPr>
          <w:p w:rsidR="0068021C" w:rsidRPr="001D607E" w:rsidRDefault="0068021C" w:rsidP="00DD2950">
            <w:pPr>
              <w:jc w:val="both"/>
              <w:rPr>
                <w:sz w:val="20"/>
                <w:szCs w:val="20"/>
              </w:rPr>
            </w:pPr>
            <w:r w:rsidRPr="0068021C">
              <w:rPr>
                <w:rStyle w:val="SCCLsocChar"/>
                <w:sz w:val="20"/>
                <w:szCs w:val="20"/>
                <w:lang w:val="en-CA"/>
              </w:rPr>
              <w:t>Haruyo Taucar v. University of Western Ontario and Kenneth Paul Swan, c.o.b. Kenneth P. Swan Arbitration Ltd.</w:t>
            </w:r>
            <w:r w:rsidRPr="001D607E">
              <w:rPr>
                <w:sz w:val="20"/>
                <w:szCs w:val="20"/>
              </w:rPr>
              <w:t xml:space="preserve"> (Ont.) (Civil) (By Leave)</w:t>
            </w:r>
          </w:p>
          <w:p w:rsidR="0068021C" w:rsidRPr="001D607E" w:rsidRDefault="0068021C" w:rsidP="00DD2950">
            <w:pPr>
              <w:rPr>
                <w:sz w:val="20"/>
                <w:szCs w:val="20"/>
              </w:rPr>
            </w:pPr>
          </w:p>
        </w:tc>
      </w:tr>
      <w:tr w:rsidR="0068021C" w:rsidRPr="001D607E" w:rsidTr="00DD2950">
        <w:trPr>
          <w:cantSplit/>
        </w:trPr>
        <w:tc>
          <w:tcPr>
            <w:tcW w:w="1458" w:type="dxa"/>
          </w:tcPr>
          <w:p w:rsidR="0068021C" w:rsidRPr="001D607E" w:rsidRDefault="0068021C" w:rsidP="00DD2950">
            <w:pPr>
              <w:rPr>
                <w:sz w:val="20"/>
                <w:szCs w:val="20"/>
              </w:rPr>
            </w:pPr>
            <w:r w:rsidRPr="001D607E">
              <w:rPr>
                <w:sz w:val="20"/>
                <w:szCs w:val="20"/>
              </w:rPr>
              <w:t>Coram :</w:t>
            </w:r>
          </w:p>
        </w:tc>
        <w:tc>
          <w:tcPr>
            <w:tcW w:w="8118" w:type="dxa"/>
          </w:tcPr>
          <w:p w:rsidR="0068021C" w:rsidRPr="001D607E" w:rsidRDefault="0068021C" w:rsidP="00DD2950">
            <w:pPr>
              <w:rPr>
                <w:sz w:val="20"/>
                <w:szCs w:val="20"/>
              </w:rPr>
            </w:pPr>
            <w:r w:rsidRPr="0068021C">
              <w:rPr>
                <w:rStyle w:val="SCCCoramChar"/>
                <w:sz w:val="20"/>
                <w:szCs w:val="20"/>
                <w:lang w:val="en-CA"/>
              </w:rPr>
              <w:t>McLachlin C.J. and Rothstein and Moldaver JJ.</w:t>
            </w:r>
          </w:p>
          <w:p w:rsidR="0068021C" w:rsidRPr="001D607E" w:rsidRDefault="0068021C" w:rsidP="00DD2950">
            <w:pPr>
              <w:rPr>
                <w:sz w:val="20"/>
                <w:szCs w:val="20"/>
                <w:u w:val="single"/>
              </w:rPr>
            </w:pPr>
          </w:p>
        </w:tc>
      </w:tr>
      <w:tr w:rsidR="0068021C" w:rsidRPr="000D6B3B" w:rsidTr="00DD2950">
        <w:trPr>
          <w:cantSplit/>
        </w:trPr>
        <w:tc>
          <w:tcPr>
            <w:tcW w:w="9576" w:type="dxa"/>
            <w:gridSpan w:val="2"/>
          </w:tcPr>
          <w:p w:rsidR="0068021C" w:rsidRPr="001D607E" w:rsidRDefault="0068021C" w:rsidP="00DD2950">
            <w:pPr>
              <w:pStyle w:val="SCCShortJudgment"/>
              <w:rPr>
                <w:szCs w:val="20"/>
              </w:rPr>
            </w:pPr>
            <w:r w:rsidRPr="001D607E">
              <w:rPr>
                <w:szCs w:val="20"/>
              </w:rPr>
              <w:t>The application for leave to appeal from the judgment of the Court of Appeal for Ontario, Number M40175, dated October 3, 2011, is dismissed with costs to the respondent University of Western Ontario.</w:t>
            </w:r>
          </w:p>
          <w:p w:rsidR="0068021C" w:rsidRPr="001D607E" w:rsidRDefault="0068021C" w:rsidP="00DD2950">
            <w:pPr>
              <w:pStyle w:val="SCCShortJudgment"/>
              <w:ind w:firstLine="0"/>
              <w:rPr>
                <w:szCs w:val="20"/>
              </w:rPr>
            </w:pPr>
          </w:p>
          <w:p w:rsidR="0068021C" w:rsidRPr="001D607E" w:rsidRDefault="0068021C" w:rsidP="00DD2950">
            <w:pPr>
              <w:pStyle w:val="SCCShortJudgment"/>
              <w:rPr>
                <w:szCs w:val="20"/>
                <w:lang w:val="fr-CA"/>
              </w:rPr>
            </w:pPr>
            <w:r w:rsidRPr="001D607E">
              <w:rPr>
                <w:szCs w:val="20"/>
                <w:lang w:val="fr-CA"/>
              </w:rPr>
              <w:t>La demande d’autorisation d’appel de l’arrêt de la Cour d’appel de l’Ontario, numéro M40175, daté du 3 octobre 2011, est rejetée avec dépens en faveur de l’intimée Université de Western Ontario</w:t>
            </w:r>
          </w:p>
        </w:tc>
      </w:tr>
    </w:tbl>
    <w:p w:rsidR="00CF2980" w:rsidRPr="0068021C" w:rsidRDefault="00CF2980" w:rsidP="00CF2980">
      <w:pPr>
        <w:rPr>
          <w:sz w:val="20"/>
          <w:szCs w:val="20"/>
          <w:lang w:val="fr-CA"/>
        </w:rPr>
      </w:pPr>
    </w:p>
    <w:p w:rsidR="00CF2980" w:rsidRPr="001B157C" w:rsidRDefault="00CF2980" w:rsidP="00CF2980">
      <w:pPr>
        <w:rPr>
          <w:sz w:val="20"/>
          <w:szCs w:val="20"/>
          <w:u w:val="single"/>
        </w:rPr>
      </w:pPr>
      <w:r w:rsidRPr="001B157C">
        <w:rPr>
          <w:sz w:val="20"/>
          <w:szCs w:val="20"/>
          <w:u w:val="single"/>
        </w:rPr>
        <w:t>CASE SUMMARY</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B43B3" w:rsidRPr="00A612AC" w:rsidTr="00F051A5">
        <w:tc>
          <w:tcPr>
            <w:tcW w:w="5000" w:type="pct"/>
            <w:gridSpan w:val="3"/>
          </w:tcPr>
          <w:p w:rsidR="008B43B3" w:rsidRPr="00A612AC" w:rsidRDefault="008B43B3" w:rsidP="00F051A5">
            <w:pPr>
              <w:jc w:val="both"/>
              <w:rPr>
                <w:rFonts w:eastAsia="Calibri"/>
                <w:b/>
                <w:sz w:val="20"/>
              </w:rPr>
            </w:pPr>
            <w:r w:rsidRPr="00A612AC">
              <w:rPr>
                <w:rFonts w:eastAsia="Calibri"/>
                <w:i/>
                <w:sz w:val="20"/>
              </w:rPr>
              <w:t>Charter of Rights</w:t>
            </w:r>
            <w:r w:rsidRPr="00A612AC">
              <w:rPr>
                <w:rFonts w:eastAsia="Calibri"/>
                <w:sz w:val="20"/>
              </w:rPr>
              <w:t xml:space="preserve"> – Right to equality – Discrimination based on physical disability – Discrimination based on national or ethnic origin – Administrative law – Judicial review – Decision of University to dismiss  Applicant’s complaint of discrimination and harassment against colleague – Whether the University is a sufficiently public body, and/or its decisions involving harassment/discrimination, especially which give rise to matters of mental health to attract judicial review – Whether the Divisional Court’s changes to the basic principles of administrative law and the availability of judicial review constitute the new law of Canada - Is the arbitrator’s decision/award made pursuant to an arbitration, and is it judicially reviewable? – If the University’s and/or the arbitrator’s decision(s) is/are reviewable, should there be a declaration that each were contrary to law and quashed? – Whether the Divisional Court judge had jurisdiction to strike out the Applicant’s affidavit.</w:t>
            </w:r>
          </w:p>
          <w:p w:rsidR="008B43B3" w:rsidRPr="00A612AC" w:rsidRDefault="008B43B3" w:rsidP="00F051A5">
            <w:pPr>
              <w:jc w:val="both"/>
              <w:rPr>
                <w:rFonts w:eastAsia="Calibri"/>
                <w:b/>
                <w:sz w:val="20"/>
              </w:rPr>
            </w:pPr>
          </w:p>
        </w:tc>
      </w:tr>
      <w:tr w:rsidR="008B43B3" w:rsidRPr="00A612AC" w:rsidTr="00F051A5">
        <w:tc>
          <w:tcPr>
            <w:tcW w:w="5000" w:type="pct"/>
            <w:gridSpan w:val="3"/>
          </w:tcPr>
          <w:p w:rsidR="008B43B3" w:rsidRPr="00A612AC" w:rsidRDefault="008B43B3" w:rsidP="00F051A5">
            <w:pPr>
              <w:jc w:val="both"/>
              <w:rPr>
                <w:rFonts w:eastAsia="Calibri"/>
                <w:sz w:val="20"/>
              </w:rPr>
            </w:pPr>
            <w:r w:rsidRPr="00A612AC">
              <w:rPr>
                <w:rFonts w:eastAsia="Calibri"/>
                <w:sz w:val="20"/>
              </w:rPr>
              <w:t>Ms. Taucar was a Japanese language instructor at the University of Western Ontario.  She made a complaint to the University against another Japanese language instructor, alleging that her colleague had engaged in harassment toward and discrimination against her on the basis of race and ethnic or national origin.  The complaint triggered the process set out in the collective agreement between the University and the association representing the academic staff for investigating such complaints.  Rather than follow the established procedures, the parties agreed in writing to their own procedure to deal with the complaint.  An investigator was appointed to conduct a full investigation and his report indicated that the complaint should not be upheld.  The Provost at the University advised the parties that the complaint was dismissed and that no disciplinary action would be taken.  Ms. Taucar brought an application for judicial review.</w:t>
            </w:r>
          </w:p>
          <w:p w:rsidR="008B43B3" w:rsidRPr="00A612AC" w:rsidRDefault="008B43B3" w:rsidP="00F051A5">
            <w:pPr>
              <w:jc w:val="both"/>
              <w:rPr>
                <w:rFonts w:eastAsia="Calibri"/>
                <w:sz w:val="20"/>
              </w:rPr>
            </w:pPr>
          </w:p>
        </w:tc>
      </w:tr>
      <w:tr w:rsidR="008B43B3" w:rsidRPr="00A612AC" w:rsidTr="00F051A5">
        <w:tc>
          <w:tcPr>
            <w:tcW w:w="2427" w:type="pct"/>
          </w:tcPr>
          <w:p w:rsidR="008B43B3" w:rsidRPr="00A612AC" w:rsidRDefault="008B43B3" w:rsidP="00F051A5">
            <w:pPr>
              <w:jc w:val="both"/>
              <w:rPr>
                <w:rFonts w:eastAsia="Calibri"/>
                <w:sz w:val="20"/>
              </w:rPr>
            </w:pPr>
            <w:r w:rsidRPr="00A612AC">
              <w:rPr>
                <w:rFonts w:eastAsia="Calibri"/>
                <w:sz w:val="20"/>
              </w:rPr>
              <w:t>September 13, 2010</w:t>
            </w:r>
          </w:p>
          <w:p w:rsidR="008B43B3" w:rsidRPr="00A612AC" w:rsidRDefault="008B43B3" w:rsidP="00F051A5">
            <w:pPr>
              <w:jc w:val="both"/>
              <w:rPr>
                <w:rFonts w:eastAsia="Calibri"/>
                <w:sz w:val="20"/>
              </w:rPr>
            </w:pPr>
            <w:r w:rsidRPr="00A612AC">
              <w:rPr>
                <w:rFonts w:eastAsia="Calibri"/>
                <w:sz w:val="20"/>
              </w:rPr>
              <w:t>Inquiry Report</w:t>
            </w:r>
          </w:p>
          <w:p w:rsidR="008B43B3" w:rsidRPr="00A612AC" w:rsidRDefault="008B43B3" w:rsidP="00F051A5">
            <w:pPr>
              <w:jc w:val="both"/>
              <w:rPr>
                <w:rFonts w:eastAsia="Calibri"/>
                <w:sz w:val="20"/>
              </w:rPr>
            </w:pPr>
            <w:r w:rsidRPr="00A612AC">
              <w:rPr>
                <w:rFonts w:eastAsia="Calibri"/>
                <w:sz w:val="20"/>
              </w:rPr>
              <w:t>Kenneth Swan, Investigator</w:t>
            </w:r>
          </w:p>
          <w:p w:rsidR="008B43B3" w:rsidRPr="00A612AC" w:rsidRDefault="008B43B3" w:rsidP="00F051A5">
            <w:pPr>
              <w:jc w:val="both"/>
              <w:rPr>
                <w:rFonts w:eastAsia="Calibri"/>
                <w:sz w:val="20"/>
              </w:rPr>
            </w:pPr>
          </w:p>
        </w:tc>
        <w:tc>
          <w:tcPr>
            <w:tcW w:w="243" w:type="pct"/>
          </w:tcPr>
          <w:p w:rsidR="008B43B3" w:rsidRPr="00A612AC" w:rsidRDefault="008B43B3" w:rsidP="00F051A5">
            <w:pPr>
              <w:jc w:val="both"/>
              <w:rPr>
                <w:rFonts w:eastAsia="Calibri"/>
                <w:sz w:val="20"/>
              </w:rPr>
            </w:pPr>
          </w:p>
        </w:tc>
        <w:tc>
          <w:tcPr>
            <w:tcW w:w="2330" w:type="pct"/>
          </w:tcPr>
          <w:p w:rsidR="008B43B3" w:rsidRPr="00A612AC" w:rsidRDefault="008B43B3" w:rsidP="00F051A5">
            <w:pPr>
              <w:jc w:val="both"/>
              <w:rPr>
                <w:rFonts w:eastAsia="Calibri"/>
                <w:sz w:val="20"/>
              </w:rPr>
            </w:pPr>
            <w:r w:rsidRPr="00A612AC">
              <w:rPr>
                <w:rFonts w:eastAsia="Calibri"/>
                <w:sz w:val="20"/>
              </w:rPr>
              <w:t>Ms. Taucar’s harassment and discrimination complaints not upheld</w:t>
            </w:r>
          </w:p>
        </w:tc>
      </w:tr>
      <w:tr w:rsidR="008B43B3" w:rsidRPr="00A612AC" w:rsidTr="00F051A5">
        <w:tc>
          <w:tcPr>
            <w:tcW w:w="2427" w:type="pct"/>
          </w:tcPr>
          <w:p w:rsidR="008B43B3" w:rsidRPr="00A612AC" w:rsidRDefault="008B43B3" w:rsidP="00F051A5">
            <w:pPr>
              <w:jc w:val="both"/>
              <w:rPr>
                <w:rFonts w:eastAsia="Calibri"/>
                <w:sz w:val="20"/>
              </w:rPr>
            </w:pPr>
            <w:r w:rsidRPr="00A612AC">
              <w:rPr>
                <w:rFonts w:eastAsia="Calibri"/>
                <w:sz w:val="20"/>
              </w:rPr>
              <w:t>September 22, 2010</w:t>
            </w:r>
          </w:p>
          <w:p w:rsidR="008B43B3" w:rsidRPr="00A612AC" w:rsidRDefault="008B43B3" w:rsidP="00F051A5">
            <w:pPr>
              <w:jc w:val="both"/>
              <w:rPr>
                <w:rFonts w:eastAsia="Calibri"/>
                <w:sz w:val="20"/>
              </w:rPr>
            </w:pPr>
            <w:r w:rsidRPr="00A612AC">
              <w:rPr>
                <w:rFonts w:eastAsia="Calibri"/>
                <w:sz w:val="20"/>
              </w:rPr>
              <w:t>Decision/Award</w:t>
            </w:r>
          </w:p>
          <w:p w:rsidR="008B43B3" w:rsidRPr="00A612AC" w:rsidRDefault="008B43B3" w:rsidP="00F051A5">
            <w:pPr>
              <w:jc w:val="both"/>
              <w:rPr>
                <w:rFonts w:eastAsia="Calibri"/>
                <w:sz w:val="20"/>
              </w:rPr>
            </w:pPr>
            <w:r w:rsidRPr="00A612AC">
              <w:rPr>
                <w:rFonts w:eastAsia="Calibri"/>
                <w:sz w:val="20"/>
              </w:rPr>
              <w:t>University of Western Ontario</w:t>
            </w:r>
          </w:p>
          <w:p w:rsidR="008B43B3" w:rsidRPr="00A612AC" w:rsidRDefault="008B43B3" w:rsidP="00F051A5">
            <w:pPr>
              <w:jc w:val="both"/>
              <w:rPr>
                <w:rFonts w:eastAsia="Calibri"/>
                <w:sz w:val="20"/>
              </w:rPr>
            </w:pPr>
          </w:p>
        </w:tc>
        <w:tc>
          <w:tcPr>
            <w:tcW w:w="243" w:type="pct"/>
          </w:tcPr>
          <w:p w:rsidR="008B43B3" w:rsidRPr="00A612AC" w:rsidRDefault="008B43B3" w:rsidP="00F051A5">
            <w:pPr>
              <w:jc w:val="both"/>
              <w:rPr>
                <w:rFonts w:eastAsia="Calibri"/>
                <w:sz w:val="20"/>
              </w:rPr>
            </w:pPr>
          </w:p>
        </w:tc>
        <w:tc>
          <w:tcPr>
            <w:tcW w:w="2330" w:type="pct"/>
          </w:tcPr>
          <w:p w:rsidR="008B43B3" w:rsidRPr="00A612AC" w:rsidRDefault="008B43B3" w:rsidP="00F051A5">
            <w:pPr>
              <w:jc w:val="both"/>
              <w:rPr>
                <w:rFonts w:eastAsia="Calibri"/>
                <w:sz w:val="20"/>
              </w:rPr>
            </w:pPr>
            <w:r w:rsidRPr="00A612AC">
              <w:rPr>
                <w:rFonts w:eastAsia="Calibri"/>
                <w:sz w:val="20"/>
              </w:rPr>
              <w:t xml:space="preserve">Decision dismissing complaint of harassment and discrimination; </w:t>
            </w:r>
          </w:p>
        </w:tc>
      </w:tr>
      <w:tr w:rsidR="008B43B3" w:rsidRPr="00A612AC" w:rsidTr="00F051A5">
        <w:tc>
          <w:tcPr>
            <w:tcW w:w="2427" w:type="pct"/>
          </w:tcPr>
          <w:p w:rsidR="008B43B3" w:rsidRPr="00A612AC" w:rsidRDefault="008B43B3" w:rsidP="00F051A5">
            <w:pPr>
              <w:jc w:val="both"/>
              <w:rPr>
                <w:rFonts w:eastAsia="Calibri"/>
                <w:sz w:val="20"/>
              </w:rPr>
            </w:pPr>
            <w:r w:rsidRPr="00A612AC">
              <w:rPr>
                <w:rFonts w:eastAsia="Calibri"/>
                <w:sz w:val="20"/>
              </w:rPr>
              <w:t>March 7, 2011</w:t>
            </w:r>
          </w:p>
          <w:p w:rsidR="008B43B3" w:rsidRPr="00A612AC" w:rsidRDefault="008B43B3" w:rsidP="00F051A5">
            <w:pPr>
              <w:jc w:val="both"/>
              <w:rPr>
                <w:rFonts w:eastAsia="Calibri"/>
                <w:sz w:val="20"/>
              </w:rPr>
            </w:pPr>
            <w:r w:rsidRPr="00A612AC">
              <w:rPr>
                <w:rFonts w:eastAsia="Calibri"/>
                <w:sz w:val="20"/>
              </w:rPr>
              <w:t>Ontario Superior Court of Justice</w:t>
            </w:r>
          </w:p>
          <w:p w:rsidR="008B43B3" w:rsidRPr="00A612AC" w:rsidRDefault="008B43B3" w:rsidP="00F051A5">
            <w:pPr>
              <w:jc w:val="both"/>
              <w:rPr>
                <w:rFonts w:eastAsia="Calibri"/>
                <w:sz w:val="20"/>
                <w:lang w:val="fr-CA"/>
              </w:rPr>
            </w:pPr>
            <w:r w:rsidRPr="00A612AC">
              <w:rPr>
                <w:rFonts w:eastAsia="Calibri"/>
                <w:sz w:val="20"/>
                <w:lang w:val="fr-CA"/>
              </w:rPr>
              <w:t>(Little J.)</w:t>
            </w:r>
          </w:p>
          <w:p w:rsidR="008B43B3" w:rsidRDefault="008B43B3" w:rsidP="00F051A5">
            <w:pPr>
              <w:jc w:val="both"/>
              <w:rPr>
                <w:rFonts w:eastAsia="Calibri"/>
                <w:sz w:val="20"/>
                <w:lang w:val="fr-CA"/>
              </w:rPr>
            </w:pPr>
            <w:r w:rsidRPr="00A612AC">
              <w:rPr>
                <w:rFonts w:eastAsia="Calibri"/>
                <w:sz w:val="20"/>
                <w:lang w:val="fr-CA"/>
              </w:rPr>
              <w:t xml:space="preserve">2011 ONSC 1535 </w:t>
            </w:r>
          </w:p>
          <w:p w:rsidR="008B43B3" w:rsidRPr="00A612AC" w:rsidRDefault="008B43B3" w:rsidP="00F051A5">
            <w:pPr>
              <w:jc w:val="both"/>
              <w:rPr>
                <w:rFonts w:eastAsia="Calibri"/>
                <w:sz w:val="20"/>
              </w:rPr>
            </w:pPr>
          </w:p>
        </w:tc>
        <w:tc>
          <w:tcPr>
            <w:tcW w:w="243" w:type="pct"/>
          </w:tcPr>
          <w:p w:rsidR="008B43B3" w:rsidRPr="00A612AC" w:rsidRDefault="008B43B3" w:rsidP="00F051A5">
            <w:pPr>
              <w:jc w:val="both"/>
              <w:rPr>
                <w:rFonts w:eastAsia="Calibri"/>
                <w:sz w:val="20"/>
              </w:rPr>
            </w:pPr>
          </w:p>
        </w:tc>
        <w:tc>
          <w:tcPr>
            <w:tcW w:w="2330" w:type="pct"/>
          </w:tcPr>
          <w:p w:rsidR="008B43B3" w:rsidRPr="00A612AC" w:rsidRDefault="008B43B3" w:rsidP="00F051A5">
            <w:pPr>
              <w:jc w:val="both"/>
              <w:rPr>
                <w:rFonts w:eastAsia="Calibri"/>
                <w:sz w:val="20"/>
              </w:rPr>
            </w:pPr>
            <w:r w:rsidRPr="00A612AC">
              <w:rPr>
                <w:rFonts w:eastAsia="Calibri"/>
                <w:sz w:val="20"/>
              </w:rPr>
              <w:t>University’s motion to strike out Ms. Taucar’s affidavit filed in support of her application for judicial review granted</w:t>
            </w:r>
          </w:p>
          <w:p w:rsidR="008B43B3" w:rsidRPr="00A612AC" w:rsidRDefault="008B43B3" w:rsidP="00F051A5">
            <w:pPr>
              <w:jc w:val="both"/>
              <w:rPr>
                <w:rFonts w:eastAsia="Calibri"/>
                <w:sz w:val="20"/>
              </w:rPr>
            </w:pPr>
          </w:p>
        </w:tc>
      </w:tr>
      <w:tr w:rsidR="008B43B3" w:rsidRPr="00A612AC" w:rsidTr="00F051A5">
        <w:tc>
          <w:tcPr>
            <w:tcW w:w="2427" w:type="pct"/>
          </w:tcPr>
          <w:p w:rsidR="008B43B3" w:rsidRPr="00A612AC" w:rsidRDefault="008B43B3" w:rsidP="00F051A5">
            <w:pPr>
              <w:jc w:val="both"/>
              <w:rPr>
                <w:rFonts w:eastAsia="Calibri"/>
                <w:sz w:val="20"/>
              </w:rPr>
            </w:pPr>
            <w:r w:rsidRPr="00A612AC">
              <w:rPr>
                <w:rFonts w:eastAsia="Calibri"/>
                <w:sz w:val="20"/>
              </w:rPr>
              <w:t>May 31, 2011</w:t>
            </w:r>
          </w:p>
          <w:p w:rsidR="008B43B3" w:rsidRPr="00A612AC" w:rsidRDefault="008B43B3" w:rsidP="00F051A5">
            <w:pPr>
              <w:jc w:val="both"/>
              <w:rPr>
                <w:rFonts w:eastAsia="Calibri"/>
                <w:sz w:val="20"/>
              </w:rPr>
            </w:pPr>
            <w:r w:rsidRPr="00A612AC">
              <w:rPr>
                <w:rFonts w:eastAsia="Calibri"/>
                <w:sz w:val="20"/>
              </w:rPr>
              <w:t>Ontario Superior Court of Justice, Divisional Court</w:t>
            </w:r>
          </w:p>
          <w:p w:rsidR="008B43B3" w:rsidRPr="00A612AC" w:rsidRDefault="008B43B3" w:rsidP="00F051A5">
            <w:pPr>
              <w:jc w:val="both"/>
              <w:rPr>
                <w:rFonts w:eastAsia="Calibri"/>
                <w:sz w:val="20"/>
              </w:rPr>
            </w:pPr>
            <w:r w:rsidRPr="00A612AC">
              <w:rPr>
                <w:rFonts w:eastAsia="Calibri"/>
                <w:sz w:val="20"/>
              </w:rPr>
              <w:t>(Maltow, Kent and Aston JJ.)</w:t>
            </w:r>
          </w:p>
          <w:p w:rsidR="008B43B3" w:rsidRPr="00A612AC" w:rsidRDefault="008B43B3" w:rsidP="00F051A5">
            <w:pPr>
              <w:jc w:val="both"/>
              <w:rPr>
                <w:rFonts w:eastAsia="Calibri"/>
                <w:sz w:val="20"/>
                <w:lang w:val="fr-CA"/>
              </w:rPr>
            </w:pPr>
            <w:r w:rsidRPr="00A612AC">
              <w:rPr>
                <w:rFonts w:eastAsia="Calibri"/>
                <w:sz w:val="20"/>
                <w:lang w:val="fr-CA"/>
              </w:rPr>
              <w:t>2011 ONSC 3069</w:t>
            </w:r>
          </w:p>
          <w:p w:rsidR="008B43B3" w:rsidRPr="00A612AC" w:rsidRDefault="008B43B3" w:rsidP="00F051A5">
            <w:pPr>
              <w:jc w:val="both"/>
              <w:rPr>
                <w:rFonts w:eastAsia="Calibri"/>
                <w:sz w:val="20"/>
              </w:rPr>
            </w:pPr>
          </w:p>
        </w:tc>
        <w:tc>
          <w:tcPr>
            <w:tcW w:w="243" w:type="pct"/>
          </w:tcPr>
          <w:p w:rsidR="008B43B3" w:rsidRPr="00A612AC" w:rsidRDefault="008B43B3" w:rsidP="00F051A5">
            <w:pPr>
              <w:jc w:val="both"/>
              <w:rPr>
                <w:rFonts w:eastAsia="Calibri"/>
                <w:sz w:val="20"/>
              </w:rPr>
            </w:pPr>
          </w:p>
        </w:tc>
        <w:tc>
          <w:tcPr>
            <w:tcW w:w="2330" w:type="pct"/>
          </w:tcPr>
          <w:p w:rsidR="008B43B3" w:rsidRPr="00A612AC" w:rsidRDefault="008B43B3" w:rsidP="00F051A5">
            <w:pPr>
              <w:jc w:val="both"/>
              <w:rPr>
                <w:rFonts w:eastAsia="Calibri"/>
                <w:sz w:val="20"/>
              </w:rPr>
            </w:pPr>
            <w:r w:rsidRPr="00A612AC">
              <w:rPr>
                <w:rFonts w:eastAsia="Calibri"/>
                <w:sz w:val="20"/>
              </w:rPr>
              <w:t>Ms. Taucar’s application for judicial review and motion for a review of the order of Little J. dismissed</w:t>
            </w:r>
          </w:p>
        </w:tc>
      </w:tr>
      <w:tr w:rsidR="008B43B3" w:rsidRPr="00A612AC" w:rsidTr="00F051A5">
        <w:tc>
          <w:tcPr>
            <w:tcW w:w="2427" w:type="pct"/>
          </w:tcPr>
          <w:p w:rsidR="008B43B3" w:rsidRPr="00A612AC" w:rsidRDefault="008B43B3" w:rsidP="00F051A5">
            <w:pPr>
              <w:jc w:val="both"/>
              <w:rPr>
                <w:rFonts w:eastAsia="Calibri"/>
                <w:sz w:val="20"/>
              </w:rPr>
            </w:pPr>
            <w:r w:rsidRPr="00A612AC">
              <w:rPr>
                <w:rFonts w:eastAsia="Calibri"/>
                <w:sz w:val="20"/>
              </w:rPr>
              <w:lastRenderedPageBreak/>
              <w:t>October 3, 2011</w:t>
            </w:r>
          </w:p>
          <w:p w:rsidR="008B43B3" w:rsidRPr="00A612AC" w:rsidRDefault="008B43B3" w:rsidP="00F051A5">
            <w:pPr>
              <w:jc w:val="both"/>
              <w:rPr>
                <w:rFonts w:eastAsia="Calibri"/>
                <w:sz w:val="20"/>
              </w:rPr>
            </w:pPr>
            <w:r w:rsidRPr="00A612AC">
              <w:rPr>
                <w:rFonts w:eastAsia="Calibri"/>
                <w:sz w:val="20"/>
              </w:rPr>
              <w:t>Court of Appeal for Ontario</w:t>
            </w:r>
          </w:p>
          <w:p w:rsidR="008B43B3" w:rsidRPr="00A612AC" w:rsidRDefault="008B43B3" w:rsidP="00F051A5">
            <w:pPr>
              <w:jc w:val="both"/>
              <w:rPr>
                <w:rFonts w:eastAsia="Calibri"/>
                <w:sz w:val="20"/>
              </w:rPr>
            </w:pPr>
            <w:r w:rsidRPr="00A612AC">
              <w:rPr>
                <w:rFonts w:eastAsia="Calibri"/>
                <w:sz w:val="20"/>
              </w:rPr>
              <w:t>(Winkler C.J.O., Sharpe J.A. and Cunningham A.C.J. (ad hoc))</w:t>
            </w:r>
          </w:p>
          <w:p w:rsidR="008B43B3" w:rsidRPr="00A612AC" w:rsidRDefault="008B43B3" w:rsidP="00F051A5">
            <w:pPr>
              <w:jc w:val="both"/>
              <w:rPr>
                <w:rFonts w:eastAsia="Calibri"/>
                <w:sz w:val="20"/>
                <w:lang w:val="fr-CA"/>
              </w:rPr>
            </w:pPr>
            <w:r w:rsidRPr="00A612AC">
              <w:rPr>
                <w:rFonts w:eastAsia="Calibri"/>
                <w:sz w:val="20"/>
                <w:lang w:val="fr-CA"/>
              </w:rPr>
              <w:t>Unreported</w:t>
            </w:r>
          </w:p>
          <w:p w:rsidR="008B43B3" w:rsidRPr="00A612AC" w:rsidRDefault="008B43B3" w:rsidP="00F051A5">
            <w:pPr>
              <w:jc w:val="both"/>
              <w:rPr>
                <w:rFonts w:eastAsia="Calibri"/>
                <w:sz w:val="20"/>
              </w:rPr>
            </w:pPr>
          </w:p>
        </w:tc>
        <w:tc>
          <w:tcPr>
            <w:tcW w:w="243" w:type="pct"/>
          </w:tcPr>
          <w:p w:rsidR="008B43B3" w:rsidRPr="00A612AC" w:rsidRDefault="008B43B3" w:rsidP="00F051A5">
            <w:pPr>
              <w:jc w:val="both"/>
              <w:rPr>
                <w:rFonts w:eastAsia="Calibri"/>
                <w:sz w:val="20"/>
              </w:rPr>
            </w:pPr>
          </w:p>
        </w:tc>
        <w:tc>
          <w:tcPr>
            <w:tcW w:w="2330" w:type="pct"/>
          </w:tcPr>
          <w:p w:rsidR="008B43B3" w:rsidRPr="00A612AC" w:rsidRDefault="008B43B3" w:rsidP="00F051A5">
            <w:pPr>
              <w:jc w:val="both"/>
              <w:rPr>
                <w:rFonts w:eastAsia="Calibri"/>
                <w:sz w:val="20"/>
                <w:lang w:val="fr-CA"/>
              </w:rPr>
            </w:pPr>
            <w:r w:rsidRPr="00A612AC">
              <w:rPr>
                <w:rFonts w:eastAsia="Calibri"/>
                <w:sz w:val="20"/>
                <w:lang w:val="fr-CA"/>
              </w:rPr>
              <w:t>Appeal dismissed</w:t>
            </w:r>
          </w:p>
        </w:tc>
      </w:tr>
      <w:tr w:rsidR="008B43B3" w:rsidRPr="00A612AC" w:rsidTr="00F051A5">
        <w:tc>
          <w:tcPr>
            <w:tcW w:w="2427" w:type="pct"/>
          </w:tcPr>
          <w:p w:rsidR="008B43B3" w:rsidRPr="007411F7" w:rsidRDefault="008B43B3" w:rsidP="00F051A5">
            <w:pPr>
              <w:jc w:val="both"/>
              <w:rPr>
                <w:rFonts w:eastAsia="Calibri"/>
                <w:sz w:val="20"/>
              </w:rPr>
            </w:pPr>
            <w:r w:rsidRPr="007411F7">
              <w:rPr>
                <w:rFonts w:eastAsia="Calibri"/>
                <w:sz w:val="20"/>
              </w:rPr>
              <w:t>November 30, 2011</w:t>
            </w:r>
          </w:p>
          <w:p w:rsidR="008B43B3" w:rsidRPr="007411F7" w:rsidRDefault="008B43B3" w:rsidP="00F051A5">
            <w:pPr>
              <w:jc w:val="both"/>
              <w:rPr>
                <w:rFonts w:eastAsia="Calibri"/>
                <w:sz w:val="20"/>
              </w:rPr>
            </w:pPr>
            <w:r w:rsidRPr="007411F7">
              <w:rPr>
                <w:rFonts w:eastAsia="Calibri"/>
                <w:sz w:val="20"/>
              </w:rPr>
              <w:t>Supreme Court of Canada</w:t>
            </w:r>
          </w:p>
        </w:tc>
        <w:tc>
          <w:tcPr>
            <w:tcW w:w="243" w:type="pct"/>
          </w:tcPr>
          <w:p w:rsidR="008B43B3" w:rsidRPr="007411F7" w:rsidRDefault="008B43B3" w:rsidP="00F051A5">
            <w:pPr>
              <w:jc w:val="both"/>
              <w:rPr>
                <w:rFonts w:eastAsia="Calibri"/>
                <w:sz w:val="20"/>
              </w:rPr>
            </w:pPr>
          </w:p>
        </w:tc>
        <w:tc>
          <w:tcPr>
            <w:tcW w:w="2330" w:type="pct"/>
          </w:tcPr>
          <w:p w:rsidR="008B43B3" w:rsidRPr="00A612AC" w:rsidRDefault="008B43B3" w:rsidP="00F051A5">
            <w:pPr>
              <w:jc w:val="both"/>
              <w:rPr>
                <w:rFonts w:eastAsia="Calibri"/>
                <w:sz w:val="20"/>
              </w:rPr>
            </w:pPr>
            <w:r w:rsidRPr="00A612AC">
              <w:rPr>
                <w:rFonts w:eastAsia="Calibri"/>
                <w:sz w:val="20"/>
              </w:rPr>
              <w:t>Application for leave to appeal filed</w:t>
            </w:r>
          </w:p>
          <w:p w:rsidR="008B43B3" w:rsidRPr="00A612AC" w:rsidRDefault="008B43B3" w:rsidP="00F051A5">
            <w:pPr>
              <w:jc w:val="both"/>
              <w:rPr>
                <w:rFonts w:eastAsia="Calibri"/>
                <w:sz w:val="20"/>
              </w:rPr>
            </w:pPr>
          </w:p>
        </w:tc>
      </w:tr>
    </w:tbl>
    <w:p w:rsidR="00CF2980" w:rsidRPr="00C50A5C" w:rsidRDefault="00CF2980" w:rsidP="00CF2980">
      <w:pPr>
        <w:rPr>
          <w:sz w:val="20"/>
          <w:szCs w:val="20"/>
        </w:rPr>
      </w:pPr>
    </w:p>
    <w:p w:rsidR="00CF2980" w:rsidRPr="00C50A5C" w:rsidRDefault="0023630A" w:rsidP="00CF2980">
      <w:pPr>
        <w:rPr>
          <w:sz w:val="20"/>
          <w:szCs w:val="20"/>
        </w:rPr>
      </w:pPr>
      <w:r w:rsidRPr="0023630A">
        <w:rPr>
          <w:sz w:val="20"/>
          <w:szCs w:val="20"/>
          <w:lang w:val="fr-CA"/>
        </w:rPr>
        <w:pict>
          <v:rect id="_x0000_i1056" style="width:2in;height:1pt" o:hrpct="0" o:hralign="center" o:hrstd="t" o:hrnoshade="t" o:hr="t" fillcolor="black [3213]" stroked="f"/>
        </w:pict>
      </w:r>
    </w:p>
    <w:p w:rsidR="00CF2980" w:rsidRDefault="00CF2980" w:rsidP="00CF2980">
      <w:pPr>
        <w:rPr>
          <w:sz w:val="20"/>
          <w:szCs w:val="20"/>
        </w:rPr>
      </w:pPr>
    </w:p>
    <w:p w:rsidR="00CF2980" w:rsidRPr="00CF2980" w:rsidRDefault="00CF2980" w:rsidP="00CF2980">
      <w:pPr>
        <w:rPr>
          <w:sz w:val="20"/>
          <w:szCs w:val="20"/>
          <w:u w:val="single"/>
        </w:rPr>
      </w:pPr>
      <w:r w:rsidRPr="00CF2980">
        <w:rPr>
          <w:sz w:val="20"/>
          <w:szCs w:val="20"/>
          <w:u w:val="single"/>
        </w:rPr>
        <w:t>RÉSUMÉ DE L’AFFAIRE</w:t>
      </w:r>
    </w:p>
    <w:p w:rsidR="00CF2980" w:rsidRDefault="00CF2980" w:rsidP="00CF2980">
      <w:pPr>
        <w:ind w:left="1440" w:hanging="1440"/>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B43B3" w:rsidRPr="000D6B3B" w:rsidTr="00F051A5">
        <w:tc>
          <w:tcPr>
            <w:tcW w:w="5000" w:type="pct"/>
            <w:gridSpan w:val="3"/>
          </w:tcPr>
          <w:p w:rsidR="008B43B3" w:rsidRPr="00A612AC" w:rsidRDefault="008B43B3" w:rsidP="00F051A5">
            <w:pPr>
              <w:jc w:val="both"/>
              <w:rPr>
                <w:rFonts w:eastAsia="Calibri"/>
                <w:b/>
                <w:sz w:val="20"/>
                <w:lang w:val="fr-CA"/>
              </w:rPr>
            </w:pPr>
            <w:r w:rsidRPr="00A612AC">
              <w:rPr>
                <w:rFonts w:eastAsia="Calibri"/>
                <w:i/>
                <w:sz w:val="20"/>
                <w:lang w:val="fr-CA"/>
              </w:rPr>
              <w:t>Charte des droits</w:t>
            </w:r>
            <w:r w:rsidRPr="00A612AC">
              <w:rPr>
                <w:rFonts w:eastAsia="Calibri"/>
                <w:sz w:val="20"/>
                <w:lang w:val="fr-CA"/>
              </w:rPr>
              <w:t xml:space="preserve"> – Droit à l’égalité – Discrimination fondée sur une déficience physique – Discrimination fondée sur l’origine nationale ou ethnique – Droit administratif – Contrôle judiciaire – Décision de l’Université de rejeter la plainte de discrimination et de harcèlement déposée par la demanderesse contre un collègue – L’Université est</w:t>
            </w:r>
            <w:r w:rsidRPr="00A612AC">
              <w:rPr>
                <w:rFonts w:eastAsia="Calibri"/>
                <w:sz w:val="20"/>
                <w:lang w:val="fr-CA"/>
              </w:rPr>
              <w:noBreakHyphen/>
              <w:t>elle un organisme suffisamment public pour donner lieu au contrôle judiciaire et ses décisions en matière de harcèlement et de discrimination, surtout celles qui soulèvent des questions de santé mentale, peuvent</w:t>
            </w:r>
            <w:r w:rsidRPr="00A612AC">
              <w:rPr>
                <w:rFonts w:eastAsia="Calibri"/>
                <w:sz w:val="20"/>
                <w:lang w:val="fr-CA"/>
              </w:rPr>
              <w:noBreakHyphen/>
              <w:t>elles donner lieu à un tel contrôle? – Les changements apportés par la Cour divisionnaire aux principes fondamentaux du droit administratif et à la possibilité de demander le contrôle judiciaire constituent</w:t>
            </w:r>
            <w:r w:rsidRPr="00A612AC">
              <w:rPr>
                <w:rFonts w:eastAsia="Calibri"/>
                <w:sz w:val="20"/>
                <w:lang w:val="fr-CA"/>
              </w:rPr>
              <w:noBreakHyphen/>
              <w:t>ils la nouvelle règle de droit au Canada? – La décision ou la sentence de l’arbitre a</w:t>
            </w:r>
            <w:r w:rsidRPr="00A612AC">
              <w:rPr>
                <w:rFonts w:eastAsia="Calibri"/>
                <w:sz w:val="20"/>
                <w:lang w:val="fr-CA"/>
              </w:rPr>
              <w:noBreakHyphen/>
              <w:t>t</w:t>
            </w:r>
            <w:r w:rsidRPr="00A612AC">
              <w:rPr>
                <w:rFonts w:eastAsia="Calibri"/>
                <w:sz w:val="20"/>
                <w:lang w:val="fr-CA"/>
              </w:rPr>
              <w:noBreakHyphen/>
              <w:t>elle été rendue au terme d’un arbitrage et est</w:t>
            </w:r>
            <w:r w:rsidRPr="00A612AC">
              <w:rPr>
                <w:rFonts w:eastAsia="Calibri"/>
                <w:sz w:val="20"/>
                <w:lang w:val="fr-CA"/>
              </w:rPr>
              <w:noBreakHyphen/>
              <w:t>elle susceptible de contrôle judiciaire? – Si les décisions de l’Université ou de l’arbitre sont susceptibles de contrôle, y a</w:t>
            </w:r>
            <w:r w:rsidRPr="00A612AC">
              <w:rPr>
                <w:rFonts w:eastAsia="Calibri"/>
                <w:sz w:val="20"/>
                <w:lang w:val="fr-CA"/>
              </w:rPr>
              <w:noBreakHyphen/>
              <w:t>t</w:t>
            </w:r>
            <w:r w:rsidRPr="00A612AC">
              <w:rPr>
                <w:rFonts w:eastAsia="Calibri"/>
                <w:sz w:val="20"/>
                <w:lang w:val="fr-CA"/>
              </w:rPr>
              <w:noBreakHyphen/>
              <w:t>il lieu de rendre un jugement déclarant qu’elles étaient illégales et qu’elles devraient être annulées? – Le juge de la Cour divisionnaire a</w:t>
            </w:r>
            <w:r w:rsidRPr="00A612AC">
              <w:rPr>
                <w:rFonts w:eastAsia="Calibri"/>
                <w:sz w:val="20"/>
                <w:lang w:val="fr-CA"/>
              </w:rPr>
              <w:noBreakHyphen/>
              <w:t>t</w:t>
            </w:r>
            <w:r w:rsidRPr="00A612AC">
              <w:rPr>
                <w:rFonts w:eastAsia="Calibri"/>
                <w:sz w:val="20"/>
                <w:lang w:val="fr-CA"/>
              </w:rPr>
              <w:noBreakHyphen/>
              <w:t>il compétence pour radier l’affidavit de la demanderesse?</w:t>
            </w:r>
          </w:p>
          <w:p w:rsidR="008B43B3" w:rsidRPr="00A612AC" w:rsidRDefault="008B43B3" w:rsidP="00F051A5">
            <w:pPr>
              <w:jc w:val="both"/>
              <w:rPr>
                <w:rFonts w:eastAsia="Calibri"/>
                <w:b/>
                <w:sz w:val="20"/>
                <w:lang w:val="fr-CA"/>
              </w:rPr>
            </w:pPr>
          </w:p>
        </w:tc>
      </w:tr>
      <w:tr w:rsidR="008B43B3" w:rsidRPr="00A612AC" w:rsidTr="00F051A5">
        <w:tc>
          <w:tcPr>
            <w:tcW w:w="5000" w:type="pct"/>
            <w:gridSpan w:val="3"/>
          </w:tcPr>
          <w:p w:rsidR="008B43B3" w:rsidRPr="00A612AC" w:rsidRDefault="008B43B3" w:rsidP="00F051A5">
            <w:pPr>
              <w:jc w:val="both"/>
              <w:rPr>
                <w:rFonts w:eastAsia="Calibri"/>
                <w:sz w:val="20"/>
                <w:lang w:val="fr-CA"/>
              </w:rPr>
            </w:pPr>
            <w:r w:rsidRPr="00A612AC">
              <w:rPr>
                <w:rFonts w:eastAsia="Calibri"/>
                <w:sz w:val="20"/>
                <w:lang w:val="fr-CA"/>
              </w:rPr>
              <w:t>Madame Taucar était une enseignante de japonais à l’Université de Western Ontario.  Elle a porté plainte à l’Université contre un autre enseignant de japonais, alléguant que son collègue l’avait harcelée et avait fait preuve de discrimination à son égard sur le fondement de la race et de l’origine nationale ou ethnique. La plainte a déclenché le processus prévu dans la convention collective entre l’Université et l’association représentant le personnel enseignant pour faire enquête sur de telles plaintes. Plutôt que de suivre les procédures établies, les parties ont convenu par écrit de leur propre procédure pour traiter la plainte. Un enquêteur a été nommé pour faire une enquête complète et son rapport a indiqué que la plainte devait être rejetée. Le vice</w:t>
            </w:r>
            <w:r w:rsidRPr="00A612AC">
              <w:rPr>
                <w:rFonts w:eastAsia="Calibri"/>
                <w:sz w:val="20"/>
                <w:lang w:val="fr-CA"/>
              </w:rPr>
              <w:noBreakHyphen/>
              <w:t>recteur à l’enseignement et à la recherche a informé les parties que la plainte avait été rejetée et qu’aucune mesure disciplinaire ne serait prise. Madame Taucar a présenté une demande de contrôle judiciaire.</w:t>
            </w:r>
          </w:p>
          <w:p w:rsidR="008B43B3" w:rsidRPr="00A612AC" w:rsidRDefault="008B43B3" w:rsidP="00F051A5">
            <w:pPr>
              <w:jc w:val="both"/>
              <w:rPr>
                <w:rFonts w:eastAsia="Calibri"/>
                <w:sz w:val="20"/>
                <w:lang w:val="fr-CA"/>
              </w:rPr>
            </w:pPr>
          </w:p>
        </w:tc>
      </w:tr>
      <w:tr w:rsidR="008B43B3" w:rsidRPr="000D6B3B" w:rsidTr="00F051A5">
        <w:tc>
          <w:tcPr>
            <w:tcW w:w="2427" w:type="pct"/>
          </w:tcPr>
          <w:p w:rsidR="008B43B3" w:rsidRPr="00A612AC" w:rsidRDefault="008B43B3" w:rsidP="00F051A5">
            <w:pPr>
              <w:jc w:val="both"/>
              <w:rPr>
                <w:rFonts w:eastAsia="Calibri"/>
                <w:sz w:val="20"/>
                <w:lang w:val="fr-CA"/>
              </w:rPr>
            </w:pPr>
            <w:r w:rsidRPr="00A612AC">
              <w:rPr>
                <w:rFonts w:eastAsia="Calibri"/>
                <w:sz w:val="20"/>
                <w:lang w:val="fr-CA"/>
              </w:rPr>
              <w:t>13 septembre 2010</w:t>
            </w:r>
          </w:p>
          <w:p w:rsidR="008B43B3" w:rsidRPr="00A612AC" w:rsidRDefault="008B43B3" w:rsidP="00F051A5">
            <w:pPr>
              <w:jc w:val="both"/>
              <w:rPr>
                <w:rFonts w:eastAsia="Calibri"/>
                <w:sz w:val="20"/>
                <w:lang w:val="fr-CA"/>
              </w:rPr>
            </w:pPr>
            <w:r w:rsidRPr="00A612AC">
              <w:rPr>
                <w:rFonts w:eastAsia="Calibri"/>
                <w:sz w:val="20"/>
                <w:lang w:val="fr-CA"/>
              </w:rPr>
              <w:t>Rapport d’enquête</w:t>
            </w:r>
          </w:p>
          <w:p w:rsidR="008B43B3" w:rsidRPr="00A612AC" w:rsidRDefault="008B43B3" w:rsidP="00F051A5">
            <w:pPr>
              <w:jc w:val="both"/>
              <w:rPr>
                <w:rFonts w:eastAsia="Calibri"/>
                <w:sz w:val="20"/>
                <w:lang w:val="fr-CA"/>
              </w:rPr>
            </w:pPr>
            <w:r w:rsidRPr="00A612AC">
              <w:rPr>
                <w:rFonts w:eastAsia="Calibri"/>
                <w:sz w:val="20"/>
                <w:lang w:val="fr-CA"/>
              </w:rPr>
              <w:t>Enquêteur Kenneth Swan</w:t>
            </w:r>
          </w:p>
          <w:p w:rsidR="008B43B3" w:rsidRPr="00A612AC" w:rsidRDefault="008B43B3" w:rsidP="00F051A5">
            <w:pPr>
              <w:jc w:val="both"/>
              <w:rPr>
                <w:rFonts w:eastAsia="Calibri"/>
                <w:sz w:val="20"/>
                <w:lang w:val="fr-CA"/>
              </w:rPr>
            </w:pPr>
          </w:p>
        </w:tc>
        <w:tc>
          <w:tcPr>
            <w:tcW w:w="243" w:type="pct"/>
          </w:tcPr>
          <w:p w:rsidR="008B43B3" w:rsidRPr="00A612AC" w:rsidRDefault="008B43B3" w:rsidP="00F051A5">
            <w:pPr>
              <w:jc w:val="both"/>
              <w:rPr>
                <w:rFonts w:eastAsia="Calibri"/>
                <w:sz w:val="20"/>
                <w:lang w:val="fr-CA"/>
              </w:rPr>
            </w:pPr>
          </w:p>
        </w:tc>
        <w:tc>
          <w:tcPr>
            <w:tcW w:w="2330" w:type="pct"/>
          </w:tcPr>
          <w:p w:rsidR="008B43B3" w:rsidRPr="00A612AC" w:rsidRDefault="008B43B3" w:rsidP="00F051A5">
            <w:pPr>
              <w:jc w:val="both"/>
              <w:rPr>
                <w:rFonts w:eastAsia="Calibri"/>
                <w:sz w:val="20"/>
                <w:lang w:val="fr-CA"/>
              </w:rPr>
            </w:pPr>
            <w:r w:rsidRPr="00A612AC">
              <w:rPr>
                <w:rFonts w:eastAsia="Calibri"/>
                <w:sz w:val="20"/>
                <w:lang w:val="fr-CA"/>
              </w:rPr>
              <w:t>Plaintes de harcèlement et de discrimination déposées par Mme Taucar, rejetées</w:t>
            </w:r>
          </w:p>
        </w:tc>
      </w:tr>
      <w:tr w:rsidR="008B43B3" w:rsidRPr="000D6B3B" w:rsidTr="00F051A5">
        <w:tc>
          <w:tcPr>
            <w:tcW w:w="2427" w:type="pct"/>
          </w:tcPr>
          <w:p w:rsidR="008B43B3" w:rsidRPr="00A612AC" w:rsidRDefault="008B43B3" w:rsidP="00F051A5">
            <w:pPr>
              <w:jc w:val="both"/>
              <w:rPr>
                <w:rFonts w:eastAsia="Calibri"/>
                <w:sz w:val="20"/>
                <w:lang w:val="fr-CA"/>
              </w:rPr>
            </w:pPr>
            <w:r w:rsidRPr="00A612AC">
              <w:rPr>
                <w:rFonts w:eastAsia="Calibri"/>
                <w:sz w:val="20"/>
                <w:lang w:val="fr-CA"/>
              </w:rPr>
              <w:t>22 septembre 2010</w:t>
            </w:r>
          </w:p>
          <w:p w:rsidR="008B43B3" w:rsidRPr="00A612AC" w:rsidRDefault="008B43B3" w:rsidP="00F051A5">
            <w:pPr>
              <w:jc w:val="both"/>
              <w:rPr>
                <w:rFonts w:eastAsia="Calibri"/>
                <w:sz w:val="20"/>
                <w:lang w:val="fr-CA"/>
              </w:rPr>
            </w:pPr>
            <w:r w:rsidRPr="00A612AC">
              <w:rPr>
                <w:rFonts w:eastAsia="Calibri"/>
                <w:sz w:val="20"/>
                <w:lang w:val="fr-CA"/>
              </w:rPr>
              <w:t>Décision/sentence</w:t>
            </w:r>
          </w:p>
          <w:p w:rsidR="008B43B3" w:rsidRPr="00A612AC" w:rsidRDefault="008B43B3" w:rsidP="00F051A5">
            <w:pPr>
              <w:jc w:val="both"/>
              <w:rPr>
                <w:rFonts w:eastAsia="Calibri"/>
                <w:sz w:val="20"/>
                <w:lang w:val="fr-CA"/>
              </w:rPr>
            </w:pPr>
            <w:r w:rsidRPr="00A612AC">
              <w:rPr>
                <w:rFonts w:eastAsia="Calibri"/>
                <w:sz w:val="20"/>
                <w:lang w:val="fr-CA"/>
              </w:rPr>
              <w:t>University of Western Ontario</w:t>
            </w:r>
          </w:p>
          <w:p w:rsidR="008B43B3" w:rsidRPr="00A612AC" w:rsidRDefault="008B43B3" w:rsidP="00F051A5">
            <w:pPr>
              <w:jc w:val="both"/>
              <w:rPr>
                <w:rFonts w:eastAsia="Calibri"/>
                <w:sz w:val="20"/>
                <w:lang w:val="fr-CA"/>
              </w:rPr>
            </w:pPr>
          </w:p>
        </w:tc>
        <w:tc>
          <w:tcPr>
            <w:tcW w:w="243" w:type="pct"/>
          </w:tcPr>
          <w:p w:rsidR="008B43B3" w:rsidRPr="00A612AC" w:rsidRDefault="008B43B3" w:rsidP="00F051A5">
            <w:pPr>
              <w:jc w:val="both"/>
              <w:rPr>
                <w:rFonts w:eastAsia="Calibri"/>
                <w:sz w:val="20"/>
                <w:lang w:val="fr-CA"/>
              </w:rPr>
            </w:pPr>
          </w:p>
        </w:tc>
        <w:tc>
          <w:tcPr>
            <w:tcW w:w="2330" w:type="pct"/>
          </w:tcPr>
          <w:p w:rsidR="008B43B3" w:rsidRPr="00A612AC" w:rsidRDefault="008B43B3" w:rsidP="00F051A5">
            <w:pPr>
              <w:jc w:val="both"/>
              <w:rPr>
                <w:rFonts w:eastAsia="Calibri"/>
                <w:sz w:val="20"/>
                <w:lang w:val="fr-CA"/>
              </w:rPr>
            </w:pPr>
            <w:r w:rsidRPr="00A612AC">
              <w:rPr>
                <w:rFonts w:eastAsia="Calibri"/>
                <w:sz w:val="20"/>
                <w:lang w:val="fr-CA"/>
              </w:rPr>
              <w:t xml:space="preserve">Décision rejetant la plainte de harcèlement et de discrimination; </w:t>
            </w:r>
          </w:p>
        </w:tc>
      </w:tr>
      <w:tr w:rsidR="008B43B3" w:rsidRPr="000D6B3B" w:rsidTr="00F051A5">
        <w:tc>
          <w:tcPr>
            <w:tcW w:w="2427" w:type="pct"/>
          </w:tcPr>
          <w:p w:rsidR="008B43B3" w:rsidRPr="00A612AC" w:rsidRDefault="008B43B3" w:rsidP="00F051A5">
            <w:pPr>
              <w:jc w:val="both"/>
              <w:rPr>
                <w:rFonts w:eastAsia="Calibri"/>
                <w:sz w:val="20"/>
                <w:lang w:val="fr-CA"/>
              </w:rPr>
            </w:pPr>
            <w:r w:rsidRPr="00A612AC">
              <w:rPr>
                <w:rFonts w:eastAsia="Calibri"/>
                <w:sz w:val="20"/>
                <w:lang w:val="fr-CA"/>
              </w:rPr>
              <w:t>7 mars 2011</w:t>
            </w:r>
          </w:p>
          <w:p w:rsidR="008B43B3" w:rsidRPr="00A612AC" w:rsidRDefault="008B43B3" w:rsidP="00F051A5">
            <w:pPr>
              <w:jc w:val="both"/>
              <w:rPr>
                <w:rFonts w:eastAsia="Calibri"/>
                <w:sz w:val="20"/>
                <w:lang w:val="fr-CA"/>
              </w:rPr>
            </w:pPr>
            <w:r w:rsidRPr="00A612AC">
              <w:rPr>
                <w:rFonts w:eastAsia="Calibri"/>
                <w:sz w:val="20"/>
                <w:lang w:val="fr-CA"/>
              </w:rPr>
              <w:t>Cour supérieure de justice de l’Ontario</w:t>
            </w:r>
          </w:p>
          <w:p w:rsidR="008B43B3" w:rsidRPr="00A612AC" w:rsidRDefault="008B43B3" w:rsidP="00F051A5">
            <w:pPr>
              <w:jc w:val="both"/>
              <w:rPr>
                <w:rFonts w:eastAsia="Calibri"/>
                <w:sz w:val="20"/>
                <w:lang w:val="fr-CA"/>
              </w:rPr>
            </w:pPr>
            <w:r w:rsidRPr="00A612AC">
              <w:rPr>
                <w:rFonts w:eastAsia="Calibri"/>
                <w:sz w:val="20"/>
                <w:lang w:val="fr-CA"/>
              </w:rPr>
              <w:t>(Juge Little)</w:t>
            </w:r>
          </w:p>
          <w:p w:rsidR="008B43B3" w:rsidRPr="00A612AC" w:rsidRDefault="008B43B3" w:rsidP="00F051A5">
            <w:pPr>
              <w:jc w:val="both"/>
              <w:rPr>
                <w:rFonts w:eastAsia="Calibri"/>
                <w:sz w:val="20"/>
                <w:lang w:val="fr-CA"/>
              </w:rPr>
            </w:pPr>
            <w:r w:rsidRPr="00A612AC">
              <w:rPr>
                <w:rFonts w:eastAsia="Calibri"/>
                <w:sz w:val="20"/>
                <w:lang w:val="fr-CA"/>
              </w:rPr>
              <w:t xml:space="preserve">2011 ONSC 1535 </w:t>
            </w:r>
          </w:p>
          <w:p w:rsidR="008B43B3" w:rsidRPr="00A612AC" w:rsidRDefault="008B43B3" w:rsidP="00F051A5">
            <w:pPr>
              <w:jc w:val="both"/>
              <w:rPr>
                <w:rFonts w:eastAsia="Calibri"/>
                <w:sz w:val="20"/>
                <w:lang w:val="fr-CA"/>
              </w:rPr>
            </w:pPr>
          </w:p>
        </w:tc>
        <w:tc>
          <w:tcPr>
            <w:tcW w:w="243" w:type="pct"/>
          </w:tcPr>
          <w:p w:rsidR="008B43B3" w:rsidRPr="00A612AC" w:rsidRDefault="008B43B3" w:rsidP="00F051A5">
            <w:pPr>
              <w:jc w:val="both"/>
              <w:rPr>
                <w:rFonts w:eastAsia="Calibri"/>
                <w:sz w:val="20"/>
                <w:lang w:val="fr-CA"/>
              </w:rPr>
            </w:pPr>
          </w:p>
        </w:tc>
        <w:tc>
          <w:tcPr>
            <w:tcW w:w="2330" w:type="pct"/>
          </w:tcPr>
          <w:p w:rsidR="008B43B3" w:rsidRPr="00A612AC" w:rsidRDefault="008B43B3" w:rsidP="00F051A5">
            <w:pPr>
              <w:jc w:val="both"/>
              <w:rPr>
                <w:rFonts w:eastAsia="Calibri"/>
                <w:sz w:val="20"/>
                <w:lang w:val="fr-CA"/>
              </w:rPr>
            </w:pPr>
            <w:r w:rsidRPr="00A612AC">
              <w:rPr>
                <w:rFonts w:eastAsia="Calibri"/>
                <w:sz w:val="20"/>
                <w:lang w:val="fr-CA"/>
              </w:rPr>
              <w:t>Motion de l’Université en radiation de l’affidavit de Mme Taucar déposé au soutien de sa demande de contrôle judiciaire, accueillie</w:t>
            </w:r>
          </w:p>
          <w:p w:rsidR="008B43B3" w:rsidRPr="00A612AC" w:rsidRDefault="008B43B3" w:rsidP="00F051A5">
            <w:pPr>
              <w:jc w:val="both"/>
              <w:rPr>
                <w:rFonts w:eastAsia="Calibri"/>
                <w:sz w:val="20"/>
                <w:lang w:val="fr-CA"/>
              </w:rPr>
            </w:pPr>
          </w:p>
        </w:tc>
      </w:tr>
      <w:tr w:rsidR="008B43B3" w:rsidRPr="000D6B3B" w:rsidTr="00FA2034">
        <w:trPr>
          <w:cantSplit/>
        </w:trPr>
        <w:tc>
          <w:tcPr>
            <w:tcW w:w="2427" w:type="pct"/>
          </w:tcPr>
          <w:p w:rsidR="008B43B3" w:rsidRPr="00A612AC" w:rsidRDefault="008B43B3" w:rsidP="00F051A5">
            <w:pPr>
              <w:jc w:val="both"/>
              <w:rPr>
                <w:rFonts w:eastAsia="Calibri"/>
                <w:sz w:val="20"/>
                <w:lang w:val="fr-CA"/>
              </w:rPr>
            </w:pPr>
            <w:r w:rsidRPr="00A612AC">
              <w:rPr>
                <w:rFonts w:eastAsia="Calibri"/>
                <w:sz w:val="20"/>
                <w:lang w:val="fr-CA"/>
              </w:rPr>
              <w:lastRenderedPageBreak/>
              <w:t>31 mai 2011</w:t>
            </w:r>
          </w:p>
          <w:p w:rsidR="008B43B3" w:rsidRPr="00A612AC" w:rsidRDefault="008B43B3" w:rsidP="00F051A5">
            <w:pPr>
              <w:jc w:val="both"/>
              <w:rPr>
                <w:rFonts w:eastAsia="Calibri"/>
                <w:sz w:val="20"/>
                <w:lang w:val="fr-CA"/>
              </w:rPr>
            </w:pPr>
            <w:r w:rsidRPr="00A612AC">
              <w:rPr>
                <w:rFonts w:eastAsia="Calibri"/>
                <w:sz w:val="20"/>
                <w:lang w:val="fr-CA"/>
              </w:rPr>
              <w:t>Cour supérieure de justice de l’Ontario, Cour divisionnaire</w:t>
            </w:r>
          </w:p>
          <w:p w:rsidR="008B43B3" w:rsidRPr="00A612AC" w:rsidRDefault="008B43B3" w:rsidP="00F051A5">
            <w:pPr>
              <w:jc w:val="both"/>
              <w:rPr>
                <w:rFonts w:eastAsia="Calibri"/>
                <w:sz w:val="20"/>
                <w:lang w:val="fr-CA"/>
              </w:rPr>
            </w:pPr>
            <w:r w:rsidRPr="00A612AC">
              <w:rPr>
                <w:rFonts w:eastAsia="Calibri"/>
                <w:sz w:val="20"/>
                <w:lang w:val="fr-CA"/>
              </w:rPr>
              <w:t>(Juges Maltow, Kent et Aston)</w:t>
            </w:r>
          </w:p>
          <w:p w:rsidR="008B43B3" w:rsidRPr="00A612AC" w:rsidRDefault="008B43B3" w:rsidP="00F051A5">
            <w:pPr>
              <w:jc w:val="both"/>
              <w:rPr>
                <w:rFonts w:eastAsia="Calibri"/>
                <w:sz w:val="20"/>
                <w:lang w:val="fr-CA"/>
              </w:rPr>
            </w:pPr>
            <w:r w:rsidRPr="00A612AC">
              <w:rPr>
                <w:rFonts w:eastAsia="Calibri"/>
                <w:sz w:val="20"/>
                <w:lang w:val="fr-CA"/>
              </w:rPr>
              <w:t>2011 ONSC 3069</w:t>
            </w:r>
          </w:p>
          <w:p w:rsidR="008B43B3" w:rsidRPr="00A612AC" w:rsidRDefault="008B43B3" w:rsidP="00F051A5">
            <w:pPr>
              <w:jc w:val="both"/>
              <w:rPr>
                <w:rFonts w:eastAsia="Calibri"/>
                <w:sz w:val="20"/>
                <w:lang w:val="fr-CA"/>
              </w:rPr>
            </w:pPr>
          </w:p>
        </w:tc>
        <w:tc>
          <w:tcPr>
            <w:tcW w:w="243" w:type="pct"/>
          </w:tcPr>
          <w:p w:rsidR="008B43B3" w:rsidRPr="00A612AC" w:rsidRDefault="008B43B3" w:rsidP="00F051A5">
            <w:pPr>
              <w:jc w:val="both"/>
              <w:rPr>
                <w:rFonts w:eastAsia="Calibri"/>
                <w:sz w:val="20"/>
                <w:lang w:val="fr-CA"/>
              </w:rPr>
            </w:pPr>
          </w:p>
        </w:tc>
        <w:tc>
          <w:tcPr>
            <w:tcW w:w="2330" w:type="pct"/>
          </w:tcPr>
          <w:p w:rsidR="008B43B3" w:rsidRPr="00A612AC" w:rsidRDefault="008B43B3" w:rsidP="00F051A5">
            <w:pPr>
              <w:jc w:val="both"/>
              <w:rPr>
                <w:rFonts w:eastAsia="Calibri"/>
                <w:sz w:val="20"/>
                <w:lang w:val="fr-CA"/>
              </w:rPr>
            </w:pPr>
            <w:r w:rsidRPr="00A612AC">
              <w:rPr>
                <w:rFonts w:eastAsia="Calibri"/>
                <w:sz w:val="20"/>
                <w:lang w:val="fr-CA"/>
              </w:rPr>
              <w:t xml:space="preserve">Demande de contrôle judiciaire et motion en révision de l’ordonnance du juge Little présentées par Mme Taucar, rejetées </w:t>
            </w:r>
          </w:p>
          <w:p w:rsidR="008B43B3" w:rsidRPr="00A612AC" w:rsidRDefault="008B43B3" w:rsidP="00F051A5">
            <w:pPr>
              <w:jc w:val="both"/>
              <w:rPr>
                <w:rFonts w:eastAsia="Calibri"/>
                <w:sz w:val="20"/>
                <w:lang w:val="fr-CA"/>
              </w:rPr>
            </w:pPr>
          </w:p>
          <w:p w:rsidR="008B43B3" w:rsidRPr="00A612AC" w:rsidRDefault="008B43B3" w:rsidP="00F051A5">
            <w:pPr>
              <w:jc w:val="both"/>
              <w:rPr>
                <w:rFonts w:eastAsia="Calibri"/>
                <w:sz w:val="20"/>
                <w:lang w:val="fr-CA"/>
              </w:rPr>
            </w:pPr>
          </w:p>
        </w:tc>
      </w:tr>
      <w:tr w:rsidR="008B43B3" w:rsidRPr="00A612AC" w:rsidTr="00FA2034">
        <w:trPr>
          <w:cantSplit/>
        </w:trPr>
        <w:tc>
          <w:tcPr>
            <w:tcW w:w="2427" w:type="pct"/>
          </w:tcPr>
          <w:p w:rsidR="008B43B3" w:rsidRPr="00A612AC" w:rsidRDefault="008B43B3" w:rsidP="00F051A5">
            <w:pPr>
              <w:jc w:val="both"/>
              <w:rPr>
                <w:rFonts w:eastAsia="Calibri"/>
                <w:sz w:val="20"/>
                <w:lang w:val="fr-CA"/>
              </w:rPr>
            </w:pPr>
            <w:r w:rsidRPr="00A612AC">
              <w:rPr>
                <w:rFonts w:eastAsia="Calibri"/>
                <w:sz w:val="20"/>
                <w:lang w:val="fr-CA"/>
              </w:rPr>
              <w:t>3 octobre 2011</w:t>
            </w:r>
          </w:p>
          <w:p w:rsidR="008B43B3" w:rsidRPr="00A612AC" w:rsidRDefault="008B43B3" w:rsidP="00F051A5">
            <w:pPr>
              <w:jc w:val="both"/>
              <w:rPr>
                <w:rFonts w:eastAsia="Calibri"/>
                <w:sz w:val="20"/>
                <w:lang w:val="fr-CA"/>
              </w:rPr>
            </w:pPr>
            <w:r w:rsidRPr="00A612AC">
              <w:rPr>
                <w:rFonts w:eastAsia="Calibri"/>
                <w:sz w:val="20"/>
                <w:lang w:val="fr-CA"/>
              </w:rPr>
              <w:t>Cour d’appel de l’Ontario</w:t>
            </w:r>
          </w:p>
          <w:p w:rsidR="008B43B3" w:rsidRPr="00A612AC" w:rsidRDefault="008B43B3" w:rsidP="00F051A5">
            <w:pPr>
              <w:jc w:val="both"/>
              <w:rPr>
                <w:rFonts w:eastAsia="Calibri"/>
                <w:sz w:val="20"/>
                <w:lang w:val="fr-CA"/>
              </w:rPr>
            </w:pPr>
            <w:r w:rsidRPr="00A612AC">
              <w:rPr>
                <w:rFonts w:eastAsia="Calibri"/>
                <w:sz w:val="20"/>
                <w:lang w:val="fr-CA"/>
              </w:rPr>
              <w:t>(Juge en chef Winkler, juge Sharpe et juge en chef adjoint Cunningham (ad hoc))</w:t>
            </w:r>
          </w:p>
          <w:p w:rsidR="008B43B3" w:rsidRDefault="008B43B3" w:rsidP="00DD2950">
            <w:pPr>
              <w:jc w:val="both"/>
              <w:rPr>
                <w:rFonts w:eastAsia="Calibri"/>
                <w:sz w:val="20"/>
                <w:lang w:val="fr-CA"/>
              </w:rPr>
            </w:pPr>
            <w:r w:rsidRPr="00A612AC">
              <w:rPr>
                <w:rFonts w:eastAsia="Calibri"/>
                <w:sz w:val="20"/>
                <w:lang w:val="fr-CA"/>
              </w:rPr>
              <w:t>Non publié</w:t>
            </w:r>
          </w:p>
          <w:p w:rsidR="00FA2034" w:rsidRPr="00A612AC" w:rsidRDefault="00FA2034" w:rsidP="00DD2950">
            <w:pPr>
              <w:jc w:val="both"/>
              <w:rPr>
                <w:rFonts w:eastAsia="Calibri"/>
                <w:sz w:val="20"/>
                <w:lang w:val="fr-CA"/>
              </w:rPr>
            </w:pPr>
          </w:p>
        </w:tc>
        <w:tc>
          <w:tcPr>
            <w:tcW w:w="243" w:type="pct"/>
          </w:tcPr>
          <w:p w:rsidR="008B43B3" w:rsidRPr="00A612AC" w:rsidRDefault="008B43B3" w:rsidP="00F051A5">
            <w:pPr>
              <w:jc w:val="both"/>
              <w:rPr>
                <w:rFonts w:eastAsia="Calibri"/>
                <w:sz w:val="20"/>
                <w:lang w:val="fr-CA"/>
              </w:rPr>
            </w:pPr>
          </w:p>
        </w:tc>
        <w:tc>
          <w:tcPr>
            <w:tcW w:w="2330" w:type="pct"/>
          </w:tcPr>
          <w:p w:rsidR="008B43B3" w:rsidRPr="00A612AC" w:rsidRDefault="008B43B3" w:rsidP="00F051A5">
            <w:pPr>
              <w:jc w:val="both"/>
              <w:rPr>
                <w:rFonts w:eastAsia="Calibri"/>
                <w:sz w:val="20"/>
                <w:lang w:val="fr-CA"/>
              </w:rPr>
            </w:pPr>
            <w:r w:rsidRPr="00A612AC">
              <w:rPr>
                <w:rFonts w:eastAsia="Calibri"/>
                <w:sz w:val="20"/>
                <w:lang w:val="fr-CA"/>
              </w:rPr>
              <w:t>Appel rejeté</w:t>
            </w:r>
          </w:p>
        </w:tc>
      </w:tr>
      <w:tr w:rsidR="008B43B3" w:rsidRPr="00A612AC" w:rsidTr="00F051A5">
        <w:tc>
          <w:tcPr>
            <w:tcW w:w="2427" w:type="pct"/>
          </w:tcPr>
          <w:p w:rsidR="008B43B3" w:rsidRPr="00A612AC" w:rsidRDefault="008B43B3" w:rsidP="00F051A5">
            <w:pPr>
              <w:jc w:val="both"/>
              <w:rPr>
                <w:rFonts w:eastAsia="Calibri"/>
                <w:sz w:val="20"/>
                <w:lang w:val="fr-CA"/>
              </w:rPr>
            </w:pPr>
            <w:r w:rsidRPr="00A612AC">
              <w:rPr>
                <w:rFonts w:eastAsia="Calibri"/>
                <w:sz w:val="20"/>
                <w:lang w:val="fr-CA"/>
              </w:rPr>
              <w:t>30 novembre 2011</w:t>
            </w:r>
          </w:p>
          <w:p w:rsidR="008B43B3" w:rsidRPr="00A612AC" w:rsidRDefault="008B43B3" w:rsidP="00F051A5">
            <w:pPr>
              <w:jc w:val="both"/>
              <w:rPr>
                <w:rFonts w:eastAsia="Calibri"/>
                <w:sz w:val="20"/>
                <w:lang w:val="fr-CA"/>
              </w:rPr>
            </w:pPr>
            <w:r w:rsidRPr="00A612AC">
              <w:rPr>
                <w:rFonts w:eastAsia="Calibri"/>
                <w:sz w:val="20"/>
                <w:lang w:val="fr-CA"/>
              </w:rPr>
              <w:t>Cour suprême du Canada</w:t>
            </w:r>
          </w:p>
        </w:tc>
        <w:tc>
          <w:tcPr>
            <w:tcW w:w="243" w:type="pct"/>
          </w:tcPr>
          <w:p w:rsidR="008B43B3" w:rsidRPr="00A612AC" w:rsidRDefault="008B43B3" w:rsidP="00F051A5">
            <w:pPr>
              <w:jc w:val="both"/>
              <w:rPr>
                <w:rFonts w:eastAsia="Calibri"/>
                <w:sz w:val="20"/>
                <w:lang w:val="fr-CA"/>
              </w:rPr>
            </w:pPr>
          </w:p>
        </w:tc>
        <w:tc>
          <w:tcPr>
            <w:tcW w:w="2330" w:type="pct"/>
          </w:tcPr>
          <w:p w:rsidR="008B43B3" w:rsidRPr="00A612AC" w:rsidRDefault="008B43B3" w:rsidP="00F051A5">
            <w:pPr>
              <w:jc w:val="both"/>
              <w:rPr>
                <w:rFonts w:eastAsia="Calibri"/>
                <w:sz w:val="20"/>
                <w:lang w:val="fr-CA"/>
              </w:rPr>
            </w:pPr>
            <w:r w:rsidRPr="00A612AC">
              <w:rPr>
                <w:rFonts w:eastAsia="Calibri"/>
                <w:sz w:val="20"/>
                <w:lang w:val="fr-CA"/>
              </w:rPr>
              <w:t>Demande d’autorisation d’appel, déposée</w:t>
            </w:r>
          </w:p>
          <w:p w:rsidR="008B43B3" w:rsidRPr="00A612AC" w:rsidRDefault="008B43B3" w:rsidP="00F051A5">
            <w:pPr>
              <w:jc w:val="both"/>
              <w:rPr>
                <w:rFonts w:eastAsia="Calibri"/>
                <w:sz w:val="20"/>
                <w:lang w:val="fr-CA"/>
              </w:rPr>
            </w:pPr>
          </w:p>
        </w:tc>
      </w:tr>
    </w:tbl>
    <w:p w:rsidR="00CF2980" w:rsidRPr="00E77D1E" w:rsidRDefault="00CF2980" w:rsidP="00CF2980">
      <w:pPr>
        <w:ind w:left="1440" w:hanging="1440"/>
        <w:rPr>
          <w:sz w:val="20"/>
          <w:szCs w:val="20"/>
        </w:rPr>
      </w:pPr>
    </w:p>
    <w:p w:rsidR="00CF2980" w:rsidRPr="00E77D1E" w:rsidRDefault="0023630A" w:rsidP="00CF2980">
      <w:pPr>
        <w:rPr>
          <w:sz w:val="20"/>
          <w:szCs w:val="20"/>
        </w:rPr>
      </w:pPr>
      <w:r w:rsidRPr="0023630A">
        <w:rPr>
          <w:sz w:val="20"/>
          <w:szCs w:val="20"/>
          <w:lang w:val="fr-CA"/>
        </w:rPr>
        <w:pict>
          <v:rect id="_x0000_i1057" style="width:2in;height:1pt" o:hrpct="0" o:hralign="center" o:hrstd="t" o:hrnoshade="t" o:hr="t" fillcolor="black [3213]" stroked="f"/>
        </w:pict>
      </w:r>
    </w:p>
    <w:p w:rsidR="00CF2980" w:rsidRDefault="00CF2980" w:rsidP="00CF2980">
      <w:pPr>
        <w:ind w:left="1440" w:hanging="144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D2950" w:rsidRPr="000D6B3B" w:rsidTr="00DD2950">
        <w:trPr>
          <w:cantSplit/>
        </w:trPr>
        <w:tc>
          <w:tcPr>
            <w:tcW w:w="1458" w:type="dxa"/>
          </w:tcPr>
          <w:p w:rsidR="00DD2950" w:rsidRPr="001D607E" w:rsidRDefault="00DD2950" w:rsidP="00DD2950">
            <w:pPr>
              <w:rPr>
                <w:sz w:val="20"/>
                <w:szCs w:val="20"/>
              </w:rPr>
            </w:pPr>
            <w:r w:rsidRPr="001D607E">
              <w:rPr>
                <w:rStyle w:val="SCCFileNumberChar"/>
                <w:sz w:val="20"/>
                <w:szCs w:val="20"/>
              </w:rPr>
              <w:t>34556</w:t>
            </w:r>
          </w:p>
          <w:p w:rsidR="00DD2950" w:rsidRPr="001D607E" w:rsidRDefault="00DD2950" w:rsidP="00DD2950">
            <w:pPr>
              <w:rPr>
                <w:b/>
                <w:sz w:val="20"/>
                <w:szCs w:val="20"/>
                <w:lang w:val="fr-CA"/>
              </w:rPr>
            </w:pPr>
          </w:p>
        </w:tc>
        <w:tc>
          <w:tcPr>
            <w:tcW w:w="8118" w:type="dxa"/>
          </w:tcPr>
          <w:p w:rsidR="00DD2950" w:rsidRPr="001D607E" w:rsidRDefault="00DD2950" w:rsidP="00DD2950">
            <w:pPr>
              <w:rPr>
                <w:sz w:val="20"/>
                <w:szCs w:val="20"/>
                <w:lang w:val="fr-CA"/>
              </w:rPr>
            </w:pPr>
            <w:r w:rsidRPr="001D607E">
              <w:rPr>
                <w:rStyle w:val="SCCLsocChar"/>
                <w:sz w:val="20"/>
                <w:szCs w:val="20"/>
              </w:rPr>
              <w:t>Marc-André Rouet c. Harvey Cherow</w:t>
            </w:r>
            <w:r w:rsidRPr="001D607E">
              <w:rPr>
                <w:sz w:val="20"/>
                <w:szCs w:val="20"/>
                <w:lang w:val="fr-CA"/>
              </w:rPr>
              <w:t xml:space="preserve"> (Qc) (Civile) (Autorisation)</w:t>
            </w:r>
          </w:p>
          <w:p w:rsidR="00DD2950" w:rsidRPr="001D607E" w:rsidRDefault="00DD2950" w:rsidP="00DD2950">
            <w:pPr>
              <w:rPr>
                <w:sz w:val="20"/>
                <w:szCs w:val="20"/>
                <w:lang w:val="fr-CA"/>
              </w:rPr>
            </w:pPr>
          </w:p>
        </w:tc>
      </w:tr>
      <w:tr w:rsidR="00DD2950" w:rsidRPr="000D6B3B" w:rsidTr="00DD2950">
        <w:trPr>
          <w:cantSplit/>
        </w:trPr>
        <w:tc>
          <w:tcPr>
            <w:tcW w:w="1458" w:type="dxa"/>
          </w:tcPr>
          <w:p w:rsidR="00DD2950" w:rsidRPr="001D607E" w:rsidRDefault="00DD2950" w:rsidP="00DD2950">
            <w:pPr>
              <w:rPr>
                <w:sz w:val="20"/>
                <w:szCs w:val="20"/>
              </w:rPr>
            </w:pPr>
            <w:r w:rsidRPr="001D607E">
              <w:rPr>
                <w:sz w:val="20"/>
                <w:szCs w:val="20"/>
              </w:rPr>
              <w:t>Coram :</w:t>
            </w:r>
          </w:p>
        </w:tc>
        <w:tc>
          <w:tcPr>
            <w:tcW w:w="8118" w:type="dxa"/>
          </w:tcPr>
          <w:p w:rsidR="00DD2950" w:rsidRPr="001D607E" w:rsidRDefault="00DD2950" w:rsidP="00DD2950">
            <w:pPr>
              <w:rPr>
                <w:sz w:val="20"/>
                <w:szCs w:val="20"/>
                <w:lang w:val="fr-CA"/>
              </w:rPr>
            </w:pPr>
            <w:r w:rsidRPr="001D607E">
              <w:rPr>
                <w:rStyle w:val="SCCCoramChar"/>
                <w:sz w:val="20"/>
                <w:szCs w:val="20"/>
              </w:rPr>
              <w:t>Les juges Deschamps, Fish et Karakatsanis</w:t>
            </w:r>
          </w:p>
          <w:p w:rsidR="00DD2950" w:rsidRPr="001D607E" w:rsidRDefault="00DD2950" w:rsidP="00DD2950">
            <w:pPr>
              <w:rPr>
                <w:sz w:val="20"/>
                <w:szCs w:val="20"/>
                <w:u w:val="single"/>
                <w:lang w:val="fr-CA"/>
              </w:rPr>
            </w:pPr>
          </w:p>
        </w:tc>
      </w:tr>
      <w:tr w:rsidR="00DD2950" w:rsidRPr="001D607E" w:rsidTr="00DD2950">
        <w:trPr>
          <w:cantSplit/>
        </w:trPr>
        <w:tc>
          <w:tcPr>
            <w:tcW w:w="9576" w:type="dxa"/>
            <w:gridSpan w:val="2"/>
          </w:tcPr>
          <w:p w:rsidR="00DD2950" w:rsidRPr="001D607E" w:rsidRDefault="00DD2950" w:rsidP="00DD2950">
            <w:pPr>
              <w:pStyle w:val="SCCShortJudgment"/>
              <w:rPr>
                <w:szCs w:val="20"/>
                <w:lang w:val="fr-CA"/>
              </w:rPr>
            </w:pPr>
            <w:r w:rsidRPr="001D607E">
              <w:rPr>
                <w:szCs w:val="20"/>
                <w:lang w:val="fr-CA"/>
              </w:rPr>
              <w:t>La demande d’autorisation d’appel de l’arrêt de la Cour d’appel du Québec (Montréal), numéro 500-09-021885-116, 2011 QCCA 1887, daté du 3 octobre 2011, est rejetée sans dépens.</w:t>
            </w:r>
          </w:p>
          <w:p w:rsidR="00DD2950" w:rsidRPr="001D607E" w:rsidRDefault="00DD2950" w:rsidP="00DD2950">
            <w:pPr>
              <w:pStyle w:val="SCCShortJudgment"/>
              <w:ind w:firstLine="0"/>
              <w:rPr>
                <w:szCs w:val="20"/>
                <w:lang w:val="fr-CA"/>
              </w:rPr>
            </w:pPr>
          </w:p>
          <w:p w:rsidR="00DD2950" w:rsidRPr="001D607E" w:rsidRDefault="00DD2950" w:rsidP="00DD2950">
            <w:pPr>
              <w:pStyle w:val="SCCShortJudgment"/>
              <w:rPr>
                <w:szCs w:val="20"/>
              </w:rPr>
            </w:pPr>
            <w:r w:rsidRPr="001D607E">
              <w:rPr>
                <w:szCs w:val="20"/>
              </w:rPr>
              <w:t>The application for leave to appeal from the judgment of the Court of Appeal of Quebec (Montréal), Number 500-09-021885-116, 2011 QCCA 1887, dated October 3, 2011, is dismissed without costs.</w:t>
            </w:r>
          </w:p>
        </w:tc>
      </w:tr>
    </w:tbl>
    <w:p w:rsidR="00CF2980" w:rsidRPr="00CF2980" w:rsidRDefault="00CF2980" w:rsidP="00CF2980">
      <w:pPr>
        <w:rPr>
          <w:sz w:val="20"/>
          <w:szCs w:val="20"/>
        </w:rPr>
      </w:pPr>
    </w:p>
    <w:p w:rsidR="00CF2980" w:rsidRPr="001B157C" w:rsidRDefault="00CF2980" w:rsidP="00CF2980">
      <w:pPr>
        <w:rPr>
          <w:sz w:val="20"/>
          <w:szCs w:val="20"/>
          <w:u w:val="single"/>
        </w:rPr>
      </w:pPr>
      <w:r w:rsidRPr="001B157C">
        <w:rPr>
          <w:sz w:val="20"/>
          <w:szCs w:val="20"/>
          <w:u w:val="single"/>
        </w:rPr>
        <w:t>CASE SUMMARY</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B43B3" w:rsidRPr="00A612AC" w:rsidTr="00F051A5">
        <w:tc>
          <w:tcPr>
            <w:tcW w:w="5000" w:type="pct"/>
            <w:gridSpan w:val="3"/>
          </w:tcPr>
          <w:p w:rsidR="008B43B3" w:rsidRPr="00A612AC" w:rsidRDefault="008B43B3" w:rsidP="00F051A5">
            <w:pPr>
              <w:jc w:val="both"/>
              <w:rPr>
                <w:rFonts w:eastAsia="Calibri"/>
                <w:sz w:val="20"/>
              </w:rPr>
            </w:pPr>
            <w:r w:rsidRPr="00A612AC">
              <w:rPr>
                <w:rFonts w:eastAsia="Calibri"/>
                <w:sz w:val="20"/>
              </w:rPr>
              <w:t>Civil procedure – Leave to appeal – Proceeding held to be improper and frivolous – Motion for judicial review dismissed at preliminary stage – Whether Court of Appeal should have granted leave to appeal.</w:t>
            </w:r>
          </w:p>
        </w:tc>
      </w:tr>
      <w:tr w:rsidR="008B43B3" w:rsidRPr="00A612AC" w:rsidTr="00F051A5">
        <w:tc>
          <w:tcPr>
            <w:tcW w:w="5000" w:type="pct"/>
            <w:gridSpan w:val="3"/>
          </w:tcPr>
          <w:p w:rsidR="008B43B3" w:rsidRPr="00A612AC" w:rsidRDefault="008B43B3" w:rsidP="00F051A5">
            <w:pPr>
              <w:jc w:val="both"/>
              <w:rPr>
                <w:rFonts w:eastAsia="Calibri"/>
                <w:sz w:val="20"/>
              </w:rPr>
            </w:pPr>
          </w:p>
        </w:tc>
      </w:tr>
      <w:tr w:rsidR="008B43B3" w:rsidRPr="00A612AC" w:rsidTr="00F051A5">
        <w:tc>
          <w:tcPr>
            <w:tcW w:w="5000" w:type="pct"/>
            <w:gridSpan w:val="3"/>
          </w:tcPr>
          <w:p w:rsidR="008B43B3" w:rsidRPr="00A612AC" w:rsidRDefault="008B43B3" w:rsidP="00F051A5">
            <w:pPr>
              <w:jc w:val="both"/>
              <w:rPr>
                <w:rFonts w:eastAsia="Calibri"/>
                <w:sz w:val="20"/>
              </w:rPr>
            </w:pPr>
            <w:r w:rsidRPr="00A612AC">
              <w:rPr>
                <w:rFonts w:eastAsia="Calibri"/>
                <w:sz w:val="20"/>
              </w:rPr>
              <w:t>The applicant Mr. Rouet was a lessee between 1996 and 2007 and, as such, was involved in proceedings before Quebec’s Régie du logement that concerned his landlord, the respondent Mr. Cherow.  In 1999, the Régie granted Mr. Rouet a rent reduction and ordered Mr. Cherow to correct certain defects.  In 2007, the Régie ordered Mr. Rouet’s eviction.  Finally, in 2010, the Régie ordered Mr. Rouet to pay Mr. Cherow $11,036.98 in damages.  Mr. Rouet tried to appeal that decision to the Court of Québec but was unsuccessful.</w:t>
            </w:r>
          </w:p>
          <w:p w:rsidR="008B43B3" w:rsidRPr="00A612AC" w:rsidRDefault="008B43B3" w:rsidP="00F051A5">
            <w:pPr>
              <w:jc w:val="both"/>
              <w:rPr>
                <w:rFonts w:eastAsia="Calibri"/>
                <w:sz w:val="20"/>
              </w:rPr>
            </w:pPr>
          </w:p>
          <w:p w:rsidR="008B43B3" w:rsidRPr="00A612AC" w:rsidRDefault="008B43B3" w:rsidP="00F051A5">
            <w:pPr>
              <w:jc w:val="both"/>
              <w:rPr>
                <w:rFonts w:eastAsia="Calibri"/>
                <w:sz w:val="20"/>
              </w:rPr>
            </w:pPr>
            <w:r w:rsidRPr="00A612AC">
              <w:rPr>
                <w:rFonts w:eastAsia="Calibri"/>
                <w:sz w:val="20"/>
              </w:rPr>
              <w:t xml:space="preserve">Mr. Rouet then applied to the Superior Court for judicial review of the decision.  Mr. Cherow filed a motion under art. 54.1 of the </w:t>
            </w:r>
            <w:r w:rsidRPr="00A612AC">
              <w:rPr>
                <w:rFonts w:eastAsia="Calibri"/>
                <w:i/>
                <w:sz w:val="20"/>
              </w:rPr>
              <w:t>Code of Civil Procedure</w:t>
            </w:r>
            <w:r w:rsidRPr="00A612AC">
              <w:rPr>
                <w:rFonts w:eastAsia="Calibri"/>
                <w:sz w:val="20"/>
              </w:rPr>
              <w:t xml:space="preserve"> to have sanctions imposed for improper use of procedure.  Casgrain J. allowed the motion.  Having regard, </w:t>
            </w:r>
            <w:r w:rsidRPr="00A612AC">
              <w:rPr>
                <w:rFonts w:eastAsia="Calibri"/>
                <w:i/>
                <w:sz w:val="20"/>
              </w:rPr>
              <w:t>inter alia</w:t>
            </w:r>
            <w:r w:rsidRPr="00A612AC">
              <w:rPr>
                <w:rFonts w:eastAsia="Calibri"/>
                <w:sz w:val="20"/>
              </w:rPr>
              <w:t>, to the many related decisions involving Mr. Rouet and the circumstances, the judge noted that the proceeding was improper and frivolous and that the motion for judicial review was, on its face, destined to fail.  He dismissed the motion for judicial review and ordered Mr. Rouet to pay Mr. Cherow $5,000 in punitive damages.  The Court of Appeal refused leave to appeal.</w:t>
            </w:r>
          </w:p>
          <w:p w:rsidR="008B43B3" w:rsidRPr="00A612AC" w:rsidRDefault="008B43B3" w:rsidP="00F051A5">
            <w:pPr>
              <w:jc w:val="both"/>
              <w:rPr>
                <w:rFonts w:eastAsia="Calibri"/>
                <w:sz w:val="20"/>
              </w:rPr>
            </w:pPr>
          </w:p>
        </w:tc>
      </w:tr>
      <w:tr w:rsidR="008B43B3" w:rsidRPr="00A612AC" w:rsidTr="00F051A5">
        <w:tc>
          <w:tcPr>
            <w:tcW w:w="2427" w:type="pct"/>
          </w:tcPr>
          <w:p w:rsidR="008B43B3" w:rsidRPr="00A612AC" w:rsidRDefault="008B43B3" w:rsidP="00F051A5">
            <w:pPr>
              <w:jc w:val="both"/>
              <w:rPr>
                <w:rFonts w:eastAsia="Calibri"/>
                <w:sz w:val="20"/>
              </w:rPr>
            </w:pPr>
            <w:r w:rsidRPr="00A612AC">
              <w:rPr>
                <w:rFonts w:eastAsia="Calibri"/>
                <w:sz w:val="20"/>
              </w:rPr>
              <w:t>June 23, 2011</w:t>
            </w:r>
          </w:p>
          <w:p w:rsidR="008B43B3" w:rsidRPr="00A612AC" w:rsidRDefault="008B43B3" w:rsidP="00F051A5">
            <w:pPr>
              <w:jc w:val="both"/>
              <w:rPr>
                <w:rFonts w:eastAsia="Calibri"/>
                <w:sz w:val="20"/>
              </w:rPr>
            </w:pPr>
            <w:r w:rsidRPr="00A612AC">
              <w:rPr>
                <w:rFonts w:eastAsia="Calibri"/>
                <w:sz w:val="20"/>
              </w:rPr>
              <w:t>Quebec Superior Court</w:t>
            </w:r>
          </w:p>
          <w:p w:rsidR="008B43B3" w:rsidRPr="00A612AC" w:rsidRDefault="008B43B3" w:rsidP="00F051A5">
            <w:pPr>
              <w:jc w:val="both"/>
              <w:rPr>
                <w:rFonts w:eastAsia="Calibri"/>
                <w:sz w:val="20"/>
              </w:rPr>
            </w:pPr>
            <w:r w:rsidRPr="00A612AC">
              <w:rPr>
                <w:rFonts w:eastAsia="Calibri"/>
                <w:sz w:val="20"/>
              </w:rPr>
              <w:t>(Casgrain J.)</w:t>
            </w:r>
          </w:p>
          <w:p w:rsidR="008B43B3" w:rsidRPr="00A612AC" w:rsidRDefault="008B43B3" w:rsidP="00F051A5">
            <w:pPr>
              <w:jc w:val="both"/>
              <w:rPr>
                <w:rFonts w:eastAsia="Calibri"/>
                <w:sz w:val="20"/>
              </w:rPr>
            </w:pPr>
          </w:p>
        </w:tc>
        <w:tc>
          <w:tcPr>
            <w:tcW w:w="243" w:type="pct"/>
          </w:tcPr>
          <w:p w:rsidR="008B43B3" w:rsidRPr="00A612AC" w:rsidRDefault="008B43B3" w:rsidP="00F051A5">
            <w:pPr>
              <w:jc w:val="both"/>
              <w:rPr>
                <w:rFonts w:eastAsia="Calibri"/>
                <w:sz w:val="20"/>
              </w:rPr>
            </w:pPr>
          </w:p>
        </w:tc>
        <w:tc>
          <w:tcPr>
            <w:tcW w:w="2330" w:type="pct"/>
          </w:tcPr>
          <w:p w:rsidR="008B43B3" w:rsidRPr="00A612AC" w:rsidRDefault="008B43B3" w:rsidP="00F051A5">
            <w:pPr>
              <w:jc w:val="both"/>
              <w:rPr>
                <w:rFonts w:eastAsia="Calibri"/>
                <w:sz w:val="20"/>
              </w:rPr>
            </w:pPr>
            <w:r w:rsidRPr="00A612AC">
              <w:rPr>
                <w:rFonts w:eastAsia="Calibri"/>
                <w:sz w:val="20"/>
              </w:rPr>
              <w:t>Motion by respondent to impose sanctions for improper use of procedure allowed; applicant ordered to pay respondent $5,000 in punitive damages; applicant’s motion for judicial review of decision of Court of Québec dismissed</w:t>
            </w:r>
          </w:p>
          <w:p w:rsidR="008B43B3" w:rsidRPr="00A612AC" w:rsidRDefault="008B43B3" w:rsidP="00F051A5">
            <w:pPr>
              <w:jc w:val="both"/>
              <w:rPr>
                <w:rFonts w:eastAsia="Calibri"/>
                <w:sz w:val="20"/>
              </w:rPr>
            </w:pPr>
          </w:p>
        </w:tc>
      </w:tr>
      <w:tr w:rsidR="008B43B3" w:rsidRPr="00A612AC" w:rsidTr="00FA2034">
        <w:trPr>
          <w:cantSplit/>
        </w:trPr>
        <w:tc>
          <w:tcPr>
            <w:tcW w:w="2427" w:type="pct"/>
          </w:tcPr>
          <w:p w:rsidR="008B43B3" w:rsidRPr="00A612AC" w:rsidRDefault="008B43B3" w:rsidP="00F051A5">
            <w:pPr>
              <w:jc w:val="both"/>
              <w:rPr>
                <w:rFonts w:eastAsia="Calibri"/>
                <w:sz w:val="20"/>
              </w:rPr>
            </w:pPr>
            <w:r w:rsidRPr="00A612AC">
              <w:rPr>
                <w:rFonts w:eastAsia="Calibri"/>
                <w:sz w:val="20"/>
              </w:rPr>
              <w:lastRenderedPageBreak/>
              <w:t>October 3, 2011</w:t>
            </w:r>
          </w:p>
          <w:p w:rsidR="008B43B3" w:rsidRPr="00A612AC" w:rsidRDefault="008B43B3" w:rsidP="00F051A5">
            <w:pPr>
              <w:jc w:val="both"/>
              <w:rPr>
                <w:rFonts w:eastAsia="Calibri"/>
                <w:sz w:val="20"/>
              </w:rPr>
            </w:pPr>
            <w:r w:rsidRPr="00A612AC">
              <w:rPr>
                <w:rFonts w:eastAsia="Calibri"/>
                <w:sz w:val="20"/>
              </w:rPr>
              <w:t>Quebec Court of Appeal (Montréal)</w:t>
            </w:r>
          </w:p>
          <w:p w:rsidR="008B43B3" w:rsidRPr="00A612AC" w:rsidRDefault="008B43B3" w:rsidP="00F051A5">
            <w:pPr>
              <w:jc w:val="both"/>
              <w:rPr>
                <w:rFonts w:eastAsia="Calibri"/>
                <w:sz w:val="20"/>
              </w:rPr>
            </w:pPr>
            <w:r w:rsidRPr="00A612AC">
              <w:rPr>
                <w:rFonts w:eastAsia="Calibri"/>
                <w:sz w:val="20"/>
              </w:rPr>
              <w:t>(Beauregard, Rochon and Hilton JJ.A.)</w:t>
            </w:r>
          </w:p>
          <w:p w:rsidR="008B43B3" w:rsidRPr="00A612AC" w:rsidRDefault="008B43B3" w:rsidP="00F051A5">
            <w:pPr>
              <w:jc w:val="both"/>
              <w:rPr>
                <w:rFonts w:eastAsia="Calibri"/>
                <w:sz w:val="20"/>
              </w:rPr>
            </w:pPr>
            <w:r w:rsidRPr="00A612AC">
              <w:rPr>
                <w:rFonts w:eastAsia="Calibri"/>
                <w:sz w:val="20"/>
              </w:rPr>
              <w:t>No. 500-09-021885-116</w:t>
            </w:r>
          </w:p>
          <w:p w:rsidR="008B43B3" w:rsidRPr="00A612AC" w:rsidRDefault="008B43B3" w:rsidP="00F051A5">
            <w:pPr>
              <w:jc w:val="both"/>
              <w:rPr>
                <w:rFonts w:eastAsia="Calibri"/>
                <w:sz w:val="20"/>
              </w:rPr>
            </w:pPr>
          </w:p>
        </w:tc>
        <w:tc>
          <w:tcPr>
            <w:tcW w:w="243" w:type="pct"/>
          </w:tcPr>
          <w:p w:rsidR="008B43B3" w:rsidRPr="00A612AC" w:rsidRDefault="008B43B3" w:rsidP="00F051A5">
            <w:pPr>
              <w:jc w:val="both"/>
              <w:rPr>
                <w:rFonts w:eastAsia="Calibri"/>
                <w:sz w:val="20"/>
              </w:rPr>
            </w:pPr>
          </w:p>
        </w:tc>
        <w:tc>
          <w:tcPr>
            <w:tcW w:w="2330" w:type="pct"/>
          </w:tcPr>
          <w:p w:rsidR="008B43B3" w:rsidRPr="00A612AC" w:rsidRDefault="008B43B3" w:rsidP="00F051A5">
            <w:pPr>
              <w:jc w:val="both"/>
              <w:rPr>
                <w:rFonts w:eastAsia="Calibri"/>
                <w:sz w:val="20"/>
              </w:rPr>
            </w:pPr>
            <w:r w:rsidRPr="00A612AC">
              <w:rPr>
                <w:rFonts w:eastAsia="Calibri"/>
                <w:sz w:val="20"/>
              </w:rPr>
              <w:t>Motion for leave to appeal dismissed</w:t>
            </w:r>
          </w:p>
          <w:p w:rsidR="008B43B3" w:rsidRPr="00A612AC" w:rsidRDefault="008B43B3" w:rsidP="00F051A5">
            <w:pPr>
              <w:jc w:val="both"/>
              <w:rPr>
                <w:rFonts w:eastAsia="Calibri"/>
                <w:sz w:val="20"/>
              </w:rPr>
            </w:pPr>
          </w:p>
        </w:tc>
      </w:tr>
      <w:tr w:rsidR="008B43B3" w:rsidRPr="00A612AC" w:rsidTr="00FA2034">
        <w:trPr>
          <w:cantSplit/>
        </w:trPr>
        <w:tc>
          <w:tcPr>
            <w:tcW w:w="2427" w:type="pct"/>
          </w:tcPr>
          <w:p w:rsidR="008B43B3" w:rsidRPr="00A612AC" w:rsidRDefault="008B43B3" w:rsidP="00F051A5">
            <w:pPr>
              <w:jc w:val="both"/>
              <w:rPr>
                <w:rFonts w:eastAsia="Calibri"/>
                <w:sz w:val="20"/>
              </w:rPr>
            </w:pPr>
            <w:r w:rsidRPr="00A612AC">
              <w:rPr>
                <w:rFonts w:eastAsia="Calibri"/>
                <w:sz w:val="20"/>
              </w:rPr>
              <w:t>December 2, 2011</w:t>
            </w:r>
          </w:p>
          <w:p w:rsidR="008B43B3" w:rsidRPr="00A612AC" w:rsidRDefault="008B43B3" w:rsidP="00F051A5">
            <w:pPr>
              <w:jc w:val="both"/>
              <w:rPr>
                <w:rFonts w:eastAsia="Calibri"/>
                <w:sz w:val="20"/>
              </w:rPr>
            </w:pPr>
            <w:r w:rsidRPr="00A612AC">
              <w:rPr>
                <w:rFonts w:eastAsia="Calibri"/>
                <w:sz w:val="20"/>
              </w:rPr>
              <w:t>Supreme Court of Canada</w:t>
            </w:r>
          </w:p>
        </w:tc>
        <w:tc>
          <w:tcPr>
            <w:tcW w:w="243" w:type="pct"/>
          </w:tcPr>
          <w:p w:rsidR="008B43B3" w:rsidRPr="00A612AC" w:rsidRDefault="008B43B3" w:rsidP="00F051A5">
            <w:pPr>
              <w:jc w:val="both"/>
              <w:rPr>
                <w:rFonts w:eastAsia="Calibri"/>
                <w:sz w:val="20"/>
              </w:rPr>
            </w:pPr>
          </w:p>
        </w:tc>
        <w:tc>
          <w:tcPr>
            <w:tcW w:w="2330" w:type="pct"/>
          </w:tcPr>
          <w:p w:rsidR="008B43B3" w:rsidRPr="00A612AC" w:rsidRDefault="008B43B3" w:rsidP="00F051A5">
            <w:pPr>
              <w:jc w:val="both"/>
              <w:rPr>
                <w:rFonts w:eastAsia="Calibri"/>
                <w:sz w:val="20"/>
              </w:rPr>
            </w:pPr>
            <w:r w:rsidRPr="00A612AC">
              <w:rPr>
                <w:rFonts w:eastAsia="Calibri"/>
                <w:sz w:val="20"/>
              </w:rPr>
              <w:t>Application for leave to appeal filed</w:t>
            </w:r>
          </w:p>
          <w:p w:rsidR="008B43B3" w:rsidRPr="00A612AC" w:rsidRDefault="008B43B3" w:rsidP="00F051A5">
            <w:pPr>
              <w:jc w:val="both"/>
              <w:rPr>
                <w:rFonts w:eastAsia="Calibri"/>
                <w:sz w:val="20"/>
              </w:rPr>
            </w:pPr>
          </w:p>
        </w:tc>
      </w:tr>
    </w:tbl>
    <w:p w:rsidR="00CF2980" w:rsidRPr="00C50A5C" w:rsidRDefault="00CF2980" w:rsidP="00CF2980">
      <w:pPr>
        <w:rPr>
          <w:sz w:val="20"/>
          <w:szCs w:val="20"/>
        </w:rPr>
      </w:pPr>
    </w:p>
    <w:p w:rsidR="00CF2980" w:rsidRPr="00C50A5C" w:rsidRDefault="0023630A" w:rsidP="00CF2980">
      <w:pPr>
        <w:rPr>
          <w:sz w:val="20"/>
          <w:szCs w:val="20"/>
        </w:rPr>
      </w:pPr>
      <w:r w:rsidRPr="0023630A">
        <w:rPr>
          <w:sz w:val="20"/>
          <w:szCs w:val="20"/>
          <w:lang w:val="fr-CA"/>
        </w:rPr>
        <w:pict>
          <v:rect id="_x0000_i1058" style="width:2in;height:1pt" o:hrpct="0" o:hralign="center" o:hrstd="t" o:hrnoshade="t" o:hr="t" fillcolor="black [3213]" stroked="f"/>
        </w:pict>
      </w:r>
    </w:p>
    <w:p w:rsidR="00CF2980" w:rsidRDefault="00CF2980" w:rsidP="00CF2980">
      <w:pPr>
        <w:rPr>
          <w:sz w:val="20"/>
          <w:szCs w:val="20"/>
        </w:rPr>
      </w:pPr>
    </w:p>
    <w:p w:rsidR="00CF2980" w:rsidRPr="00CF2980" w:rsidRDefault="00CF2980" w:rsidP="00CF2980">
      <w:pPr>
        <w:rPr>
          <w:sz w:val="20"/>
          <w:szCs w:val="20"/>
          <w:u w:val="single"/>
        </w:rPr>
      </w:pPr>
      <w:r w:rsidRPr="00CF2980">
        <w:rPr>
          <w:sz w:val="20"/>
          <w:szCs w:val="20"/>
          <w:u w:val="single"/>
        </w:rPr>
        <w:t>RÉSUMÉ DE L’AFFAIRE</w:t>
      </w:r>
    </w:p>
    <w:p w:rsidR="00CF2980"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B43B3" w:rsidRPr="000D6B3B" w:rsidTr="00F051A5">
        <w:tc>
          <w:tcPr>
            <w:tcW w:w="5000" w:type="pct"/>
            <w:gridSpan w:val="3"/>
          </w:tcPr>
          <w:p w:rsidR="008B43B3" w:rsidRPr="00A612AC" w:rsidRDefault="008B43B3" w:rsidP="00F051A5">
            <w:pPr>
              <w:jc w:val="both"/>
              <w:rPr>
                <w:rFonts w:eastAsia="Calibri"/>
                <w:sz w:val="20"/>
                <w:lang w:val="fr-CA"/>
              </w:rPr>
            </w:pPr>
            <w:r w:rsidRPr="00A612AC">
              <w:rPr>
                <w:rFonts w:eastAsia="Calibri"/>
                <w:sz w:val="20"/>
                <w:lang w:val="fr-CA"/>
              </w:rPr>
              <w:t>Procédure civile – Autorisation d’appel – Procédure jugée abusive et frivole – Requête en révision judiciaire rejetée au stade préliminaire – La Cour d’appel aurait</w:t>
            </w:r>
            <w:r w:rsidRPr="00A612AC">
              <w:rPr>
                <w:rFonts w:eastAsia="Calibri"/>
                <w:sz w:val="20"/>
                <w:lang w:val="fr-CA"/>
              </w:rPr>
              <w:noBreakHyphen/>
              <w:t>elle dû permettre un appel?</w:t>
            </w:r>
          </w:p>
        </w:tc>
      </w:tr>
      <w:tr w:rsidR="008B43B3" w:rsidRPr="000D6B3B" w:rsidTr="00F051A5">
        <w:tc>
          <w:tcPr>
            <w:tcW w:w="5000" w:type="pct"/>
            <w:gridSpan w:val="3"/>
          </w:tcPr>
          <w:p w:rsidR="008B43B3" w:rsidRPr="00A612AC" w:rsidRDefault="008B43B3" w:rsidP="00F051A5">
            <w:pPr>
              <w:jc w:val="both"/>
              <w:rPr>
                <w:rFonts w:eastAsia="Calibri"/>
                <w:sz w:val="20"/>
                <w:lang w:val="fr-CA"/>
              </w:rPr>
            </w:pPr>
          </w:p>
        </w:tc>
      </w:tr>
      <w:tr w:rsidR="008B43B3" w:rsidRPr="00A612AC" w:rsidTr="00F051A5">
        <w:tc>
          <w:tcPr>
            <w:tcW w:w="5000" w:type="pct"/>
            <w:gridSpan w:val="3"/>
          </w:tcPr>
          <w:p w:rsidR="008B43B3" w:rsidRPr="00A612AC" w:rsidRDefault="008B43B3" w:rsidP="00F051A5">
            <w:pPr>
              <w:jc w:val="both"/>
              <w:rPr>
                <w:rFonts w:eastAsia="Calibri"/>
                <w:sz w:val="20"/>
                <w:lang w:val="fr-CA"/>
              </w:rPr>
            </w:pPr>
            <w:r w:rsidRPr="00A612AC">
              <w:rPr>
                <w:rFonts w:eastAsia="Calibri"/>
                <w:sz w:val="20"/>
                <w:lang w:val="fr-CA"/>
              </w:rPr>
              <w:t>Le demandeur, M. Rouet, a été locataire entre 1996 et 2007 et, dans ce contexte, a été impliqué dans des procédures devant la Régie du logement du Québec qui visaient son locateur, M. Cherow, intimé. En 1999, la Régie a accordé à M. Rouet une diminution du loyer et ordonné à M. Cherow de corriger certaines défectuosités. En 2007, la Régie a ordonné l’expulsion de M. Rouet. En 2010, enfin, la Régie a ordonné à M. Rouet de payer à M. Cherow une somme de 11 036,98 $ à titre de dommages</w:t>
            </w:r>
            <w:r w:rsidRPr="00A612AC">
              <w:rPr>
                <w:rFonts w:eastAsia="Calibri"/>
                <w:sz w:val="20"/>
                <w:lang w:val="fr-CA"/>
              </w:rPr>
              <w:noBreakHyphen/>
              <w:t xml:space="preserve">intérêts. M. Rouet a tenté d’en appeler de cette décision devant la Cour du Québec, mais en vain. </w:t>
            </w:r>
          </w:p>
          <w:p w:rsidR="008B43B3" w:rsidRPr="00A612AC" w:rsidRDefault="008B43B3" w:rsidP="00F051A5">
            <w:pPr>
              <w:jc w:val="both"/>
              <w:rPr>
                <w:rFonts w:eastAsia="Calibri"/>
                <w:sz w:val="20"/>
                <w:lang w:val="fr-CA"/>
              </w:rPr>
            </w:pPr>
          </w:p>
          <w:p w:rsidR="008B43B3" w:rsidRPr="00A612AC" w:rsidRDefault="008B43B3" w:rsidP="00F051A5">
            <w:pPr>
              <w:jc w:val="both"/>
              <w:rPr>
                <w:rFonts w:eastAsia="Calibri"/>
                <w:sz w:val="20"/>
                <w:lang w:val="fr-CA"/>
              </w:rPr>
            </w:pPr>
            <w:r w:rsidRPr="00A612AC">
              <w:rPr>
                <w:rFonts w:eastAsia="Calibri"/>
                <w:sz w:val="20"/>
                <w:lang w:val="fr-CA"/>
              </w:rPr>
              <w:t xml:space="preserve">M. Rouet a alors demandé la révision judiciaire de la décision devant la Cour supérieure. M. Cherow a déposé une requête en vertu de l’art. 54.1 du </w:t>
            </w:r>
            <w:r w:rsidRPr="00A612AC">
              <w:rPr>
                <w:rFonts w:eastAsia="Calibri"/>
                <w:i/>
                <w:sz w:val="20"/>
                <w:lang w:val="fr-CA"/>
              </w:rPr>
              <w:t>Code de procédure civile</w:t>
            </w:r>
            <w:r w:rsidRPr="00A612AC">
              <w:rPr>
                <w:rFonts w:eastAsia="Calibri"/>
                <w:sz w:val="20"/>
                <w:lang w:val="fr-CA"/>
              </w:rPr>
              <w:t xml:space="preserve"> afin de faire sanctionner l’abus de la procédure. Le juge Casgrain a accueilli la requête. Le juge a noté que, compte tenu notamment de nombreuses décisions connexes impliquant M. Rouet ainsi que des circonstances, la procédure entreprise était abusive et frivole, et la requête en révision judiciaire, vouée à l’échec à sa face même. Il a rejeté la requête en révision judiciaire et condamné M. Rouet à payer à M. Cherow une somme de 5 000 $ à titre de dommages</w:t>
            </w:r>
            <w:r w:rsidRPr="00A612AC">
              <w:rPr>
                <w:rFonts w:eastAsia="Calibri"/>
                <w:sz w:val="20"/>
                <w:lang w:val="fr-CA"/>
              </w:rPr>
              <w:noBreakHyphen/>
              <w:t>intérêts punitifs. La Cour d’appel a refusé la permission d’appel.</w:t>
            </w:r>
          </w:p>
          <w:p w:rsidR="008B43B3" w:rsidRPr="00A612AC" w:rsidRDefault="008B43B3" w:rsidP="00F051A5">
            <w:pPr>
              <w:jc w:val="both"/>
              <w:rPr>
                <w:rFonts w:eastAsia="Calibri"/>
                <w:sz w:val="20"/>
                <w:lang w:val="fr-CA"/>
              </w:rPr>
            </w:pPr>
          </w:p>
        </w:tc>
      </w:tr>
      <w:tr w:rsidR="008B43B3" w:rsidRPr="000D6B3B" w:rsidTr="00F051A5">
        <w:tc>
          <w:tcPr>
            <w:tcW w:w="2427" w:type="pct"/>
          </w:tcPr>
          <w:p w:rsidR="008B43B3" w:rsidRPr="00A612AC" w:rsidRDefault="008B43B3" w:rsidP="00F051A5">
            <w:pPr>
              <w:jc w:val="both"/>
              <w:rPr>
                <w:rFonts w:eastAsia="Calibri"/>
                <w:sz w:val="20"/>
                <w:lang w:val="fr-CA"/>
              </w:rPr>
            </w:pPr>
            <w:r w:rsidRPr="00A612AC">
              <w:rPr>
                <w:rFonts w:eastAsia="Calibri"/>
                <w:sz w:val="20"/>
                <w:lang w:val="fr-CA"/>
              </w:rPr>
              <w:t>Le 23 juin 2011</w:t>
            </w:r>
          </w:p>
          <w:p w:rsidR="008B43B3" w:rsidRPr="00A612AC" w:rsidRDefault="008B43B3" w:rsidP="00F051A5">
            <w:pPr>
              <w:jc w:val="both"/>
              <w:rPr>
                <w:rFonts w:eastAsia="Calibri"/>
                <w:sz w:val="20"/>
                <w:lang w:val="fr-CA"/>
              </w:rPr>
            </w:pPr>
            <w:r w:rsidRPr="00A612AC">
              <w:rPr>
                <w:rFonts w:eastAsia="Calibri"/>
                <w:sz w:val="20"/>
                <w:lang w:val="fr-CA"/>
              </w:rPr>
              <w:t>Cour supérieure du Québec</w:t>
            </w:r>
          </w:p>
          <w:p w:rsidR="008B43B3" w:rsidRPr="00A612AC" w:rsidRDefault="008B43B3" w:rsidP="00F051A5">
            <w:pPr>
              <w:jc w:val="both"/>
              <w:rPr>
                <w:rFonts w:eastAsia="Calibri"/>
                <w:sz w:val="20"/>
              </w:rPr>
            </w:pPr>
            <w:r w:rsidRPr="00A612AC">
              <w:rPr>
                <w:rFonts w:eastAsia="Calibri"/>
                <w:sz w:val="20"/>
              </w:rPr>
              <w:t>(Le juge Casgrain)</w:t>
            </w:r>
          </w:p>
          <w:p w:rsidR="008B43B3" w:rsidRPr="00A612AC" w:rsidRDefault="008B43B3" w:rsidP="00F051A5">
            <w:pPr>
              <w:jc w:val="both"/>
              <w:rPr>
                <w:rFonts w:eastAsia="Calibri"/>
                <w:sz w:val="20"/>
              </w:rPr>
            </w:pPr>
          </w:p>
        </w:tc>
        <w:tc>
          <w:tcPr>
            <w:tcW w:w="243" w:type="pct"/>
          </w:tcPr>
          <w:p w:rsidR="008B43B3" w:rsidRPr="00A612AC" w:rsidRDefault="008B43B3" w:rsidP="00F051A5">
            <w:pPr>
              <w:jc w:val="both"/>
              <w:rPr>
                <w:rFonts w:eastAsia="Calibri"/>
                <w:sz w:val="20"/>
              </w:rPr>
            </w:pPr>
          </w:p>
        </w:tc>
        <w:tc>
          <w:tcPr>
            <w:tcW w:w="2330" w:type="pct"/>
          </w:tcPr>
          <w:p w:rsidR="008B43B3" w:rsidRPr="00A612AC" w:rsidRDefault="008B43B3" w:rsidP="00F051A5">
            <w:pPr>
              <w:jc w:val="both"/>
              <w:rPr>
                <w:rFonts w:eastAsia="Calibri"/>
                <w:sz w:val="20"/>
                <w:lang w:val="fr-CA"/>
              </w:rPr>
            </w:pPr>
            <w:r w:rsidRPr="00A612AC">
              <w:rPr>
                <w:rFonts w:eastAsia="Calibri"/>
                <w:sz w:val="20"/>
                <w:lang w:val="fr-CA"/>
              </w:rPr>
              <w:t>Requête de l’intimé pour sanctionner un abus de procédure accueillie; demandeur condamné à payer à l’intimé une somme de 5 000 $ à titre de dommages</w:t>
            </w:r>
            <w:r w:rsidRPr="00A612AC">
              <w:rPr>
                <w:rFonts w:eastAsia="Calibri"/>
                <w:sz w:val="20"/>
                <w:lang w:val="fr-CA"/>
              </w:rPr>
              <w:noBreakHyphen/>
              <w:t>intérêts punitifs; requête du demandeur en révision judiciaire d’une décision de la Cour du Québec rejetée</w:t>
            </w:r>
          </w:p>
          <w:p w:rsidR="008B43B3" w:rsidRPr="00A612AC" w:rsidRDefault="008B43B3" w:rsidP="00F051A5">
            <w:pPr>
              <w:jc w:val="both"/>
              <w:rPr>
                <w:rFonts w:eastAsia="Calibri"/>
                <w:sz w:val="20"/>
                <w:lang w:val="fr-CA"/>
              </w:rPr>
            </w:pPr>
          </w:p>
        </w:tc>
      </w:tr>
      <w:tr w:rsidR="008B43B3" w:rsidRPr="00A612AC" w:rsidTr="00F051A5">
        <w:tc>
          <w:tcPr>
            <w:tcW w:w="2427" w:type="pct"/>
          </w:tcPr>
          <w:p w:rsidR="008B43B3" w:rsidRPr="00A612AC" w:rsidRDefault="008B43B3" w:rsidP="00F051A5">
            <w:pPr>
              <w:jc w:val="both"/>
              <w:rPr>
                <w:rFonts w:eastAsia="Calibri"/>
                <w:sz w:val="20"/>
                <w:lang w:val="fr-CA"/>
              </w:rPr>
            </w:pPr>
            <w:r w:rsidRPr="00A612AC">
              <w:rPr>
                <w:rFonts w:eastAsia="Calibri"/>
                <w:sz w:val="20"/>
                <w:lang w:val="fr-CA"/>
              </w:rPr>
              <w:t>Le 3 octobre 2011</w:t>
            </w:r>
          </w:p>
          <w:p w:rsidR="008B43B3" w:rsidRPr="00A612AC" w:rsidRDefault="008B43B3" w:rsidP="00F051A5">
            <w:pPr>
              <w:jc w:val="both"/>
              <w:rPr>
                <w:rFonts w:eastAsia="Calibri"/>
                <w:sz w:val="20"/>
                <w:lang w:val="fr-CA"/>
              </w:rPr>
            </w:pPr>
            <w:r w:rsidRPr="00A612AC">
              <w:rPr>
                <w:rFonts w:eastAsia="Calibri"/>
                <w:sz w:val="20"/>
                <w:lang w:val="fr-CA"/>
              </w:rPr>
              <w:t>Cour d’appel du Québec (Montréal)</w:t>
            </w:r>
          </w:p>
          <w:p w:rsidR="008B43B3" w:rsidRPr="00A612AC" w:rsidRDefault="008B43B3" w:rsidP="00F051A5">
            <w:pPr>
              <w:jc w:val="both"/>
              <w:rPr>
                <w:rFonts w:eastAsia="Calibri"/>
                <w:sz w:val="20"/>
                <w:lang w:val="fr-CA"/>
              </w:rPr>
            </w:pPr>
            <w:r w:rsidRPr="00A612AC">
              <w:rPr>
                <w:rFonts w:eastAsia="Calibri"/>
                <w:sz w:val="20"/>
                <w:lang w:val="fr-CA"/>
              </w:rPr>
              <w:t>(Les juges Beauregard, Rochon et Hilton)</w:t>
            </w:r>
          </w:p>
          <w:p w:rsidR="008B43B3" w:rsidRPr="00A612AC" w:rsidRDefault="008B43B3" w:rsidP="00F051A5">
            <w:pPr>
              <w:jc w:val="both"/>
              <w:rPr>
                <w:rFonts w:eastAsia="Calibri"/>
                <w:sz w:val="20"/>
              </w:rPr>
            </w:pPr>
            <w:r w:rsidRPr="00A612AC">
              <w:rPr>
                <w:rFonts w:eastAsia="Calibri"/>
                <w:sz w:val="20"/>
              </w:rPr>
              <w:t>N</w:t>
            </w:r>
            <w:r w:rsidRPr="00A612AC">
              <w:rPr>
                <w:rFonts w:eastAsia="Calibri"/>
                <w:sz w:val="20"/>
                <w:vertAlign w:val="superscript"/>
              </w:rPr>
              <w:t>o</w:t>
            </w:r>
            <w:r w:rsidRPr="00A612AC">
              <w:rPr>
                <w:rFonts w:eastAsia="Calibri"/>
                <w:sz w:val="20"/>
              </w:rPr>
              <w:t xml:space="preserve"> 500</w:t>
            </w:r>
            <w:r w:rsidRPr="00A612AC">
              <w:rPr>
                <w:rFonts w:eastAsia="Calibri"/>
                <w:sz w:val="20"/>
              </w:rPr>
              <w:noBreakHyphen/>
              <w:t>09</w:t>
            </w:r>
            <w:r w:rsidRPr="00A612AC">
              <w:rPr>
                <w:rFonts w:eastAsia="Calibri"/>
                <w:sz w:val="20"/>
              </w:rPr>
              <w:noBreakHyphen/>
              <w:t>021885</w:t>
            </w:r>
            <w:r w:rsidRPr="00A612AC">
              <w:rPr>
                <w:rFonts w:eastAsia="Calibri"/>
                <w:sz w:val="20"/>
              </w:rPr>
              <w:noBreakHyphen/>
              <w:t>116</w:t>
            </w:r>
          </w:p>
          <w:p w:rsidR="008B43B3" w:rsidRPr="00A612AC" w:rsidRDefault="008B43B3" w:rsidP="00F051A5">
            <w:pPr>
              <w:jc w:val="both"/>
              <w:rPr>
                <w:rFonts w:eastAsia="Calibri"/>
                <w:sz w:val="20"/>
                <w:lang w:val="fr-CA"/>
              </w:rPr>
            </w:pPr>
          </w:p>
        </w:tc>
        <w:tc>
          <w:tcPr>
            <w:tcW w:w="243" w:type="pct"/>
          </w:tcPr>
          <w:p w:rsidR="008B43B3" w:rsidRPr="00A612AC" w:rsidRDefault="008B43B3" w:rsidP="00F051A5">
            <w:pPr>
              <w:jc w:val="both"/>
              <w:rPr>
                <w:rFonts w:eastAsia="Calibri"/>
                <w:sz w:val="20"/>
                <w:lang w:val="fr-CA"/>
              </w:rPr>
            </w:pPr>
          </w:p>
        </w:tc>
        <w:tc>
          <w:tcPr>
            <w:tcW w:w="2330" w:type="pct"/>
          </w:tcPr>
          <w:p w:rsidR="008B43B3" w:rsidRPr="00A612AC" w:rsidRDefault="008B43B3" w:rsidP="00F051A5">
            <w:pPr>
              <w:jc w:val="both"/>
              <w:rPr>
                <w:rFonts w:eastAsia="Calibri"/>
                <w:sz w:val="20"/>
              </w:rPr>
            </w:pPr>
            <w:r w:rsidRPr="00A612AC">
              <w:rPr>
                <w:rFonts w:eastAsia="Calibri"/>
                <w:sz w:val="20"/>
              </w:rPr>
              <w:t>Requête pour permission d’appeler rejetée</w:t>
            </w:r>
          </w:p>
          <w:p w:rsidR="008B43B3" w:rsidRPr="00A612AC" w:rsidRDefault="008B43B3" w:rsidP="00F051A5">
            <w:pPr>
              <w:jc w:val="both"/>
              <w:rPr>
                <w:rFonts w:eastAsia="Calibri"/>
                <w:sz w:val="20"/>
              </w:rPr>
            </w:pPr>
          </w:p>
        </w:tc>
      </w:tr>
      <w:tr w:rsidR="008B43B3" w:rsidRPr="00A612AC" w:rsidTr="00F051A5">
        <w:tc>
          <w:tcPr>
            <w:tcW w:w="2427" w:type="pct"/>
          </w:tcPr>
          <w:p w:rsidR="008B43B3" w:rsidRPr="00A612AC" w:rsidRDefault="008B43B3" w:rsidP="00F051A5">
            <w:pPr>
              <w:jc w:val="both"/>
              <w:rPr>
                <w:rFonts w:eastAsia="Calibri"/>
                <w:sz w:val="20"/>
                <w:lang w:val="fr-CA"/>
              </w:rPr>
            </w:pPr>
            <w:r w:rsidRPr="00A612AC">
              <w:rPr>
                <w:rFonts w:eastAsia="Calibri"/>
                <w:sz w:val="20"/>
                <w:lang w:val="fr-CA"/>
              </w:rPr>
              <w:t>Le 2 décembre 2011</w:t>
            </w:r>
          </w:p>
          <w:p w:rsidR="008B43B3" w:rsidRPr="00A612AC" w:rsidRDefault="008B43B3" w:rsidP="00F051A5">
            <w:pPr>
              <w:jc w:val="both"/>
              <w:rPr>
                <w:rFonts w:eastAsia="Calibri"/>
                <w:sz w:val="20"/>
                <w:lang w:val="fr-CA"/>
              </w:rPr>
            </w:pPr>
            <w:r w:rsidRPr="00A612AC">
              <w:rPr>
                <w:rFonts w:eastAsia="Calibri"/>
                <w:sz w:val="20"/>
                <w:lang w:val="fr-CA"/>
              </w:rPr>
              <w:t>Cour suprême du Canada</w:t>
            </w:r>
          </w:p>
        </w:tc>
        <w:tc>
          <w:tcPr>
            <w:tcW w:w="243" w:type="pct"/>
          </w:tcPr>
          <w:p w:rsidR="008B43B3" w:rsidRPr="00A612AC" w:rsidRDefault="008B43B3" w:rsidP="00F051A5">
            <w:pPr>
              <w:jc w:val="both"/>
              <w:rPr>
                <w:rFonts w:eastAsia="Calibri"/>
                <w:sz w:val="20"/>
                <w:lang w:val="fr-CA"/>
              </w:rPr>
            </w:pPr>
          </w:p>
        </w:tc>
        <w:tc>
          <w:tcPr>
            <w:tcW w:w="2330" w:type="pct"/>
          </w:tcPr>
          <w:p w:rsidR="008B43B3" w:rsidRPr="00A612AC" w:rsidRDefault="008B43B3" w:rsidP="00F051A5">
            <w:pPr>
              <w:jc w:val="both"/>
              <w:rPr>
                <w:rFonts w:eastAsia="Calibri"/>
                <w:sz w:val="20"/>
              </w:rPr>
            </w:pPr>
            <w:r w:rsidRPr="00A612AC">
              <w:rPr>
                <w:rFonts w:eastAsia="Calibri"/>
                <w:sz w:val="20"/>
              </w:rPr>
              <w:t>Demande d’autorisation d’appel déposée</w:t>
            </w:r>
          </w:p>
          <w:p w:rsidR="008B43B3" w:rsidRPr="00A612AC" w:rsidRDefault="008B43B3" w:rsidP="00F051A5">
            <w:pPr>
              <w:jc w:val="both"/>
              <w:rPr>
                <w:rFonts w:eastAsia="Calibri"/>
                <w:sz w:val="20"/>
              </w:rPr>
            </w:pPr>
          </w:p>
        </w:tc>
      </w:tr>
    </w:tbl>
    <w:p w:rsidR="00CF2980" w:rsidRPr="00E77D1E" w:rsidRDefault="00CF2980" w:rsidP="00CF2980">
      <w:pPr>
        <w:ind w:left="1440" w:hanging="1440"/>
        <w:rPr>
          <w:sz w:val="20"/>
          <w:szCs w:val="20"/>
        </w:rPr>
      </w:pPr>
    </w:p>
    <w:p w:rsidR="00CF2980" w:rsidRPr="00E77D1E" w:rsidRDefault="0023630A" w:rsidP="00CF2980">
      <w:pPr>
        <w:rPr>
          <w:sz w:val="20"/>
          <w:szCs w:val="20"/>
        </w:rPr>
      </w:pPr>
      <w:r w:rsidRPr="0023630A">
        <w:rPr>
          <w:sz w:val="20"/>
          <w:szCs w:val="20"/>
          <w:lang w:val="fr-CA"/>
        </w:rPr>
        <w:pict>
          <v:rect id="_x0000_i1059" style="width:2in;height:1pt" o:hrpct="0" o:hralign="center" o:hrstd="t" o:hrnoshade="t" o:hr="t" fillcolor="black [3213]" stroked="f"/>
        </w:pict>
      </w:r>
    </w:p>
    <w:p w:rsidR="00CF2980" w:rsidRDefault="00CF2980" w:rsidP="00CF2980">
      <w:pPr>
        <w:ind w:left="1440" w:hanging="1440"/>
        <w:rPr>
          <w:sz w:val="20"/>
          <w:szCs w:val="20"/>
        </w:rPr>
      </w:pPr>
    </w:p>
    <w:p w:rsidR="00FA2034" w:rsidRDefault="00FA2034">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D2950" w:rsidRPr="001D607E" w:rsidTr="00DD2950">
        <w:trPr>
          <w:cantSplit/>
        </w:trPr>
        <w:tc>
          <w:tcPr>
            <w:tcW w:w="1458" w:type="dxa"/>
          </w:tcPr>
          <w:p w:rsidR="00DD2950" w:rsidRPr="001D607E" w:rsidRDefault="00DD2950" w:rsidP="00DD2950">
            <w:pPr>
              <w:rPr>
                <w:sz w:val="20"/>
                <w:szCs w:val="20"/>
              </w:rPr>
            </w:pPr>
            <w:r w:rsidRPr="001D607E">
              <w:rPr>
                <w:rStyle w:val="SCCFileNumberChar"/>
                <w:sz w:val="20"/>
                <w:szCs w:val="20"/>
              </w:rPr>
              <w:lastRenderedPageBreak/>
              <w:t>34567</w:t>
            </w:r>
          </w:p>
          <w:p w:rsidR="00DD2950" w:rsidRPr="001D607E" w:rsidRDefault="00DD2950" w:rsidP="00DD2950">
            <w:pPr>
              <w:rPr>
                <w:b/>
                <w:sz w:val="20"/>
                <w:szCs w:val="20"/>
                <w:lang w:val="fr-CA"/>
              </w:rPr>
            </w:pPr>
          </w:p>
        </w:tc>
        <w:tc>
          <w:tcPr>
            <w:tcW w:w="8118" w:type="dxa"/>
          </w:tcPr>
          <w:p w:rsidR="00DD2950" w:rsidRPr="001D607E" w:rsidRDefault="00DD2950" w:rsidP="00DD2950">
            <w:pPr>
              <w:rPr>
                <w:sz w:val="20"/>
                <w:szCs w:val="20"/>
              </w:rPr>
            </w:pPr>
            <w:r w:rsidRPr="00DD2950">
              <w:rPr>
                <w:rStyle w:val="SCCLsocChar"/>
                <w:sz w:val="20"/>
                <w:szCs w:val="20"/>
                <w:lang w:val="en-CA"/>
              </w:rPr>
              <w:t>Charles Bruce Relkie v. Her Majesty the Queen</w:t>
            </w:r>
            <w:r w:rsidRPr="001D607E">
              <w:rPr>
                <w:sz w:val="20"/>
                <w:szCs w:val="20"/>
              </w:rPr>
              <w:t xml:space="preserve"> (B.C.) (Criminal) (By Leave)</w:t>
            </w:r>
          </w:p>
          <w:p w:rsidR="00DD2950" w:rsidRPr="001D607E" w:rsidRDefault="00DD2950" w:rsidP="00DD2950">
            <w:pPr>
              <w:rPr>
                <w:sz w:val="20"/>
                <w:szCs w:val="20"/>
              </w:rPr>
            </w:pPr>
          </w:p>
        </w:tc>
      </w:tr>
      <w:tr w:rsidR="00DD2950" w:rsidRPr="001D607E" w:rsidTr="00DD2950">
        <w:trPr>
          <w:cantSplit/>
        </w:trPr>
        <w:tc>
          <w:tcPr>
            <w:tcW w:w="1458" w:type="dxa"/>
          </w:tcPr>
          <w:p w:rsidR="00DD2950" w:rsidRPr="001D607E" w:rsidRDefault="00DD2950" w:rsidP="00DD2950">
            <w:pPr>
              <w:rPr>
                <w:sz w:val="20"/>
                <w:szCs w:val="20"/>
              </w:rPr>
            </w:pPr>
            <w:r w:rsidRPr="001D607E">
              <w:rPr>
                <w:sz w:val="20"/>
                <w:szCs w:val="20"/>
              </w:rPr>
              <w:t>Coram :</w:t>
            </w:r>
          </w:p>
        </w:tc>
        <w:tc>
          <w:tcPr>
            <w:tcW w:w="8118" w:type="dxa"/>
          </w:tcPr>
          <w:p w:rsidR="00DD2950" w:rsidRPr="001D607E" w:rsidRDefault="00DD2950" w:rsidP="00DD2950">
            <w:pPr>
              <w:rPr>
                <w:sz w:val="20"/>
                <w:szCs w:val="20"/>
              </w:rPr>
            </w:pPr>
            <w:r w:rsidRPr="00DD2950">
              <w:rPr>
                <w:rStyle w:val="SCCCoramChar"/>
                <w:sz w:val="20"/>
                <w:szCs w:val="20"/>
                <w:lang w:val="en-CA"/>
              </w:rPr>
              <w:t>McLachlin C.J. and Rothstein and Moldaver JJ.</w:t>
            </w:r>
          </w:p>
          <w:p w:rsidR="00DD2950" w:rsidRPr="001D607E" w:rsidRDefault="00DD2950" w:rsidP="00DD2950">
            <w:pPr>
              <w:rPr>
                <w:sz w:val="20"/>
                <w:szCs w:val="20"/>
                <w:u w:val="single"/>
              </w:rPr>
            </w:pPr>
          </w:p>
        </w:tc>
      </w:tr>
      <w:tr w:rsidR="00DD2950" w:rsidRPr="000D6B3B" w:rsidTr="00DD2950">
        <w:trPr>
          <w:cantSplit/>
        </w:trPr>
        <w:tc>
          <w:tcPr>
            <w:tcW w:w="9576" w:type="dxa"/>
            <w:gridSpan w:val="2"/>
          </w:tcPr>
          <w:p w:rsidR="00DD2950" w:rsidRPr="001D607E" w:rsidRDefault="00DD2950" w:rsidP="00DD2950">
            <w:pPr>
              <w:pStyle w:val="SCCShortJudgment"/>
              <w:rPr>
                <w:szCs w:val="20"/>
              </w:rPr>
            </w:pPr>
            <w:r w:rsidRPr="001D607E">
              <w:rPr>
                <w:szCs w:val="20"/>
              </w:rPr>
              <w:t>The application for leave to appeal from the judgment of the Court of Appeal for British Columbia (Vancouver), Number CA039046, 2011 BCCA 440, dated November 3, 2011, is dismissed without costs.</w:t>
            </w:r>
          </w:p>
          <w:p w:rsidR="00DD2950" w:rsidRPr="001D607E" w:rsidRDefault="00DD2950" w:rsidP="00DD2950">
            <w:pPr>
              <w:pStyle w:val="SCCShortJudgment"/>
              <w:ind w:firstLine="0"/>
              <w:rPr>
                <w:szCs w:val="20"/>
              </w:rPr>
            </w:pPr>
          </w:p>
          <w:p w:rsidR="00DD2950" w:rsidRPr="001D607E" w:rsidRDefault="00DD2950" w:rsidP="00DD2950">
            <w:pPr>
              <w:pStyle w:val="SCCShortJudgment"/>
              <w:rPr>
                <w:szCs w:val="20"/>
                <w:lang w:val="fr-CA"/>
              </w:rPr>
            </w:pPr>
            <w:r w:rsidRPr="001D607E">
              <w:rPr>
                <w:szCs w:val="20"/>
                <w:lang w:val="fr-CA"/>
              </w:rPr>
              <w:t>La demande d’autorisation d’appel de l’arrêt de la Cour d’appel de la Colombie-Britannique (Vancouver), numéro CA039046, 2011 BCCA 440, daté du 3 novembre 2011, est rejetée sans dépens.</w:t>
            </w:r>
          </w:p>
        </w:tc>
      </w:tr>
    </w:tbl>
    <w:p w:rsidR="00CF2980" w:rsidRPr="00DD2950" w:rsidRDefault="00CF2980" w:rsidP="00CF2980">
      <w:pPr>
        <w:rPr>
          <w:sz w:val="20"/>
          <w:szCs w:val="20"/>
          <w:lang w:val="fr-CA"/>
        </w:rPr>
      </w:pPr>
    </w:p>
    <w:p w:rsidR="00CF2980" w:rsidRPr="001B157C" w:rsidRDefault="00CF2980" w:rsidP="00CF2980">
      <w:pPr>
        <w:rPr>
          <w:sz w:val="20"/>
          <w:szCs w:val="20"/>
          <w:u w:val="single"/>
        </w:rPr>
      </w:pPr>
      <w:r w:rsidRPr="001B157C">
        <w:rPr>
          <w:sz w:val="20"/>
          <w:szCs w:val="20"/>
          <w:u w:val="single"/>
        </w:rPr>
        <w:t>CASE SUMMARY</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7F45E0" w:rsidRPr="00A612AC" w:rsidTr="00F051A5">
        <w:tc>
          <w:tcPr>
            <w:tcW w:w="5000" w:type="pct"/>
            <w:gridSpan w:val="3"/>
          </w:tcPr>
          <w:p w:rsidR="007F45E0" w:rsidRPr="00A612AC" w:rsidRDefault="007F45E0" w:rsidP="00F051A5">
            <w:pPr>
              <w:jc w:val="both"/>
              <w:rPr>
                <w:rFonts w:eastAsia="Calibri"/>
                <w:sz w:val="20"/>
              </w:rPr>
            </w:pPr>
            <w:r w:rsidRPr="00A612AC">
              <w:rPr>
                <w:rFonts w:eastAsia="Calibri"/>
                <w:sz w:val="20"/>
              </w:rPr>
              <w:t xml:space="preserve">Criminal Law – Offences – </w:t>
            </w:r>
            <w:r w:rsidRPr="00A612AC">
              <w:rPr>
                <w:rFonts w:eastAsia="Calibri"/>
                <w:i/>
                <w:sz w:val="20"/>
              </w:rPr>
              <w:t>Mens rea</w:t>
            </w:r>
            <w:r w:rsidRPr="00A612AC">
              <w:rPr>
                <w:rFonts w:eastAsia="Calibri"/>
                <w:sz w:val="20"/>
              </w:rPr>
              <w:t xml:space="preserve"> – Evidence – Proof of dangerous operation of a motor vehicle causing bodily injury – Whether trial judge erred in failing to consider the applicant’s amnesia </w:t>
            </w:r>
          </w:p>
        </w:tc>
      </w:tr>
      <w:tr w:rsidR="007F45E0" w:rsidRPr="00A612AC" w:rsidTr="00F051A5">
        <w:tc>
          <w:tcPr>
            <w:tcW w:w="5000" w:type="pct"/>
            <w:gridSpan w:val="3"/>
          </w:tcPr>
          <w:p w:rsidR="007F45E0" w:rsidRPr="00A612AC" w:rsidRDefault="007F45E0" w:rsidP="00F051A5">
            <w:pPr>
              <w:jc w:val="both"/>
              <w:rPr>
                <w:rFonts w:eastAsia="Calibri"/>
                <w:sz w:val="20"/>
              </w:rPr>
            </w:pPr>
          </w:p>
        </w:tc>
      </w:tr>
      <w:tr w:rsidR="007F45E0" w:rsidRPr="00A612AC" w:rsidTr="00F051A5">
        <w:tc>
          <w:tcPr>
            <w:tcW w:w="5000" w:type="pct"/>
            <w:gridSpan w:val="3"/>
          </w:tcPr>
          <w:p w:rsidR="007F45E0" w:rsidRPr="00A612AC" w:rsidRDefault="007F45E0" w:rsidP="00F051A5">
            <w:pPr>
              <w:jc w:val="both"/>
              <w:rPr>
                <w:rFonts w:eastAsia="Calibri"/>
                <w:sz w:val="20"/>
              </w:rPr>
            </w:pPr>
            <w:r w:rsidRPr="00A612AC">
              <w:rPr>
                <w:rFonts w:eastAsia="Calibri"/>
                <w:sz w:val="20"/>
              </w:rPr>
              <w:t>On February 19, 2009, the applicant’s vehicle crossed a yellow double line in the centre of a roadway and struck an oncoming car, severely injuring the oncoming driver.   Two witnesses testified that they saw the applicant’s vehicle pull into the oncoming lane of traffic, without swerving, as if going to pass a vehicle. The occupants of the struck vehicle testified that they suddenly saw the applicant’s vehicle in their lane and “gunning it" right at them.  The applicant had no memory of the accident but testified that he would never have crossed the double line.   Defence counsel argued that the applicant must have had a momentary lapse of attention and the conduct immediately before the accident was a departure from the applicant’s normal driving.  The applicant was convicted of dangerous driving causing bodily harm and his appeal was dismissed.</w:t>
            </w:r>
          </w:p>
          <w:p w:rsidR="007F45E0" w:rsidRPr="00A612AC" w:rsidRDefault="007F45E0" w:rsidP="00F051A5">
            <w:pPr>
              <w:jc w:val="both"/>
              <w:rPr>
                <w:rFonts w:eastAsia="Calibri"/>
                <w:sz w:val="20"/>
              </w:rPr>
            </w:pPr>
          </w:p>
        </w:tc>
      </w:tr>
      <w:tr w:rsidR="007F45E0" w:rsidRPr="00A612AC" w:rsidTr="00F051A5">
        <w:tblPrEx>
          <w:tblCellMar>
            <w:bottom w:w="0" w:type="dxa"/>
          </w:tblCellMar>
        </w:tblPrEx>
        <w:tc>
          <w:tcPr>
            <w:tcW w:w="2390" w:type="pct"/>
          </w:tcPr>
          <w:p w:rsidR="007F45E0" w:rsidRPr="00A612AC" w:rsidRDefault="007F45E0" w:rsidP="00F051A5">
            <w:pPr>
              <w:jc w:val="both"/>
              <w:rPr>
                <w:rFonts w:eastAsia="Calibri"/>
                <w:sz w:val="20"/>
              </w:rPr>
            </w:pPr>
            <w:r w:rsidRPr="00A612AC">
              <w:rPr>
                <w:rFonts w:eastAsia="Calibri"/>
                <w:sz w:val="20"/>
              </w:rPr>
              <w:t>March 23, 2011</w:t>
            </w:r>
          </w:p>
          <w:p w:rsidR="007F45E0" w:rsidRPr="00A612AC" w:rsidRDefault="007F45E0" w:rsidP="00F051A5">
            <w:pPr>
              <w:jc w:val="both"/>
              <w:rPr>
                <w:rFonts w:eastAsia="Calibri"/>
                <w:sz w:val="20"/>
              </w:rPr>
            </w:pPr>
            <w:r w:rsidRPr="00A612AC">
              <w:rPr>
                <w:rFonts w:eastAsia="Calibri"/>
                <w:sz w:val="20"/>
              </w:rPr>
              <w:t>Provincial Court of British Columbia</w:t>
            </w:r>
          </w:p>
          <w:p w:rsidR="007F45E0" w:rsidRPr="00A612AC" w:rsidRDefault="007F45E0" w:rsidP="00F051A5">
            <w:pPr>
              <w:jc w:val="both"/>
              <w:rPr>
                <w:rFonts w:eastAsia="Calibri"/>
                <w:sz w:val="20"/>
              </w:rPr>
            </w:pPr>
            <w:r w:rsidRPr="00A612AC">
              <w:rPr>
                <w:rFonts w:eastAsia="Calibri"/>
                <w:sz w:val="20"/>
              </w:rPr>
              <w:t xml:space="preserve">(Merrick J.) </w:t>
            </w:r>
          </w:p>
          <w:p w:rsidR="007F45E0" w:rsidRPr="00A612AC" w:rsidRDefault="007F45E0" w:rsidP="00F051A5">
            <w:pPr>
              <w:jc w:val="both"/>
              <w:rPr>
                <w:rFonts w:eastAsia="Calibri"/>
                <w:sz w:val="20"/>
              </w:rPr>
            </w:pPr>
          </w:p>
        </w:tc>
        <w:tc>
          <w:tcPr>
            <w:tcW w:w="270" w:type="pct"/>
          </w:tcPr>
          <w:p w:rsidR="007F45E0" w:rsidRPr="00A612AC" w:rsidRDefault="007F45E0" w:rsidP="00F051A5">
            <w:pPr>
              <w:jc w:val="both"/>
              <w:rPr>
                <w:rFonts w:eastAsia="Calibri"/>
                <w:sz w:val="20"/>
              </w:rPr>
            </w:pPr>
          </w:p>
        </w:tc>
        <w:tc>
          <w:tcPr>
            <w:tcW w:w="2340" w:type="pct"/>
          </w:tcPr>
          <w:p w:rsidR="007F45E0" w:rsidRPr="00A612AC" w:rsidRDefault="007F45E0" w:rsidP="00F051A5">
            <w:pPr>
              <w:jc w:val="both"/>
              <w:rPr>
                <w:rFonts w:eastAsia="Calibri"/>
                <w:sz w:val="20"/>
              </w:rPr>
            </w:pPr>
            <w:r w:rsidRPr="00A612AC">
              <w:rPr>
                <w:rFonts w:eastAsia="Calibri"/>
                <w:sz w:val="20"/>
              </w:rPr>
              <w:t>Conviction for dangerous operation of a motor vehicle causing bodily injury</w:t>
            </w:r>
          </w:p>
          <w:p w:rsidR="007F45E0" w:rsidRPr="00A612AC" w:rsidRDefault="007F45E0" w:rsidP="00F051A5">
            <w:pPr>
              <w:jc w:val="both"/>
              <w:rPr>
                <w:rFonts w:eastAsia="Calibri"/>
                <w:sz w:val="20"/>
              </w:rPr>
            </w:pPr>
          </w:p>
        </w:tc>
      </w:tr>
      <w:tr w:rsidR="007F45E0" w:rsidRPr="00A612AC" w:rsidTr="00F051A5">
        <w:tblPrEx>
          <w:tblCellMar>
            <w:bottom w:w="0" w:type="dxa"/>
          </w:tblCellMar>
        </w:tblPrEx>
        <w:tc>
          <w:tcPr>
            <w:tcW w:w="2390" w:type="pct"/>
          </w:tcPr>
          <w:p w:rsidR="007F45E0" w:rsidRPr="00A612AC" w:rsidRDefault="007F45E0" w:rsidP="00F051A5">
            <w:pPr>
              <w:jc w:val="both"/>
              <w:rPr>
                <w:rFonts w:eastAsia="Calibri"/>
                <w:sz w:val="20"/>
              </w:rPr>
            </w:pPr>
            <w:r w:rsidRPr="00A612AC">
              <w:rPr>
                <w:rFonts w:eastAsia="Calibri"/>
                <w:sz w:val="20"/>
              </w:rPr>
              <w:t>November 3, 2011</w:t>
            </w:r>
          </w:p>
          <w:p w:rsidR="007F45E0" w:rsidRPr="00A612AC" w:rsidRDefault="007F45E0" w:rsidP="00F051A5">
            <w:pPr>
              <w:jc w:val="both"/>
              <w:rPr>
                <w:rFonts w:eastAsia="Calibri"/>
                <w:sz w:val="20"/>
              </w:rPr>
            </w:pPr>
            <w:r w:rsidRPr="00A612AC">
              <w:rPr>
                <w:rFonts w:eastAsia="Calibri"/>
                <w:sz w:val="20"/>
              </w:rPr>
              <w:t>Court of Appeal for British Columbia (Vancouver)</w:t>
            </w:r>
          </w:p>
          <w:p w:rsidR="007F45E0" w:rsidRPr="00A612AC" w:rsidRDefault="007F45E0" w:rsidP="00F051A5">
            <w:pPr>
              <w:jc w:val="both"/>
              <w:rPr>
                <w:rFonts w:eastAsia="Calibri"/>
                <w:sz w:val="20"/>
              </w:rPr>
            </w:pPr>
            <w:r w:rsidRPr="00A612AC">
              <w:rPr>
                <w:rFonts w:eastAsia="Calibri"/>
                <w:sz w:val="20"/>
              </w:rPr>
              <w:t>(Newbury, Smith, Groberman JJ.A.)</w:t>
            </w:r>
          </w:p>
          <w:p w:rsidR="007F45E0" w:rsidRPr="00A612AC" w:rsidRDefault="007F45E0" w:rsidP="00F051A5">
            <w:pPr>
              <w:jc w:val="both"/>
              <w:rPr>
                <w:rFonts w:eastAsia="Calibri"/>
                <w:sz w:val="20"/>
              </w:rPr>
            </w:pPr>
            <w:r w:rsidRPr="00A612AC">
              <w:rPr>
                <w:rFonts w:eastAsia="Calibri"/>
                <w:sz w:val="20"/>
              </w:rPr>
              <w:t>2011 BCCA 440: CA039046</w:t>
            </w:r>
          </w:p>
          <w:p w:rsidR="007F45E0" w:rsidRPr="00A612AC" w:rsidRDefault="007F45E0" w:rsidP="00F051A5">
            <w:pPr>
              <w:jc w:val="both"/>
              <w:rPr>
                <w:rFonts w:eastAsia="Calibri"/>
                <w:sz w:val="20"/>
              </w:rPr>
            </w:pPr>
          </w:p>
        </w:tc>
        <w:tc>
          <w:tcPr>
            <w:tcW w:w="270" w:type="pct"/>
          </w:tcPr>
          <w:p w:rsidR="007F45E0" w:rsidRPr="00A612AC" w:rsidRDefault="007F45E0" w:rsidP="00F051A5">
            <w:pPr>
              <w:jc w:val="both"/>
              <w:rPr>
                <w:rFonts w:eastAsia="Calibri"/>
                <w:sz w:val="20"/>
              </w:rPr>
            </w:pPr>
          </w:p>
        </w:tc>
        <w:tc>
          <w:tcPr>
            <w:tcW w:w="2340" w:type="pct"/>
          </w:tcPr>
          <w:p w:rsidR="007F45E0" w:rsidRPr="00A612AC" w:rsidRDefault="007F45E0" w:rsidP="00F051A5">
            <w:pPr>
              <w:jc w:val="both"/>
              <w:rPr>
                <w:rFonts w:eastAsia="Calibri"/>
                <w:sz w:val="20"/>
              </w:rPr>
            </w:pPr>
            <w:r w:rsidRPr="00A612AC">
              <w:rPr>
                <w:rFonts w:eastAsia="Calibri"/>
                <w:sz w:val="20"/>
              </w:rPr>
              <w:t>Appeal dismissed</w:t>
            </w:r>
          </w:p>
          <w:p w:rsidR="007F45E0" w:rsidRPr="00A612AC" w:rsidRDefault="007F45E0" w:rsidP="00F051A5">
            <w:pPr>
              <w:jc w:val="both"/>
              <w:rPr>
                <w:rFonts w:eastAsia="Calibri"/>
                <w:sz w:val="20"/>
              </w:rPr>
            </w:pPr>
          </w:p>
        </w:tc>
      </w:tr>
      <w:tr w:rsidR="007F45E0" w:rsidRPr="00A612AC" w:rsidTr="00F051A5">
        <w:tblPrEx>
          <w:tblCellMar>
            <w:bottom w:w="0" w:type="dxa"/>
          </w:tblCellMar>
        </w:tblPrEx>
        <w:tc>
          <w:tcPr>
            <w:tcW w:w="2390" w:type="pct"/>
          </w:tcPr>
          <w:p w:rsidR="007F45E0" w:rsidRPr="00A612AC" w:rsidRDefault="007F45E0" w:rsidP="00F051A5">
            <w:pPr>
              <w:jc w:val="both"/>
              <w:rPr>
                <w:rFonts w:eastAsia="Calibri"/>
                <w:sz w:val="20"/>
              </w:rPr>
            </w:pPr>
            <w:r w:rsidRPr="00A612AC">
              <w:rPr>
                <w:rFonts w:eastAsia="Calibri"/>
                <w:sz w:val="20"/>
              </w:rPr>
              <w:t>December 7, 2011</w:t>
            </w:r>
          </w:p>
          <w:p w:rsidR="007F45E0" w:rsidRPr="00A612AC" w:rsidRDefault="007F45E0" w:rsidP="00F051A5">
            <w:pPr>
              <w:jc w:val="both"/>
              <w:rPr>
                <w:rFonts w:eastAsia="Calibri"/>
                <w:sz w:val="20"/>
              </w:rPr>
            </w:pPr>
            <w:r w:rsidRPr="00A612AC">
              <w:rPr>
                <w:rFonts w:eastAsia="Calibri"/>
                <w:sz w:val="20"/>
              </w:rPr>
              <w:t>Supreme Court of Canada</w:t>
            </w:r>
          </w:p>
        </w:tc>
        <w:tc>
          <w:tcPr>
            <w:tcW w:w="270" w:type="pct"/>
          </w:tcPr>
          <w:p w:rsidR="007F45E0" w:rsidRPr="00A612AC" w:rsidRDefault="007F45E0" w:rsidP="00F051A5">
            <w:pPr>
              <w:jc w:val="both"/>
              <w:rPr>
                <w:rFonts w:eastAsia="Calibri"/>
                <w:sz w:val="20"/>
              </w:rPr>
            </w:pPr>
          </w:p>
        </w:tc>
        <w:tc>
          <w:tcPr>
            <w:tcW w:w="2340" w:type="pct"/>
          </w:tcPr>
          <w:p w:rsidR="007F45E0" w:rsidRPr="00A612AC" w:rsidRDefault="007F45E0" w:rsidP="00F051A5">
            <w:pPr>
              <w:jc w:val="both"/>
              <w:rPr>
                <w:rFonts w:eastAsia="Calibri"/>
                <w:sz w:val="20"/>
              </w:rPr>
            </w:pPr>
            <w:r w:rsidRPr="00A612AC">
              <w:rPr>
                <w:rFonts w:eastAsia="Calibri"/>
                <w:sz w:val="20"/>
              </w:rPr>
              <w:t>Application for leave to appeal filed</w:t>
            </w:r>
          </w:p>
          <w:p w:rsidR="007F45E0" w:rsidRPr="00A612AC" w:rsidRDefault="007F45E0" w:rsidP="00F051A5">
            <w:pPr>
              <w:jc w:val="both"/>
              <w:rPr>
                <w:rFonts w:eastAsia="Calibri"/>
                <w:sz w:val="20"/>
              </w:rPr>
            </w:pPr>
          </w:p>
        </w:tc>
      </w:tr>
    </w:tbl>
    <w:p w:rsidR="00CF2980" w:rsidRPr="00C50A5C" w:rsidRDefault="00CF2980" w:rsidP="00CF2980">
      <w:pPr>
        <w:rPr>
          <w:sz w:val="20"/>
          <w:szCs w:val="20"/>
        </w:rPr>
      </w:pPr>
    </w:p>
    <w:p w:rsidR="00CF2980" w:rsidRPr="00C50A5C" w:rsidRDefault="0023630A" w:rsidP="00CF2980">
      <w:pPr>
        <w:rPr>
          <w:sz w:val="20"/>
          <w:szCs w:val="20"/>
        </w:rPr>
      </w:pPr>
      <w:r w:rsidRPr="0023630A">
        <w:rPr>
          <w:sz w:val="20"/>
          <w:szCs w:val="20"/>
          <w:lang w:val="fr-CA"/>
        </w:rPr>
        <w:pict>
          <v:rect id="_x0000_i1060" style="width:2in;height:1pt" o:hrpct="0" o:hralign="center" o:hrstd="t" o:hrnoshade="t" o:hr="t" fillcolor="black [3213]" stroked="f"/>
        </w:pict>
      </w:r>
    </w:p>
    <w:p w:rsidR="00CF2980" w:rsidRDefault="00CF2980" w:rsidP="00CF2980">
      <w:pPr>
        <w:rPr>
          <w:sz w:val="20"/>
          <w:szCs w:val="20"/>
        </w:rPr>
      </w:pPr>
    </w:p>
    <w:p w:rsidR="00CF2980" w:rsidRPr="00CF2980" w:rsidRDefault="00CF2980" w:rsidP="00CF2980">
      <w:pPr>
        <w:rPr>
          <w:sz w:val="20"/>
          <w:szCs w:val="20"/>
          <w:u w:val="single"/>
        </w:rPr>
      </w:pPr>
      <w:r w:rsidRPr="00CF2980">
        <w:rPr>
          <w:sz w:val="20"/>
          <w:szCs w:val="20"/>
          <w:u w:val="single"/>
        </w:rPr>
        <w:t>RÉSUMÉ DE L’AFFAIRE</w:t>
      </w:r>
    </w:p>
    <w:p w:rsidR="00CF2980"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7F45E0" w:rsidRPr="000D6B3B" w:rsidTr="00F051A5">
        <w:tc>
          <w:tcPr>
            <w:tcW w:w="5000" w:type="pct"/>
            <w:gridSpan w:val="3"/>
          </w:tcPr>
          <w:p w:rsidR="007F45E0" w:rsidRPr="00A612AC" w:rsidRDefault="007F45E0" w:rsidP="00F051A5">
            <w:pPr>
              <w:jc w:val="both"/>
              <w:rPr>
                <w:rFonts w:eastAsia="Calibri"/>
                <w:sz w:val="20"/>
                <w:lang w:val="fr-CA"/>
              </w:rPr>
            </w:pPr>
            <w:r w:rsidRPr="00A612AC">
              <w:rPr>
                <w:rFonts w:eastAsia="Calibri"/>
                <w:sz w:val="20"/>
                <w:lang w:val="fr-CA"/>
              </w:rPr>
              <w:t xml:space="preserve">Droit criminel – Infractions – </w:t>
            </w:r>
            <w:r w:rsidRPr="00A612AC">
              <w:rPr>
                <w:rFonts w:eastAsia="Calibri"/>
                <w:i/>
                <w:sz w:val="20"/>
                <w:lang w:val="fr-CA"/>
              </w:rPr>
              <w:t>Mens rea</w:t>
            </w:r>
            <w:r w:rsidRPr="00A612AC">
              <w:rPr>
                <w:rFonts w:eastAsia="Calibri"/>
                <w:sz w:val="20"/>
                <w:lang w:val="fr-CA"/>
              </w:rPr>
              <w:t xml:space="preserve"> – Preuve – Preuve de conduite dangereuse d’un véhicule à moteur causant ainsi des lésions corporelles – Le juge du procès a-t-il omis à tort de tenir compte de l’amnésie du demandeur? </w:t>
            </w:r>
          </w:p>
        </w:tc>
      </w:tr>
      <w:tr w:rsidR="007F45E0" w:rsidRPr="000D6B3B" w:rsidTr="00F051A5">
        <w:tc>
          <w:tcPr>
            <w:tcW w:w="5000" w:type="pct"/>
            <w:gridSpan w:val="3"/>
          </w:tcPr>
          <w:p w:rsidR="007F45E0" w:rsidRPr="00A612AC" w:rsidRDefault="007F45E0" w:rsidP="00F051A5">
            <w:pPr>
              <w:jc w:val="both"/>
              <w:rPr>
                <w:rFonts w:eastAsia="Calibri"/>
                <w:sz w:val="20"/>
                <w:lang w:val="fr-CA"/>
              </w:rPr>
            </w:pPr>
          </w:p>
        </w:tc>
      </w:tr>
      <w:tr w:rsidR="007F45E0" w:rsidRPr="000D6B3B" w:rsidTr="00F051A5">
        <w:tc>
          <w:tcPr>
            <w:tcW w:w="5000" w:type="pct"/>
            <w:gridSpan w:val="3"/>
          </w:tcPr>
          <w:p w:rsidR="007F45E0" w:rsidRPr="00A612AC" w:rsidRDefault="007F45E0" w:rsidP="00F051A5">
            <w:pPr>
              <w:jc w:val="both"/>
              <w:rPr>
                <w:rFonts w:eastAsia="Calibri"/>
                <w:sz w:val="20"/>
                <w:lang w:val="fr-CA"/>
              </w:rPr>
            </w:pPr>
            <w:r w:rsidRPr="00A612AC">
              <w:rPr>
                <w:rFonts w:eastAsia="Calibri"/>
                <w:sz w:val="20"/>
                <w:lang w:val="fr-CA"/>
              </w:rPr>
              <w:t xml:space="preserve">Le 29 février 2009, le véhicule du demandeur a franchi la double ligne jaune au milieu de la chaussée et percuté une voiture qui circulait en sens inverse, infligeant de graves blessures à l’autre conducteur.   Selon deux témoins entendus, le véhicule du demandeur s’est engagé dans la voie inverse de la circulation, sans écart brusque, comme s’il allait effectuer un dépassement. Les occupants du véhicule percuté ont témoigné qu’ils avaient soudain aperçu le véhicule du demandeur qui s’amenait dans leur voie et qui fonçait droit sur eux.  Le demandeur, qui n’avait aucun souvenir de l’accident, a témoigné qu’il n’aurait jamais traversé la double ligne. Son avocat a fait valoir qu’il avait dû connaître un moment d’inattention et que sa conduite juste avant l’accident avait dérogé à sa manière habituelle de </w:t>
            </w:r>
            <w:r w:rsidRPr="00A612AC">
              <w:rPr>
                <w:rFonts w:eastAsia="Calibri"/>
                <w:sz w:val="20"/>
                <w:lang w:val="fr-CA"/>
              </w:rPr>
              <w:lastRenderedPageBreak/>
              <w:t>conduire.  Le demandeur a été reconnu coupable de conduite dangereuse causant ainsi des lésions corporelles, puis il a été débouté en appel.</w:t>
            </w:r>
          </w:p>
          <w:p w:rsidR="007F45E0" w:rsidRPr="00A612AC" w:rsidRDefault="007F45E0" w:rsidP="00F051A5">
            <w:pPr>
              <w:jc w:val="both"/>
              <w:rPr>
                <w:rFonts w:eastAsia="Calibri"/>
                <w:sz w:val="20"/>
                <w:lang w:val="fr-CA"/>
              </w:rPr>
            </w:pPr>
          </w:p>
        </w:tc>
      </w:tr>
      <w:tr w:rsidR="007F45E0" w:rsidRPr="000D6B3B" w:rsidTr="00F051A5">
        <w:tblPrEx>
          <w:tblCellMar>
            <w:bottom w:w="0" w:type="dxa"/>
          </w:tblCellMar>
        </w:tblPrEx>
        <w:tc>
          <w:tcPr>
            <w:tcW w:w="2390" w:type="pct"/>
          </w:tcPr>
          <w:p w:rsidR="007F45E0" w:rsidRPr="00A612AC" w:rsidRDefault="007F45E0" w:rsidP="00F051A5">
            <w:pPr>
              <w:jc w:val="both"/>
              <w:rPr>
                <w:rFonts w:eastAsia="Calibri"/>
                <w:sz w:val="20"/>
                <w:lang w:val="fr-CA"/>
              </w:rPr>
            </w:pPr>
            <w:r w:rsidRPr="00A612AC">
              <w:rPr>
                <w:rFonts w:eastAsia="Calibri"/>
                <w:sz w:val="20"/>
                <w:lang w:val="fr-CA"/>
              </w:rPr>
              <w:lastRenderedPageBreak/>
              <w:t>23 mars 2011</w:t>
            </w:r>
          </w:p>
          <w:p w:rsidR="007F45E0" w:rsidRPr="00A612AC" w:rsidRDefault="007F45E0" w:rsidP="00F051A5">
            <w:pPr>
              <w:jc w:val="both"/>
              <w:rPr>
                <w:rFonts w:eastAsia="Calibri"/>
                <w:sz w:val="20"/>
                <w:lang w:val="fr-CA"/>
              </w:rPr>
            </w:pPr>
            <w:r w:rsidRPr="00A612AC">
              <w:rPr>
                <w:rFonts w:eastAsia="Calibri"/>
                <w:sz w:val="20"/>
                <w:lang w:val="fr-CA"/>
              </w:rPr>
              <w:t>Cour provinciale de la Colombie-Britannique</w:t>
            </w:r>
          </w:p>
          <w:p w:rsidR="007F45E0" w:rsidRPr="00A612AC" w:rsidRDefault="007F45E0" w:rsidP="00F051A5">
            <w:pPr>
              <w:jc w:val="both"/>
              <w:rPr>
                <w:rFonts w:eastAsia="Calibri"/>
                <w:sz w:val="20"/>
                <w:lang w:val="fr-CA"/>
              </w:rPr>
            </w:pPr>
            <w:r w:rsidRPr="00A612AC">
              <w:rPr>
                <w:rFonts w:eastAsia="Calibri"/>
                <w:sz w:val="20"/>
                <w:lang w:val="fr-CA"/>
              </w:rPr>
              <w:t xml:space="preserve">(Juge Merrick ) </w:t>
            </w:r>
          </w:p>
          <w:p w:rsidR="007F45E0" w:rsidRPr="00A612AC" w:rsidRDefault="007F45E0" w:rsidP="00F051A5">
            <w:pPr>
              <w:jc w:val="both"/>
              <w:rPr>
                <w:rFonts w:eastAsia="Calibri"/>
                <w:sz w:val="20"/>
                <w:lang w:val="fr-CA"/>
              </w:rPr>
            </w:pPr>
          </w:p>
        </w:tc>
        <w:tc>
          <w:tcPr>
            <w:tcW w:w="270" w:type="pct"/>
          </w:tcPr>
          <w:p w:rsidR="007F45E0" w:rsidRPr="00A612AC" w:rsidRDefault="007F45E0" w:rsidP="00F051A5">
            <w:pPr>
              <w:jc w:val="both"/>
              <w:rPr>
                <w:rFonts w:eastAsia="Calibri"/>
                <w:sz w:val="20"/>
                <w:lang w:val="fr-CA"/>
              </w:rPr>
            </w:pPr>
          </w:p>
        </w:tc>
        <w:tc>
          <w:tcPr>
            <w:tcW w:w="2340" w:type="pct"/>
          </w:tcPr>
          <w:p w:rsidR="007F45E0" w:rsidRPr="00A612AC" w:rsidRDefault="007F45E0" w:rsidP="00F051A5">
            <w:pPr>
              <w:jc w:val="both"/>
              <w:rPr>
                <w:rFonts w:eastAsia="Calibri"/>
                <w:sz w:val="20"/>
                <w:lang w:val="fr-CA"/>
              </w:rPr>
            </w:pPr>
            <w:r w:rsidRPr="00A612AC">
              <w:rPr>
                <w:rFonts w:eastAsia="Calibri"/>
                <w:sz w:val="20"/>
                <w:lang w:val="fr-CA"/>
              </w:rPr>
              <w:t>Demandeur déclaré coupable de conduite dangereuse causant ainsi des lésions corporelles</w:t>
            </w:r>
          </w:p>
          <w:p w:rsidR="007F45E0" w:rsidRPr="00A612AC" w:rsidRDefault="007F45E0" w:rsidP="00F051A5">
            <w:pPr>
              <w:jc w:val="both"/>
              <w:rPr>
                <w:rFonts w:eastAsia="Calibri"/>
                <w:sz w:val="20"/>
                <w:lang w:val="fr-CA"/>
              </w:rPr>
            </w:pPr>
          </w:p>
        </w:tc>
      </w:tr>
      <w:tr w:rsidR="007F45E0" w:rsidRPr="00A612AC" w:rsidTr="00F051A5">
        <w:tblPrEx>
          <w:tblCellMar>
            <w:bottom w:w="0" w:type="dxa"/>
          </w:tblCellMar>
        </w:tblPrEx>
        <w:tc>
          <w:tcPr>
            <w:tcW w:w="2390" w:type="pct"/>
          </w:tcPr>
          <w:p w:rsidR="007F45E0" w:rsidRPr="00A612AC" w:rsidRDefault="007F45E0" w:rsidP="00F051A5">
            <w:pPr>
              <w:jc w:val="both"/>
              <w:rPr>
                <w:rFonts w:eastAsia="Calibri"/>
                <w:sz w:val="20"/>
                <w:lang w:val="fr-CA"/>
              </w:rPr>
            </w:pPr>
            <w:r w:rsidRPr="00A612AC">
              <w:rPr>
                <w:rFonts w:eastAsia="Calibri"/>
                <w:sz w:val="20"/>
                <w:lang w:val="fr-CA"/>
              </w:rPr>
              <w:t>3 novembre 2011</w:t>
            </w:r>
          </w:p>
          <w:p w:rsidR="007F45E0" w:rsidRPr="00A612AC" w:rsidRDefault="007F45E0" w:rsidP="00F051A5">
            <w:pPr>
              <w:jc w:val="both"/>
              <w:rPr>
                <w:rFonts w:eastAsia="Calibri"/>
                <w:sz w:val="20"/>
                <w:lang w:val="fr-CA"/>
              </w:rPr>
            </w:pPr>
            <w:r w:rsidRPr="00A612AC">
              <w:rPr>
                <w:rFonts w:eastAsia="Calibri"/>
                <w:sz w:val="20"/>
                <w:lang w:val="fr-CA"/>
              </w:rPr>
              <w:t>Cour d’appel de la Colombie-Britannique (Vancouver)</w:t>
            </w:r>
          </w:p>
          <w:p w:rsidR="007F45E0" w:rsidRPr="00A612AC" w:rsidRDefault="007F45E0" w:rsidP="00F051A5">
            <w:pPr>
              <w:jc w:val="both"/>
              <w:rPr>
                <w:rFonts w:eastAsia="Calibri"/>
                <w:sz w:val="20"/>
              </w:rPr>
            </w:pPr>
            <w:r w:rsidRPr="00A612AC">
              <w:rPr>
                <w:rFonts w:eastAsia="Calibri"/>
                <w:sz w:val="20"/>
              </w:rPr>
              <w:t>(Juges Newbury, Smith et Groberman)</w:t>
            </w:r>
          </w:p>
          <w:p w:rsidR="007F45E0" w:rsidRDefault="007F45E0" w:rsidP="00DD2950">
            <w:pPr>
              <w:jc w:val="both"/>
              <w:rPr>
                <w:rFonts w:eastAsia="Calibri"/>
                <w:sz w:val="20"/>
              </w:rPr>
            </w:pPr>
            <w:r w:rsidRPr="00A612AC">
              <w:rPr>
                <w:rFonts w:eastAsia="Calibri"/>
                <w:sz w:val="20"/>
              </w:rPr>
              <w:t>2011 BCCA 440: CA039046</w:t>
            </w:r>
          </w:p>
          <w:p w:rsidR="00FA2034" w:rsidRPr="00A612AC" w:rsidRDefault="00FA2034" w:rsidP="00DD2950">
            <w:pPr>
              <w:jc w:val="both"/>
              <w:rPr>
                <w:rFonts w:eastAsia="Calibri"/>
                <w:sz w:val="20"/>
              </w:rPr>
            </w:pPr>
          </w:p>
        </w:tc>
        <w:tc>
          <w:tcPr>
            <w:tcW w:w="270" w:type="pct"/>
          </w:tcPr>
          <w:p w:rsidR="007F45E0" w:rsidRPr="00A612AC" w:rsidRDefault="007F45E0" w:rsidP="00F051A5">
            <w:pPr>
              <w:jc w:val="both"/>
              <w:rPr>
                <w:rFonts w:eastAsia="Calibri"/>
                <w:sz w:val="20"/>
              </w:rPr>
            </w:pPr>
          </w:p>
        </w:tc>
        <w:tc>
          <w:tcPr>
            <w:tcW w:w="2340" w:type="pct"/>
          </w:tcPr>
          <w:p w:rsidR="007F45E0" w:rsidRPr="00A612AC" w:rsidRDefault="007F45E0" w:rsidP="00F051A5">
            <w:pPr>
              <w:jc w:val="both"/>
              <w:rPr>
                <w:rFonts w:eastAsia="Calibri"/>
                <w:sz w:val="20"/>
                <w:lang w:val="fr-CA"/>
              </w:rPr>
            </w:pPr>
            <w:r w:rsidRPr="00A612AC">
              <w:rPr>
                <w:rFonts w:eastAsia="Calibri"/>
                <w:sz w:val="20"/>
                <w:lang w:val="fr-CA"/>
              </w:rPr>
              <w:t>Appel rejeté</w:t>
            </w:r>
          </w:p>
          <w:p w:rsidR="007F45E0" w:rsidRPr="00A612AC" w:rsidRDefault="007F45E0" w:rsidP="00F051A5">
            <w:pPr>
              <w:jc w:val="both"/>
              <w:rPr>
                <w:rFonts w:eastAsia="Calibri"/>
                <w:sz w:val="20"/>
                <w:lang w:val="fr-CA"/>
              </w:rPr>
            </w:pPr>
          </w:p>
        </w:tc>
      </w:tr>
      <w:tr w:rsidR="007F45E0" w:rsidRPr="00A612AC" w:rsidTr="00F051A5">
        <w:tblPrEx>
          <w:tblCellMar>
            <w:bottom w:w="0" w:type="dxa"/>
          </w:tblCellMar>
        </w:tblPrEx>
        <w:tc>
          <w:tcPr>
            <w:tcW w:w="2390" w:type="pct"/>
          </w:tcPr>
          <w:p w:rsidR="007F45E0" w:rsidRPr="00A612AC" w:rsidRDefault="007F45E0" w:rsidP="00F051A5">
            <w:pPr>
              <w:jc w:val="both"/>
              <w:rPr>
                <w:rFonts w:eastAsia="Calibri"/>
                <w:sz w:val="20"/>
                <w:lang w:val="fr-CA"/>
              </w:rPr>
            </w:pPr>
            <w:r w:rsidRPr="00A612AC">
              <w:rPr>
                <w:rFonts w:eastAsia="Calibri"/>
                <w:sz w:val="20"/>
                <w:lang w:val="fr-CA"/>
              </w:rPr>
              <w:t>7 décembre 2011</w:t>
            </w:r>
          </w:p>
          <w:p w:rsidR="007F45E0" w:rsidRPr="00A612AC" w:rsidRDefault="007F45E0" w:rsidP="00F051A5">
            <w:pPr>
              <w:jc w:val="both"/>
              <w:rPr>
                <w:rFonts w:eastAsia="Calibri"/>
                <w:sz w:val="20"/>
                <w:lang w:val="fr-CA"/>
              </w:rPr>
            </w:pPr>
            <w:r w:rsidRPr="00A612AC">
              <w:rPr>
                <w:rFonts w:eastAsia="Calibri"/>
                <w:sz w:val="20"/>
                <w:lang w:val="fr-CA"/>
              </w:rPr>
              <w:t>Cour suprême du Canada</w:t>
            </w:r>
          </w:p>
        </w:tc>
        <w:tc>
          <w:tcPr>
            <w:tcW w:w="270" w:type="pct"/>
          </w:tcPr>
          <w:p w:rsidR="007F45E0" w:rsidRPr="00A612AC" w:rsidRDefault="007F45E0" w:rsidP="00F051A5">
            <w:pPr>
              <w:jc w:val="both"/>
              <w:rPr>
                <w:rFonts w:eastAsia="Calibri"/>
                <w:sz w:val="20"/>
                <w:lang w:val="fr-CA"/>
              </w:rPr>
            </w:pPr>
          </w:p>
        </w:tc>
        <w:tc>
          <w:tcPr>
            <w:tcW w:w="2340" w:type="pct"/>
          </w:tcPr>
          <w:p w:rsidR="007F45E0" w:rsidRPr="00A612AC" w:rsidRDefault="007F45E0" w:rsidP="00F051A5">
            <w:pPr>
              <w:jc w:val="both"/>
              <w:rPr>
                <w:rFonts w:eastAsia="Calibri"/>
                <w:sz w:val="20"/>
                <w:lang w:val="fr-CA"/>
              </w:rPr>
            </w:pPr>
            <w:r w:rsidRPr="00A612AC">
              <w:rPr>
                <w:rFonts w:eastAsia="Calibri"/>
                <w:sz w:val="20"/>
                <w:lang w:val="fr-CA"/>
              </w:rPr>
              <w:t>Demande d’autorisation d’appel déposée</w:t>
            </w:r>
          </w:p>
          <w:p w:rsidR="007F45E0" w:rsidRPr="00A612AC" w:rsidRDefault="007F45E0" w:rsidP="00F051A5">
            <w:pPr>
              <w:jc w:val="both"/>
              <w:rPr>
                <w:rFonts w:eastAsia="Calibri"/>
                <w:sz w:val="20"/>
                <w:lang w:val="fr-CA"/>
              </w:rPr>
            </w:pPr>
          </w:p>
        </w:tc>
      </w:tr>
    </w:tbl>
    <w:p w:rsidR="00CF2980" w:rsidRPr="00E77D1E" w:rsidRDefault="00CF2980" w:rsidP="00CF2980">
      <w:pPr>
        <w:ind w:left="1440" w:hanging="1440"/>
        <w:rPr>
          <w:sz w:val="20"/>
          <w:szCs w:val="20"/>
        </w:rPr>
      </w:pPr>
    </w:p>
    <w:p w:rsidR="00CF2980" w:rsidRPr="00E77D1E" w:rsidRDefault="0023630A" w:rsidP="00CF2980">
      <w:pPr>
        <w:rPr>
          <w:sz w:val="20"/>
          <w:szCs w:val="20"/>
        </w:rPr>
      </w:pPr>
      <w:r w:rsidRPr="0023630A">
        <w:rPr>
          <w:sz w:val="20"/>
          <w:szCs w:val="20"/>
          <w:lang w:val="fr-CA"/>
        </w:rPr>
        <w:pict>
          <v:rect id="_x0000_i1061" style="width:2in;height:1pt" o:hrpct="0" o:hralign="center" o:hrstd="t" o:hrnoshade="t" o:hr="t" fillcolor="black [3213]" stroked="f"/>
        </w:pict>
      </w:r>
    </w:p>
    <w:p w:rsidR="00CF2980" w:rsidRDefault="00CF2980" w:rsidP="00CF2980">
      <w:pPr>
        <w:ind w:left="1440" w:hanging="144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D2950" w:rsidRPr="001D607E" w:rsidTr="00DD2950">
        <w:trPr>
          <w:cantSplit/>
        </w:trPr>
        <w:tc>
          <w:tcPr>
            <w:tcW w:w="1458" w:type="dxa"/>
          </w:tcPr>
          <w:p w:rsidR="00DD2950" w:rsidRPr="001D607E" w:rsidRDefault="00DD2950" w:rsidP="00DD2950">
            <w:pPr>
              <w:rPr>
                <w:sz w:val="20"/>
                <w:szCs w:val="20"/>
              </w:rPr>
            </w:pPr>
            <w:r w:rsidRPr="001D607E">
              <w:rPr>
                <w:rStyle w:val="SCCFileNumberChar"/>
                <w:sz w:val="20"/>
                <w:szCs w:val="20"/>
              </w:rPr>
              <w:t>34575</w:t>
            </w:r>
          </w:p>
          <w:p w:rsidR="00DD2950" w:rsidRPr="001D607E" w:rsidRDefault="00DD2950" w:rsidP="00DD2950">
            <w:pPr>
              <w:rPr>
                <w:b/>
                <w:sz w:val="20"/>
                <w:szCs w:val="20"/>
                <w:lang w:val="fr-CA"/>
              </w:rPr>
            </w:pPr>
          </w:p>
        </w:tc>
        <w:tc>
          <w:tcPr>
            <w:tcW w:w="8118" w:type="dxa"/>
          </w:tcPr>
          <w:p w:rsidR="00DD2950" w:rsidRPr="001D607E" w:rsidRDefault="00DD2950" w:rsidP="00DD2950">
            <w:pPr>
              <w:rPr>
                <w:sz w:val="20"/>
                <w:szCs w:val="20"/>
              </w:rPr>
            </w:pPr>
            <w:r w:rsidRPr="00DD2950">
              <w:rPr>
                <w:rStyle w:val="SCCLsocChar"/>
                <w:sz w:val="20"/>
                <w:szCs w:val="20"/>
                <w:lang w:val="en-CA"/>
              </w:rPr>
              <w:t>Darwin Henry Seed v. Her Majesty the Queen</w:t>
            </w:r>
            <w:r w:rsidRPr="001D607E">
              <w:rPr>
                <w:sz w:val="20"/>
                <w:szCs w:val="20"/>
              </w:rPr>
              <w:t xml:space="preserve"> (Sask.) (Criminal) (By Leave)</w:t>
            </w:r>
          </w:p>
          <w:p w:rsidR="00DD2950" w:rsidRPr="001D607E" w:rsidRDefault="00DD2950" w:rsidP="00DD2950">
            <w:pPr>
              <w:rPr>
                <w:sz w:val="20"/>
                <w:szCs w:val="20"/>
              </w:rPr>
            </w:pPr>
          </w:p>
        </w:tc>
      </w:tr>
      <w:tr w:rsidR="00DD2950" w:rsidRPr="001D607E" w:rsidTr="00DD2950">
        <w:trPr>
          <w:cantSplit/>
        </w:trPr>
        <w:tc>
          <w:tcPr>
            <w:tcW w:w="1458" w:type="dxa"/>
          </w:tcPr>
          <w:p w:rsidR="00DD2950" w:rsidRPr="001D607E" w:rsidRDefault="00DD2950" w:rsidP="00DD2950">
            <w:pPr>
              <w:rPr>
                <w:sz w:val="20"/>
                <w:szCs w:val="20"/>
              </w:rPr>
            </w:pPr>
            <w:r w:rsidRPr="001D607E">
              <w:rPr>
                <w:sz w:val="20"/>
                <w:szCs w:val="20"/>
              </w:rPr>
              <w:t>Coram :</w:t>
            </w:r>
          </w:p>
        </w:tc>
        <w:tc>
          <w:tcPr>
            <w:tcW w:w="8118" w:type="dxa"/>
          </w:tcPr>
          <w:p w:rsidR="00DD2950" w:rsidRPr="001D607E" w:rsidRDefault="00DD2950" w:rsidP="00DD2950">
            <w:pPr>
              <w:rPr>
                <w:sz w:val="20"/>
                <w:szCs w:val="20"/>
              </w:rPr>
            </w:pPr>
            <w:r w:rsidRPr="00DD2950">
              <w:rPr>
                <w:rStyle w:val="SCCCoramChar"/>
                <w:sz w:val="20"/>
                <w:szCs w:val="20"/>
                <w:lang w:val="en-CA"/>
              </w:rPr>
              <w:t>McLachlin C.J. and Rothstein and Moldaver JJ.</w:t>
            </w:r>
          </w:p>
          <w:p w:rsidR="00DD2950" w:rsidRPr="001D607E" w:rsidRDefault="00DD2950" w:rsidP="00DD2950">
            <w:pPr>
              <w:rPr>
                <w:sz w:val="20"/>
                <w:szCs w:val="20"/>
                <w:u w:val="single"/>
              </w:rPr>
            </w:pPr>
          </w:p>
        </w:tc>
      </w:tr>
      <w:tr w:rsidR="00DD2950" w:rsidRPr="000D6B3B" w:rsidTr="00DD2950">
        <w:trPr>
          <w:cantSplit/>
        </w:trPr>
        <w:tc>
          <w:tcPr>
            <w:tcW w:w="9576" w:type="dxa"/>
            <w:gridSpan w:val="2"/>
          </w:tcPr>
          <w:p w:rsidR="00DD2950" w:rsidRPr="001D607E" w:rsidRDefault="00DD2950" w:rsidP="00DD2950">
            <w:pPr>
              <w:pStyle w:val="SCCShortJudgment"/>
              <w:rPr>
                <w:szCs w:val="20"/>
              </w:rPr>
            </w:pPr>
            <w:r w:rsidRPr="001D607E">
              <w:rPr>
                <w:szCs w:val="20"/>
              </w:rPr>
              <w:t>The motion for an extension of time to serve and file the application for leave to appeal is granted. The motion to review the order dismissing the applicant’s motion to hold his application in abeyance is dismissed. The application for leave to appeal from the judgment of the Court of Appeal for Saskatchewan, Number 1679, 2009 SKCA 111, dated September 22, 2009, is dismissed without costs.</w:t>
            </w:r>
          </w:p>
          <w:p w:rsidR="00DD2950" w:rsidRPr="001D607E" w:rsidRDefault="00DD2950" w:rsidP="00DD2950">
            <w:pPr>
              <w:pStyle w:val="SCCShortJudgment"/>
              <w:ind w:firstLine="0"/>
              <w:rPr>
                <w:szCs w:val="20"/>
              </w:rPr>
            </w:pPr>
          </w:p>
          <w:p w:rsidR="00DD2950" w:rsidRPr="001D607E" w:rsidRDefault="00DD2950" w:rsidP="00DD2950">
            <w:pPr>
              <w:pStyle w:val="SCCShortJudgment"/>
              <w:rPr>
                <w:szCs w:val="20"/>
                <w:lang w:val="fr-CA"/>
              </w:rPr>
            </w:pPr>
            <w:r w:rsidRPr="001D607E">
              <w:rPr>
                <w:szCs w:val="20"/>
                <w:lang w:val="fr-CA"/>
              </w:rPr>
              <w:t>La requête en prorogation du délai de signification et de dépôt de la demande d’autorisation d’appel est accordée. La requête en révision de l’ordonnance ayant rejeté la requête présentée par le demandeur en vue d’obtenir le suspension de la demande d’autorisation d’appel est rejetée. La demande d’autorisation d’appel de l’arrêt de la Cour d’appel de la Saskatchewan, numéro 1679, 2009 SKCA 111, daté du 22 septembre 2009, est rejetée sans dépens.</w:t>
            </w:r>
          </w:p>
        </w:tc>
      </w:tr>
    </w:tbl>
    <w:p w:rsidR="00CF2980" w:rsidRPr="00DD2950" w:rsidRDefault="00CF2980" w:rsidP="00CF2980">
      <w:pPr>
        <w:rPr>
          <w:sz w:val="20"/>
          <w:szCs w:val="20"/>
          <w:lang w:val="fr-CA"/>
        </w:rPr>
      </w:pPr>
    </w:p>
    <w:p w:rsidR="00CF2980" w:rsidRPr="001B157C" w:rsidRDefault="00CF2980" w:rsidP="00CF2980">
      <w:pPr>
        <w:rPr>
          <w:sz w:val="20"/>
          <w:szCs w:val="20"/>
          <w:u w:val="single"/>
        </w:rPr>
      </w:pPr>
      <w:r w:rsidRPr="001B157C">
        <w:rPr>
          <w:sz w:val="20"/>
          <w:szCs w:val="20"/>
          <w:u w:val="single"/>
        </w:rPr>
        <w:t>CASE SUMMARY</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7F45E0" w:rsidRPr="00A612AC" w:rsidTr="00F051A5">
        <w:tc>
          <w:tcPr>
            <w:tcW w:w="5000" w:type="pct"/>
            <w:gridSpan w:val="3"/>
          </w:tcPr>
          <w:p w:rsidR="007F45E0" w:rsidRPr="00A612AC" w:rsidRDefault="007F45E0" w:rsidP="00F051A5">
            <w:pPr>
              <w:jc w:val="both"/>
              <w:rPr>
                <w:rFonts w:eastAsia="Calibri"/>
                <w:smallCaps/>
                <w:sz w:val="20"/>
              </w:rPr>
            </w:pPr>
            <w:r w:rsidRPr="00A612AC">
              <w:rPr>
                <w:rFonts w:eastAsia="Calibri"/>
                <w:smallCaps/>
                <w:sz w:val="20"/>
              </w:rPr>
              <w:t>(Publication ban in case)</w:t>
            </w:r>
          </w:p>
          <w:p w:rsidR="007F45E0" w:rsidRPr="00A612AC" w:rsidRDefault="007F45E0" w:rsidP="00F051A5">
            <w:pPr>
              <w:jc w:val="both"/>
              <w:rPr>
                <w:rFonts w:eastAsia="Calibri"/>
                <w:sz w:val="20"/>
              </w:rPr>
            </w:pPr>
          </w:p>
          <w:p w:rsidR="007F45E0" w:rsidRPr="00A612AC" w:rsidRDefault="007F45E0" w:rsidP="00F051A5">
            <w:pPr>
              <w:jc w:val="both"/>
              <w:rPr>
                <w:rFonts w:eastAsia="Calibri"/>
                <w:sz w:val="20"/>
              </w:rPr>
            </w:pPr>
            <w:r w:rsidRPr="00A612AC">
              <w:rPr>
                <w:rFonts w:eastAsia="Calibri"/>
                <w:sz w:val="20"/>
              </w:rPr>
              <w:t>Criminal law – Evidence – Admissibility – Credibility of complainant and witnesses – Whether trial judge’s misapprehension of evidence and the Crown’s withholding of relevant evidence renders verdict unreasonable – Whether trial was unfair because trial judge was mistaken as to material evidence and these errors played a part in the reasoning process with regards to credibility – Parameters in which an Attorney General can refuse to initiate criminal proceedings – Whether there has been abuse of process.</w:t>
            </w:r>
          </w:p>
          <w:p w:rsidR="007F45E0" w:rsidRPr="00A612AC" w:rsidRDefault="007F45E0" w:rsidP="00F051A5">
            <w:pPr>
              <w:jc w:val="both"/>
              <w:rPr>
                <w:rFonts w:eastAsia="Calibri"/>
                <w:sz w:val="20"/>
              </w:rPr>
            </w:pPr>
          </w:p>
        </w:tc>
      </w:tr>
      <w:tr w:rsidR="007F45E0" w:rsidRPr="00A612AC" w:rsidTr="00F051A5">
        <w:tc>
          <w:tcPr>
            <w:tcW w:w="5000" w:type="pct"/>
            <w:gridSpan w:val="3"/>
          </w:tcPr>
          <w:p w:rsidR="007F45E0" w:rsidRPr="00A612AC" w:rsidRDefault="007F45E0" w:rsidP="00F051A5">
            <w:pPr>
              <w:jc w:val="both"/>
              <w:rPr>
                <w:rFonts w:eastAsia="Calibri"/>
                <w:sz w:val="20"/>
              </w:rPr>
            </w:pPr>
            <w:r w:rsidRPr="00A612AC">
              <w:rPr>
                <w:rFonts w:eastAsia="Calibri"/>
                <w:sz w:val="20"/>
              </w:rPr>
              <w:t xml:space="preserve">The applicant was convicted of sexual touching and sexual assault.  The conviction turned primarily on the credibility of the complainant.  She testified that the applicant touched her body in a sexual manner on several occasions.  The applicant alleged that the complainant and the Crown’s witnesses fabricated their evidence because of an ongoing acrimonious dispute and that they conspired in a criminal offence.  The trial judge found the complainant credible and accepted her testimony.  </w:t>
            </w:r>
          </w:p>
          <w:p w:rsidR="007F45E0" w:rsidRPr="00A612AC" w:rsidRDefault="007F45E0" w:rsidP="00F051A5">
            <w:pPr>
              <w:jc w:val="both"/>
              <w:rPr>
                <w:rFonts w:eastAsia="Calibri"/>
                <w:sz w:val="20"/>
              </w:rPr>
            </w:pPr>
          </w:p>
        </w:tc>
      </w:tr>
      <w:tr w:rsidR="007F45E0" w:rsidRPr="00A612AC" w:rsidTr="00F051A5">
        <w:tblPrEx>
          <w:tblCellMar>
            <w:bottom w:w="0" w:type="dxa"/>
          </w:tblCellMar>
        </w:tblPrEx>
        <w:tc>
          <w:tcPr>
            <w:tcW w:w="2390" w:type="pct"/>
          </w:tcPr>
          <w:p w:rsidR="007F45E0" w:rsidRPr="00A612AC" w:rsidRDefault="007F45E0" w:rsidP="00F051A5">
            <w:pPr>
              <w:jc w:val="both"/>
              <w:rPr>
                <w:rFonts w:eastAsia="Calibri"/>
                <w:sz w:val="20"/>
              </w:rPr>
            </w:pPr>
            <w:r w:rsidRPr="00A612AC">
              <w:rPr>
                <w:rFonts w:eastAsia="Calibri"/>
                <w:sz w:val="20"/>
              </w:rPr>
              <w:t>May 4, 2009</w:t>
            </w:r>
          </w:p>
          <w:p w:rsidR="007F45E0" w:rsidRPr="00A612AC" w:rsidRDefault="007F45E0" w:rsidP="00F051A5">
            <w:pPr>
              <w:jc w:val="both"/>
              <w:rPr>
                <w:rFonts w:eastAsia="Calibri"/>
                <w:sz w:val="20"/>
              </w:rPr>
            </w:pPr>
            <w:r w:rsidRPr="00A612AC">
              <w:rPr>
                <w:rFonts w:eastAsia="Calibri"/>
                <w:sz w:val="20"/>
              </w:rPr>
              <w:t>Court of Queen’s Bench of Saskatchewan</w:t>
            </w:r>
          </w:p>
          <w:p w:rsidR="007F45E0" w:rsidRPr="00A612AC" w:rsidRDefault="007F45E0" w:rsidP="00F051A5">
            <w:pPr>
              <w:jc w:val="both"/>
              <w:rPr>
                <w:rFonts w:eastAsia="Calibri"/>
                <w:sz w:val="20"/>
              </w:rPr>
            </w:pPr>
            <w:r w:rsidRPr="00A612AC">
              <w:rPr>
                <w:rFonts w:eastAsia="Calibri"/>
                <w:sz w:val="20"/>
              </w:rPr>
              <w:t xml:space="preserve">(Currie J.) </w:t>
            </w:r>
          </w:p>
          <w:p w:rsidR="007F45E0" w:rsidRPr="00A612AC" w:rsidRDefault="007F45E0" w:rsidP="00F051A5">
            <w:pPr>
              <w:jc w:val="both"/>
              <w:rPr>
                <w:rFonts w:eastAsia="Calibri"/>
                <w:sz w:val="20"/>
              </w:rPr>
            </w:pPr>
          </w:p>
        </w:tc>
        <w:tc>
          <w:tcPr>
            <w:tcW w:w="270" w:type="pct"/>
          </w:tcPr>
          <w:p w:rsidR="007F45E0" w:rsidRPr="00A612AC" w:rsidRDefault="007F45E0" w:rsidP="00F051A5">
            <w:pPr>
              <w:jc w:val="both"/>
              <w:rPr>
                <w:rFonts w:eastAsia="Calibri"/>
                <w:sz w:val="20"/>
              </w:rPr>
            </w:pPr>
          </w:p>
        </w:tc>
        <w:tc>
          <w:tcPr>
            <w:tcW w:w="2340" w:type="pct"/>
          </w:tcPr>
          <w:p w:rsidR="007F45E0" w:rsidRPr="00A612AC" w:rsidRDefault="007F45E0" w:rsidP="00F051A5">
            <w:pPr>
              <w:jc w:val="both"/>
              <w:rPr>
                <w:rFonts w:eastAsia="Calibri"/>
                <w:sz w:val="20"/>
              </w:rPr>
            </w:pPr>
            <w:r w:rsidRPr="00A612AC">
              <w:rPr>
                <w:rFonts w:eastAsia="Calibri"/>
                <w:sz w:val="20"/>
              </w:rPr>
              <w:t xml:space="preserve">Convictions for sexual touching and sexual assault </w:t>
            </w:r>
          </w:p>
        </w:tc>
      </w:tr>
      <w:tr w:rsidR="007F45E0" w:rsidRPr="00A612AC" w:rsidTr="00137BD5">
        <w:tblPrEx>
          <w:tblCellMar>
            <w:bottom w:w="0" w:type="dxa"/>
          </w:tblCellMar>
        </w:tblPrEx>
        <w:trPr>
          <w:cantSplit/>
        </w:trPr>
        <w:tc>
          <w:tcPr>
            <w:tcW w:w="2390" w:type="pct"/>
          </w:tcPr>
          <w:p w:rsidR="007F45E0" w:rsidRPr="00A612AC" w:rsidRDefault="007F45E0" w:rsidP="00F051A5">
            <w:pPr>
              <w:jc w:val="both"/>
              <w:rPr>
                <w:rFonts w:eastAsia="Calibri"/>
                <w:sz w:val="20"/>
              </w:rPr>
            </w:pPr>
            <w:r w:rsidRPr="00A612AC">
              <w:rPr>
                <w:rFonts w:eastAsia="Calibri"/>
                <w:sz w:val="20"/>
              </w:rPr>
              <w:lastRenderedPageBreak/>
              <w:t>September 22, 2009</w:t>
            </w:r>
          </w:p>
          <w:p w:rsidR="007F45E0" w:rsidRPr="00A612AC" w:rsidRDefault="007F45E0" w:rsidP="00F051A5">
            <w:pPr>
              <w:jc w:val="both"/>
              <w:rPr>
                <w:rFonts w:eastAsia="Calibri"/>
                <w:sz w:val="20"/>
              </w:rPr>
            </w:pPr>
            <w:r w:rsidRPr="00A612AC">
              <w:rPr>
                <w:rFonts w:eastAsia="Calibri"/>
                <w:sz w:val="20"/>
              </w:rPr>
              <w:t>Court of Appeal for Saskatchewan</w:t>
            </w:r>
          </w:p>
          <w:p w:rsidR="007F45E0" w:rsidRPr="00A612AC" w:rsidRDefault="007F45E0" w:rsidP="00F051A5">
            <w:pPr>
              <w:jc w:val="both"/>
              <w:rPr>
                <w:rFonts w:eastAsia="Calibri"/>
                <w:sz w:val="20"/>
              </w:rPr>
            </w:pPr>
            <w:r w:rsidRPr="00A612AC">
              <w:rPr>
                <w:rFonts w:eastAsia="Calibri"/>
                <w:sz w:val="20"/>
              </w:rPr>
              <w:t>(Klebuc, Richards, Ottenbreit JJ.A.)</w:t>
            </w:r>
          </w:p>
          <w:p w:rsidR="007F45E0" w:rsidRPr="00A612AC" w:rsidRDefault="007F45E0" w:rsidP="00F051A5">
            <w:pPr>
              <w:jc w:val="both"/>
              <w:rPr>
                <w:rFonts w:eastAsia="Calibri"/>
                <w:sz w:val="20"/>
              </w:rPr>
            </w:pPr>
            <w:r w:rsidRPr="00A612AC">
              <w:rPr>
                <w:rFonts w:eastAsia="Calibri"/>
                <w:sz w:val="20"/>
              </w:rPr>
              <w:t>2009 SKCA 111; Docket No. 1679</w:t>
            </w:r>
          </w:p>
          <w:p w:rsidR="007F45E0" w:rsidRPr="00A612AC" w:rsidRDefault="007F45E0" w:rsidP="00F051A5">
            <w:pPr>
              <w:jc w:val="both"/>
              <w:rPr>
                <w:rFonts w:eastAsia="Calibri"/>
                <w:sz w:val="20"/>
              </w:rPr>
            </w:pPr>
          </w:p>
        </w:tc>
        <w:tc>
          <w:tcPr>
            <w:tcW w:w="270" w:type="pct"/>
          </w:tcPr>
          <w:p w:rsidR="007F45E0" w:rsidRPr="00A612AC" w:rsidRDefault="007F45E0" w:rsidP="00F051A5">
            <w:pPr>
              <w:jc w:val="both"/>
              <w:rPr>
                <w:rFonts w:eastAsia="Calibri"/>
                <w:sz w:val="20"/>
              </w:rPr>
            </w:pPr>
          </w:p>
        </w:tc>
        <w:tc>
          <w:tcPr>
            <w:tcW w:w="2340" w:type="pct"/>
          </w:tcPr>
          <w:p w:rsidR="007F45E0" w:rsidRPr="00A612AC" w:rsidRDefault="007F45E0" w:rsidP="00F051A5">
            <w:pPr>
              <w:jc w:val="both"/>
              <w:rPr>
                <w:rFonts w:eastAsia="Calibri"/>
                <w:sz w:val="20"/>
              </w:rPr>
            </w:pPr>
            <w:r w:rsidRPr="00A612AC">
              <w:rPr>
                <w:rFonts w:eastAsia="Calibri"/>
                <w:sz w:val="20"/>
              </w:rPr>
              <w:t>Appeal dismissed</w:t>
            </w:r>
          </w:p>
          <w:p w:rsidR="007F45E0" w:rsidRPr="00A612AC" w:rsidRDefault="007F45E0" w:rsidP="00F051A5">
            <w:pPr>
              <w:jc w:val="both"/>
              <w:rPr>
                <w:rFonts w:eastAsia="Calibri"/>
                <w:sz w:val="20"/>
              </w:rPr>
            </w:pPr>
          </w:p>
        </w:tc>
      </w:tr>
      <w:tr w:rsidR="007F45E0" w:rsidRPr="00A612AC" w:rsidTr="00137BD5">
        <w:tblPrEx>
          <w:tblCellMar>
            <w:bottom w:w="0" w:type="dxa"/>
          </w:tblCellMar>
        </w:tblPrEx>
        <w:trPr>
          <w:cantSplit/>
        </w:trPr>
        <w:tc>
          <w:tcPr>
            <w:tcW w:w="2390" w:type="pct"/>
          </w:tcPr>
          <w:p w:rsidR="007F45E0" w:rsidRPr="00A612AC" w:rsidRDefault="007F45E0" w:rsidP="00F051A5">
            <w:pPr>
              <w:jc w:val="both"/>
              <w:rPr>
                <w:rFonts w:eastAsia="Calibri"/>
                <w:sz w:val="20"/>
              </w:rPr>
            </w:pPr>
            <w:r w:rsidRPr="00A612AC">
              <w:rPr>
                <w:rFonts w:eastAsia="Calibri"/>
                <w:sz w:val="20"/>
              </w:rPr>
              <w:t>December 12, 2011</w:t>
            </w:r>
          </w:p>
          <w:p w:rsidR="007F45E0" w:rsidRPr="00A612AC" w:rsidRDefault="007F45E0" w:rsidP="00F051A5">
            <w:pPr>
              <w:jc w:val="both"/>
              <w:rPr>
                <w:rFonts w:eastAsia="Calibri"/>
                <w:sz w:val="20"/>
              </w:rPr>
            </w:pPr>
            <w:r w:rsidRPr="00A612AC">
              <w:rPr>
                <w:rFonts w:eastAsia="Calibri"/>
                <w:sz w:val="20"/>
              </w:rPr>
              <w:t>Supreme Court of Canada</w:t>
            </w:r>
          </w:p>
          <w:p w:rsidR="007F45E0" w:rsidRPr="00A612AC" w:rsidRDefault="007F45E0" w:rsidP="00F051A5">
            <w:pPr>
              <w:jc w:val="both"/>
              <w:rPr>
                <w:rFonts w:eastAsia="Calibri"/>
                <w:sz w:val="20"/>
              </w:rPr>
            </w:pPr>
          </w:p>
        </w:tc>
        <w:tc>
          <w:tcPr>
            <w:tcW w:w="270" w:type="pct"/>
          </w:tcPr>
          <w:p w:rsidR="007F45E0" w:rsidRPr="00A612AC" w:rsidRDefault="007F45E0" w:rsidP="00F051A5">
            <w:pPr>
              <w:jc w:val="both"/>
              <w:rPr>
                <w:rFonts w:eastAsia="Calibri"/>
                <w:sz w:val="20"/>
              </w:rPr>
            </w:pPr>
          </w:p>
        </w:tc>
        <w:tc>
          <w:tcPr>
            <w:tcW w:w="2340" w:type="pct"/>
          </w:tcPr>
          <w:p w:rsidR="007F45E0" w:rsidRPr="00A612AC" w:rsidRDefault="007F45E0" w:rsidP="00F051A5">
            <w:pPr>
              <w:jc w:val="both"/>
              <w:rPr>
                <w:rFonts w:eastAsia="Calibri"/>
                <w:sz w:val="20"/>
              </w:rPr>
            </w:pPr>
            <w:r w:rsidRPr="00A612AC">
              <w:rPr>
                <w:rFonts w:eastAsia="Calibri"/>
                <w:sz w:val="20"/>
              </w:rPr>
              <w:t>Application for extension of time to serve and file application for leave to appeal filed;</w:t>
            </w:r>
          </w:p>
          <w:p w:rsidR="007F45E0" w:rsidRPr="00A612AC" w:rsidRDefault="007F45E0" w:rsidP="00F051A5">
            <w:pPr>
              <w:jc w:val="both"/>
              <w:rPr>
                <w:rFonts w:eastAsia="Calibri"/>
                <w:sz w:val="20"/>
              </w:rPr>
            </w:pPr>
            <w:r w:rsidRPr="00A612AC">
              <w:rPr>
                <w:rFonts w:eastAsia="Calibri"/>
                <w:sz w:val="20"/>
              </w:rPr>
              <w:t>Application for leave to appeal filed</w:t>
            </w:r>
          </w:p>
        </w:tc>
      </w:tr>
    </w:tbl>
    <w:p w:rsidR="00CF2980" w:rsidRPr="00C50A5C" w:rsidRDefault="00CF2980" w:rsidP="00CF2980">
      <w:pPr>
        <w:rPr>
          <w:sz w:val="20"/>
          <w:szCs w:val="20"/>
        </w:rPr>
      </w:pPr>
    </w:p>
    <w:p w:rsidR="00CF2980" w:rsidRPr="00C50A5C" w:rsidRDefault="0023630A" w:rsidP="00CF2980">
      <w:pPr>
        <w:rPr>
          <w:sz w:val="20"/>
          <w:szCs w:val="20"/>
        </w:rPr>
      </w:pPr>
      <w:r w:rsidRPr="0023630A">
        <w:rPr>
          <w:sz w:val="20"/>
          <w:szCs w:val="20"/>
          <w:lang w:val="fr-CA"/>
        </w:rPr>
        <w:pict>
          <v:rect id="_x0000_i1062" style="width:2in;height:1pt" o:hrpct="0" o:hralign="center" o:hrstd="t" o:hrnoshade="t" o:hr="t" fillcolor="black [3213]" stroked="f"/>
        </w:pict>
      </w:r>
    </w:p>
    <w:p w:rsidR="00CF2980" w:rsidRDefault="00CF2980" w:rsidP="00CF2980">
      <w:pPr>
        <w:rPr>
          <w:sz w:val="20"/>
          <w:szCs w:val="20"/>
        </w:rPr>
      </w:pPr>
    </w:p>
    <w:p w:rsidR="00CF2980" w:rsidRPr="00CF2980" w:rsidRDefault="00CF2980" w:rsidP="00CF2980">
      <w:pPr>
        <w:rPr>
          <w:sz w:val="20"/>
          <w:szCs w:val="20"/>
          <w:u w:val="single"/>
        </w:rPr>
      </w:pPr>
      <w:r w:rsidRPr="00CF2980">
        <w:rPr>
          <w:sz w:val="20"/>
          <w:szCs w:val="20"/>
          <w:u w:val="single"/>
        </w:rPr>
        <w:t>RÉSUMÉ DE L’AFFAIRE</w:t>
      </w:r>
    </w:p>
    <w:p w:rsidR="00CF2980"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7F45E0" w:rsidRPr="000D6B3B" w:rsidTr="00F051A5">
        <w:tc>
          <w:tcPr>
            <w:tcW w:w="5000" w:type="pct"/>
            <w:gridSpan w:val="3"/>
          </w:tcPr>
          <w:p w:rsidR="007F45E0" w:rsidRPr="00A612AC" w:rsidRDefault="007F45E0" w:rsidP="00F051A5">
            <w:pPr>
              <w:jc w:val="both"/>
              <w:rPr>
                <w:rFonts w:eastAsia="Calibri"/>
                <w:smallCaps/>
                <w:sz w:val="20"/>
                <w:lang w:val="fr-CA"/>
              </w:rPr>
            </w:pPr>
            <w:r w:rsidRPr="00A612AC">
              <w:rPr>
                <w:rFonts w:eastAsia="Calibri"/>
                <w:smallCaps/>
                <w:sz w:val="20"/>
                <w:lang w:val="fr-CA"/>
              </w:rPr>
              <w:t>(Ordonnance de non</w:t>
            </w:r>
            <w:r w:rsidRPr="00A612AC">
              <w:rPr>
                <w:rFonts w:eastAsia="Calibri"/>
                <w:smallCaps/>
                <w:sz w:val="20"/>
                <w:lang w:val="fr-CA"/>
              </w:rPr>
              <w:noBreakHyphen/>
              <w:t>publication dans le dossier)</w:t>
            </w:r>
          </w:p>
          <w:p w:rsidR="007F45E0" w:rsidRPr="00A612AC" w:rsidRDefault="007F45E0" w:rsidP="00F051A5">
            <w:pPr>
              <w:jc w:val="both"/>
              <w:rPr>
                <w:rFonts w:eastAsia="Calibri"/>
                <w:sz w:val="20"/>
                <w:lang w:val="fr-CA"/>
              </w:rPr>
            </w:pPr>
          </w:p>
          <w:p w:rsidR="007F45E0" w:rsidRPr="00A612AC" w:rsidRDefault="007F45E0" w:rsidP="00F051A5">
            <w:pPr>
              <w:jc w:val="both"/>
              <w:rPr>
                <w:rFonts w:eastAsia="Calibri"/>
                <w:sz w:val="20"/>
                <w:lang w:val="fr-CA"/>
              </w:rPr>
            </w:pPr>
            <w:r w:rsidRPr="00A612AC">
              <w:rPr>
                <w:rFonts w:eastAsia="Calibri"/>
                <w:sz w:val="20"/>
                <w:lang w:val="fr-CA"/>
              </w:rPr>
              <w:t>Droit criminel – Preuve – Admissibilité – Crédibilité de la plaignante et des témoins – L’interprétation erronée de la preuve par le juge du procès et la non-communication d’éléments de preuve pertinents par le ministère public rendent-ils la décision déraisonnable? – Le procès est-il dénué d’équité à cause des erreurs commises par le juge relativement à la preuve matérielle, et ces erreurs entachent-elles le raisonnement relatif à la crédibilité? – Paramètres selon lesquels le procureur général peut refuser d’engager une poursuite criminelle – Y a-t-il eu abus de la procédure?</w:t>
            </w:r>
          </w:p>
          <w:p w:rsidR="007F45E0" w:rsidRPr="00A612AC" w:rsidRDefault="007F45E0" w:rsidP="00F051A5">
            <w:pPr>
              <w:jc w:val="both"/>
              <w:rPr>
                <w:rFonts w:eastAsia="Calibri"/>
                <w:sz w:val="20"/>
                <w:lang w:val="fr-CA"/>
              </w:rPr>
            </w:pPr>
          </w:p>
        </w:tc>
      </w:tr>
      <w:tr w:rsidR="007F45E0" w:rsidRPr="000D6B3B" w:rsidTr="00F051A5">
        <w:tc>
          <w:tcPr>
            <w:tcW w:w="5000" w:type="pct"/>
            <w:gridSpan w:val="3"/>
          </w:tcPr>
          <w:p w:rsidR="007F45E0" w:rsidRPr="00A612AC" w:rsidRDefault="007F45E0" w:rsidP="00F051A5">
            <w:pPr>
              <w:jc w:val="both"/>
              <w:rPr>
                <w:rFonts w:eastAsia="Calibri"/>
                <w:sz w:val="20"/>
                <w:lang w:val="fr-CA"/>
              </w:rPr>
            </w:pPr>
            <w:r w:rsidRPr="00A612AC">
              <w:rPr>
                <w:rFonts w:eastAsia="Calibri"/>
                <w:sz w:val="20"/>
                <w:lang w:val="fr-CA"/>
              </w:rPr>
              <w:t xml:space="preserve">Le demandeur a été reconnu coupable d’attouchement sexuel et d’agression sexuelle.  Sa culpabilité tenait essentiellement à la crédibilité de la plaignante.  Celle-ci a témoigné que le demandeur avait plusieurs fois eu des attouchements sexuels sur elle.  Le demandeur a soutenu que la plaignante et les témoins de la poursuite avaient fabriqué leurs témoignages en raison d’un âpre différend qui les opposait toujours et qu’ils avaient été parties à un complot relativement à un acte criminel.  Le juge du procès a conclu à la crédibilité de la plaignante et il a ajouté foi à son témoignage.  </w:t>
            </w:r>
          </w:p>
          <w:p w:rsidR="007F45E0" w:rsidRPr="00A612AC" w:rsidRDefault="007F45E0" w:rsidP="00F051A5">
            <w:pPr>
              <w:jc w:val="both"/>
              <w:rPr>
                <w:rFonts w:eastAsia="Calibri"/>
                <w:sz w:val="20"/>
                <w:lang w:val="fr-CA"/>
              </w:rPr>
            </w:pPr>
          </w:p>
        </w:tc>
      </w:tr>
      <w:tr w:rsidR="007F45E0" w:rsidRPr="000D6B3B" w:rsidTr="00F051A5">
        <w:tblPrEx>
          <w:tblCellMar>
            <w:bottom w:w="0" w:type="dxa"/>
          </w:tblCellMar>
        </w:tblPrEx>
        <w:tc>
          <w:tcPr>
            <w:tcW w:w="2390" w:type="pct"/>
          </w:tcPr>
          <w:p w:rsidR="007F45E0" w:rsidRPr="00A612AC" w:rsidRDefault="007F45E0" w:rsidP="00F051A5">
            <w:pPr>
              <w:jc w:val="both"/>
              <w:rPr>
                <w:rFonts w:eastAsia="Calibri"/>
                <w:sz w:val="20"/>
                <w:lang w:val="fr-CA"/>
              </w:rPr>
            </w:pPr>
            <w:r w:rsidRPr="00A612AC">
              <w:rPr>
                <w:rFonts w:eastAsia="Calibri"/>
                <w:sz w:val="20"/>
                <w:lang w:val="fr-CA"/>
              </w:rPr>
              <w:t>4 mai 2009</w:t>
            </w:r>
          </w:p>
          <w:p w:rsidR="007F45E0" w:rsidRPr="00A612AC" w:rsidRDefault="007F45E0" w:rsidP="00F051A5">
            <w:pPr>
              <w:jc w:val="both"/>
              <w:rPr>
                <w:rFonts w:eastAsia="Calibri"/>
                <w:sz w:val="20"/>
                <w:lang w:val="fr-CA"/>
              </w:rPr>
            </w:pPr>
            <w:r w:rsidRPr="00A612AC">
              <w:rPr>
                <w:rFonts w:eastAsia="Calibri"/>
                <w:sz w:val="20"/>
                <w:lang w:val="fr-CA"/>
              </w:rPr>
              <w:t>Cour du Banc de la Reine de la Saskatchewan</w:t>
            </w:r>
          </w:p>
          <w:p w:rsidR="007F45E0" w:rsidRPr="00A612AC" w:rsidRDefault="007F45E0" w:rsidP="00F051A5">
            <w:pPr>
              <w:jc w:val="both"/>
              <w:rPr>
                <w:rFonts w:eastAsia="Calibri"/>
                <w:sz w:val="20"/>
                <w:lang w:val="fr-CA"/>
              </w:rPr>
            </w:pPr>
            <w:r w:rsidRPr="00A612AC">
              <w:rPr>
                <w:rFonts w:eastAsia="Calibri"/>
                <w:sz w:val="20"/>
                <w:lang w:val="fr-CA"/>
              </w:rPr>
              <w:t xml:space="preserve">(Juge Currie) </w:t>
            </w:r>
          </w:p>
          <w:p w:rsidR="007F45E0" w:rsidRPr="00A612AC" w:rsidRDefault="007F45E0" w:rsidP="00F051A5">
            <w:pPr>
              <w:jc w:val="both"/>
              <w:rPr>
                <w:rFonts w:eastAsia="Calibri"/>
                <w:sz w:val="20"/>
                <w:lang w:val="fr-CA"/>
              </w:rPr>
            </w:pPr>
          </w:p>
        </w:tc>
        <w:tc>
          <w:tcPr>
            <w:tcW w:w="270" w:type="pct"/>
          </w:tcPr>
          <w:p w:rsidR="007F45E0" w:rsidRPr="00A612AC" w:rsidRDefault="007F45E0" w:rsidP="00F051A5">
            <w:pPr>
              <w:jc w:val="both"/>
              <w:rPr>
                <w:rFonts w:eastAsia="Calibri"/>
                <w:sz w:val="20"/>
                <w:lang w:val="fr-CA"/>
              </w:rPr>
            </w:pPr>
          </w:p>
        </w:tc>
        <w:tc>
          <w:tcPr>
            <w:tcW w:w="2340" w:type="pct"/>
          </w:tcPr>
          <w:p w:rsidR="007F45E0" w:rsidRPr="00A612AC" w:rsidRDefault="007F45E0" w:rsidP="00F051A5">
            <w:pPr>
              <w:jc w:val="both"/>
              <w:rPr>
                <w:rFonts w:eastAsia="Calibri"/>
                <w:sz w:val="20"/>
                <w:lang w:val="fr-CA"/>
              </w:rPr>
            </w:pPr>
            <w:r w:rsidRPr="00A612AC">
              <w:rPr>
                <w:rFonts w:eastAsia="Calibri"/>
                <w:sz w:val="20"/>
                <w:lang w:val="fr-CA"/>
              </w:rPr>
              <w:t xml:space="preserve">Déclarations de culpabilité d’attouchement sexuel et d’agression sexuelle </w:t>
            </w:r>
          </w:p>
        </w:tc>
      </w:tr>
      <w:tr w:rsidR="007F45E0" w:rsidRPr="00A612AC" w:rsidTr="00F051A5">
        <w:tblPrEx>
          <w:tblCellMar>
            <w:bottom w:w="0" w:type="dxa"/>
          </w:tblCellMar>
        </w:tblPrEx>
        <w:tc>
          <w:tcPr>
            <w:tcW w:w="2390" w:type="pct"/>
          </w:tcPr>
          <w:p w:rsidR="007F45E0" w:rsidRPr="00A612AC" w:rsidRDefault="007F45E0" w:rsidP="00F051A5">
            <w:pPr>
              <w:jc w:val="both"/>
              <w:rPr>
                <w:rFonts w:eastAsia="Calibri"/>
                <w:sz w:val="20"/>
                <w:lang w:val="fr-CA"/>
              </w:rPr>
            </w:pPr>
            <w:r w:rsidRPr="00A612AC">
              <w:rPr>
                <w:rFonts w:eastAsia="Calibri"/>
                <w:sz w:val="20"/>
                <w:lang w:val="fr-CA"/>
              </w:rPr>
              <w:t>22 septembre 2009</w:t>
            </w:r>
          </w:p>
          <w:p w:rsidR="007F45E0" w:rsidRPr="00A612AC" w:rsidRDefault="007F45E0" w:rsidP="00F051A5">
            <w:pPr>
              <w:jc w:val="both"/>
              <w:rPr>
                <w:rFonts w:eastAsia="Calibri"/>
                <w:sz w:val="20"/>
                <w:lang w:val="fr-CA"/>
              </w:rPr>
            </w:pPr>
            <w:r w:rsidRPr="00A612AC">
              <w:rPr>
                <w:rFonts w:eastAsia="Calibri"/>
                <w:sz w:val="20"/>
                <w:lang w:val="fr-CA"/>
              </w:rPr>
              <w:t>Cour d’appel de la Saskatchewan</w:t>
            </w:r>
          </w:p>
          <w:p w:rsidR="007F45E0" w:rsidRPr="00A612AC" w:rsidRDefault="007F45E0" w:rsidP="00F051A5">
            <w:pPr>
              <w:jc w:val="both"/>
              <w:rPr>
                <w:rFonts w:eastAsia="Calibri"/>
                <w:sz w:val="20"/>
                <w:lang w:val="fr-CA"/>
              </w:rPr>
            </w:pPr>
            <w:r w:rsidRPr="00A612AC">
              <w:rPr>
                <w:rFonts w:eastAsia="Calibri"/>
                <w:sz w:val="20"/>
                <w:lang w:val="fr-CA"/>
              </w:rPr>
              <w:t>(Juges Klebuc, Richards et Ottenbreit )</w:t>
            </w:r>
          </w:p>
          <w:p w:rsidR="007F45E0" w:rsidRPr="00A612AC" w:rsidRDefault="007F45E0" w:rsidP="00F051A5">
            <w:pPr>
              <w:jc w:val="both"/>
              <w:rPr>
                <w:rFonts w:eastAsia="Calibri"/>
                <w:sz w:val="20"/>
                <w:lang w:val="fr-CA"/>
              </w:rPr>
            </w:pPr>
            <w:r w:rsidRPr="00A612AC">
              <w:rPr>
                <w:rFonts w:eastAsia="Calibri"/>
                <w:sz w:val="20"/>
                <w:lang w:val="fr-CA"/>
              </w:rPr>
              <w:t>2009 SKCA 111; dossier n</w:t>
            </w:r>
            <w:r w:rsidRPr="00A612AC">
              <w:rPr>
                <w:rFonts w:eastAsia="Calibri"/>
                <w:sz w:val="20"/>
                <w:vertAlign w:val="superscript"/>
                <w:lang w:val="fr-CA"/>
              </w:rPr>
              <w:t>o</w:t>
            </w:r>
            <w:r w:rsidRPr="00A612AC">
              <w:rPr>
                <w:rFonts w:eastAsia="Calibri"/>
                <w:sz w:val="20"/>
                <w:lang w:val="fr-CA"/>
              </w:rPr>
              <w:t xml:space="preserve"> 1679</w:t>
            </w:r>
          </w:p>
          <w:p w:rsidR="007F45E0" w:rsidRPr="00A612AC" w:rsidRDefault="007F45E0" w:rsidP="00F051A5">
            <w:pPr>
              <w:jc w:val="both"/>
              <w:rPr>
                <w:rFonts w:eastAsia="Calibri"/>
                <w:sz w:val="20"/>
                <w:lang w:val="fr-CA"/>
              </w:rPr>
            </w:pPr>
          </w:p>
        </w:tc>
        <w:tc>
          <w:tcPr>
            <w:tcW w:w="270" w:type="pct"/>
          </w:tcPr>
          <w:p w:rsidR="007F45E0" w:rsidRPr="00A612AC" w:rsidRDefault="007F45E0" w:rsidP="00F051A5">
            <w:pPr>
              <w:jc w:val="both"/>
              <w:rPr>
                <w:rFonts w:eastAsia="Calibri"/>
                <w:sz w:val="20"/>
                <w:lang w:val="fr-CA"/>
              </w:rPr>
            </w:pPr>
          </w:p>
        </w:tc>
        <w:tc>
          <w:tcPr>
            <w:tcW w:w="2340" w:type="pct"/>
          </w:tcPr>
          <w:p w:rsidR="007F45E0" w:rsidRPr="00A612AC" w:rsidRDefault="007F45E0" w:rsidP="00F051A5">
            <w:pPr>
              <w:jc w:val="both"/>
              <w:rPr>
                <w:rFonts w:eastAsia="Calibri"/>
                <w:sz w:val="20"/>
                <w:lang w:val="fr-CA"/>
              </w:rPr>
            </w:pPr>
            <w:r w:rsidRPr="00A612AC">
              <w:rPr>
                <w:rFonts w:eastAsia="Calibri"/>
                <w:sz w:val="20"/>
                <w:lang w:val="fr-CA"/>
              </w:rPr>
              <w:t>Appel rejeté</w:t>
            </w:r>
          </w:p>
          <w:p w:rsidR="007F45E0" w:rsidRPr="00A612AC" w:rsidRDefault="007F45E0" w:rsidP="00F051A5">
            <w:pPr>
              <w:jc w:val="both"/>
              <w:rPr>
                <w:rFonts w:eastAsia="Calibri"/>
                <w:sz w:val="20"/>
                <w:lang w:val="fr-CA"/>
              </w:rPr>
            </w:pPr>
          </w:p>
        </w:tc>
      </w:tr>
      <w:tr w:rsidR="007F45E0" w:rsidRPr="000D6B3B" w:rsidTr="00F051A5">
        <w:tblPrEx>
          <w:tblCellMar>
            <w:bottom w:w="0" w:type="dxa"/>
          </w:tblCellMar>
        </w:tblPrEx>
        <w:tc>
          <w:tcPr>
            <w:tcW w:w="2390" w:type="pct"/>
          </w:tcPr>
          <w:p w:rsidR="007F45E0" w:rsidRPr="00A612AC" w:rsidRDefault="007F45E0" w:rsidP="00F051A5">
            <w:pPr>
              <w:jc w:val="both"/>
              <w:rPr>
                <w:rFonts w:eastAsia="Calibri"/>
                <w:sz w:val="20"/>
                <w:lang w:val="fr-CA"/>
              </w:rPr>
            </w:pPr>
            <w:r w:rsidRPr="00A612AC">
              <w:rPr>
                <w:rFonts w:eastAsia="Calibri"/>
                <w:sz w:val="20"/>
                <w:lang w:val="fr-CA"/>
              </w:rPr>
              <w:t>12 décembre 2011</w:t>
            </w:r>
          </w:p>
          <w:p w:rsidR="007F45E0" w:rsidRPr="00A612AC" w:rsidRDefault="007F45E0" w:rsidP="00F051A5">
            <w:pPr>
              <w:jc w:val="both"/>
              <w:rPr>
                <w:rFonts w:eastAsia="Calibri"/>
                <w:sz w:val="20"/>
                <w:lang w:val="fr-CA"/>
              </w:rPr>
            </w:pPr>
            <w:r w:rsidRPr="00A612AC">
              <w:rPr>
                <w:rFonts w:eastAsia="Calibri"/>
                <w:sz w:val="20"/>
                <w:lang w:val="fr-CA"/>
              </w:rPr>
              <w:t>Cour suprême du Canada</w:t>
            </w:r>
          </w:p>
          <w:p w:rsidR="007F45E0" w:rsidRPr="00A612AC" w:rsidRDefault="007F45E0" w:rsidP="00F051A5">
            <w:pPr>
              <w:jc w:val="both"/>
              <w:rPr>
                <w:rFonts w:eastAsia="Calibri"/>
                <w:sz w:val="20"/>
                <w:lang w:val="fr-CA"/>
              </w:rPr>
            </w:pPr>
          </w:p>
        </w:tc>
        <w:tc>
          <w:tcPr>
            <w:tcW w:w="270" w:type="pct"/>
          </w:tcPr>
          <w:p w:rsidR="007F45E0" w:rsidRPr="00A612AC" w:rsidRDefault="007F45E0" w:rsidP="00F051A5">
            <w:pPr>
              <w:jc w:val="both"/>
              <w:rPr>
                <w:rFonts w:eastAsia="Calibri"/>
                <w:sz w:val="20"/>
                <w:lang w:val="fr-CA"/>
              </w:rPr>
            </w:pPr>
          </w:p>
        </w:tc>
        <w:tc>
          <w:tcPr>
            <w:tcW w:w="2340" w:type="pct"/>
          </w:tcPr>
          <w:p w:rsidR="007F45E0" w:rsidRPr="00A612AC" w:rsidRDefault="007F45E0" w:rsidP="00F051A5">
            <w:pPr>
              <w:jc w:val="both"/>
              <w:rPr>
                <w:rFonts w:eastAsia="Calibri"/>
                <w:sz w:val="20"/>
                <w:lang w:val="fr-CA"/>
              </w:rPr>
            </w:pPr>
            <w:r w:rsidRPr="00A612AC">
              <w:rPr>
                <w:rFonts w:eastAsia="Calibri"/>
                <w:sz w:val="20"/>
                <w:lang w:val="fr-CA"/>
              </w:rPr>
              <w:t>Demande de prorogation du délai imparti pour signifier et déposer la demande d’autorisation d’appel, déposée; demande d’autorisation d’appel, déposée</w:t>
            </w:r>
          </w:p>
        </w:tc>
      </w:tr>
    </w:tbl>
    <w:p w:rsidR="00CF2980" w:rsidRPr="007F45E0" w:rsidRDefault="00CF2980" w:rsidP="00CF2980">
      <w:pPr>
        <w:ind w:left="1440" w:hanging="1440"/>
        <w:rPr>
          <w:sz w:val="20"/>
          <w:szCs w:val="20"/>
          <w:lang w:val="fr-CA"/>
        </w:rPr>
      </w:pPr>
    </w:p>
    <w:p w:rsidR="00CF2980" w:rsidRPr="00E77D1E" w:rsidRDefault="0023630A" w:rsidP="00CF2980">
      <w:pPr>
        <w:rPr>
          <w:sz w:val="20"/>
          <w:szCs w:val="20"/>
        </w:rPr>
      </w:pPr>
      <w:r w:rsidRPr="0023630A">
        <w:rPr>
          <w:sz w:val="20"/>
          <w:szCs w:val="20"/>
          <w:lang w:val="fr-CA"/>
        </w:rPr>
        <w:pict>
          <v:rect id="_x0000_i1063" style="width:2in;height:1pt" o:hrpct="0" o:hralign="center" o:hrstd="t" o:hrnoshade="t" o:hr="t" fillcolor="black [3213]" stroked="f"/>
        </w:pict>
      </w:r>
    </w:p>
    <w:p w:rsidR="00CF2980" w:rsidRDefault="00CF2980" w:rsidP="00CF2980">
      <w:pPr>
        <w:ind w:left="1440" w:hanging="144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D2950" w:rsidRPr="000D6B3B" w:rsidTr="00DD2950">
        <w:trPr>
          <w:cantSplit/>
        </w:trPr>
        <w:tc>
          <w:tcPr>
            <w:tcW w:w="1458" w:type="dxa"/>
          </w:tcPr>
          <w:p w:rsidR="00DD2950" w:rsidRPr="001D607E" w:rsidRDefault="00DD2950" w:rsidP="00DD2950">
            <w:pPr>
              <w:rPr>
                <w:sz w:val="20"/>
                <w:szCs w:val="20"/>
              </w:rPr>
            </w:pPr>
            <w:r w:rsidRPr="001D607E">
              <w:rPr>
                <w:rStyle w:val="SCCFileNumberChar"/>
                <w:sz w:val="20"/>
                <w:szCs w:val="20"/>
              </w:rPr>
              <w:t>34577</w:t>
            </w:r>
          </w:p>
          <w:p w:rsidR="00DD2950" w:rsidRPr="001D607E" w:rsidRDefault="00DD2950" w:rsidP="00DD2950">
            <w:pPr>
              <w:rPr>
                <w:b/>
                <w:sz w:val="20"/>
                <w:szCs w:val="20"/>
                <w:lang w:val="fr-CA"/>
              </w:rPr>
            </w:pPr>
          </w:p>
        </w:tc>
        <w:tc>
          <w:tcPr>
            <w:tcW w:w="8118" w:type="dxa"/>
          </w:tcPr>
          <w:p w:rsidR="00DD2950" w:rsidRPr="001D607E" w:rsidRDefault="00DD2950" w:rsidP="00DD2950">
            <w:pPr>
              <w:rPr>
                <w:sz w:val="20"/>
                <w:szCs w:val="20"/>
                <w:lang w:val="fr-CA"/>
              </w:rPr>
            </w:pPr>
            <w:r w:rsidRPr="001D607E">
              <w:rPr>
                <w:rStyle w:val="SCCLsocChar"/>
                <w:sz w:val="20"/>
                <w:szCs w:val="20"/>
              </w:rPr>
              <w:t>George Paloukis et Garage Delphi inc. c. Theodoros Nikoforos</w:t>
            </w:r>
            <w:r w:rsidRPr="001D607E">
              <w:rPr>
                <w:sz w:val="20"/>
                <w:szCs w:val="20"/>
                <w:lang w:val="fr-CA"/>
              </w:rPr>
              <w:t xml:space="preserve"> (Qc) (Civile) (Autorisation)</w:t>
            </w:r>
          </w:p>
          <w:p w:rsidR="00DD2950" w:rsidRPr="001D607E" w:rsidRDefault="00DD2950" w:rsidP="00DD2950">
            <w:pPr>
              <w:rPr>
                <w:sz w:val="20"/>
                <w:szCs w:val="20"/>
                <w:lang w:val="fr-CA"/>
              </w:rPr>
            </w:pPr>
          </w:p>
        </w:tc>
      </w:tr>
      <w:tr w:rsidR="00DD2950" w:rsidRPr="000D6B3B" w:rsidTr="00DD2950">
        <w:trPr>
          <w:cantSplit/>
        </w:trPr>
        <w:tc>
          <w:tcPr>
            <w:tcW w:w="1458" w:type="dxa"/>
          </w:tcPr>
          <w:p w:rsidR="00DD2950" w:rsidRPr="001D607E" w:rsidRDefault="00DD2950" w:rsidP="00DD2950">
            <w:pPr>
              <w:rPr>
                <w:sz w:val="20"/>
                <w:szCs w:val="20"/>
              </w:rPr>
            </w:pPr>
            <w:r w:rsidRPr="001D607E">
              <w:rPr>
                <w:sz w:val="20"/>
                <w:szCs w:val="20"/>
              </w:rPr>
              <w:t>Coram :</w:t>
            </w:r>
          </w:p>
        </w:tc>
        <w:tc>
          <w:tcPr>
            <w:tcW w:w="8118" w:type="dxa"/>
          </w:tcPr>
          <w:p w:rsidR="00DD2950" w:rsidRPr="001D607E" w:rsidRDefault="00DD2950" w:rsidP="00DD2950">
            <w:pPr>
              <w:rPr>
                <w:sz w:val="20"/>
                <w:szCs w:val="20"/>
                <w:lang w:val="fr-CA"/>
              </w:rPr>
            </w:pPr>
            <w:r w:rsidRPr="001D607E">
              <w:rPr>
                <w:rStyle w:val="SCCCoramChar"/>
                <w:sz w:val="20"/>
                <w:szCs w:val="20"/>
              </w:rPr>
              <w:t>Les juges Deschamps, Fish et Karakatsanis</w:t>
            </w:r>
          </w:p>
          <w:p w:rsidR="00DD2950" w:rsidRPr="001D607E" w:rsidRDefault="00DD2950" w:rsidP="00DD2950">
            <w:pPr>
              <w:rPr>
                <w:sz w:val="20"/>
                <w:szCs w:val="20"/>
                <w:u w:val="single"/>
                <w:lang w:val="fr-CA"/>
              </w:rPr>
            </w:pPr>
          </w:p>
        </w:tc>
      </w:tr>
      <w:tr w:rsidR="00DD2950" w:rsidRPr="001D607E" w:rsidTr="00DD2950">
        <w:trPr>
          <w:cantSplit/>
        </w:trPr>
        <w:tc>
          <w:tcPr>
            <w:tcW w:w="9576" w:type="dxa"/>
            <w:gridSpan w:val="2"/>
          </w:tcPr>
          <w:p w:rsidR="00DD2950" w:rsidRPr="001D607E" w:rsidRDefault="00DD2950" w:rsidP="00DD2950">
            <w:pPr>
              <w:pStyle w:val="SCCShortJudgment"/>
              <w:rPr>
                <w:szCs w:val="20"/>
                <w:lang w:val="fr-CA"/>
              </w:rPr>
            </w:pPr>
            <w:r w:rsidRPr="001D607E">
              <w:rPr>
                <w:szCs w:val="20"/>
                <w:lang w:val="fr-CA"/>
              </w:rPr>
              <w:lastRenderedPageBreak/>
              <w:t>La demande d’autorisation d’appel incident est rejetée sans dépens. La demande d’autorisation d’appel de l’arrêt de la Cour d’appel du Québec (Montréal), numéro 500-09-020167-094, 2011 QCCA 1944, daté du 20 octobre 2011, est rejetée avec dépens.</w:t>
            </w:r>
          </w:p>
          <w:p w:rsidR="00DD2950" w:rsidRPr="001D607E" w:rsidRDefault="00DD2950" w:rsidP="00DD2950">
            <w:pPr>
              <w:pStyle w:val="SCCShortJudgment"/>
              <w:ind w:firstLine="0"/>
              <w:rPr>
                <w:szCs w:val="20"/>
                <w:lang w:val="fr-CA"/>
              </w:rPr>
            </w:pPr>
          </w:p>
          <w:p w:rsidR="00DD2950" w:rsidRPr="001D607E" w:rsidRDefault="00DD2950" w:rsidP="00DD2950">
            <w:pPr>
              <w:pStyle w:val="SCCShortJudgment"/>
              <w:rPr>
                <w:szCs w:val="20"/>
              </w:rPr>
            </w:pPr>
            <w:r w:rsidRPr="001D607E">
              <w:rPr>
                <w:szCs w:val="20"/>
              </w:rPr>
              <w:t>The application for leave to cross-appeal is dismissed without costs. The application for leave to appeal from the judgment of the Court of Appeal of Quebec (Montréal), Number 500-09-020167-094, 2011 QCCA 1944, dated October 20, 2011, is dismissed with costs.</w:t>
            </w:r>
          </w:p>
        </w:tc>
      </w:tr>
    </w:tbl>
    <w:p w:rsidR="00CF2980" w:rsidRPr="00CF2980" w:rsidRDefault="00CF2980" w:rsidP="00CF2980">
      <w:pPr>
        <w:rPr>
          <w:sz w:val="20"/>
          <w:szCs w:val="20"/>
        </w:rPr>
      </w:pPr>
    </w:p>
    <w:p w:rsidR="00CF2980" w:rsidRPr="001B157C" w:rsidRDefault="00CF2980" w:rsidP="00CF2980">
      <w:pPr>
        <w:rPr>
          <w:sz w:val="20"/>
          <w:szCs w:val="20"/>
          <w:u w:val="single"/>
        </w:rPr>
      </w:pPr>
      <w:r w:rsidRPr="001B157C">
        <w:rPr>
          <w:sz w:val="20"/>
          <w:szCs w:val="20"/>
          <w:u w:val="single"/>
        </w:rPr>
        <w:t>CASE SUMMARY</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D7589" w:rsidRPr="00A612AC" w:rsidTr="00F051A5">
        <w:tc>
          <w:tcPr>
            <w:tcW w:w="5000" w:type="pct"/>
            <w:gridSpan w:val="3"/>
          </w:tcPr>
          <w:p w:rsidR="008D7589" w:rsidRPr="00A612AC" w:rsidRDefault="008D7589" w:rsidP="00F051A5">
            <w:pPr>
              <w:jc w:val="both"/>
              <w:rPr>
                <w:rFonts w:eastAsia="Calibri"/>
                <w:sz w:val="20"/>
              </w:rPr>
            </w:pPr>
            <w:r w:rsidRPr="00A612AC">
              <w:rPr>
                <w:rFonts w:eastAsia="Calibri"/>
                <w:sz w:val="20"/>
              </w:rPr>
              <w:t>Civil liability – Contributory fault of victim – Damages – Bodily and moral injury – Pecuniary loss – Assessment of injury – Actuary’s report – Assessment of credibility of expert testimony – Standards for appellate intervention – Whether Court of Appeal could substitute its assessment of evidence for that of trial judge in absence of patent and overriding error – Whether Court of Appeal erred in relying on actuary’s report, which was filed as exhibit at start of proceedings but not introduced in evidence during trial, for reasoning used to justify eliminating entire portion of quantum – Whether Court of Appeal breached its duty to explain reasoning that led it to substitute its opinion of facts and their significance for opinion of trial judge – Whether Court of Appeal erred in law in interfering with assessment of expert witnesses’ credibility in absence of patent and overriding error.</w:t>
            </w:r>
          </w:p>
          <w:p w:rsidR="008D7589" w:rsidRPr="00A612AC" w:rsidRDefault="008D7589" w:rsidP="00F051A5">
            <w:pPr>
              <w:jc w:val="both"/>
              <w:rPr>
                <w:rFonts w:eastAsia="Calibri"/>
                <w:sz w:val="20"/>
              </w:rPr>
            </w:pPr>
          </w:p>
        </w:tc>
      </w:tr>
      <w:tr w:rsidR="008D7589" w:rsidRPr="00A612AC" w:rsidTr="00F051A5">
        <w:tc>
          <w:tcPr>
            <w:tcW w:w="5000" w:type="pct"/>
            <w:gridSpan w:val="3"/>
          </w:tcPr>
          <w:p w:rsidR="008D7589" w:rsidRPr="00A612AC" w:rsidRDefault="008D7589" w:rsidP="00F051A5">
            <w:pPr>
              <w:jc w:val="both"/>
              <w:rPr>
                <w:rFonts w:eastAsia="Calibri"/>
                <w:sz w:val="20"/>
              </w:rPr>
            </w:pPr>
            <w:r w:rsidRPr="00A612AC">
              <w:rPr>
                <w:rFonts w:eastAsia="Calibri"/>
                <w:sz w:val="20"/>
              </w:rPr>
              <w:t xml:space="preserve">The respondent Mr. Nikoforos had his vehicle maintained by Garage Delphi inc. (Garage Delphi) two or three times a year.  The applicant Mr. Paloukis was a mechanic and the owner of Garage Delphi.  While an oil change was being done on his vehicle, Mr. Nikoforos asked Mr. Paloukis to check a noise in the front of the vehicle.  Mr. Nikoforos said that he also wanted to have the transmission fluid changed and that, when this was done, he was always asked to start the engine.  Once the oil change was finished, Mr. Paloukis walked to the front of Mr. Nikoforos’ vehicle and called out to him not to start the vehicle.  The tips of two fingers of Mr. Paloukis’ right hand (index and middle fingers) were seriously injured when Mr. Nikoforos started the vehicle’s engine with a remote starter while Mr. Paloukis was feeling the fan belt to check it. </w:t>
            </w:r>
          </w:p>
          <w:p w:rsidR="008D7589" w:rsidRPr="00A612AC" w:rsidRDefault="008D7589" w:rsidP="00F051A5">
            <w:pPr>
              <w:jc w:val="both"/>
              <w:rPr>
                <w:rFonts w:eastAsia="Calibri"/>
                <w:sz w:val="20"/>
              </w:rPr>
            </w:pPr>
          </w:p>
        </w:tc>
      </w:tr>
      <w:tr w:rsidR="008D7589" w:rsidRPr="00A612AC" w:rsidTr="00F051A5">
        <w:tc>
          <w:tcPr>
            <w:tcW w:w="2427" w:type="pct"/>
          </w:tcPr>
          <w:p w:rsidR="008D7589" w:rsidRPr="00A612AC" w:rsidRDefault="008D7589" w:rsidP="00F051A5">
            <w:pPr>
              <w:jc w:val="both"/>
              <w:rPr>
                <w:rFonts w:eastAsia="Calibri"/>
                <w:sz w:val="20"/>
              </w:rPr>
            </w:pPr>
            <w:r w:rsidRPr="00A612AC">
              <w:rPr>
                <w:rFonts w:eastAsia="Calibri"/>
                <w:sz w:val="20"/>
              </w:rPr>
              <w:t>November 13, 2009</w:t>
            </w:r>
          </w:p>
          <w:p w:rsidR="008D7589" w:rsidRPr="00A612AC" w:rsidRDefault="008D7589" w:rsidP="00F051A5">
            <w:pPr>
              <w:jc w:val="both"/>
              <w:rPr>
                <w:rFonts w:eastAsia="Calibri"/>
                <w:sz w:val="20"/>
              </w:rPr>
            </w:pPr>
            <w:r w:rsidRPr="00A612AC">
              <w:rPr>
                <w:rFonts w:eastAsia="Calibri"/>
                <w:sz w:val="20"/>
              </w:rPr>
              <w:t>Quebec Superior Court</w:t>
            </w:r>
          </w:p>
          <w:p w:rsidR="008D7589" w:rsidRPr="00A612AC" w:rsidRDefault="008D7589" w:rsidP="00F051A5">
            <w:pPr>
              <w:jc w:val="both"/>
              <w:rPr>
                <w:rFonts w:eastAsia="Calibri"/>
                <w:sz w:val="20"/>
              </w:rPr>
            </w:pPr>
            <w:r w:rsidRPr="00A612AC">
              <w:rPr>
                <w:rFonts w:eastAsia="Calibri"/>
                <w:sz w:val="20"/>
              </w:rPr>
              <w:t>(Richer J.)</w:t>
            </w:r>
          </w:p>
          <w:p w:rsidR="008D7589" w:rsidRPr="00A612AC" w:rsidRDefault="008D7589" w:rsidP="00F051A5">
            <w:pPr>
              <w:jc w:val="both"/>
              <w:rPr>
                <w:rFonts w:eastAsia="Calibri"/>
                <w:sz w:val="20"/>
              </w:rPr>
            </w:pPr>
            <w:r w:rsidRPr="00A612AC">
              <w:rPr>
                <w:rFonts w:eastAsia="Calibri"/>
                <w:sz w:val="20"/>
              </w:rPr>
              <w:t>2009 QCCS 5160</w:t>
            </w:r>
          </w:p>
          <w:p w:rsidR="008D7589" w:rsidRPr="00A612AC" w:rsidRDefault="008D7589" w:rsidP="00F051A5">
            <w:pPr>
              <w:jc w:val="both"/>
              <w:rPr>
                <w:rFonts w:eastAsia="Calibri"/>
                <w:sz w:val="20"/>
              </w:rPr>
            </w:pP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rPr>
            </w:pPr>
            <w:r w:rsidRPr="00A612AC">
              <w:rPr>
                <w:rFonts w:eastAsia="Calibri"/>
                <w:sz w:val="20"/>
              </w:rPr>
              <w:t>Mr. Nikoforos ordered to pay $59,493 to Mr. Paloukis personally;</w:t>
            </w:r>
          </w:p>
          <w:p w:rsidR="008D7589" w:rsidRPr="00A612AC" w:rsidRDefault="008D7589" w:rsidP="00F051A5">
            <w:pPr>
              <w:jc w:val="both"/>
              <w:rPr>
                <w:rFonts w:eastAsia="Calibri"/>
                <w:sz w:val="20"/>
              </w:rPr>
            </w:pPr>
            <w:r w:rsidRPr="00A612AC">
              <w:rPr>
                <w:rFonts w:eastAsia="Calibri"/>
                <w:sz w:val="20"/>
              </w:rPr>
              <w:t>Mr. Nikoforos ordered to pay $684,220.64 jointly to Mr. Paloukis and Garage Delphi inc.</w:t>
            </w:r>
          </w:p>
          <w:p w:rsidR="008D7589" w:rsidRPr="00A612AC" w:rsidRDefault="008D7589" w:rsidP="00F051A5">
            <w:pPr>
              <w:jc w:val="both"/>
              <w:rPr>
                <w:rFonts w:eastAsia="Calibri"/>
                <w:sz w:val="20"/>
              </w:rPr>
            </w:pPr>
          </w:p>
        </w:tc>
      </w:tr>
      <w:tr w:rsidR="008D7589" w:rsidRPr="00A612AC" w:rsidTr="00F051A5">
        <w:tc>
          <w:tcPr>
            <w:tcW w:w="2427" w:type="pct"/>
          </w:tcPr>
          <w:p w:rsidR="008D7589" w:rsidRPr="00A612AC" w:rsidRDefault="008D7589" w:rsidP="00F051A5">
            <w:pPr>
              <w:jc w:val="both"/>
              <w:rPr>
                <w:rFonts w:eastAsia="Calibri"/>
                <w:sz w:val="20"/>
              </w:rPr>
            </w:pPr>
            <w:r w:rsidRPr="00A612AC">
              <w:rPr>
                <w:rFonts w:eastAsia="Calibri"/>
                <w:sz w:val="20"/>
              </w:rPr>
              <w:t>October 20, 2011</w:t>
            </w:r>
          </w:p>
          <w:p w:rsidR="008D7589" w:rsidRPr="00A612AC" w:rsidRDefault="008D7589" w:rsidP="00F051A5">
            <w:pPr>
              <w:jc w:val="both"/>
              <w:rPr>
                <w:rFonts w:eastAsia="Calibri"/>
                <w:sz w:val="20"/>
              </w:rPr>
            </w:pPr>
            <w:r w:rsidRPr="00A612AC">
              <w:rPr>
                <w:rFonts w:eastAsia="Calibri"/>
                <w:sz w:val="20"/>
              </w:rPr>
              <w:t>Quebec Court of Appeal (Montréal)</w:t>
            </w:r>
          </w:p>
          <w:p w:rsidR="008D7589" w:rsidRPr="00A612AC" w:rsidRDefault="008D7589" w:rsidP="00F051A5">
            <w:pPr>
              <w:jc w:val="both"/>
              <w:rPr>
                <w:rFonts w:eastAsia="Calibri"/>
                <w:sz w:val="20"/>
              </w:rPr>
            </w:pPr>
            <w:r w:rsidRPr="00A612AC">
              <w:rPr>
                <w:rFonts w:eastAsia="Calibri"/>
                <w:sz w:val="20"/>
              </w:rPr>
              <w:t>(Beauregard, Chamberland and Pelletier JJ.A.)</w:t>
            </w:r>
          </w:p>
          <w:p w:rsidR="008D7589" w:rsidRPr="00A612AC" w:rsidRDefault="008D7589" w:rsidP="00F051A5">
            <w:pPr>
              <w:jc w:val="both"/>
              <w:rPr>
                <w:rFonts w:eastAsia="Calibri"/>
                <w:sz w:val="20"/>
              </w:rPr>
            </w:pPr>
            <w:r w:rsidRPr="00A612AC">
              <w:rPr>
                <w:rFonts w:eastAsia="Calibri"/>
                <w:sz w:val="20"/>
              </w:rPr>
              <w:t>2011 QCCA 1944</w:t>
            </w:r>
          </w:p>
          <w:p w:rsidR="008D7589" w:rsidRPr="00A612AC" w:rsidRDefault="008D7589" w:rsidP="00F051A5">
            <w:pPr>
              <w:jc w:val="both"/>
              <w:rPr>
                <w:rFonts w:eastAsia="Calibri"/>
                <w:sz w:val="20"/>
              </w:rPr>
            </w:pP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rPr>
            </w:pPr>
            <w:r w:rsidRPr="00A612AC">
              <w:rPr>
                <w:rFonts w:eastAsia="Calibri"/>
                <w:sz w:val="20"/>
              </w:rPr>
              <w:t xml:space="preserve">Appeal allowed in part; </w:t>
            </w:r>
          </w:p>
          <w:p w:rsidR="008D7589" w:rsidRPr="00A612AC" w:rsidRDefault="008D7589" w:rsidP="00F051A5">
            <w:pPr>
              <w:jc w:val="both"/>
              <w:rPr>
                <w:rFonts w:eastAsia="Calibri"/>
                <w:sz w:val="20"/>
              </w:rPr>
            </w:pPr>
            <w:r w:rsidRPr="00A612AC">
              <w:rPr>
                <w:rFonts w:eastAsia="Calibri"/>
                <w:sz w:val="20"/>
              </w:rPr>
              <w:t>Judgment of Superior Court reversed; Conclusions varied and Mr. Nikoforos ordered to pay Mr. Paloukis:</w:t>
            </w:r>
          </w:p>
          <w:p w:rsidR="008D7589" w:rsidRPr="00A612AC" w:rsidRDefault="008D7589" w:rsidP="00F051A5">
            <w:pPr>
              <w:jc w:val="both"/>
              <w:rPr>
                <w:rFonts w:eastAsia="Calibri"/>
                <w:sz w:val="20"/>
              </w:rPr>
            </w:pPr>
            <w:r w:rsidRPr="00A612AC">
              <w:rPr>
                <w:rFonts w:eastAsia="Calibri"/>
                <w:sz w:val="20"/>
              </w:rPr>
              <w:t>$29,493 for expert fees, physician fees and various disbursements;</w:t>
            </w:r>
          </w:p>
          <w:p w:rsidR="008D7589" w:rsidRPr="00A612AC" w:rsidRDefault="008D7589" w:rsidP="00F051A5">
            <w:pPr>
              <w:jc w:val="both"/>
              <w:rPr>
                <w:rFonts w:eastAsia="Calibri"/>
                <w:sz w:val="20"/>
              </w:rPr>
            </w:pPr>
            <w:r w:rsidRPr="00A612AC">
              <w:rPr>
                <w:rFonts w:eastAsia="Calibri"/>
                <w:sz w:val="20"/>
              </w:rPr>
              <w:t>$30,000 for moral injury;</w:t>
            </w:r>
          </w:p>
          <w:p w:rsidR="008D7589" w:rsidRPr="00A612AC" w:rsidRDefault="008D7589" w:rsidP="00F051A5">
            <w:pPr>
              <w:jc w:val="both"/>
              <w:rPr>
                <w:rFonts w:eastAsia="Calibri"/>
                <w:sz w:val="20"/>
              </w:rPr>
            </w:pPr>
            <w:r w:rsidRPr="00A612AC">
              <w:rPr>
                <w:rFonts w:eastAsia="Calibri"/>
                <w:sz w:val="20"/>
              </w:rPr>
              <w:t>$440,000 for loss of bodily integrity and loss of income</w:t>
            </w:r>
          </w:p>
          <w:p w:rsidR="008D7589" w:rsidRPr="00A612AC" w:rsidRDefault="008D7589" w:rsidP="00F051A5">
            <w:pPr>
              <w:jc w:val="both"/>
              <w:rPr>
                <w:rFonts w:eastAsia="Calibri"/>
                <w:sz w:val="20"/>
              </w:rPr>
            </w:pPr>
          </w:p>
        </w:tc>
      </w:tr>
      <w:tr w:rsidR="008D7589" w:rsidRPr="00A612AC" w:rsidTr="00F051A5">
        <w:tc>
          <w:tcPr>
            <w:tcW w:w="2427" w:type="pct"/>
          </w:tcPr>
          <w:p w:rsidR="008D7589" w:rsidRPr="00A612AC" w:rsidRDefault="008D7589" w:rsidP="00F051A5">
            <w:pPr>
              <w:jc w:val="both"/>
              <w:rPr>
                <w:rFonts w:eastAsia="Calibri"/>
                <w:sz w:val="20"/>
              </w:rPr>
            </w:pPr>
            <w:r w:rsidRPr="00A612AC">
              <w:rPr>
                <w:rFonts w:eastAsia="Calibri"/>
                <w:sz w:val="20"/>
              </w:rPr>
              <w:t>December 19, 2011</w:t>
            </w:r>
          </w:p>
          <w:p w:rsidR="008D7589" w:rsidRPr="00A612AC" w:rsidRDefault="008D7589" w:rsidP="00F051A5">
            <w:pPr>
              <w:jc w:val="both"/>
              <w:rPr>
                <w:rFonts w:eastAsia="Calibri"/>
                <w:sz w:val="20"/>
              </w:rPr>
            </w:pPr>
            <w:r w:rsidRPr="00A612AC">
              <w:rPr>
                <w:rFonts w:eastAsia="Calibri"/>
                <w:sz w:val="20"/>
              </w:rPr>
              <w:t>Supreme Court of Canada</w:t>
            </w:r>
          </w:p>
          <w:p w:rsidR="008D7589" w:rsidRPr="00A612AC" w:rsidRDefault="008D7589" w:rsidP="00F051A5">
            <w:pPr>
              <w:jc w:val="both"/>
              <w:rPr>
                <w:rFonts w:eastAsia="Calibri"/>
                <w:sz w:val="20"/>
              </w:rPr>
            </w:pP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rPr>
            </w:pPr>
            <w:r w:rsidRPr="00A612AC">
              <w:rPr>
                <w:rFonts w:eastAsia="Calibri"/>
                <w:sz w:val="20"/>
              </w:rPr>
              <w:t>Application for leave to appeal filed</w:t>
            </w:r>
          </w:p>
          <w:p w:rsidR="008D7589" w:rsidRPr="00A612AC" w:rsidRDefault="008D7589" w:rsidP="00F051A5">
            <w:pPr>
              <w:jc w:val="both"/>
              <w:rPr>
                <w:rFonts w:eastAsia="Calibri"/>
                <w:sz w:val="20"/>
              </w:rPr>
            </w:pPr>
          </w:p>
        </w:tc>
      </w:tr>
      <w:tr w:rsidR="008D7589" w:rsidRPr="00A612AC" w:rsidTr="00F051A5">
        <w:tc>
          <w:tcPr>
            <w:tcW w:w="2427" w:type="pct"/>
          </w:tcPr>
          <w:p w:rsidR="008D7589" w:rsidRPr="00A612AC" w:rsidRDefault="008D7589" w:rsidP="00F051A5">
            <w:pPr>
              <w:jc w:val="both"/>
              <w:rPr>
                <w:rFonts w:eastAsia="Calibri"/>
                <w:sz w:val="20"/>
              </w:rPr>
            </w:pPr>
            <w:r w:rsidRPr="00A612AC">
              <w:rPr>
                <w:rFonts w:eastAsia="Calibri"/>
                <w:sz w:val="20"/>
              </w:rPr>
              <w:t>January 16, 2012</w:t>
            </w:r>
          </w:p>
          <w:p w:rsidR="008D7589" w:rsidRPr="00A612AC" w:rsidRDefault="008D7589" w:rsidP="00F051A5">
            <w:pPr>
              <w:jc w:val="both"/>
              <w:rPr>
                <w:rFonts w:eastAsia="Calibri"/>
                <w:sz w:val="20"/>
              </w:rPr>
            </w:pPr>
            <w:r w:rsidRPr="00A612AC">
              <w:rPr>
                <w:rFonts w:eastAsia="Calibri"/>
                <w:sz w:val="20"/>
              </w:rPr>
              <w:t>Supreme Court of Canada</w:t>
            </w: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rPr>
            </w:pPr>
            <w:r w:rsidRPr="00A612AC">
              <w:rPr>
                <w:rFonts w:eastAsia="Calibri"/>
                <w:sz w:val="20"/>
              </w:rPr>
              <w:t>Application for leave to cross</w:t>
            </w:r>
            <w:r w:rsidRPr="00A612AC">
              <w:rPr>
                <w:rFonts w:eastAsia="Calibri"/>
                <w:sz w:val="20"/>
              </w:rPr>
              <w:noBreakHyphen/>
              <w:t>appeal filed</w:t>
            </w:r>
          </w:p>
        </w:tc>
      </w:tr>
    </w:tbl>
    <w:p w:rsidR="00CF2980" w:rsidRPr="00C50A5C" w:rsidRDefault="00CF2980" w:rsidP="00CF2980">
      <w:pPr>
        <w:rPr>
          <w:sz w:val="20"/>
          <w:szCs w:val="20"/>
        </w:rPr>
      </w:pPr>
    </w:p>
    <w:p w:rsidR="00CF2980" w:rsidRPr="00C50A5C" w:rsidRDefault="0023630A" w:rsidP="00CF2980">
      <w:pPr>
        <w:rPr>
          <w:sz w:val="20"/>
          <w:szCs w:val="20"/>
        </w:rPr>
      </w:pPr>
      <w:r w:rsidRPr="0023630A">
        <w:rPr>
          <w:sz w:val="20"/>
          <w:szCs w:val="20"/>
          <w:lang w:val="fr-CA"/>
        </w:rPr>
        <w:pict>
          <v:rect id="_x0000_i1064" style="width:2in;height:1pt" o:hrpct="0" o:hralign="center" o:hrstd="t" o:hrnoshade="t" o:hr="t" fillcolor="black [3213]" stroked="f"/>
        </w:pict>
      </w:r>
    </w:p>
    <w:p w:rsidR="00CF2980" w:rsidRDefault="00CF2980" w:rsidP="00CF2980">
      <w:pPr>
        <w:rPr>
          <w:sz w:val="20"/>
          <w:szCs w:val="20"/>
        </w:rPr>
      </w:pPr>
    </w:p>
    <w:p w:rsidR="00137BD5" w:rsidRDefault="00137BD5">
      <w:pPr>
        <w:rPr>
          <w:sz w:val="20"/>
          <w:szCs w:val="20"/>
          <w:u w:val="single"/>
        </w:rPr>
      </w:pPr>
      <w:r>
        <w:rPr>
          <w:sz w:val="20"/>
          <w:szCs w:val="20"/>
          <w:u w:val="single"/>
        </w:rPr>
        <w:br w:type="page"/>
      </w:r>
    </w:p>
    <w:p w:rsidR="00CF2980" w:rsidRPr="00CF2980" w:rsidRDefault="00CF2980" w:rsidP="00CF2980">
      <w:pPr>
        <w:rPr>
          <w:sz w:val="20"/>
          <w:szCs w:val="20"/>
          <w:u w:val="single"/>
        </w:rPr>
      </w:pPr>
      <w:r w:rsidRPr="00CF2980">
        <w:rPr>
          <w:sz w:val="20"/>
          <w:szCs w:val="20"/>
          <w:u w:val="single"/>
        </w:rPr>
        <w:lastRenderedPageBreak/>
        <w:t>RÉSUMÉ DE L’AFFAIRE</w:t>
      </w:r>
    </w:p>
    <w:p w:rsidR="00CF2980"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D7589" w:rsidRPr="000D6B3B" w:rsidTr="00F051A5">
        <w:tc>
          <w:tcPr>
            <w:tcW w:w="5000" w:type="pct"/>
            <w:gridSpan w:val="3"/>
          </w:tcPr>
          <w:p w:rsidR="008D7589" w:rsidRPr="00A612AC" w:rsidRDefault="008D7589" w:rsidP="00F051A5">
            <w:pPr>
              <w:jc w:val="both"/>
              <w:rPr>
                <w:rFonts w:eastAsia="Calibri"/>
                <w:sz w:val="20"/>
                <w:lang w:val="fr-CA"/>
              </w:rPr>
            </w:pPr>
            <w:r w:rsidRPr="00A612AC">
              <w:rPr>
                <w:rFonts w:eastAsia="Calibri"/>
                <w:sz w:val="20"/>
                <w:lang w:val="fr-CA"/>
              </w:rPr>
              <w:t>Responsabilité civile – Faute contributoire de la victime – Dommages</w:t>
            </w:r>
            <w:r w:rsidRPr="00A612AC">
              <w:rPr>
                <w:rFonts w:eastAsia="Calibri"/>
                <w:sz w:val="20"/>
                <w:lang w:val="fr-CA"/>
              </w:rPr>
              <w:noBreakHyphen/>
              <w:t>intérêts – Dommages corporels et moraux – Perte pécuniaire – Évaluation du préjudice – Rapport d’actuaire – Appréciation de la crédibilité des témoignages d’expert – Normes d’intervention d’une cour d’appel – La Cour d’appel pouvait</w:t>
            </w:r>
            <w:r w:rsidRPr="00A612AC">
              <w:rPr>
                <w:rFonts w:eastAsia="Calibri"/>
                <w:sz w:val="20"/>
                <w:lang w:val="fr-CA"/>
              </w:rPr>
              <w:noBreakHyphen/>
              <w:t>elle substituer son appréciation de la preuve à celle de la juge de première instance en l’absence d’une erreur manifeste et déterminante? – La Cour d’appel a</w:t>
            </w:r>
            <w:r w:rsidRPr="00A612AC">
              <w:rPr>
                <w:rFonts w:eastAsia="Calibri"/>
                <w:sz w:val="20"/>
                <w:lang w:val="fr-CA"/>
              </w:rPr>
              <w:noBreakHyphen/>
              <w:t>t</w:t>
            </w:r>
            <w:r w:rsidRPr="00A612AC">
              <w:rPr>
                <w:rFonts w:eastAsia="Calibri"/>
                <w:sz w:val="20"/>
                <w:lang w:val="fr-CA"/>
              </w:rPr>
              <w:noBreakHyphen/>
              <w:t>elle erré en puisant dans un rapport d’actuaire, versé comme pièce au dossier au début du déroulement des procédures mais non mis en preuve au procès, un raisonnement qui a servi de justification à l’élimination de tout un pan du quantum? – La Cour d’appel a</w:t>
            </w:r>
            <w:r w:rsidRPr="00A612AC">
              <w:rPr>
                <w:rFonts w:eastAsia="Calibri"/>
                <w:sz w:val="20"/>
                <w:lang w:val="fr-CA"/>
              </w:rPr>
              <w:noBreakHyphen/>
              <w:t>t</w:t>
            </w:r>
            <w:r w:rsidRPr="00A612AC">
              <w:rPr>
                <w:rFonts w:eastAsia="Calibri"/>
                <w:sz w:val="20"/>
                <w:lang w:val="fr-CA"/>
              </w:rPr>
              <w:noBreakHyphen/>
              <w:t>elle manqué à son devoir de motiver les raisonnements qui l’amenaient à substituer son opinion sur les faits et leur portée à celle de la juge de première instance? – La Cour d’appel a</w:t>
            </w:r>
            <w:r w:rsidRPr="00A612AC">
              <w:rPr>
                <w:rFonts w:eastAsia="Calibri"/>
                <w:sz w:val="20"/>
                <w:lang w:val="fr-CA"/>
              </w:rPr>
              <w:noBreakHyphen/>
              <w:t>t</w:t>
            </w:r>
            <w:r w:rsidRPr="00A612AC">
              <w:rPr>
                <w:rFonts w:eastAsia="Calibri"/>
                <w:sz w:val="20"/>
                <w:lang w:val="fr-CA"/>
              </w:rPr>
              <w:noBreakHyphen/>
              <w:t>elle erré en droit en s’immisçant, en l’absence d’erreur manifeste et déterminante, dans l’appréciation de la crédibilité des témoins experts?</w:t>
            </w:r>
          </w:p>
          <w:p w:rsidR="008D7589" w:rsidRPr="00A612AC" w:rsidRDefault="008D7589" w:rsidP="00F051A5">
            <w:pPr>
              <w:jc w:val="both"/>
              <w:rPr>
                <w:rFonts w:eastAsia="Calibri"/>
                <w:sz w:val="20"/>
                <w:lang w:val="fr-CA"/>
              </w:rPr>
            </w:pPr>
          </w:p>
        </w:tc>
      </w:tr>
      <w:tr w:rsidR="008D7589" w:rsidRPr="000D6B3B" w:rsidTr="00F051A5">
        <w:tc>
          <w:tcPr>
            <w:tcW w:w="5000" w:type="pct"/>
            <w:gridSpan w:val="3"/>
          </w:tcPr>
          <w:p w:rsidR="008D7589" w:rsidRPr="00A612AC" w:rsidRDefault="008D7589" w:rsidP="00F051A5">
            <w:pPr>
              <w:jc w:val="both"/>
              <w:rPr>
                <w:rFonts w:eastAsia="Calibri"/>
                <w:sz w:val="20"/>
                <w:lang w:val="fr-CA"/>
              </w:rPr>
            </w:pPr>
            <w:r w:rsidRPr="00A612AC">
              <w:rPr>
                <w:rFonts w:eastAsia="Calibri"/>
                <w:sz w:val="20"/>
                <w:lang w:val="fr-CA"/>
              </w:rPr>
              <w:t xml:space="preserve">Deux à trois fois par année, M. Nikoforos, intimé, fait entretenir son véhicule au Garage Delphi inc. (Garage Delphi). M. Paloukis, demandeur, est mécanicien et propriétaire du Garage Delphi. Alors qu’une vidange d’huile à moteur s’effectue sur le véhicule de M. Nikoforos, ce dernier demande à M. Paloukis de vérifier un bruit à l’avant de son véhicule. M. Nikoforos indique qu’il voulait également faire effectuer un changement d’huile à transmission et qu’on lui demande toujours, en pareilles circonstances, de démarrer le moteur. M. Paloukis se dirige, une fois la vidange d’huile à moteur terminée, à l’avant du véhicule de M. Nikoforos. Il interpelle ce dernier pour qu’il ne démarre pas le véhicule. M. Paloukis est gravement blessé à l’extrémité de deux doigts de la main droite (l’index et le majeur) alors que M. Nikoforos démarre à distance le moteur de son véhicule pendant que M. Paloukis palpe la courroie du ventilateur pour la vérifier. </w:t>
            </w:r>
          </w:p>
          <w:p w:rsidR="008D7589" w:rsidRPr="00A612AC" w:rsidRDefault="008D7589" w:rsidP="00F051A5">
            <w:pPr>
              <w:jc w:val="both"/>
              <w:rPr>
                <w:rFonts w:eastAsia="Calibri"/>
                <w:sz w:val="20"/>
                <w:lang w:val="fr-CA"/>
              </w:rPr>
            </w:pPr>
          </w:p>
        </w:tc>
      </w:tr>
      <w:tr w:rsidR="008D7589" w:rsidRPr="000D6B3B" w:rsidTr="00F051A5">
        <w:tc>
          <w:tcPr>
            <w:tcW w:w="2427" w:type="pct"/>
          </w:tcPr>
          <w:p w:rsidR="008D7589" w:rsidRPr="00A612AC" w:rsidRDefault="008D7589" w:rsidP="00F051A5">
            <w:pPr>
              <w:jc w:val="both"/>
              <w:rPr>
                <w:rFonts w:eastAsia="Calibri"/>
                <w:sz w:val="20"/>
                <w:lang w:val="fr-CA"/>
              </w:rPr>
            </w:pPr>
            <w:r w:rsidRPr="00A612AC">
              <w:rPr>
                <w:rFonts w:eastAsia="Calibri"/>
                <w:sz w:val="20"/>
                <w:lang w:val="fr-CA"/>
              </w:rPr>
              <w:t>Le 13 novembre 2009</w:t>
            </w:r>
          </w:p>
          <w:p w:rsidR="008D7589" w:rsidRPr="00A612AC" w:rsidRDefault="008D7589" w:rsidP="00F051A5">
            <w:pPr>
              <w:jc w:val="both"/>
              <w:rPr>
                <w:rFonts w:eastAsia="Calibri"/>
                <w:sz w:val="20"/>
                <w:lang w:val="fr-CA"/>
              </w:rPr>
            </w:pPr>
            <w:r w:rsidRPr="00A612AC">
              <w:rPr>
                <w:rFonts w:eastAsia="Calibri"/>
                <w:sz w:val="20"/>
                <w:lang w:val="fr-CA"/>
              </w:rPr>
              <w:t>Cour supérieure du Québec</w:t>
            </w:r>
          </w:p>
          <w:p w:rsidR="008D7589" w:rsidRPr="00A612AC" w:rsidRDefault="008D7589" w:rsidP="00F051A5">
            <w:pPr>
              <w:jc w:val="both"/>
              <w:rPr>
                <w:rFonts w:eastAsia="Calibri"/>
                <w:sz w:val="20"/>
                <w:lang w:val="fr-CA"/>
              </w:rPr>
            </w:pPr>
            <w:r w:rsidRPr="00A612AC">
              <w:rPr>
                <w:rFonts w:eastAsia="Calibri"/>
                <w:sz w:val="20"/>
                <w:lang w:val="fr-CA"/>
              </w:rPr>
              <w:t>(La juge Richer)</w:t>
            </w:r>
          </w:p>
          <w:p w:rsidR="008D7589" w:rsidRPr="00A612AC" w:rsidRDefault="008D7589" w:rsidP="00F051A5">
            <w:pPr>
              <w:jc w:val="both"/>
              <w:rPr>
                <w:rFonts w:eastAsia="Calibri"/>
                <w:sz w:val="20"/>
                <w:lang w:val="fr-CA"/>
              </w:rPr>
            </w:pPr>
            <w:r w:rsidRPr="00A612AC">
              <w:rPr>
                <w:rFonts w:eastAsia="Calibri"/>
                <w:sz w:val="20"/>
                <w:lang w:val="fr-CA"/>
              </w:rPr>
              <w:t>2009 QCCS 5160</w:t>
            </w:r>
          </w:p>
          <w:p w:rsidR="008D7589" w:rsidRPr="00A612AC" w:rsidRDefault="008D7589" w:rsidP="00F051A5">
            <w:pPr>
              <w:jc w:val="both"/>
              <w:rPr>
                <w:rFonts w:eastAsia="Calibri"/>
                <w:sz w:val="20"/>
              </w:rPr>
            </w:pP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lang w:val="fr-CA"/>
              </w:rPr>
            </w:pPr>
            <w:r w:rsidRPr="00A612AC">
              <w:rPr>
                <w:rFonts w:eastAsia="Calibri"/>
                <w:sz w:val="20"/>
                <w:lang w:val="fr-CA"/>
              </w:rPr>
              <w:t>M. Nikoforos condamné personnellement à payer à M. Paloukis la somme de 59 493$;</w:t>
            </w:r>
          </w:p>
          <w:p w:rsidR="008D7589" w:rsidRPr="00A612AC" w:rsidRDefault="008D7589" w:rsidP="00F051A5">
            <w:pPr>
              <w:jc w:val="both"/>
              <w:rPr>
                <w:rFonts w:eastAsia="Calibri"/>
                <w:sz w:val="20"/>
                <w:lang w:val="fr-CA"/>
              </w:rPr>
            </w:pPr>
            <w:r w:rsidRPr="00A612AC">
              <w:rPr>
                <w:rFonts w:eastAsia="Calibri"/>
                <w:sz w:val="20"/>
                <w:lang w:val="fr-CA"/>
              </w:rPr>
              <w:t>M. Nikoforos condamné conjointement à payer à M. Paloukis et Garage Delphi Inc. la somme de 684 220,64$</w:t>
            </w:r>
          </w:p>
          <w:p w:rsidR="008D7589" w:rsidRPr="00A612AC" w:rsidRDefault="008D7589" w:rsidP="00F051A5">
            <w:pPr>
              <w:jc w:val="both"/>
              <w:rPr>
                <w:rFonts w:eastAsia="Calibri"/>
                <w:sz w:val="20"/>
                <w:lang w:val="fr-CA"/>
              </w:rPr>
            </w:pPr>
          </w:p>
        </w:tc>
      </w:tr>
      <w:tr w:rsidR="008D7589" w:rsidRPr="000D6B3B" w:rsidTr="00F051A5">
        <w:tc>
          <w:tcPr>
            <w:tcW w:w="2427" w:type="pct"/>
          </w:tcPr>
          <w:p w:rsidR="008D7589" w:rsidRPr="00A612AC" w:rsidRDefault="008D7589" w:rsidP="00F051A5">
            <w:pPr>
              <w:jc w:val="both"/>
              <w:rPr>
                <w:rFonts w:eastAsia="Calibri"/>
                <w:sz w:val="20"/>
                <w:lang w:val="fr-CA"/>
              </w:rPr>
            </w:pPr>
            <w:r w:rsidRPr="00A612AC">
              <w:rPr>
                <w:rFonts w:eastAsia="Calibri"/>
                <w:sz w:val="20"/>
                <w:lang w:val="fr-CA"/>
              </w:rPr>
              <w:t>Le 20 octobre 2011</w:t>
            </w:r>
          </w:p>
          <w:p w:rsidR="008D7589" w:rsidRPr="00A612AC" w:rsidRDefault="008D7589" w:rsidP="00F051A5">
            <w:pPr>
              <w:jc w:val="both"/>
              <w:rPr>
                <w:rFonts w:eastAsia="Calibri"/>
                <w:sz w:val="20"/>
                <w:lang w:val="fr-CA"/>
              </w:rPr>
            </w:pPr>
            <w:r w:rsidRPr="00A612AC">
              <w:rPr>
                <w:rFonts w:eastAsia="Calibri"/>
                <w:sz w:val="20"/>
                <w:lang w:val="fr-CA"/>
              </w:rPr>
              <w:t>Cour d’appel du Québec (Montréal)</w:t>
            </w:r>
          </w:p>
          <w:p w:rsidR="008D7589" w:rsidRPr="00A612AC" w:rsidRDefault="008D7589" w:rsidP="00F051A5">
            <w:pPr>
              <w:jc w:val="both"/>
              <w:rPr>
                <w:rFonts w:eastAsia="Calibri"/>
                <w:sz w:val="20"/>
                <w:lang w:val="fr-CA"/>
              </w:rPr>
            </w:pPr>
            <w:r w:rsidRPr="00A612AC">
              <w:rPr>
                <w:rFonts w:eastAsia="Calibri"/>
                <w:sz w:val="20"/>
                <w:lang w:val="fr-CA"/>
              </w:rPr>
              <w:t>(Les juges Beauregard, Chamberland et  Pelletier)</w:t>
            </w:r>
          </w:p>
          <w:p w:rsidR="008D7589" w:rsidRPr="00A612AC" w:rsidRDefault="008D7589" w:rsidP="00F051A5">
            <w:pPr>
              <w:jc w:val="both"/>
              <w:rPr>
                <w:rFonts w:eastAsia="Calibri"/>
                <w:sz w:val="20"/>
                <w:lang w:val="fr-CA"/>
              </w:rPr>
            </w:pPr>
            <w:r w:rsidRPr="00A612AC">
              <w:rPr>
                <w:rFonts w:eastAsia="Calibri"/>
                <w:sz w:val="20"/>
                <w:lang w:val="fr-CA"/>
              </w:rPr>
              <w:t>2011 QCCA 1944</w:t>
            </w:r>
          </w:p>
          <w:p w:rsidR="008D7589" w:rsidRPr="00A612AC" w:rsidRDefault="008D7589" w:rsidP="00F051A5">
            <w:pPr>
              <w:jc w:val="both"/>
              <w:rPr>
                <w:rFonts w:eastAsia="Calibri"/>
                <w:sz w:val="20"/>
                <w:lang w:val="fr-CA"/>
              </w:rPr>
            </w:pPr>
          </w:p>
        </w:tc>
        <w:tc>
          <w:tcPr>
            <w:tcW w:w="243" w:type="pct"/>
          </w:tcPr>
          <w:p w:rsidR="008D7589" w:rsidRPr="00A612AC" w:rsidRDefault="008D7589" w:rsidP="00F051A5">
            <w:pPr>
              <w:jc w:val="both"/>
              <w:rPr>
                <w:rFonts w:eastAsia="Calibri"/>
                <w:sz w:val="20"/>
                <w:lang w:val="fr-CA"/>
              </w:rPr>
            </w:pPr>
          </w:p>
        </w:tc>
        <w:tc>
          <w:tcPr>
            <w:tcW w:w="2330" w:type="pct"/>
          </w:tcPr>
          <w:p w:rsidR="008D7589" w:rsidRPr="00A612AC" w:rsidRDefault="008D7589" w:rsidP="00F051A5">
            <w:pPr>
              <w:jc w:val="both"/>
              <w:rPr>
                <w:rFonts w:eastAsia="Calibri"/>
                <w:sz w:val="20"/>
                <w:lang w:val="fr-CA"/>
              </w:rPr>
            </w:pPr>
            <w:r w:rsidRPr="00A612AC">
              <w:rPr>
                <w:rFonts w:eastAsia="Calibri"/>
                <w:sz w:val="20"/>
                <w:lang w:val="fr-CA"/>
              </w:rPr>
              <w:t xml:space="preserve">Pourvoi accueilli en partie; </w:t>
            </w:r>
          </w:p>
          <w:p w:rsidR="008D7589" w:rsidRPr="00A612AC" w:rsidRDefault="008D7589" w:rsidP="00F051A5">
            <w:pPr>
              <w:jc w:val="both"/>
              <w:rPr>
                <w:rFonts w:eastAsia="Calibri"/>
                <w:sz w:val="20"/>
                <w:lang w:val="fr-CA"/>
              </w:rPr>
            </w:pPr>
            <w:r w:rsidRPr="00A612AC">
              <w:rPr>
                <w:rFonts w:eastAsia="Calibri"/>
                <w:sz w:val="20"/>
                <w:lang w:val="fr-CA"/>
              </w:rPr>
              <w:t>Jugement de la Cour supérieure réformé; Dispositif modifié et M. Nikoforos condamné à payer à M. Paloukis :</w:t>
            </w:r>
          </w:p>
          <w:p w:rsidR="008D7589" w:rsidRPr="00A612AC" w:rsidRDefault="008D7589" w:rsidP="00F051A5">
            <w:pPr>
              <w:jc w:val="both"/>
              <w:rPr>
                <w:rFonts w:eastAsia="Calibri"/>
                <w:sz w:val="20"/>
                <w:lang w:val="fr-CA"/>
              </w:rPr>
            </w:pPr>
            <w:r w:rsidRPr="00A612AC">
              <w:rPr>
                <w:rFonts w:eastAsia="Calibri"/>
                <w:sz w:val="20"/>
                <w:lang w:val="fr-CA"/>
              </w:rPr>
              <w:t>29 493$ pour les honoraires d’experts, les honoraires de médecins et débours divers;</w:t>
            </w:r>
          </w:p>
          <w:p w:rsidR="008D7589" w:rsidRPr="00A612AC" w:rsidRDefault="008D7589" w:rsidP="00F051A5">
            <w:pPr>
              <w:jc w:val="both"/>
              <w:rPr>
                <w:rFonts w:eastAsia="Calibri"/>
                <w:sz w:val="20"/>
                <w:lang w:val="fr-CA"/>
              </w:rPr>
            </w:pPr>
            <w:r w:rsidRPr="00A612AC">
              <w:rPr>
                <w:rFonts w:eastAsia="Calibri"/>
                <w:sz w:val="20"/>
                <w:lang w:val="fr-CA"/>
              </w:rPr>
              <w:t>30 000$ pour le préjudice moral;</w:t>
            </w:r>
          </w:p>
          <w:p w:rsidR="008D7589" w:rsidRPr="00A612AC" w:rsidRDefault="008D7589" w:rsidP="00F051A5">
            <w:pPr>
              <w:jc w:val="both"/>
              <w:rPr>
                <w:rFonts w:eastAsia="Calibri"/>
                <w:sz w:val="20"/>
                <w:lang w:val="fr-CA"/>
              </w:rPr>
            </w:pPr>
            <w:r w:rsidRPr="00A612AC">
              <w:rPr>
                <w:rFonts w:eastAsia="Calibri"/>
                <w:sz w:val="20"/>
                <w:lang w:val="fr-CA"/>
              </w:rPr>
              <w:t>440 000$ pour la perte d’intégrité physique et la perte de revenus.</w:t>
            </w:r>
          </w:p>
          <w:p w:rsidR="008D7589" w:rsidRPr="00A612AC" w:rsidRDefault="008D7589" w:rsidP="00F051A5">
            <w:pPr>
              <w:jc w:val="both"/>
              <w:rPr>
                <w:rFonts w:eastAsia="Calibri"/>
                <w:sz w:val="20"/>
                <w:lang w:val="fr-CA"/>
              </w:rPr>
            </w:pPr>
          </w:p>
        </w:tc>
      </w:tr>
      <w:tr w:rsidR="008D7589" w:rsidRPr="00A612AC" w:rsidTr="00F051A5">
        <w:tc>
          <w:tcPr>
            <w:tcW w:w="2427" w:type="pct"/>
          </w:tcPr>
          <w:p w:rsidR="008D7589" w:rsidRPr="00A612AC" w:rsidRDefault="008D7589" w:rsidP="00F051A5">
            <w:pPr>
              <w:jc w:val="both"/>
              <w:rPr>
                <w:rFonts w:eastAsia="Calibri"/>
                <w:sz w:val="20"/>
                <w:lang w:val="fr-CA"/>
              </w:rPr>
            </w:pPr>
            <w:r w:rsidRPr="00A612AC">
              <w:rPr>
                <w:rFonts w:eastAsia="Calibri"/>
                <w:sz w:val="20"/>
                <w:lang w:val="fr-CA"/>
              </w:rPr>
              <w:t>Le 19 décembre 2011</w:t>
            </w:r>
          </w:p>
          <w:p w:rsidR="008D7589" w:rsidRPr="00A612AC" w:rsidRDefault="008D7589" w:rsidP="00F051A5">
            <w:pPr>
              <w:jc w:val="both"/>
              <w:rPr>
                <w:rFonts w:eastAsia="Calibri"/>
                <w:sz w:val="20"/>
                <w:lang w:val="fr-CA"/>
              </w:rPr>
            </w:pPr>
            <w:r w:rsidRPr="00A612AC">
              <w:rPr>
                <w:rFonts w:eastAsia="Calibri"/>
                <w:sz w:val="20"/>
                <w:lang w:val="fr-CA"/>
              </w:rPr>
              <w:t>Cour suprême du Canada</w:t>
            </w:r>
          </w:p>
          <w:p w:rsidR="008D7589" w:rsidRPr="00A612AC" w:rsidRDefault="008D7589" w:rsidP="00F051A5">
            <w:pPr>
              <w:jc w:val="both"/>
              <w:rPr>
                <w:rFonts w:eastAsia="Calibri"/>
                <w:sz w:val="20"/>
                <w:lang w:val="fr-CA"/>
              </w:rPr>
            </w:pPr>
          </w:p>
        </w:tc>
        <w:tc>
          <w:tcPr>
            <w:tcW w:w="243" w:type="pct"/>
          </w:tcPr>
          <w:p w:rsidR="008D7589" w:rsidRPr="00A612AC" w:rsidRDefault="008D7589" w:rsidP="00F051A5">
            <w:pPr>
              <w:jc w:val="both"/>
              <w:rPr>
                <w:rFonts w:eastAsia="Calibri"/>
                <w:sz w:val="20"/>
                <w:lang w:val="fr-CA"/>
              </w:rPr>
            </w:pPr>
          </w:p>
        </w:tc>
        <w:tc>
          <w:tcPr>
            <w:tcW w:w="2330" w:type="pct"/>
          </w:tcPr>
          <w:p w:rsidR="008D7589" w:rsidRPr="00A612AC" w:rsidRDefault="008D7589" w:rsidP="00F051A5">
            <w:pPr>
              <w:jc w:val="both"/>
              <w:rPr>
                <w:rFonts w:eastAsia="Calibri"/>
                <w:sz w:val="20"/>
                <w:lang w:val="fr-CA"/>
              </w:rPr>
            </w:pPr>
            <w:r w:rsidRPr="00A612AC">
              <w:rPr>
                <w:rFonts w:eastAsia="Calibri"/>
                <w:sz w:val="20"/>
                <w:lang w:val="fr-CA"/>
              </w:rPr>
              <w:t>Demande d'autorisation d'appel déposée</w:t>
            </w:r>
          </w:p>
          <w:p w:rsidR="008D7589" w:rsidRPr="00A612AC" w:rsidRDefault="008D7589" w:rsidP="00F051A5">
            <w:pPr>
              <w:jc w:val="both"/>
              <w:rPr>
                <w:rFonts w:eastAsia="Calibri"/>
                <w:sz w:val="20"/>
                <w:lang w:val="fr-CA"/>
              </w:rPr>
            </w:pPr>
          </w:p>
        </w:tc>
      </w:tr>
      <w:tr w:rsidR="008D7589" w:rsidRPr="000D6B3B" w:rsidTr="00F051A5">
        <w:tc>
          <w:tcPr>
            <w:tcW w:w="2427" w:type="pct"/>
          </w:tcPr>
          <w:p w:rsidR="008D7589" w:rsidRPr="00A612AC" w:rsidRDefault="008D7589" w:rsidP="00F051A5">
            <w:pPr>
              <w:jc w:val="both"/>
              <w:rPr>
                <w:rFonts w:eastAsia="Calibri"/>
                <w:sz w:val="20"/>
                <w:lang w:val="fr-CA"/>
              </w:rPr>
            </w:pPr>
            <w:r w:rsidRPr="00A612AC">
              <w:rPr>
                <w:rFonts w:eastAsia="Calibri"/>
                <w:sz w:val="20"/>
                <w:lang w:val="fr-CA"/>
              </w:rPr>
              <w:t>Le 16 janvier 2012</w:t>
            </w:r>
          </w:p>
          <w:p w:rsidR="008D7589" w:rsidRPr="00A612AC" w:rsidRDefault="008D7589" w:rsidP="00F051A5">
            <w:pPr>
              <w:jc w:val="both"/>
              <w:rPr>
                <w:rFonts w:eastAsia="Calibri"/>
                <w:sz w:val="20"/>
                <w:lang w:val="fr-CA"/>
              </w:rPr>
            </w:pPr>
            <w:r w:rsidRPr="00A612AC">
              <w:rPr>
                <w:rFonts w:eastAsia="Calibri"/>
                <w:sz w:val="20"/>
                <w:lang w:val="fr-CA"/>
              </w:rPr>
              <w:t>Cour suprême du Canada</w:t>
            </w:r>
          </w:p>
        </w:tc>
        <w:tc>
          <w:tcPr>
            <w:tcW w:w="243" w:type="pct"/>
          </w:tcPr>
          <w:p w:rsidR="008D7589" w:rsidRPr="00A612AC" w:rsidRDefault="008D7589" w:rsidP="00F051A5">
            <w:pPr>
              <w:jc w:val="both"/>
              <w:rPr>
                <w:rFonts w:eastAsia="Calibri"/>
                <w:sz w:val="20"/>
                <w:lang w:val="fr-CA"/>
              </w:rPr>
            </w:pPr>
          </w:p>
        </w:tc>
        <w:tc>
          <w:tcPr>
            <w:tcW w:w="2330" w:type="pct"/>
          </w:tcPr>
          <w:p w:rsidR="008D7589" w:rsidRPr="00A612AC" w:rsidRDefault="008D7589" w:rsidP="00F051A5">
            <w:pPr>
              <w:jc w:val="both"/>
              <w:rPr>
                <w:rFonts w:eastAsia="Calibri"/>
                <w:sz w:val="20"/>
                <w:lang w:val="fr-CA"/>
              </w:rPr>
            </w:pPr>
            <w:r w:rsidRPr="00A612AC">
              <w:rPr>
                <w:rFonts w:eastAsia="Calibri"/>
                <w:sz w:val="20"/>
                <w:lang w:val="fr-CA"/>
              </w:rPr>
              <w:t>Demande d’autorisation d’appel incidente déposée</w:t>
            </w:r>
          </w:p>
        </w:tc>
      </w:tr>
    </w:tbl>
    <w:p w:rsidR="00CF2980" w:rsidRPr="008D7589" w:rsidRDefault="00CF2980" w:rsidP="00CF2980">
      <w:pPr>
        <w:ind w:left="1440" w:hanging="1440"/>
        <w:rPr>
          <w:sz w:val="20"/>
          <w:szCs w:val="20"/>
          <w:lang w:val="fr-CA"/>
        </w:rPr>
      </w:pPr>
    </w:p>
    <w:p w:rsidR="00CF2980" w:rsidRPr="00E77D1E" w:rsidRDefault="0023630A" w:rsidP="00CF2980">
      <w:pPr>
        <w:rPr>
          <w:sz w:val="20"/>
          <w:szCs w:val="20"/>
        </w:rPr>
      </w:pPr>
      <w:r w:rsidRPr="0023630A">
        <w:rPr>
          <w:sz w:val="20"/>
          <w:szCs w:val="20"/>
          <w:lang w:val="fr-CA"/>
        </w:rPr>
        <w:pict>
          <v:rect id="_x0000_i1065" style="width:2in;height:1pt" o:hrpct="0" o:hralign="center" o:hrstd="t" o:hrnoshade="t" o:hr="t" fillcolor="black [3213]" stroked="f"/>
        </w:pict>
      </w:r>
    </w:p>
    <w:p w:rsidR="00CF2980" w:rsidRDefault="00CF2980" w:rsidP="00CF2980">
      <w:pPr>
        <w:ind w:left="1440" w:hanging="1440"/>
        <w:rPr>
          <w:sz w:val="20"/>
          <w:szCs w:val="20"/>
        </w:rPr>
      </w:pPr>
    </w:p>
    <w:p w:rsidR="00137BD5" w:rsidRDefault="00137BD5">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D2950" w:rsidRPr="001D607E" w:rsidTr="00DD2950">
        <w:trPr>
          <w:cantSplit/>
        </w:trPr>
        <w:tc>
          <w:tcPr>
            <w:tcW w:w="1458" w:type="dxa"/>
          </w:tcPr>
          <w:p w:rsidR="00DD2950" w:rsidRPr="001D607E" w:rsidRDefault="00DD2950" w:rsidP="00DD2950">
            <w:pPr>
              <w:rPr>
                <w:sz w:val="20"/>
                <w:szCs w:val="20"/>
              </w:rPr>
            </w:pPr>
            <w:r w:rsidRPr="001D607E">
              <w:rPr>
                <w:rStyle w:val="SCCFileNumberChar"/>
                <w:sz w:val="20"/>
                <w:szCs w:val="20"/>
              </w:rPr>
              <w:lastRenderedPageBreak/>
              <w:t>34583</w:t>
            </w:r>
          </w:p>
          <w:p w:rsidR="00DD2950" w:rsidRPr="001D607E" w:rsidRDefault="00DD2950" w:rsidP="00DD2950">
            <w:pPr>
              <w:rPr>
                <w:b/>
                <w:sz w:val="20"/>
                <w:szCs w:val="20"/>
                <w:lang w:val="fr-CA"/>
              </w:rPr>
            </w:pPr>
          </w:p>
        </w:tc>
        <w:tc>
          <w:tcPr>
            <w:tcW w:w="8118" w:type="dxa"/>
          </w:tcPr>
          <w:p w:rsidR="00DD2950" w:rsidRPr="001D607E" w:rsidRDefault="00DD2950" w:rsidP="00DD2950">
            <w:pPr>
              <w:jc w:val="both"/>
              <w:rPr>
                <w:sz w:val="20"/>
                <w:szCs w:val="20"/>
              </w:rPr>
            </w:pPr>
            <w:r w:rsidRPr="00DD2950">
              <w:rPr>
                <w:rStyle w:val="SCCLsocChar"/>
                <w:sz w:val="20"/>
                <w:szCs w:val="20"/>
                <w:lang w:val="en-CA"/>
              </w:rPr>
              <w:t>Drum Head Estates Limited, Celia McClure and Angela Chapin v. George E. Mills Jr., Trustee of the Estate of Stephen Beal Chapin, a Bankrupt</w:t>
            </w:r>
            <w:r w:rsidRPr="001D607E">
              <w:rPr>
                <w:sz w:val="20"/>
                <w:szCs w:val="20"/>
              </w:rPr>
              <w:t xml:space="preserve"> (N.S.) (Civil) (By Leave)</w:t>
            </w:r>
          </w:p>
          <w:p w:rsidR="00DD2950" w:rsidRPr="001D607E" w:rsidRDefault="00DD2950" w:rsidP="00DD2950">
            <w:pPr>
              <w:rPr>
                <w:sz w:val="20"/>
                <w:szCs w:val="20"/>
              </w:rPr>
            </w:pPr>
          </w:p>
        </w:tc>
      </w:tr>
      <w:tr w:rsidR="00DD2950" w:rsidRPr="001D607E" w:rsidTr="00DD2950">
        <w:trPr>
          <w:cantSplit/>
        </w:trPr>
        <w:tc>
          <w:tcPr>
            <w:tcW w:w="1458" w:type="dxa"/>
          </w:tcPr>
          <w:p w:rsidR="00DD2950" w:rsidRPr="001D607E" w:rsidRDefault="00DD2950" w:rsidP="00DD2950">
            <w:pPr>
              <w:rPr>
                <w:sz w:val="20"/>
                <w:szCs w:val="20"/>
              </w:rPr>
            </w:pPr>
            <w:r w:rsidRPr="001D607E">
              <w:rPr>
                <w:sz w:val="20"/>
                <w:szCs w:val="20"/>
              </w:rPr>
              <w:t>Coram :</w:t>
            </w:r>
          </w:p>
        </w:tc>
        <w:tc>
          <w:tcPr>
            <w:tcW w:w="8118" w:type="dxa"/>
          </w:tcPr>
          <w:p w:rsidR="00DD2950" w:rsidRPr="001D607E" w:rsidRDefault="00DD2950" w:rsidP="00DD2950">
            <w:pPr>
              <w:rPr>
                <w:sz w:val="20"/>
                <w:szCs w:val="20"/>
              </w:rPr>
            </w:pPr>
            <w:r w:rsidRPr="00DD2950">
              <w:rPr>
                <w:rStyle w:val="SCCCoramChar"/>
                <w:sz w:val="20"/>
                <w:szCs w:val="20"/>
                <w:lang w:val="en-CA"/>
              </w:rPr>
              <w:t>LeBel, Abella and Cromwell JJ.</w:t>
            </w:r>
          </w:p>
          <w:p w:rsidR="00DD2950" w:rsidRPr="001D607E" w:rsidRDefault="00DD2950" w:rsidP="00DD2950">
            <w:pPr>
              <w:rPr>
                <w:sz w:val="20"/>
                <w:szCs w:val="20"/>
                <w:u w:val="single"/>
              </w:rPr>
            </w:pPr>
          </w:p>
        </w:tc>
      </w:tr>
      <w:tr w:rsidR="00DD2950" w:rsidRPr="000D6B3B" w:rsidTr="00DD2950">
        <w:trPr>
          <w:cantSplit/>
        </w:trPr>
        <w:tc>
          <w:tcPr>
            <w:tcW w:w="9576" w:type="dxa"/>
            <w:gridSpan w:val="2"/>
          </w:tcPr>
          <w:p w:rsidR="00DD2950" w:rsidRPr="001D607E" w:rsidRDefault="00DD2950" w:rsidP="00DD2950">
            <w:pPr>
              <w:pStyle w:val="SCCShortJudgment"/>
              <w:rPr>
                <w:szCs w:val="20"/>
              </w:rPr>
            </w:pPr>
            <w:r w:rsidRPr="001D607E">
              <w:rPr>
                <w:szCs w:val="20"/>
              </w:rPr>
              <w:t>The application for leave to appeal from the judgment of the Nova Scotia Court of Appeal, Number CA 342923, 2011 NSCA 93, dated October 18, 2011, is dismissed with costs</w:t>
            </w:r>
          </w:p>
          <w:p w:rsidR="00DD2950" w:rsidRPr="001D607E" w:rsidRDefault="00DD2950" w:rsidP="00DD2950">
            <w:pPr>
              <w:pStyle w:val="SCCShortJudgment"/>
              <w:ind w:firstLine="0"/>
              <w:rPr>
                <w:szCs w:val="20"/>
              </w:rPr>
            </w:pPr>
          </w:p>
          <w:p w:rsidR="00DD2950" w:rsidRPr="001D607E" w:rsidRDefault="00DD2950" w:rsidP="00DD2950">
            <w:pPr>
              <w:pStyle w:val="SCCShortJudgment"/>
              <w:rPr>
                <w:szCs w:val="20"/>
                <w:lang w:val="fr-CA"/>
              </w:rPr>
            </w:pPr>
            <w:r w:rsidRPr="001D607E">
              <w:rPr>
                <w:szCs w:val="20"/>
                <w:lang w:val="fr-CA"/>
              </w:rPr>
              <w:t>La demande d’autorisation d’appel de l’arrêt de la Cour d’appel de la Nouvelle-Écosse, numéro CA 342923, 2011 NSCA 93, daté du 18 octobre 2011, est rejetée avec dépens.</w:t>
            </w:r>
          </w:p>
        </w:tc>
      </w:tr>
    </w:tbl>
    <w:p w:rsidR="00CF2980" w:rsidRPr="00DD2950" w:rsidRDefault="00CF2980" w:rsidP="00CF2980">
      <w:pPr>
        <w:rPr>
          <w:sz w:val="20"/>
          <w:szCs w:val="20"/>
          <w:lang w:val="fr-CA"/>
        </w:rPr>
      </w:pPr>
    </w:p>
    <w:p w:rsidR="00CF2980" w:rsidRPr="001B157C" w:rsidRDefault="00CF2980" w:rsidP="00CF2980">
      <w:pPr>
        <w:rPr>
          <w:sz w:val="20"/>
          <w:szCs w:val="20"/>
          <w:u w:val="single"/>
        </w:rPr>
      </w:pPr>
      <w:r w:rsidRPr="001B157C">
        <w:rPr>
          <w:sz w:val="20"/>
          <w:szCs w:val="20"/>
          <w:u w:val="single"/>
        </w:rPr>
        <w:t>CASE SUMMARY</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D7589" w:rsidRPr="00A612AC" w:rsidTr="00F051A5">
        <w:tc>
          <w:tcPr>
            <w:tcW w:w="5000" w:type="pct"/>
            <w:gridSpan w:val="3"/>
          </w:tcPr>
          <w:p w:rsidR="008D7589" w:rsidRPr="00A612AC" w:rsidRDefault="008D7589" w:rsidP="00F051A5">
            <w:pPr>
              <w:jc w:val="both"/>
              <w:rPr>
                <w:rFonts w:eastAsia="Calibri"/>
                <w:sz w:val="20"/>
              </w:rPr>
            </w:pPr>
            <w:r w:rsidRPr="00A612AC">
              <w:rPr>
                <w:rFonts w:eastAsia="Calibri"/>
                <w:sz w:val="20"/>
              </w:rPr>
              <w:t xml:space="preserve">Civil procedure – Limitation of actions – Defence – Expiry of limitation periods – What is the standard of review to be applied to a decision to strike a substantive defence? – Is a plaintiff required to provide Affidavit evidence to establish the reasons for delay in bringing a proceeding and/or to establish prejudice on a motion to set aside a limitation period defence? – When weighing the prejudice that would be suffered by a plaintiff if a limitation defence is allowed to proceed against the prejudice to a defendant if it is deprived of a substantive defence, what weight should a court give to the fact that a defendant will be deprived of the right to rely on a substantive defence? – Section 3(2) of the </w:t>
            </w:r>
            <w:r w:rsidRPr="00A612AC">
              <w:rPr>
                <w:rFonts w:eastAsia="Calibri"/>
                <w:i/>
                <w:sz w:val="20"/>
              </w:rPr>
              <w:t>Limitations of Actions Act</w:t>
            </w:r>
            <w:r w:rsidRPr="00A612AC">
              <w:rPr>
                <w:rFonts w:eastAsia="Calibri"/>
                <w:sz w:val="20"/>
              </w:rPr>
              <w:t>, R.S.N.S. 1989, c. 258.</w:t>
            </w:r>
          </w:p>
        </w:tc>
      </w:tr>
      <w:tr w:rsidR="008D7589" w:rsidRPr="00A612AC" w:rsidTr="00F051A5">
        <w:tc>
          <w:tcPr>
            <w:tcW w:w="5000" w:type="pct"/>
            <w:gridSpan w:val="3"/>
          </w:tcPr>
          <w:p w:rsidR="008D7589" w:rsidRPr="00A612AC" w:rsidRDefault="008D7589" w:rsidP="00F051A5">
            <w:pPr>
              <w:jc w:val="both"/>
              <w:rPr>
                <w:rFonts w:eastAsia="Calibri"/>
                <w:sz w:val="20"/>
              </w:rPr>
            </w:pPr>
          </w:p>
        </w:tc>
      </w:tr>
      <w:tr w:rsidR="008D7589" w:rsidRPr="00A612AC" w:rsidTr="00F051A5">
        <w:tc>
          <w:tcPr>
            <w:tcW w:w="5000" w:type="pct"/>
            <w:gridSpan w:val="3"/>
          </w:tcPr>
          <w:p w:rsidR="008D7589" w:rsidRPr="00A612AC" w:rsidRDefault="008D7589" w:rsidP="00F051A5">
            <w:pPr>
              <w:jc w:val="both"/>
              <w:rPr>
                <w:rFonts w:eastAsia="Calibri"/>
                <w:sz w:val="20"/>
              </w:rPr>
            </w:pPr>
            <w:r w:rsidRPr="00A612AC">
              <w:rPr>
                <w:rFonts w:eastAsia="Calibri"/>
                <w:sz w:val="20"/>
              </w:rPr>
              <w:t>The Applicant Drum Head Estates owed Mr. Chapin, a bankrupt, money secured by a 1996 promissory note. George E. Mills, Jr., trustee in bankruptcy of the estate of Mr. Chapin, commenced an action in 2006 for payment of the promissory note from the Applicant Drum Head Estates, two years after the trustee had become aware of the note. The Applicants pleaded the limitation defence to the action.</w:t>
            </w:r>
          </w:p>
          <w:p w:rsidR="008D7589" w:rsidRPr="00A612AC" w:rsidRDefault="008D7589" w:rsidP="00F051A5">
            <w:pPr>
              <w:jc w:val="both"/>
              <w:rPr>
                <w:rFonts w:eastAsia="Calibri"/>
                <w:sz w:val="20"/>
              </w:rPr>
            </w:pPr>
          </w:p>
        </w:tc>
      </w:tr>
      <w:tr w:rsidR="008D7589" w:rsidRPr="00A612AC" w:rsidTr="00F051A5">
        <w:tc>
          <w:tcPr>
            <w:tcW w:w="2427" w:type="pct"/>
          </w:tcPr>
          <w:p w:rsidR="008D7589" w:rsidRPr="00A612AC" w:rsidRDefault="008D7589" w:rsidP="00F051A5">
            <w:pPr>
              <w:jc w:val="both"/>
              <w:rPr>
                <w:rFonts w:eastAsia="Calibri"/>
                <w:sz w:val="20"/>
              </w:rPr>
            </w:pPr>
            <w:r w:rsidRPr="00A612AC">
              <w:rPr>
                <w:rFonts w:eastAsia="Calibri"/>
                <w:sz w:val="20"/>
              </w:rPr>
              <w:t>December 1, 2010</w:t>
            </w:r>
          </w:p>
          <w:p w:rsidR="008D7589" w:rsidRPr="00A612AC" w:rsidRDefault="008D7589" w:rsidP="00F051A5">
            <w:pPr>
              <w:jc w:val="both"/>
              <w:rPr>
                <w:rFonts w:eastAsia="Calibri"/>
                <w:sz w:val="20"/>
              </w:rPr>
            </w:pPr>
            <w:r w:rsidRPr="00A612AC">
              <w:rPr>
                <w:rFonts w:eastAsia="Calibri"/>
                <w:sz w:val="20"/>
              </w:rPr>
              <w:t>Supreme Court of Nova Scotia, Trial Division</w:t>
            </w:r>
          </w:p>
          <w:p w:rsidR="008D7589" w:rsidRPr="00A612AC" w:rsidRDefault="008D7589" w:rsidP="00F051A5">
            <w:pPr>
              <w:jc w:val="both"/>
              <w:rPr>
                <w:rFonts w:eastAsia="Calibri"/>
                <w:sz w:val="20"/>
              </w:rPr>
            </w:pPr>
            <w:r w:rsidRPr="00A612AC">
              <w:rPr>
                <w:rFonts w:eastAsia="Calibri"/>
                <w:sz w:val="20"/>
              </w:rPr>
              <w:t>(Coughlan J.)</w:t>
            </w:r>
          </w:p>
          <w:p w:rsidR="008D7589" w:rsidRPr="00A612AC" w:rsidRDefault="008D7589" w:rsidP="00F051A5">
            <w:pPr>
              <w:jc w:val="both"/>
              <w:rPr>
                <w:rFonts w:eastAsia="Calibri"/>
                <w:sz w:val="20"/>
              </w:rPr>
            </w:pP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rPr>
            </w:pPr>
            <w:r w:rsidRPr="00A612AC">
              <w:rPr>
                <w:rFonts w:eastAsia="Calibri"/>
                <w:sz w:val="20"/>
              </w:rPr>
              <w:t>Trustee’s motion to disallow the limitation defence allowed permitting the bankruptcy action to proceed</w:t>
            </w:r>
          </w:p>
          <w:p w:rsidR="008D7589" w:rsidRPr="00A612AC" w:rsidRDefault="008D7589" w:rsidP="00F051A5">
            <w:pPr>
              <w:jc w:val="both"/>
              <w:rPr>
                <w:rFonts w:eastAsia="Calibri"/>
                <w:sz w:val="20"/>
              </w:rPr>
            </w:pPr>
          </w:p>
        </w:tc>
      </w:tr>
      <w:tr w:rsidR="008D7589" w:rsidRPr="00A612AC" w:rsidTr="00F051A5">
        <w:tc>
          <w:tcPr>
            <w:tcW w:w="2427" w:type="pct"/>
          </w:tcPr>
          <w:p w:rsidR="008D7589" w:rsidRPr="00A612AC" w:rsidRDefault="008D7589" w:rsidP="00F051A5">
            <w:pPr>
              <w:jc w:val="both"/>
              <w:rPr>
                <w:rFonts w:eastAsia="Calibri"/>
                <w:sz w:val="20"/>
              </w:rPr>
            </w:pPr>
            <w:r w:rsidRPr="00A612AC">
              <w:rPr>
                <w:rFonts w:eastAsia="Calibri"/>
                <w:sz w:val="20"/>
              </w:rPr>
              <w:t>October 18, 2011</w:t>
            </w:r>
          </w:p>
          <w:p w:rsidR="008D7589" w:rsidRPr="00A612AC" w:rsidRDefault="008D7589" w:rsidP="00F051A5">
            <w:pPr>
              <w:jc w:val="both"/>
              <w:rPr>
                <w:rFonts w:eastAsia="Calibri"/>
                <w:sz w:val="20"/>
              </w:rPr>
            </w:pPr>
            <w:r w:rsidRPr="00A612AC">
              <w:rPr>
                <w:rFonts w:eastAsia="Calibri"/>
                <w:sz w:val="20"/>
              </w:rPr>
              <w:t>Nova Scotia Court of Appeal</w:t>
            </w:r>
          </w:p>
          <w:p w:rsidR="008D7589" w:rsidRPr="00A612AC" w:rsidRDefault="008D7589" w:rsidP="00F051A5">
            <w:pPr>
              <w:jc w:val="both"/>
              <w:rPr>
                <w:rFonts w:eastAsia="Calibri"/>
                <w:sz w:val="20"/>
              </w:rPr>
            </w:pPr>
            <w:r w:rsidRPr="00A612AC">
              <w:rPr>
                <w:rFonts w:eastAsia="Calibri"/>
                <w:sz w:val="20"/>
              </w:rPr>
              <w:t>(Hamilton, Fichaud  and Bryson JJ.A.)</w:t>
            </w:r>
          </w:p>
          <w:p w:rsidR="008D7589" w:rsidRPr="00A612AC" w:rsidRDefault="008D7589" w:rsidP="00F051A5">
            <w:pPr>
              <w:jc w:val="both"/>
              <w:rPr>
                <w:rFonts w:eastAsia="Calibri"/>
                <w:sz w:val="20"/>
              </w:rPr>
            </w:pP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rPr>
            </w:pPr>
            <w:r w:rsidRPr="00A612AC">
              <w:rPr>
                <w:rFonts w:eastAsia="Calibri"/>
                <w:sz w:val="20"/>
              </w:rPr>
              <w:t>Appeal dismissed</w:t>
            </w:r>
          </w:p>
          <w:p w:rsidR="008D7589" w:rsidRPr="00A612AC" w:rsidRDefault="008D7589" w:rsidP="00F051A5">
            <w:pPr>
              <w:jc w:val="both"/>
              <w:rPr>
                <w:rFonts w:eastAsia="Calibri"/>
                <w:sz w:val="20"/>
              </w:rPr>
            </w:pPr>
          </w:p>
        </w:tc>
      </w:tr>
      <w:tr w:rsidR="008D7589" w:rsidRPr="00A612AC" w:rsidTr="00F051A5">
        <w:tc>
          <w:tcPr>
            <w:tcW w:w="2427" w:type="pct"/>
          </w:tcPr>
          <w:p w:rsidR="008D7589" w:rsidRPr="00A612AC" w:rsidRDefault="008D7589" w:rsidP="00F051A5">
            <w:pPr>
              <w:jc w:val="both"/>
              <w:rPr>
                <w:rFonts w:eastAsia="Calibri"/>
                <w:sz w:val="20"/>
              </w:rPr>
            </w:pPr>
            <w:r w:rsidRPr="00A612AC">
              <w:rPr>
                <w:rFonts w:eastAsia="Calibri"/>
                <w:sz w:val="20"/>
              </w:rPr>
              <w:t>December 19, 2011</w:t>
            </w:r>
          </w:p>
          <w:p w:rsidR="008D7589" w:rsidRPr="00A612AC" w:rsidRDefault="008D7589" w:rsidP="00F051A5">
            <w:pPr>
              <w:jc w:val="both"/>
              <w:rPr>
                <w:rFonts w:eastAsia="Calibri"/>
                <w:sz w:val="20"/>
              </w:rPr>
            </w:pPr>
            <w:r w:rsidRPr="00A612AC">
              <w:rPr>
                <w:rFonts w:eastAsia="Calibri"/>
                <w:sz w:val="20"/>
              </w:rPr>
              <w:t>Supreme Court of Canada</w:t>
            </w: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rPr>
            </w:pPr>
            <w:r w:rsidRPr="00A612AC">
              <w:rPr>
                <w:rFonts w:eastAsia="Calibri"/>
                <w:sz w:val="20"/>
              </w:rPr>
              <w:t>Application for leave to appeal filed</w:t>
            </w:r>
          </w:p>
          <w:p w:rsidR="008D7589" w:rsidRPr="00A612AC" w:rsidRDefault="008D7589" w:rsidP="00F051A5">
            <w:pPr>
              <w:jc w:val="both"/>
              <w:rPr>
                <w:rFonts w:eastAsia="Calibri"/>
                <w:sz w:val="20"/>
              </w:rPr>
            </w:pPr>
          </w:p>
        </w:tc>
      </w:tr>
    </w:tbl>
    <w:p w:rsidR="00CF2980" w:rsidRPr="00C50A5C" w:rsidRDefault="00CF2980" w:rsidP="00CF2980">
      <w:pPr>
        <w:rPr>
          <w:sz w:val="20"/>
          <w:szCs w:val="20"/>
        </w:rPr>
      </w:pPr>
    </w:p>
    <w:p w:rsidR="00CF2980" w:rsidRPr="00C50A5C" w:rsidRDefault="0023630A" w:rsidP="00CF2980">
      <w:pPr>
        <w:rPr>
          <w:sz w:val="20"/>
          <w:szCs w:val="20"/>
        </w:rPr>
      </w:pPr>
      <w:r w:rsidRPr="0023630A">
        <w:rPr>
          <w:sz w:val="20"/>
          <w:szCs w:val="20"/>
          <w:lang w:val="fr-CA"/>
        </w:rPr>
        <w:pict>
          <v:rect id="_x0000_i1066" style="width:2in;height:1pt" o:hrpct="0" o:hralign="center" o:hrstd="t" o:hrnoshade="t" o:hr="t" fillcolor="black [3213]" stroked="f"/>
        </w:pict>
      </w:r>
    </w:p>
    <w:p w:rsidR="00CF2980" w:rsidRDefault="00CF2980" w:rsidP="00CF2980">
      <w:pPr>
        <w:rPr>
          <w:sz w:val="20"/>
          <w:szCs w:val="20"/>
        </w:rPr>
      </w:pPr>
    </w:p>
    <w:p w:rsidR="00CF2980" w:rsidRPr="00CF2980" w:rsidRDefault="00CF2980" w:rsidP="00CF2980">
      <w:pPr>
        <w:rPr>
          <w:sz w:val="20"/>
          <w:szCs w:val="20"/>
          <w:u w:val="single"/>
        </w:rPr>
      </w:pPr>
      <w:r w:rsidRPr="00CF2980">
        <w:rPr>
          <w:sz w:val="20"/>
          <w:szCs w:val="20"/>
          <w:u w:val="single"/>
        </w:rPr>
        <w:t>RÉSUMÉ DE L’AFFAIRE</w:t>
      </w:r>
    </w:p>
    <w:p w:rsidR="00CF2980" w:rsidRDefault="00CF2980" w:rsidP="00CF2980">
      <w:pPr>
        <w:ind w:left="1440" w:hanging="1440"/>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D7589" w:rsidRPr="000D6B3B" w:rsidTr="00F051A5">
        <w:tc>
          <w:tcPr>
            <w:tcW w:w="5000" w:type="pct"/>
            <w:gridSpan w:val="3"/>
          </w:tcPr>
          <w:p w:rsidR="008D7589" w:rsidRPr="00A612AC" w:rsidRDefault="008D7589" w:rsidP="00F051A5">
            <w:pPr>
              <w:jc w:val="both"/>
              <w:rPr>
                <w:rFonts w:eastAsia="Calibri"/>
                <w:sz w:val="20"/>
                <w:lang w:val="fr-CA"/>
              </w:rPr>
            </w:pPr>
            <w:r w:rsidRPr="00A612AC">
              <w:rPr>
                <w:rFonts w:eastAsia="Calibri"/>
                <w:sz w:val="20"/>
                <w:lang w:val="fr-CA"/>
              </w:rPr>
              <w:t>Procédure civile – Prescription – Moyens de défense – Expiration des délais de prescription – Quelle norme de contrôle convient</w:t>
            </w:r>
            <w:r w:rsidRPr="00A612AC">
              <w:rPr>
                <w:rFonts w:eastAsia="Calibri"/>
                <w:sz w:val="20"/>
                <w:lang w:val="fr-CA"/>
              </w:rPr>
              <w:noBreakHyphen/>
              <w:t>il d'appliquer à une décision de radier un moyen de défense au fond? – Un demandeur est</w:t>
            </w:r>
            <w:r w:rsidRPr="00A612AC">
              <w:rPr>
                <w:rFonts w:eastAsia="Calibri"/>
                <w:sz w:val="20"/>
                <w:lang w:val="fr-CA"/>
              </w:rPr>
              <w:noBreakHyphen/>
              <w:t>il tenu de fournir une preuve par affidavit pour établir les raisons pour lesquelles il a tardé à introduire une instance ou pour établir le préjudice dans une requête en annulation d’un moyen de défense fondé sur la prescription? – Dans l'appréciation du préjudice que subirait un demandeur si un moyen de défense fondé sur la prescription était accueilli par rapport au préjudice que subirait un défendeur s'il était privé de ce moyen de défense au fond, quelle importance un tribunal doit</w:t>
            </w:r>
            <w:r w:rsidRPr="00A612AC">
              <w:rPr>
                <w:rFonts w:eastAsia="Calibri"/>
                <w:sz w:val="20"/>
                <w:lang w:val="fr-CA"/>
              </w:rPr>
              <w:noBreakHyphen/>
              <w:t xml:space="preserve">il attribuer au fait qu'un défendeur sera privé du droit de s'appuyer sur un moyen de défense au fond? – Paragraphe 3(2) de la </w:t>
            </w:r>
            <w:r w:rsidRPr="00A612AC">
              <w:rPr>
                <w:rFonts w:eastAsia="Calibri"/>
                <w:i/>
                <w:sz w:val="20"/>
                <w:lang w:val="fr-CA"/>
              </w:rPr>
              <w:t>Limitations of Actions Act</w:t>
            </w:r>
            <w:r w:rsidRPr="00A612AC">
              <w:rPr>
                <w:rFonts w:eastAsia="Calibri"/>
                <w:sz w:val="20"/>
                <w:lang w:val="fr-CA"/>
              </w:rPr>
              <w:t>, R.S.N.S. 1989, ch. 258.</w:t>
            </w:r>
          </w:p>
        </w:tc>
      </w:tr>
      <w:tr w:rsidR="008D7589" w:rsidRPr="000D6B3B" w:rsidTr="00F051A5">
        <w:tc>
          <w:tcPr>
            <w:tcW w:w="5000" w:type="pct"/>
            <w:gridSpan w:val="3"/>
          </w:tcPr>
          <w:p w:rsidR="008D7589" w:rsidRPr="00A612AC" w:rsidRDefault="008D7589" w:rsidP="00F051A5">
            <w:pPr>
              <w:jc w:val="both"/>
              <w:rPr>
                <w:rFonts w:eastAsia="Calibri"/>
                <w:sz w:val="20"/>
                <w:lang w:val="fr-CA"/>
              </w:rPr>
            </w:pPr>
          </w:p>
        </w:tc>
      </w:tr>
      <w:tr w:rsidR="008D7589" w:rsidRPr="000D6B3B" w:rsidTr="00F051A5">
        <w:tc>
          <w:tcPr>
            <w:tcW w:w="5000" w:type="pct"/>
            <w:gridSpan w:val="3"/>
          </w:tcPr>
          <w:p w:rsidR="008D7589" w:rsidRPr="00A612AC" w:rsidRDefault="008D7589" w:rsidP="00F051A5">
            <w:pPr>
              <w:jc w:val="both"/>
              <w:rPr>
                <w:rFonts w:eastAsia="Calibri"/>
                <w:sz w:val="20"/>
                <w:lang w:val="fr-CA"/>
              </w:rPr>
            </w:pPr>
            <w:r w:rsidRPr="00A612AC">
              <w:rPr>
                <w:rFonts w:eastAsia="Calibri"/>
                <w:sz w:val="20"/>
                <w:lang w:val="fr-CA"/>
              </w:rPr>
              <w:t>La demanderesse Drum Head Estates devait à M. Chapin, un failli, de l'argent garanti par un billet à ordre daté de 1996. En 2006, George E. Mills, Jr., syndic de faillite de l’actif de M. Chapin, a intenté une action pour le paiement du billet à ordre contre la demanderesse Drum Head Estates, deux années après que le syndic a pris connaissance du billet. Les demanderesses ont plaidé la prescription en défense à l'action.</w:t>
            </w:r>
          </w:p>
          <w:p w:rsidR="008D7589" w:rsidRPr="00A612AC" w:rsidRDefault="008D7589" w:rsidP="00F051A5">
            <w:pPr>
              <w:jc w:val="both"/>
              <w:rPr>
                <w:rFonts w:eastAsia="Calibri"/>
                <w:sz w:val="20"/>
                <w:lang w:val="fr-CA"/>
              </w:rPr>
            </w:pPr>
          </w:p>
        </w:tc>
      </w:tr>
      <w:tr w:rsidR="008D7589" w:rsidRPr="000D6B3B" w:rsidTr="00F051A5">
        <w:tc>
          <w:tcPr>
            <w:tcW w:w="2427" w:type="pct"/>
          </w:tcPr>
          <w:p w:rsidR="008D7589" w:rsidRPr="00A612AC" w:rsidRDefault="008D7589" w:rsidP="00F051A5">
            <w:pPr>
              <w:jc w:val="both"/>
              <w:rPr>
                <w:rFonts w:eastAsia="Calibri"/>
                <w:sz w:val="20"/>
                <w:lang w:val="fr-CA"/>
              </w:rPr>
            </w:pPr>
            <w:r w:rsidRPr="00A612AC">
              <w:rPr>
                <w:rFonts w:eastAsia="Calibri"/>
                <w:sz w:val="20"/>
                <w:lang w:val="fr-CA"/>
              </w:rPr>
              <w:t>1</w:t>
            </w:r>
            <w:r w:rsidRPr="00A612AC">
              <w:rPr>
                <w:rFonts w:eastAsia="Calibri"/>
                <w:sz w:val="20"/>
                <w:vertAlign w:val="superscript"/>
                <w:lang w:val="fr-CA"/>
              </w:rPr>
              <w:t>er</w:t>
            </w:r>
            <w:r w:rsidRPr="00A612AC">
              <w:rPr>
                <w:rFonts w:eastAsia="Calibri"/>
                <w:sz w:val="20"/>
                <w:lang w:val="fr-CA"/>
              </w:rPr>
              <w:t xml:space="preserve"> décembre 2010</w:t>
            </w:r>
          </w:p>
          <w:p w:rsidR="008D7589" w:rsidRPr="00A612AC" w:rsidRDefault="008D7589" w:rsidP="00F051A5">
            <w:pPr>
              <w:jc w:val="both"/>
              <w:rPr>
                <w:rFonts w:eastAsia="Calibri"/>
                <w:sz w:val="20"/>
                <w:lang w:val="fr-CA"/>
              </w:rPr>
            </w:pPr>
            <w:r w:rsidRPr="00A612AC">
              <w:rPr>
                <w:rFonts w:eastAsia="Calibri"/>
                <w:sz w:val="20"/>
                <w:lang w:val="fr-CA"/>
              </w:rPr>
              <w:t>Cour suprême de la Nouvelle</w:t>
            </w:r>
            <w:r w:rsidRPr="00A612AC">
              <w:rPr>
                <w:rFonts w:eastAsia="Calibri"/>
                <w:sz w:val="20"/>
                <w:lang w:val="fr-CA"/>
              </w:rPr>
              <w:noBreakHyphen/>
              <w:t>Écosse, Section de première instance</w:t>
            </w:r>
          </w:p>
          <w:p w:rsidR="008D7589" w:rsidRPr="00A612AC" w:rsidRDefault="008D7589" w:rsidP="00F051A5">
            <w:pPr>
              <w:jc w:val="both"/>
              <w:rPr>
                <w:rFonts w:eastAsia="Calibri"/>
                <w:sz w:val="20"/>
                <w:lang w:val="fr-CA"/>
              </w:rPr>
            </w:pPr>
            <w:r w:rsidRPr="00A612AC">
              <w:rPr>
                <w:rFonts w:eastAsia="Calibri"/>
                <w:sz w:val="20"/>
                <w:lang w:val="fr-CA"/>
              </w:rPr>
              <w:t>(Juge Coughlan)</w:t>
            </w:r>
          </w:p>
          <w:p w:rsidR="008D7589" w:rsidRPr="00A612AC" w:rsidRDefault="008D7589" w:rsidP="00F051A5">
            <w:pPr>
              <w:jc w:val="both"/>
              <w:rPr>
                <w:rFonts w:eastAsia="Calibri"/>
                <w:sz w:val="20"/>
                <w:lang w:val="fr-CA"/>
              </w:rPr>
            </w:pPr>
          </w:p>
        </w:tc>
        <w:tc>
          <w:tcPr>
            <w:tcW w:w="243" w:type="pct"/>
          </w:tcPr>
          <w:p w:rsidR="008D7589" w:rsidRPr="00A612AC" w:rsidRDefault="008D7589" w:rsidP="00F051A5">
            <w:pPr>
              <w:jc w:val="both"/>
              <w:rPr>
                <w:rFonts w:eastAsia="Calibri"/>
                <w:sz w:val="20"/>
                <w:lang w:val="fr-CA"/>
              </w:rPr>
            </w:pPr>
          </w:p>
        </w:tc>
        <w:tc>
          <w:tcPr>
            <w:tcW w:w="2330" w:type="pct"/>
          </w:tcPr>
          <w:p w:rsidR="008D7589" w:rsidRPr="00A612AC" w:rsidRDefault="008D7589" w:rsidP="00F051A5">
            <w:pPr>
              <w:jc w:val="both"/>
              <w:rPr>
                <w:rFonts w:eastAsia="Calibri"/>
                <w:sz w:val="20"/>
                <w:lang w:val="fr-CA"/>
              </w:rPr>
            </w:pPr>
            <w:r w:rsidRPr="00A612AC">
              <w:rPr>
                <w:rFonts w:eastAsia="Calibri"/>
                <w:sz w:val="20"/>
                <w:lang w:val="fr-CA"/>
              </w:rPr>
              <w:t>Requête du syndic en rejet du moyen de défense fondé sur la prescription, accueillie, permettant à l'action en faillite d'aller de l'avant</w:t>
            </w:r>
          </w:p>
          <w:p w:rsidR="008D7589" w:rsidRPr="00A612AC" w:rsidRDefault="008D7589" w:rsidP="00F051A5">
            <w:pPr>
              <w:jc w:val="both"/>
              <w:rPr>
                <w:rFonts w:eastAsia="Calibri"/>
                <w:sz w:val="20"/>
                <w:lang w:val="fr-CA"/>
              </w:rPr>
            </w:pPr>
          </w:p>
        </w:tc>
      </w:tr>
      <w:tr w:rsidR="008D7589" w:rsidRPr="00A612AC" w:rsidTr="00F051A5">
        <w:tc>
          <w:tcPr>
            <w:tcW w:w="2427" w:type="pct"/>
          </w:tcPr>
          <w:p w:rsidR="008D7589" w:rsidRPr="00A612AC" w:rsidRDefault="008D7589" w:rsidP="00F051A5">
            <w:pPr>
              <w:jc w:val="both"/>
              <w:rPr>
                <w:rFonts w:eastAsia="Calibri"/>
                <w:sz w:val="20"/>
                <w:lang w:val="fr-CA"/>
              </w:rPr>
            </w:pPr>
            <w:r w:rsidRPr="00A612AC">
              <w:rPr>
                <w:rFonts w:eastAsia="Calibri"/>
                <w:sz w:val="20"/>
                <w:lang w:val="fr-CA"/>
              </w:rPr>
              <w:t>18 octobre 2011</w:t>
            </w:r>
          </w:p>
          <w:p w:rsidR="008D7589" w:rsidRPr="00A612AC" w:rsidRDefault="008D7589" w:rsidP="00F051A5">
            <w:pPr>
              <w:jc w:val="both"/>
              <w:rPr>
                <w:rFonts w:eastAsia="Calibri"/>
                <w:sz w:val="20"/>
                <w:lang w:val="fr-CA"/>
              </w:rPr>
            </w:pPr>
            <w:r w:rsidRPr="00A612AC">
              <w:rPr>
                <w:rFonts w:eastAsia="Calibri"/>
                <w:sz w:val="20"/>
                <w:lang w:val="fr-CA"/>
              </w:rPr>
              <w:t>Cour d'appel de la Nouvelle</w:t>
            </w:r>
            <w:r w:rsidRPr="00A612AC">
              <w:rPr>
                <w:rFonts w:eastAsia="Calibri"/>
                <w:sz w:val="20"/>
                <w:lang w:val="fr-CA"/>
              </w:rPr>
              <w:noBreakHyphen/>
              <w:t xml:space="preserve">Écosse </w:t>
            </w:r>
          </w:p>
          <w:p w:rsidR="008D7589" w:rsidRPr="00A612AC" w:rsidRDefault="008D7589" w:rsidP="00F051A5">
            <w:pPr>
              <w:jc w:val="both"/>
              <w:rPr>
                <w:rFonts w:eastAsia="Calibri"/>
                <w:sz w:val="20"/>
                <w:lang w:val="fr-CA"/>
              </w:rPr>
            </w:pPr>
            <w:r w:rsidRPr="00A612AC">
              <w:rPr>
                <w:rFonts w:eastAsia="Calibri"/>
                <w:sz w:val="20"/>
                <w:lang w:val="fr-CA"/>
              </w:rPr>
              <w:t>(Juges Hamilton, Fichaud et Bryson)</w:t>
            </w:r>
          </w:p>
          <w:p w:rsidR="008D7589" w:rsidRPr="00A612AC" w:rsidRDefault="008D7589" w:rsidP="00F051A5">
            <w:pPr>
              <w:jc w:val="both"/>
              <w:rPr>
                <w:rFonts w:eastAsia="Calibri"/>
                <w:sz w:val="20"/>
                <w:lang w:val="fr-CA"/>
              </w:rPr>
            </w:pPr>
          </w:p>
        </w:tc>
        <w:tc>
          <w:tcPr>
            <w:tcW w:w="243" w:type="pct"/>
          </w:tcPr>
          <w:p w:rsidR="008D7589" w:rsidRPr="00A612AC" w:rsidRDefault="008D7589" w:rsidP="00F051A5">
            <w:pPr>
              <w:jc w:val="both"/>
              <w:rPr>
                <w:rFonts w:eastAsia="Calibri"/>
                <w:sz w:val="20"/>
                <w:lang w:val="fr-CA"/>
              </w:rPr>
            </w:pPr>
          </w:p>
        </w:tc>
        <w:tc>
          <w:tcPr>
            <w:tcW w:w="2330" w:type="pct"/>
          </w:tcPr>
          <w:p w:rsidR="008D7589" w:rsidRPr="00A612AC" w:rsidRDefault="008D7589" w:rsidP="00F051A5">
            <w:pPr>
              <w:jc w:val="both"/>
              <w:rPr>
                <w:rFonts w:eastAsia="Calibri"/>
                <w:sz w:val="20"/>
                <w:lang w:val="fr-CA"/>
              </w:rPr>
            </w:pPr>
            <w:r w:rsidRPr="00A612AC">
              <w:rPr>
                <w:rFonts w:eastAsia="Calibri"/>
                <w:sz w:val="20"/>
                <w:lang w:val="fr-CA"/>
              </w:rPr>
              <w:t>Appel rejeté</w:t>
            </w:r>
          </w:p>
          <w:p w:rsidR="008D7589" w:rsidRPr="00A612AC" w:rsidRDefault="008D7589" w:rsidP="00F051A5">
            <w:pPr>
              <w:jc w:val="both"/>
              <w:rPr>
                <w:rFonts w:eastAsia="Calibri"/>
                <w:sz w:val="20"/>
                <w:lang w:val="fr-CA"/>
              </w:rPr>
            </w:pPr>
          </w:p>
        </w:tc>
      </w:tr>
      <w:tr w:rsidR="008D7589" w:rsidRPr="00A612AC" w:rsidTr="00F051A5">
        <w:tc>
          <w:tcPr>
            <w:tcW w:w="2427" w:type="pct"/>
          </w:tcPr>
          <w:p w:rsidR="008D7589" w:rsidRPr="00A612AC" w:rsidRDefault="008D7589" w:rsidP="00F051A5">
            <w:pPr>
              <w:jc w:val="both"/>
              <w:rPr>
                <w:rFonts w:eastAsia="Calibri"/>
                <w:sz w:val="20"/>
                <w:lang w:val="fr-CA"/>
              </w:rPr>
            </w:pPr>
            <w:r w:rsidRPr="00A612AC">
              <w:rPr>
                <w:rFonts w:eastAsia="Calibri"/>
                <w:sz w:val="20"/>
                <w:lang w:val="fr-CA"/>
              </w:rPr>
              <w:t>19 décembre 2011</w:t>
            </w:r>
          </w:p>
          <w:p w:rsidR="008D7589" w:rsidRPr="00A612AC" w:rsidRDefault="008D7589" w:rsidP="00F051A5">
            <w:pPr>
              <w:jc w:val="both"/>
              <w:rPr>
                <w:rFonts w:eastAsia="Calibri"/>
                <w:sz w:val="20"/>
                <w:lang w:val="fr-CA"/>
              </w:rPr>
            </w:pPr>
            <w:r w:rsidRPr="00A612AC">
              <w:rPr>
                <w:rFonts w:eastAsia="Calibri"/>
                <w:sz w:val="20"/>
                <w:lang w:val="fr-CA"/>
              </w:rPr>
              <w:t>Cour suprême du Canada</w:t>
            </w:r>
          </w:p>
        </w:tc>
        <w:tc>
          <w:tcPr>
            <w:tcW w:w="243" w:type="pct"/>
          </w:tcPr>
          <w:p w:rsidR="008D7589" w:rsidRPr="00A612AC" w:rsidRDefault="008D7589" w:rsidP="00F051A5">
            <w:pPr>
              <w:jc w:val="both"/>
              <w:rPr>
                <w:rFonts w:eastAsia="Calibri"/>
                <w:sz w:val="20"/>
                <w:lang w:val="fr-CA"/>
              </w:rPr>
            </w:pPr>
          </w:p>
        </w:tc>
        <w:tc>
          <w:tcPr>
            <w:tcW w:w="2330" w:type="pct"/>
          </w:tcPr>
          <w:p w:rsidR="008D7589" w:rsidRPr="00A612AC" w:rsidRDefault="008D7589" w:rsidP="00F051A5">
            <w:pPr>
              <w:jc w:val="both"/>
              <w:rPr>
                <w:rFonts w:eastAsia="Calibri"/>
                <w:sz w:val="20"/>
                <w:lang w:val="fr-CA"/>
              </w:rPr>
            </w:pPr>
            <w:r w:rsidRPr="00A612AC">
              <w:rPr>
                <w:rFonts w:eastAsia="Calibri"/>
                <w:sz w:val="20"/>
                <w:lang w:val="fr-CA"/>
              </w:rPr>
              <w:t>Demande d'autorisation d'appel, déposée</w:t>
            </w:r>
          </w:p>
          <w:p w:rsidR="008D7589" w:rsidRPr="00A612AC" w:rsidRDefault="008D7589" w:rsidP="00F051A5">
            <w:pPr>
              <w:jc w:val="both"/>
              <w:rPr>
                <w:rFonts w:eastAsia="Calibri"/>
                <w:sz w:val="20"/>
                <w:lang w:val="fr-CA"/>
              </w:rPr>
            </w:pPr>
          </w:p>
        </w:tc>
      </w:tr>
    </w:tbl>
    <w:p w:rsidR="00CF2980" w:rsidRPr="00E77D1E" w:rsidRDefault="00CF2980" w:rsidP="00CF2980">
      <w:pPr>
        <w:ind w:left="1440" w:hanging="1440"/>
        <w:rPr>
          <w:sz w:val="20"/>
          <w:szCs w:val="20"/>
        </w:rPr>
      </w:pPr>
    </w:p>
    <w:p w:rsidR="00CF2980" w:rsidRPr="00E77D1E" w:rsidRDefault="0023630A" w:rsidP="00CF2980">
      <w:pPr>
        <w:rPr>
          <w:sz w:val="20"/>
          <w:szCs w:val="20"/>
        </w:rPr>
      </w:pPr>
      <w:r w:rsidRPr="0023630A">
        <w:rPr>
          <w:sz w:val="20"/>
          <w:szCs w:val="20"/>
          <w:lang w:val="fr-CA"/>
        </w:rPr>
        <w:pict>
          <v:rect id="_x0000_i1067" style="width:2in;height:1pt" o:hrpct="0" o:hralign="center" o:hrstd="t" o:hrnoshade="t" o:hr="t" fillcolor="black [3213]" stroked="f"/>
        </w:pict>
      </w:r>
    </w:p>
    <w:p w:rsidR="00CF2980" w:rsidRDefault="00CF2980" w:rsidP="00CF2980">
      <w:pPr>
        <w:ind w:left="1440" w:hanging="144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D2950" w:rsidRPr="001D607E" w:rsidTr="00DD2950">
        <w:trPr>
          <w:cantSplit/>
        </w:trPr>
        <w:tc>
          <w:tcPr>
            <w:tcW w:w="1458" w:type="dxa"/>
          </w:tcPr>
          <w:p w:rsidR="00DD2950" w:rsidRPr="001D607E" w:rsidRDefault="00DD2950" w:rsidP="00DD2950">
            <w:pPr>
              <w:rPr>
                <w:sz w:val="20"/>
                <w:szCs w:val="20"/>
              </w:rPr>
            </w:pPr>
            <w:r w:rsidRPr="001D607E">
              <w:rPr>
                <w:rStyle w:val="SCCFileNumberChar"/>
                <w:sz w:val="20"/>
                <w:szCs w:val="20"/>
              </w:rPr>
              <w:t>34584</w:t>
            </w:r>
          </w:p>
          <w:p w:rsidR="00DD2950" w:rsidRPr="001D607E" w:rsidRDefault="00DD2950" w:rsidP="00DD2950">
            <w:pPr>
              <w:rPr>
                <w:b/>
                <w:sz w:val="20"/>
                <w:szCs w:val="20"/>
                <w:lang w:val="fr-CA"/>
              </w:rPr>
            </w:pPr>
          </w:p>
        </w:tc>
        <w:tc>
          <w:tcPr>
            <w:tcW w:w="8118" w:type="dxa"/>
          </w:tcPr>
          <w:p w:rsidR="00DD2950" w:rsidRPr="001D607E" w:rsidRDefault="00DD2950" w:rsidP="00DD2950">
            <w:pPr>
              <w:jc w:val="both"/>
              <w:rPr>
                <w:sz w:val="20"/>
                <w:szCs w:val="20"/>
              </w:rPr>
            </w:pPr>
            <w:r w:rsidRPr="00DD2950">
              <w:rPr>
                <w:rStyle w:val="SCCLsocChar"/>
                <w:sz w:val="20"/>
                <w:szCs w:val="20"/>
                <w:lang w:val="en-CA"/>
              </w:rPr>
              <w:t>Investment Administration Solution Inc. v. Silver Gold Glatt &amp; Grosman LLP and SGGG Fund Services Inc.</w:t>
            </w:r>
            <w:r w:rsidRPr="001D607E">
              <w:rPr>
                <w:sz w:val="20"/>
                <w:szCs w:val="20"/>
              </w:rPr>
              <w:t xml:space="preserve"> (Ont.) (Civil) (By Leave)</w:t>
            </w:r>
          </w:p>
          <w:p w:rsidR="00DD2950" w:rsidRPr="001D607E" w:rsidRDefault="00DD2950" w:rsidP="00DD2950">
            <w:pPr>
              <w:rPr>
                <w:sz w:val="20"/>
                <w:szCs w:val="20"/>
              </w:rPr>
            </w:pPr>
          </w:p>
        </w:tc>
      </w:tr>
      <w:tr w:rsidR="00DD2950" w:rsidRPr="001D607E" w:rsidTr="00DD2950">
        <w:trPr>
          <w:cantSplit/>
        </w:trPr>
        <w:tc>
          <w:tcPr>
            <w:tcW w:w="1458" w:type="dxa"/>
          </w:tcPr>
          <w:p w:rsidR="00DD2950" w:rsidRPr="001D607E" w:rsidRDefault="00DD2950" w:rsidP="00DD2950">
            <w:pPr>
              <w:rPr>
                <w:sz w:val="20"/>
                <w:szCs w:val="20"/>
              </w:rPr>
            </w:pPr>
            <w:r w:rsidRPr="001D607E">
              <w:rPr>
                <w:sz w:val="20"/>
                <w:szCs w:val="20"/>
              </w:rPr>
              <w:t>Coram :</w:t>
            </w:r>
          </w:p>
        </w:tc>
        <w:tc>
          <w:tcPr>
            <w:tcW w:w="8118" w:type="dxa"/>
          </w:tcPr>
          <w:p w:rsidR="00DD2950" w:rsidRPr="001D607E" w:rsidRDefault="00DD2950" w:rsidP="00DD2950">
            <w:pPr>
              <w:rPr>
                <w:sz w:val="20"/>
                <w:szCs w:val="20"/>
              </w:rPr>
            </w:pPr>
            <w:r w:rsidRPr="00DD2950">
              <w:rPr>
                <w:rStyle w:val="SCCCoramChar"/>
                <w:sz w:val="20"/>
                <w:szCs w:val="20"/>
                <w:lang w:val="en-CA"/>
              </w:rPr>
              <w:t>LeBel, Abella and Cromwell JJ.</w:t>
            </w:r>
          </w:p>
          <w:p w:rsidR="00DD2950" w:rsidRPr="001D607E" w:rsidRDefault="00DD2950" w:rsidP="00DD2950">
            <w:pPr>
              <w:rPr>
                <w:sz w:val="20"/>
                <w:szCs w:val="20"/>
                <w:u w:val="single"/>
              </w:rPr>
            </w:pPr>
          </w:p>
        </w:tc>
      </w:tr>
      <w:tr w:rsidR="00DD2950" w:rsidRPr="000D6B3B" w:rsidTr="00DD2950">
        <w:trPr>
          <w:cantSplit/>
        </w:trPr>
        <w:tc>
          <w:tcPr>
            <w:tcW w:w="9576" w:type="dxa"/>
            <w:gridSpan w:val="2"/>
          </w:tcPr>
          <w:p w:rsidR="00DD2950" w:rsidRPr="001D607E" w:rsidRDefault="00DD2950" w:rsidP="00DD2950">
            <w:pPr>
              <w:pStyle w:val="SCCShortJudgment"/>
              <w:rPr>
                <w:szCs w:val="20"/>
              </w:rPr>
            </w:pPr>
            <w:r w:rsidRPr="001D607E">
              <w:rPr>
                <w:szCs w:val="20"/>
              </w:rPr>
              <w:t>The application for leave to appeal from the judgment of the Court of Appeal for Ontario, Number C53383, 2011 ONCA 658, dated October 21, 2011, is dismissed with costs.</w:t>
            </w:r>
          </w:p>
          <w:p w:rsidR="00DD2950" w:rsidRPr="001D607E" w:rsidRDefault="00DD2950" w:rsidP="00DD2950">
            <w:pPr>
              <w:pStyle w:val="SCCShortJudgment"/>
              <w:ind w:firstLine="0"/>
              <w:rPr>
                <w:szCs w:val="20"/>
              </w:rPr>
            </w:pPr>
          </w:p>
          <w:p w:rsidR="00DD2950" w:rsidRPr="001D607E" w:rsidRDefault="00DD2950" w:rsidP="00DD2950">
            <w:pPr>
              <w:pStyle w:val="SCCShortJudgment"/>
              <w:rPr>
                <w:szCs w:val="20"/>
                <w:lang w:val="fr-CA"/>
              </w:rPr>
            </w:pPr>
            <w:r w:rsidRPr="001D607E">
              <w:rPr>
                <w:szCs w:val="20"/>
                <w:lang w:val="fr-CA"/>
              </w:rPr>
              <w:t>La demande d’autorisation d’appel de l’arrêt de la Cour d’appel de l’Ontario, numéro C53383, 2011 ONCA 658, daté du 21 octobre 2011, est rejetée avec dépens.</w:t>
            </w:r>
          </w:p>
        </w:tc>
      </w:tr>
    </w:tbl>
    <w:p w:rsidR="00CF2980" w:rsidRPr="00DD2950" w:rsidRDefault="00CF2980" w:rsidP="00CF2980">
      <w:pPr>
        <w:rPr>
          <w:sz w:val="20"/>
          <w:szCs w:val="20"/>
          <w:lang w:val="fr-CA"/>
        </w:rPr>
      </w:pPr>
    </w:p>
    <w:p w:rsidR="00CF2980" w:rsidRPr="001B157C" w:rsidRDefault="00CF2980" w:rsidP="00CF2980">
      <w:pPr>
        <w:rPr>
          <w:sz w:val="20"/>
          <w:szCs w:val="20"/>
          <w:u w:val="single"/>
        </w:rPr>
      </w:pPr>
      <w:r w:rsidRPr="001B157C">
        <w:rPr>
          <w:sz w:val="20"/>
          <w:szCs w:val="20"/>
          <w:u w:val="single"/>
        </w:rPr>
        <w:t>CASE SUMMARY</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D7589" w:rsidRPr="00A612AC" w:rsidTr="00F051A5">
        <w:tc>
          <w:tcPr>
            <w:tcW w:w="5000" w:type="pct"/>
            <w:gridSpan w:val="3"/>
          </w:tcPr>
          <w:p w:rsidR="008D7589" w:rsidRPr="00A612AC" w:rsidRDefault="008D7589" w:rsidP="00F051A5">
            <w:pPr>
              <w:jc w:val="both"/>
              <w:rPr>
                <w:rFonts w:eastAsia="Calibri"/>
                <w:sz w:val="20"/>
              </w:rPr>
            </w:pPr>
            <w:r w:rsidRPr="00A612AC">
              <w:rPr>
                <w:rFonts w:eastAsia="Calibri"/>
                <w:sz w:val="20"/>
              </w:rPr>
              <w:t xml:space="preserve">Limitation of actions — Discoverability — Applicant commencing action against respondents for unlawful interference with economic relations — Motion judge concluding that action was statute-barred and dismissing it — Whether the determination by the investigative body of a self-governing profession that a member has not breached its rules of professional conduct bars a claim against the member based upon a breach of those rules — Whether a court will hold that the limitation period ceased to run during the period before the determination is reversed — Relationship between the deference given to disciplinary bodies of self-governing profession within their area of expertise and the policy of fundamental fairness in the application of limitation periods — </w:t>
            </w:r>
            <w:r w:rsidRPr="00A612AC">
              <w:rPr>
                <w:rFonts w:eastAsia="Calibri"/>
                <w:i/>
                <w:sz w:val="20"/>
              </w:rPr>
              <w:t>Limitations Act, 2002</w:t>
            </w:r>
            <w:r w:rsidRPr="00A612AC">
              <w:rPr>
                <w:rFonts w:eastAsia="Calibri"/>
                <w:sz w:val="20"/>
              </w:rPr>
              <w:t>, S.O. 2002, c. 24, Sched. B, s. 5(1)(a)(iv), (2).</w:t>
            </w:r>
          </w:p>
        </w:tc>
      </w:tr>
      <w:tr w:rsidR="008D7589" w:rsidRPr="00A612AC" w:rsidTr="00F051A5">
        <w:tc>
          <w:tcPr>
            <w:tcW w:w="5000" w:type="pct"/>
            <w:gridSpan w:val="3"/>
          </w:tcPr>
          <w:p w:rsidR="008D7589" w:rsidRPr="00A612AC" w:rsidRDefault="008D7589" w:rsidP="00F051A5">
            <w:pPr>
              <w:jc w:val="both"/>
              <w:rPr>
                <w:rFonts w:eastAsia="Calibri"/>
                <w:sz w:val="20"/>
              </w:rPr>
            </w:pPr>
          </w:p>
        </w:tc>
      </w:tr>
      <w:tr w:rsidR="008D7589" w:rsidRPr="00A612AC" w:rsidTr="00F051A5">
        <w:tc>
          <w:tcPr>
            <w:tcW w:w="5000" w:type="pct"/>
            <w:gridSpan w:val="3"/>
          </w:tcPr>
          <w:p w:rsidR="008D7589" w:rsidRPr="00A612AC" w:rsidRDefault="008D7589" w:rsidP="00F051A5">
            <w:pPr>
              <w:jc w:val="both"/>
              <w:rPr>
                <w:rFonts w:eastAsia="Calibri"/>
                <w:sz w:val="20"/>
              </w:rPr>
            </w:pPr>
            <w:r w:rsidRPr="00A612AC">
              <w:rPr>
                <w:rFonts w:eastAsia="Calibri"/>
                <w:sz w:val="20"/>
              </w:rPr>
              <w:t>The applicant commenced an action against the respondents for unlawful interference with economic relations.  The premise of the action was that the respondents’ bundled pricing scheme contravened the Rules of Professional Conduct of the Institute of Chartered Accountants of Ontario ("ICAO").  The applicant filed a complaint with ICAO.  It proceeded through several stages and eventually the Professional Conduct Committee closed the complaint file with guidance and advice.  The motion judge concluded that the action was statute-barred and granted summary judgment dismissing it.  The Court of Appeal upheld that decision.</w:t>
            </w:r>
          </w:p>
          <w:p w:rsidR="008D7589" w:rsidRPr="00A612AC" w:rsidRDefault="008D7589" w:rsidP="00F051A5">
            <w:pPr>
              <w:jc w:val="both"/>
              <w:rPr>
                <w:rFonts w:eastAsia="Calibri"/>
                <w:sz w:val="20"/>
              </w:rPr>
            </w:pPr>
          </w:p>
        </w:tc>
      </w:tr>
      <w:tr w:rsidR="008D7589" w:rsidRPr="00A612AC" w:rsidTr="00F051A5">
        <w:tc>
          <w:tcPr>
            <w:tcW w:w="2427" w:type="pct"/>
          </w:tcPr>
          <w:p w:rsidR="008D7589" w:rsidRPr="00A612AC" w:rsidRDefault="008D7589" w:rsidP="00F051A5">
            <w:pPr>
              <w:jc w:val="both"/>
              <w:rPr>
                <w:rFonts w:eastAsia="Calibri"/>
                <w:sz w:val="20"/>
              </w:rPr>
            </w:pPr>
            <w:r w:rsidRPr="00A612AC">
              <w:rPr>
                <w:rFonts w:eastAsia="Calibri"/>
                <w:sz w:val="20"/>
              </w:rPr>
              <w:lastRenderedPageBreak/>
              <w:t>February 7, 2011</w:t>
            </w:r>
          </w:p>
          <w:p w:rsidR="008D7589" w:rsidRPr="00A612AC" w:rsidRDefault="008D7589" w:rsidP="00F051A5">
            <w:pPr>
              <w:jc w:val="both"/>
              <w:rPr>
                <w:rFonts w:eastAsia="Calibri"/>
                <w:sz w:val="20"/>
              </w:rPr>
            </w:pPr>
            <w:r w:rsidRPr="00A612AC">
              <w:rPr>
                <w:rFonts w:eastAsia="Calibri"/>
                <w:sz w:val="20"/>
              </w:rPr>
              <w:t>Ontario Superior Court of Justice</w:t>
            </w:r>
          </w:p>
          <w:p w:rsidR="008D7589" w:rsidRPr="00A612AC" w:rsidRDefault="008D7589" w:rsidP="00F051A5">
            <w:pPr>
              <w:jc w:val="both"/>
              <w:rPr>
                <w:rFonts w:eastAsia="Calibri"/>
                <w:sz w:val="20"/>
              </w:rPr>
            </w:pPr>
            <w:r w:rsidRPr="00A612AC">
              <w:rPr>
                <w:rFonts w:eastAsia="Calibri"/>
                <w:sz w:val="20"/>
              </w:rPr>
              <w:t>(Matlow J.)</w:t>
            </w:r>
          </w:p>
          <w:p w:rsidR="008D7589" w:rsidRPr="00A612AC" w:rsidRDefault="008D7589" w:rsidP="00F051A5">
            <w:pPr>
              <w:jc w:val="both"/>
              <w:rPr>
                <w:rFonts w:eastAsia="Calibri"/>
                <w:sz w:val="20"/>
              </w:rPr>
            </w:pP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rPr>
            </w:pPr>
            <w:r w:rsidRPr="00A612AC">
              <w:rPr>
                <w:rFonts w:eastAsia="Calibri"/>
                <w:sz w:val="20"/>
              </w:rPr>
              <w:t>Motion for summary judgment dismissing action granted</w:t>
            </w:r>
          </w:p>
        </w:tc>
      </w:tr>
      <w:tr w:rsidR="008D7589" w:rsidRPr="00A612AC" w:rsidTr="00F051A5">
        <w:tc>
          <w:tcPr>
            <w:tcW w:w="2427" w:type="pct"/>
          </w:tcPr>
          <w:p w:rsidR="008D7589" w:rsidRPr="00A612AC" w:rsidRDefault="008D7589" w:rsidP="00F051A5">
            <w:pPr>
              <w:jc w:val="both"/>
              <w:rPr>
                <w:rFonts w:eastAsia="Calibri"/>
                <w:sz w:val="20"/>
              </w:rPr>
            </w:pPr>
            <w:r w:rsidRPr="00A612AC">
              <w:rPr>
                <w:rFonts w:eastAsia="Calibri"/>
                <w:sz w:val="20"/>
              </w:rPr>
              <w:t>October 21, 2011</w:t>
            </w:r>
          </w:p>
          <w:p w:rsidR="008D7589" w:rsidRPr="00A612AC" w:rsidRDefault="008D7589" w:rsidP="00F051A5">
            <w:pPr>
              <w:jc w:val="both"/>
              <w:rPr>
                <w:rFonts w:eastAsia="Calibri"/>
                <w:sz w:val="20"/>
              </w:rPr>
            </w:pPr>
            <w:r w:rsidRPr="00A612AC">
              <w:rPr>
                <w:rFonts w:eastAsia="Calibri"/>
                <w:sz w:val="20"/>
              </w:rPr>
              <w:t>Court of Appeal for Ontario</w:t>
            </w:r>
          </w:p>
          <w:p w:rsidR="008D7589" w:rsidRPr="00A612AC" w:rsidRDefault="008D7589" w:rsidP="00F051A5">
            <w:pPr>
              <w:jc w:val="both"/>
              <w:rPr>
                <w:rFonts w:eastAsia="Calibri"/>
                <w:sz w:val="20"/>
              </w:rPr>
            </w:pPr>
            <w:r w:rsidRPr="00A612AC">
              <w:rPr>
                <w:rFonts w:eastAsia="Calibri"/>
                <w:sz w:val="20"/>
              </w:rPr>
              <w:t>(Goudge, Juriansz and MacFarland JJ.A.)</w:t>
            </w:r>
          </w:p>
          <w:p w:rsidR="008D7589" w:rsidRPr="00A612AC" w:rsidRDefault="008D7589" w:rsidP="00F051A5">
            <w:pPr>
              <w:jc w:val="both"/>
              <w:rPr>
                <w:rFonts w:eastAsia="Calibri"/>
                <w:sz w:val="20"/>
                <w:lang w:val="fr-CA"/>
              </w:rPr>
            </w:pPr>
            <w:r w:rsidRPr="00A612AC">
              <w:rPr>
                <w:rFonts w:eastAsia="Calibri"/>
                <w:sz w:val="20"/>
                <w:lang w:val="fr-CA"/>
              </w:rPr>
              <w:t>2011 ONCA 658</w:t>
            </w:r>
          </w:p>
          <w:p w:rsidR="008D7589" w:rsidRPr="00A612AC" w:rsidRDefault="008D7589" w:rsidP="00F051A5">
            <w:pPr>
              <w:jc w:val="both"/>
              <w:rPr>
                <w:rFonts w:eastAsia="Calibri"/>
                <w:sz w:val="20"/>
              </w:rPr>
            </w:pP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rPr>
            </w:pPr>
            <w:r w:rsidRPr="00A612AC">
              <w:rPr>
                <w:rFonts w:eastAsia="Calibri"/>
                <w:sz w:val="20"/>
              </w:rPr>
              <w:t>Appeal dismissed</w:t>
            </w:r>
          </w:p>
          <w:p w:rsidR="008D7589" w:rsidRPr="00A612AC" w:rsidRDefault="008D7589" w:rsidP="00F051A5">
            <w:pPr>
              <w:jc w:val="both"/>
              <w:rPr>
                <w:rFonts w:eastAsia="Calibri"/>
                <w:sz w:val="20"/>
              </w:rPr>
            </w:pPr>
          </w:p>
        </w:tc>
      </w:tr>
      <w:tr w:rsidR="008D7589" w:rsidRPr="00A612AC" w:rsidTr="00F051A5">
        <w:tc>
          <w:tcPr>
            <w:tcW w:w="2427" w:type="pct"/>
          </w:tcPr>
          <w:p w:rsidR="008D7589" w:rsidRPr="00A612AC" w:rsidRDefault="008D7589" w:rsidP="00F051A5">
            <w:pPr>
              <w:jc w:val="both"/>
              <w:rPr>
                <w:rFonts w:eastAsia="Calibri"/>
                <w:sz w:val="20"/>
              </w:rPr>
            </w:pPr>
            <w:r w:rsidRPr="00A612AC">
              <w:rPr>
                <w:rFonts w:eastAsia="Calibri"/>
                <w:sz w:val="20"/>
              </w:rPr>
              <w:t>December 20, 2011</w:t>
            </w:r>
          </w:p>
          <w:p w:rsidR="008D7589" w:rsidRPr="00A612AC" w:rsidRDefault="008D7589" w:rsidP="00F051A5">
            <w:pPr>
              <w:jc w:val="both"/>
              <w:rPr>
                <w:rFonts w:eastAsia="Calibri"/>
                <w:sz w:val="20"/>
              </w:rPr>
            </w:pPr>
            <w:r w:rsidRPr="00A612AC">
              <w:rPr>
                <w:rFonts w:eastAsia="Calibri"/>
                <w:sz w:val="20"/>
              </w:rPr>
              <w:t>Supreme Court of Canada</w:t>
            </w: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rPr>
            </w:pPr>
            <w:r w:rsidRPr="00A612AC">
              <w:rPr>
                <w:rFonts w:eastAsia="Calibri"/>
                <w:sz w:val="20"/>
              </w:rPr>
              <w:t>Application for leave to appeal filed</w:t>
            </w:r>
          </w:p>
          <w:p w:rsidR="008D7589" w:rsidRPr="00A612AC" w:rsidRDefault="008D7589" w:rsidP="00F051A5">
            <w:pPr>
              <w:jc w:val="both"/>
              <w:rPr>
                <w:rFonts w:eastAsia="Calibri"/>
                <w:sz w:val="20"/>
              </w:rPr>
            </w:pPr>
          </w:p>
        </w:tc>
      </w:tr>
    </w:tbl>
    <w:p w:rsidR="00CF2980" w:rsidRPr="00C50A5C" w:rsidRDefault="00CF2980" w:rsidP="00CF2980">
      <w:pPr>
        <w:rPr>
          <w:sz w:val="20"/>
          <w:szCs w:val="20"/>
        </w:rPr>
      </w:pPr>
    </w:p>
    <w:p w:rsidR="00CF2980" w:rsidRPr="00C50A5C" w:rsidRDefault="0023630A" w:rsidP="00CF2980">
      <w:pPr>
        <w:rPr>
          <w:sz w:val="20"/>
          <w:szCs w:val="20"/>
        </w:rPr>
      </w:pPr>
      <w:r w:rsidRPr="0023630A">
        <w:rPr>
          <w:sz w:val="20"/>
          <w:szCs w:val="20"/>
          <w:lang w:val="fr-CA"/>
        </w:rPr>
        <w:pict>
          <v:rect id="_x0000_i1068" style="width:2in;height:1pt" o:hrpct="0" o:hralign="center" o:hrstd="t" o:hrnoshade="t" o:hr="t" fillcolor="black [3213]" stroked="f"/>
        </w:pict>
      </w:r>
    </w:p>
    <w:p w:rsidR="00CF2980" w:rsidRDefault="00CF2980" w:rsidP="00CF2980">
      <w:pPr>
        <w:rPr>
          <w:sz w:val="20"/>
          <w:szCs w:val="20"/>
        </w:rPr>
      </w:pPr>
    </w:p>
    <w:p w:rsidR="00CF2980" w:rsidRPr="00CF2980" w:rsidRDefault="00CF2980" w:rsidP="00CF2980">
      <w:pPr>
        <w:rPr>
          <w:sz w:val="20"/>
          <w:szCs w:val="20"/>
          <w:u w:val="single"/>
        </w:rPr>
      </w:pPr>
      <w:r w:rsidRPr="00CF2980">
        <w:rPr>
          <w:sz w:val="20"/>
          <w:szCs w:val="20"/>
          <w:u w:val="single"/>
        </w:rPr>
        <w:t>RÉSUMÉ DE L’AFFAIRE</w:t>
      </w:r>
    </w:p>
    <w:p w:rsidR="00CF2980" w:rsidRDefault="00CF2980" w:rsidP="00CF2980">
      <w:pPr>
        <w:ind w:left="1440" w:hanging="1440"/>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D7589" w:rsidRPr="000D6B3B" w:rsidTr="00F051A5">
        <w:tc>
          <w:tcPr>
            <w:tcW w:w="5000" w:type="pct"/>
            <w:gridSpan w:val="3"/>
          </w:tcPr>
          <w:p w:rsidR="008D7589" w:rsidRPr="00A612AC" w:rsidRDefault="008D7589" w:rsidP="00F051A5">
            <w:pPr>
              <w:jc w:val="both"/>
              <w:rPr>
                <w:rFonts w:eastAsia="Calibri"/>
                <w:sz w:val="20"/>
                <w:lang w:val="fr-CA"/>
              </w:rPr>
            </w:pPr>
            <w:r w:rsidRPr="00A612AC">
              <w:rPr>
                <w:rFonts w:eastAsia="Calibri"/>
                <w:sz w:val="20"/>
                <w:lang w:val="fr-CA"/>
              </w:rPr>
              <w:t>Prescription — Possibilité de découvrir le dommage — La demanderesse a intenté une action contre les intimées pour atteinte illégale à des relations économiques — Le juge de première instance a conclu que l'action était prescrite et l’a rejetée — La conclusion d'un organisme d'enquête d'une profession autonome selon laquelle un membre n’a pas manqué à ses règles de déontologie rend</w:t>
            </w:r>
            <w:r w:rsidRPr="00A612AC">
              <w:rPr>
                <w:rFonts w:eastAsia="Calibri"/>
                <w:sz w:val="20"/>
                <w:lang w:val="fr-CA"/>
              </w:rPr>
              <w:noBreakHyphen/>
              <w:t>t</w:t>
            </w:r>
            <w:r w:rsidRPr="00A612AC">
              <w:rPr>
                <w:rFonts w:eastAsia="Calibri"/>
                <w:sz w:val="20"/>
                <w:lang w:val="fr-CA"/>
              </w:rPr>
              <w:noBreakHyphen/>
              <w:t>elle irrecevable une demande contre ce membre fondée sur un manquement à ces règles? — Un tribunal statuera</w:t>
            </w:r>
            <w:r w:rsidRPr="00A612AC">
              <w:rPr>
                <w:rFonts w:eastAsia="Calibri"/>
                <w:sz w:val="20"/>
                <w:lang w:val="fr-CA"/>
              </w:rPr>
              <w:noBreakHyphen/>
              <w:t>t</w:t>
            </w:r>
            <w:r w:rsidRPr="00A612AC">
              <w:rPr>
                <w:rFonts w:eastAsia="Calibri"/>
                <w:sz w:val="20"/>
                <w:lang w:val="fr-CA"/>
              </w:rPr>
              <w:noBreakHyphen/>
              <w:t>il que le délai de prescription a été interrompu pendant la période qui précède l'infirmation de la conclusion? — Lien entre la déférence accordée aux organismes disciplinaires de professions autonomes dans leur domaine de compétence et la politique d'équité fondamentale dans l'application des délais de prescription —</w:t>
            </w:r>
            <w:r w:rsidRPr="00A612AC">
              <w:rPr>
                <w:rFonts w:eastAsia="Calibri"/>
                <w:i/>
                <w:sz w:val="20"/>
                <w:lang w:val="fr-CA"/>
              </w:rPr>
              <w:t xml:space="preserve"> Loi sur la prescription des actions, 2002</w:t>
            </w:r>
            <w:r w:rsidRPr="00A612AC">
              <w:rPr>
                <w:rFonts w:eastAsia="Calibri"/>
                <w:sz w:val="20"/>
                <w:lang w:val="fr-CA"/>
              </w:rPr>
              <w:t>, L.O. 2002, c. 24, annexe B, art. 5(1)</w:t>
            </w:r>
            <w:r w:rsidRPr="00A612AC">
              <w:rPr>
                <w:rFonts w:eastAsia="Calibri"/>
                <w:i/>
                <w:sz w:val="20"/>
                <w:lang w:val="fr-CA"/>
              </w:rPr>
              <w:t>a</w:t>
            </w:r>
            <w:r w:rsidRPr="00A612AC">
              <w:rPr>
                <w:rFonts w:eastAsia="Calibri"/>
                <w:sz w:val="20"/>
                <w:lang w:val="fr-CA"/>
              </w:rPr>
              <w:t>)(iv), (2).</w:t>
            </w:r>
          </w:p>
        </w:tc>
      </w:tr>
      <w:tr w:rsidR="008D7589" w:rsidRPr="000D6B3B" w:rsidTr="00F051A5">
        <w:tc>
          <w:tcPr>
            <w:tcW w:w="5000" w:type="pct"/>
            <w:gridSpan w:val="3"/>
          </w:tcPr>
          <w:p w:rsidR="008D7589" w:rsidRPr="00A612AC" w:rsidRDefault="008D7589" w:rsidP="00F051A5">
            <w:pPr>
              <w:jc w:val="both"/>
              <w:rPr>
                <w:rFonts w:eastAsia="Calibri"/>
                <w:sz w:val="20"/>
                <w:lang w:val="fr-CA"/>
              </w:rPr>
            </w:pPr>
          </w:p>
        </w:tc>
      </w:tr>
      <w:tr w:rsidR="008D7589" w:rsidRPr="00A612AC" w:rsidTr="00F051A5">
        <w:tc>
          <w:tcPr>
            <w:tcW w:w="5000" w:type="pct"/>
            <w:gridSpan w:val="3"/>
          </w:tcPr>
          <w:p w:rsidR="008D7589" w:rsidRPr="00A612AC" w:rsidRDefault="008D7589" w:rsidP="00F051A5">
            <w:pPr>
              <w:jc w:val="both"/>
              <w:rPr>
                <w:rFonts w:eastAsia="Calibri"/>
                <w:sz w:val="20"/>
                <w:lang w:val="fr-CA"/>
              </w:rPr>
            </w:pPr>
            <w:r w:rsidRPr="00A612AC">
              <w:rPr>
                <w:rFonts w:eastAsia="Calibri"/>
                <w:sz w:val="20"/>
                <w:lang w:val="fr-CA"/>
              </w:rPr>
              <w:t>La demanderesse a intenté une action contre les intimées pour atteinte illégale à des relations économiques. L'action était fondée sur la prémisse que le régime de prix global des intimées contrevenait aux règles de déontologie de l'Institut des comptables agréés de l'Ontario (« ICAO »). La demanderesse a déposé une plainte à l’ICAO. La plainte est passée par plusieurs étapes et le comité de discipline a fini par fermer le dossier de plainte en émettant des directives et des conseils. Le juge de première instance a conclu que l'action était prescrite et a accordé un jugement sommaire la rejetant. La Cour d'appel a confirmé cette décision.</w:t>
            </w:r>
          </w:p>
          <w:p w:rsidR="008D7589" w:rsidRPr="00A612AC" w:rsidRDefault="008D7589" w:rsidP="00F051A5">
            <w:pPr>
              <w:jc w:val="both"/>
              <w:rPr>
                <w:rFonts w:eastAsia="Calibri"/>
                <w:sz w:val="20"/>
                <w:lang w:val="fr-CA"/>
              </w:rPr>
            </w:pPr>
          </w:p>
        </w:tc>
      </w:tr>
      <w:tr w:rsidR="008D7589" w:rsidRPr="000D6B3B" w:rsidTr="00F051A5">
        <w:tc>
          <w:tcPr>
            <w:tcW w:w="2427" w:type="pct"/>
          </w:tcPr>
          <w:p w:rsidR="008D7589" w:rsidRPr="00A612AC" w:rsidRDefault="008D7589" w:rsidP="00F051A5">
            <w:pPr>
              <w:jc w:val="both"/>
              <w:rPr>
                <w:rFonts w:eastAsia="Calibri"/>
                <w:sz w:val="20"/>
                <w:lang w:val="fr-CA"/>
              </w:rPr>
            </w:pPr>
            <w:r w:rsidRPr="00A612AC">
              <w:rPr>
                <w:rFonts w:eastAsia="Calibri"/>
                <w:sz w:val="20"/>
                <w:lang w:val="fr-CA"/>
              </w:rPr>
              <w:t>7 février 2011</w:t>
            </w:r>
          </w:p>
          <w:p w:rsidR="008D7589" w:rsidRPr="00A612AC" w:rsidRDefault="008D7589" w:rsidP="00F051A5">
            <w:pPr>
              <w:jc w:val="both"/>
              <w:rPr>
                <w:rFonts w:eastAsia="Calibri"/>
                <w:sz w:val="20"/>
                <w:lang w:val="fr-CA"/>
              </w:rPr>
            </w:pPr>
            <w:r w:rsidRPr="00A612AC">
              <w:rPr>
                <w:rFonts w:eastAsia="Calibri"/>
                <w:sz w:val="20"/>
                <w:lang w:val="fr-CA"/>
              </w:rPr>
              <w:t xml:space="preserve">Cour supérieure de justice de l'Ontario </w:t>
            </w:r>
          </w:p>
          <w:p w:rsidR="008D7589" w:rsidRPr="00A612AC" w:rsidRDefault="008D7589" w:rsidP="00F051A5">
            <w:pPr>
              <w:jc w:val="both"/>
              <w:rPr>
                <w:rFonts w:eastAsia="Calibri"/>
                <w:sz w:val="20"/>
                <w:lang w:val="fr-CA"/>
              </w:rPr>
            </w:pPr>
            <w:r w:rsidRPr="00A612AC">
              <w:rPr>
                <w:rFonts w:eastAsia="Calibri"/>
                <w:sz w:val="20"/>
                <w:lang w:val="fr-CA"/>
              </w:rPr>
              <w:t>(Juge Matlow)</w:t>
            </w:r>
          </w:p>
          <w:p w:rsidR="008D7589" w:rsidRPr="00A612AC" w:rsidRDefault="008D7589" w:rsidP="00F051A5">
            <w:pPr>
              <w:jc w:val="both"/>
              <w:rPr>
                <w:rFonts w:eastAsia="Calibri"/>
                <w:sz w:val="20"/>
                <w:lang w:val="fr-CA"/>
              </w:rPr>
            </w:pPr>
          </w:p>
        </w:tc>
        <w:tc>
          <w:tcPr>
            <w:tcW w:w="243" w:type="pct"/>
          </w:tcPr>
          <w:p w:rsidR="008D7589" w:rsidRPr="00A612AC" w:rsidRDefault="008D7589" w:rsidP="00F051A5">
            <w:pPr>
              <w:jc w:val="both"/>
              <w:rPr>
                <w:rFonts w:eastAsia="Calibri"/>
                <w:sz w:val="20"/>
                <w:lang w:val="fr-CA"/>
              </w:rPr>
            </w:pPr>
          </w:p>
        </w:tc>
        <w:tc>
          <w:tcPr>
            <w:tcW w:w="2330" w:type="pct"/>
          </w:tcPr>
          <w:p w:rsidR="008D7589" w:rsidRPr="00A612AC" w:rsidRDefault="008D7589" w:rsidP="00F051A5">
            <w:pPr>
              <w:jc w:val="both"/>
              <w:rPr>
                <w:rFonts w:eastAsia="Calibri"/>
                <w:sz w:val="20"/>
                <w:lang w:val="fr-CA"/>
              </w:rPr>
            </w:pPr>
            <w:r w:rsidRPr="00A612AC">
              <w:rPr>
                <w:rFonts w:eastAsia="Calibri"/>
                <w:sz w:val="20"/>
                <w:lang w:val="fr-CA"/>
              </w:rPr>
              <w:t>Motion en jugement sommaire rejetant l'action, accueillie</w:t>
            </w:r>
          </w:p>
        </w:tc>
      </w:tr>
      <w:tr w:rsidR="008D7589" w:rsidRPr="00A612AC" w:rsidTr="00F051A5">
        <w:tc>
          <w:tcPr>
            <w:tcW w:w="2427" w:type="pct"/>
          </w:tcPr>
          <w:p w:rsidR="008D7589" w:rsidRPr="00A612AC" w:rsidRDefault="008D7589" w:rsidP="00F051A5">
            <w:pPr>
              <w:jc w:val="both"/>
              <w:rPr>
                <w:rFonts w:eastAsia="Calibri"/>
                <w:sz w:val="20"/>
                <w:lang w:val="fr-CA"/>
              </w:rPr>
            </w:pPr>
            <w:r w:rsidRPr="00A612AC">
              <w:rPr>
                <w:rFonts w:eastAsia="Calibri"/>
                <w:sz w:val="20"/>
                <w:lang w:val="fr-CA"/>
              </w:rPr>
              <w:t>21 octobre 2011</w:t>
            </w:r>
          </w:p>
          <w:p w:rsidR="008D7589" w:rsidRPr="00A612AC" w:rsidRDefault="008D7589" w:rsidP="00F051A5">
            <w:pPr>
              <w:jc w:val="both"/>
              <w:rPr>
                <w:rFonts w:eastAsia="Calibri"/>
                <w:sz w:val="20"/>
                <w:lang w:val="fr-CA"/>
              </w:rPr>
            </w:pPr>
            <w:r w:rsidRPr="00A612AC">
              <w:rPr>
                <w:rFonts w:eastAsia="Calibri"/>
                <w:sz w:val="20"/>
                <w:lang w:val="fr-CA"/>
              </w:rPr>
              <w:t>Cour d'appel de l’Ontario</w:t>
            </w:r>
          </w:p>
          <w:p w:rsidR="008D7589" w:rsidRPr="00A612AC" w:rsidRDefault="008D7589" w:rsidP="00F051A5">
            <w:pPr>
              <w:jc w:val="both"/>
              <w:rPr>
                <w:rFonts w:eastAsia="Calibri"/>
                <w:sz w:val="20"/>
                <w:lang w:val="fr-CA"/>
              </w:rPr>
            </w:pPr>
            <w:r w:rsidRPr="00A612AC">
              <w:rPr>
                <w:rFonts w:eastAsia="Calibri"/>
                <w:sz w:val="20"/>
                <w:lang w:val="fr-CA"/>
              </w:rPr>
              <w:t>(Juges Goudge, Juriansz et MacFarland)</w:t>
            </w:r>
          </w:p>
          <w:p w:rsidR="008D7589" w:rsidRPr="00A612AC" w:rsidRDefault="008D7589" w:rsidP="00F051A5">
            <w:pPr>
              <w:jc w:val="both"/>
              <w:rPr>
                <w:rFonts w:eastAsia="Calibri"/>
                <w:sz w:val="20"/>
                <w:lang w:val="fr-CA"/>
              </w:rPr>
            </w:pPr>
            <w:r w:rsidRPr="00A612AC">
              <w:rPr>
                <w:rFonts w:eastAsia="Calibri"/>
                <w:sz w:val="20"/>
                <w:lang w:val="fr-CA"/>
              </w:rPr>
              <w:t>2011 ONCA 658</w:t>
            </w:r>
          </w:p>
          <w:p w:rsidR="008D7589" w:rsidRPr="00A612AC" w:rsidRDefault="008D7589" w:rsidP="00F051A5">
            <w:pPr>
              <w:jc w:val="both"/>
              <w:rPr>
                <w:rFonts w:eastAsia="Calibri"/>
                <w:sz w:val="20"/>
                <w:lang w:val="fr-CA"/>
              </w:rPr>
            </w:pPr>
          </w:p>
        </w:tc>
        <w:tc>
          <w:tcPr>
            <w:tcW w:w="243" w:type="pct"/>
          </w:tcPr>
          <w:p w:rsidR="008D7589" w:rsidRPr="00A612AC" w:rsidRDefault="008D7589" w:rsidP="00F051A5">
            <w:pPr>
              <w:jc w:val="both"/>
              <w:rPr>
                <w:rFonts w:eastAsia="Calibri"/>
                <w:sz w:val="20"/>
                <w:lang w:val="fr-CA"/>
              </w:rPr>
            </w:pPr>
          </w:p>
        </w:tc>
        <w:tc>
          <w:tcPr>
            <w:tcW w:w="2330" w:type="pct"/>
          </w:tcPr>
          <w:p w:rsidR="008D7589" w:rsidRPr="00A612AC" w:rsidRDefault="008D7589" w:rsidP="00F051A5">
            <w:pPr>
              <w:jc w:val="both"/>
              <w:rPr>
                <w:rFonts w:eastAsia="Calibri"/>
                <w:sz w:val="20"/>
                <w:lang w:val="fr-CA"/>
              </w:rPr>
            </w:pPr>
            <w:r w:rsidRPr="00A612AC">
              <w:rPr>
                <w:rFonts w:eastAsia="Calibri"/>
                <w:sz w:val="20"/>
                <w:lang w:val="fr-CA"/>
              </w:rPr>
              <w:t>Appel rejeté</w:t>
            </w:r>
          </w:p>
          <w:p w:rsidR="008D7589" w:rsidRPr="00A612AC" w:rsidRDefault="008D7589" w:rsidP="00F051A5">
            <w:pPr>
              <w:jc w:val="both"/>
              <w:rPr>
                <w:rFonts w:eastAsia="Calibri"/>
                <w:sz w:val="20"/>
                <w:lang w:val="fr-CA"/>
              </w:rPr>
            </w:pPr>
          </w:p>
        </w:tc>
      </w:tr>
      <w:tr w:rsidR="008D7589" w:rsidRPr="00A612AC" w:rsidTr="00F051A5">
        <w:tc>
          <w:tcPr>
            <w:tcW w:w="2427" w:type="pct"/>
          </w:tcPr>
          <w:p w:rsidR="008D7589" w:rsidRPr="00A612AC" w:rsidRDefault="008D7589" w:rsidP="00F051A5">
            <w:pPr>
              <w:jc w:val="both"/>
              <w:rPr>
                <w:rFonts w:eastAsia="Calibri"/>
                <w:sz w:val="20"/>
                <w:lang w:val="fr-CA"/>
              </w:rPr>
            </w:pPr>
            <w:r w:rsidRPr="00A612AC">
              <w:rPr>
                <w:rFonts w:eastAsia="Calibri"/>
                <w:sz w:val="20"/>
                <w:lang w:val="fr-CA"/>
              </w:rPr>
              <w:t>20 décembre 2011</w:t>
            </w:r>
          </w:p>
          <w:p w:rsidR="008D7589" w:rsidRPr="00A612AC" w:rsidRDefault="008D7589" w:rsidP="00F051A5">
            <w:pPr>
              <w:jc w:val="both"/>
              <w:rPr>
                <w:rFonts w:eastAsia="Calibri"/>
                <w:sz w:val="20"/>
                <w:lang w:val="fr-CA"/>
              </w:rPr>
            </w:pPr>
            <w:r w:rsidRPr="00A612AC">
              <w:rPr>
                <w:rFonts w:eastAsia="Calibri"/>
                <w:sz w:val="20"/>
                <w:lang w:val="fr-CA"/>
              </w:rPr>
              <w:t>Cour suprême du Canada</w:t>
            </w:r>
          </w:p>
        </w:tc>
        <w:tc>
          <w:tcPr>
            <w:tcW w:w="243" w:type="pct"/>
          </w:tcPr>
          <w:p w:rsidR="008D7589" w:rsidRPr="00A612AC" w:rsidRDefault="008D7589" w:rsidP="00F051A5">
            <w:pPr>
              <w:jc w:val="both"/>
              <w:rPr>
                <w:rFonts w:eastAsia="Calibri"/>
                <w:sz w:val="20"/>
                <w:lang w:val="fr-CA"/>
              </w:rPr>
            </w:pPr>
          </w:p>
        </w:tc>
        <w:tc>
          <w:tcPr>
            <w:tcW w:w="2330" w:type="pct"/>
          </w:tcPr>
          <w:p w:rsidR="008D7589" w:rsidRPr="00A612AC" w:rsidRDefault="008D7589" w:rsidP="00F051A5">
            <w:pPr>
              <w:jc w:val="both"/>
              <w:rPr>
                <w:rFonts w:eastAsia="Calibri"/>
                <w:sz w:val="20"/>
                <w:lang w:val="fr-CA"/>
              </w:rPr>
            </w:pPr>
            <w:r w:rsidRPr="00A612AC">
              <w:rPr>
                <w:rFonts w:eastAsia="Calibri"/>
                <w:sz w:val="20"/>
                <w:lang w:val="fr-CA"/>
              </w:rPr>
              <w:t>Demande d'autorisation d'appel, déposée</w:t>
            </w:r>
          </w:p>
          <w:p w:rsidR="008D7589" w:rsidRPr="00A612AC" w:rsidRDefault="008D7589" w:rsidP="00F051A5">
            <w:pPr>
              <w:jc w:val="both"/>
              <w:rPr>
                <w:rFonts w:eastAsia="Calibri"/>
                <w:sz w:val="20"/>
                <w:lang w:val="fr-CA"/>
              </w:rPr>
            </w:pPr>
          </w:p>
        </w:tc>
      </w:tr>
    </w:tbl>
    <w:p w:rsidR="00CF2980" w:rsidRPr="00E77D1E" w:rsidRDefault="00CF2980" w:rsidP="00CF2980">
      <w:pPr>
        <w:ind w:left="1440" w:hanging="1440"/>
        <w:rPr>
          <w:sz w:val="20"/>
          <w:szCs w:val="20"/>
        </w:rPr>
      </w:pPr>
    </w:p>
    <w:p w:rsidR="00CF2980" w:rsidRPr="00E77D1E" w:rsidRDefault="0023630A" w:rsidP="00CF2980">
      <w:pPr>
        <w:rPr>
          <w:sz w:val="20"/>
          <w:szCs w:val="20"/>
        </w:rPr>
      </w:pPr>
      <w:r w:rsidRPr="0023630A">
        <w:rPr>
          <w:sz w:val="20"/>
          <w:szCs w:val="20"/>
          <w:lang w:val="fr-CA"/>
        </w:rPr>
        <w:pict>
          <v:rect id="_x0000_i1069" style="width:2in;height:1pt" o:hrpct="0" o:hralign="center" o:hrstd="t" o:hrnoshade="t" o:hr="t" fillcolor="black [3213]" stroked="f"/>
        </w:pict>
      </w:r>
    </w:p>
    <w:p w:rsidR="00CF2980" w:rsidRDefault="00CF2980" w:rsidP="00CF2980">
      <w:pPr>
        <w:ind w:left="1440" w:hanging="1440"/>
        <w:rPr>
          <w:sz w:val="20"/>
          <w:szCs w:val="20"/>
        </w:rPr>
      </w:pPr>
    </w:p>
    <w:p w:rsidR="00137BD5" w:rsidRDefault="00137BD5">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D2950" w:rsidRPr="001D607E" w:rsidTr="00DD2950">
        <w:trPr>
          <w:cantSplit/>
        </w:trPr>
        <w:tc>
          <w:tcPr>
            <w:tcW w:w="1458" w:type="dxa"/>
          </w:tcPr>
          <w:p w:rsidR="00DD2950" w:rsidRPr="001D607E" w:rsidRDefault="00DD2950" w:rsidP="00DD2950">
            <w:pPr>
              <w:rPr>
                <w:sz w:val="20"/>
                <w:szCs w:val="20"/>
              </w:rPr>
            </w:pPr>
            <w:r w:rsidRPr="001D607E">
              <w:rPr>
                <w:rStyle w:val="SCCFileNumberChar"/>
                <w:sz w:val="20"/>
                <w:szCs w:val="20"/>
              </w:rPr>
              <w:lastRenderedPageBreak/>
              <w:t>34595</w:t>
            </w:r>
          </w:p>
          <w:p w:rsidR="00DD2950" w:rsidRPr="001D607E" w:rsidRDefault="00DD2950" w:rsidP="00DD2950">
            <w:pPr>
              <w:rPr>
                <w:b/>
                <w:sz w:val="20"/>
                <w:szCs w:val="20"/>
                <w:lang w:val="fr-CA"/>
              </w:rPr>
            </w:pPr>
          </w:p>
        </w:tc>
        <w:tc>
          <w:tcPr>
            <w:tcW w:w="8118" w:type="dxa"/>
          </w:tcPr>
          <w:p w:rsidR="00DD2950" w:rsidRPr="001D607E" w:rsidRDefault="00DD2950" w:rsidP="00DD2950">
            <w:pPr>
              <w:rPr>
                <w:sz w:val="20"/>
                <w:szCs w:val="20"/>
              </w:rPr>
            </w:pPr>
            <w:r w:rsidRPr="001D607E">
              <w:rPr>
                <w:rStyle w:val="SCCLsocChar"/>
                <w:sz w:val="20"/>
                <w:szCs w:val="20"/>
              </w:rPr>
              <w:t>Irma Nunez De La Torre Romero v. Ethan Lichtblau</w:t>
            </w:r>
            <w:r w:rsidRPr="001D607E">
              <w:rPr>
                <w:sz w:val="20"/>
                <w:szCs w:val="20"/>
                <w:lang w:val="fr-CA"/>
              </w:rPr>
              <w:t xml:space="preserve"> (Que.) </w:t>
            </w:r>
            <w:r w:rsidRPr="001D607E">
              <w:rPr>
                <w:sz w:val="20"/>
                <w:szCs w:val="20"/>
              </w:rPr>
              <w:t>(Civil) (As of Right / By Leave)</w:t>
            </w:r>
          </w:p>
          <w:p w:rsidR="00DD2950" w:rsidRPr="001D607E" w:rsidRDefault="00DD2950" w:rsidP="00DD2950">
            <w:pPr>
              <w:rPr>
                <w:sz w:val="20"/>
                <w:szCs w:val="20"/>
              </w:rPr>
            </w:pPr>
          </w:p>
        </w:tc>
      </w:tr>
      <w:tr w:rsidR="00DD2950" w:rsidRPr="001D607E" w:rsidTr="00DD2950">
        <w:trPr>
          <w:cantSplit/>
        </w:trPr>
        <w:tc>
          <w:tcPr>
            <w:tcW w:w="1458" w:type="dxa"/>
          </w:tcPr>
          <w:p w:rsidR="00DD2950" w:rsidRPr="001D607E" w:rsidRDefault="00DD2950" w:rsidP="00DD2950">
            <w:pPr>
              <w:rPr>
                <w:sz w:val="20"/>
                <w:szCs w:val="20"/>
              </w:rPr>
            </w:pPr>
            <w:r w:rsidRPr="001D607E">
              <w:rPr>
                <w:sz w:val="20"/>
                <w:szCs w:val="20"/>
              </w:rPr>
              <w:t>Coram :</w:t>
            </w:r>
          </w:p>
        </w:tc>
        <w:tc>
          <w:tcPr>
            <w:tcW w:w="8118" w:type="dxa"/>
          </w:tcPr>
          <w:p w:rsidR="00DD2950" w:rsidRPr="001D607E" w:rsidRDefault="00DD2950" w:rsidP="00DD2950">
            <w:pPr>
              <w:rPr>
                <w:sz w:val="20"/>
                <w:szCs w:val="20"/>
              </w:rPr>
            </w:pPr>
            <w:r w:rsidRPr="00DD2950">
              <w:rPr>
                <w:rStyle w:val="SCCCoramChar"/>
                <w:sz w:val="20"/>
                <w:szCs w:val="20"/>
                <w:lang w:val="en-CA"/>
              </w:rPr>
              <w:t>Deschamps, Fish and Karakatsanis JJ.</w:t>
            </w:r>
          </w:p>
          <w:p w:rsidR="00DD2950" w:rsidRPr="001D607E" w:rsidRDefault="00DD2950" w:rsidP="00DD2950">
            <w:pPr>
              <w:rPr>
                <w:sz w:val="20"/>
                <w:szCs w:val="20"/>
                <w:u w:val="single"/>
              </w:rPr>
            </w:pPr>
          </w:p>
        </w:tc>
      </w:tr>
      <w:tr w:rsidR="00DD2950" w:rsidRPr="000D6B3B" w:rsidTr="00DD2950">
        <w:trPr>
          <w:cantSplit/>
        </w:trPr>
        <w:tc>
          <w:tcPr>
            <w:tcW w:w="9576" w:type="dxa"/>
            <w:gridSpan w:val="2"/>
          </w:tcPr>
          <w:p w:rsidR="00DD2950" w:rsidRPr="001D607E" w:rsidRDefault="00DD2950" w:rsidP="00DD2950">
            <w:pPr>
              <w:pStyle w:val="SCCShortJudgment"/>
              <w:rPr>
                <w:szCs w:val="20"/>
              </w:rPr>
            </w:pPr>
            <w:r w:rsidRPr="001D607E">
              <w:rPr>
                <w:szCs w:val="20"/>
              </w:rPr>
              <w:t>The application for leave to appeal from the judgment of the Court of Appeal of Quebec (Montréal), Number 500-09-021383-112, 2011 QCCA 2049, dated October 27, 2011, is dismissed with costs.</w:t>
            </w:r>
          </w:p>
          <w:p w:rsidR="00DD2950" w:rsidRPr="001D607E" w:rsidRDefault="00DD2950" w:rsidP="00DD2950">
            <w:pPr>
              <w:pStyle w:val="SCCShortJudgment"/>
              <w:ind w:firstLine="0"/>
              <w:rPr>
                <w:szCs w:val="20"/>
              </w:rPr>
            </w:pPr>
          </w:p>
          <w:p w:rsidR="00DD2950" w:rsidRPr="001D607E" w:rsidRDefault="00DD2950" w:rsidP="00DD2950">
            <w:pPr>
              <w:pStyle w:val="SCCShortJudgment"/>
              <w:rPr>
                <w:szCs w:val="20"/>
                <w:lang w:val="fr-CA"/>
              </w:rPr>
            </w:pPr>
            <w:r w:rsidRPr="001D607E">
              <w:rPr>
                <w:szCs w:val="20"/>
                <w:lang w:val="fr-CA"/>
              </w:rPr>
              <w:t>La demande d’autorisation d’appel de l’arrêt de la Cour d’appel du Québec (Montréal), numéro 500-09-021383-112, 2011 QCCA 2049, daté du 27 octobre 2011, est rejetée avec dépens.</w:t>
            </w:r>
          </w:p>
        </w:tc>
      </w:tr>
    </w:tbl>
    <w:p w:rsidR="00CF2980" w:rsidRPr="00DD2950" w:rsidRDefault="00CF2980" w:rsidP="00CF2980">
      <w:pPr>
        <w:rPr>
          <w:sz w:val="20"/>
          <w:szCs w:val="20"/>
          <w:lang w:val="fr-CA"/>
        </w:rPr>
      </w:pPr>
    </w:p>
    <w:p w:rsidR="00CF2980" w:rsidRPr="001B157C" w:rsidRDefault="00CF2980" w:rsidP="00CF2980">
      <w:pPr>
        <w:rPr>
          <w:sz w:val="20"/>
          <w:szCs w:val="20"/>
          <w:u w:val="single"/>
        </w:rPr>
      </w:pPr>
      <w:r w:rsidRPr="001B157C">
        <w:rPr>
          <w:sz w:val="20"/>
          <w:szCs w:val="20"/>
          <w:u w:val="single"/>
        </w:rPr>
        <w:t>CASE SUMMARY</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D7589" w:rsidRPr="00F77F92" w:rsidTr="00F051A5">
        <w:tc>
          <w:tcPr>
            <w:tcW w:w="5000" w:type="pct"/>
            <w:gridSpan w:val="3"/>
          </w:tcPr>
          <w:p w:rsidR="008D7589" w:rsidRPr="00A612AC" w:rsidRDefault="008D7589" w:rsidP="00F051A5">
            <w:pPr>
              <w:jc w:val="both"/>
              <w:rPr>
                <w:rFonts w:eastAsia="Calibri"/>
                <w:sz w:val="20"/>
              </w:rPr>
            </w:pPr>
            <w:r w:rsidRPr="00A612AC">
              <w:rPr>
                <w:rFonts w:eastAsia="Calibri"/>
                <w:sz w:val="20"/>
              </w:rPr>
              <w:t xml:space="preserve">Civil procedure — Failure to inscribe for proof and hearing — Impossibility to act — Whether it was impossible for applicant to act within time limit — Whether Court of Appeal adopted overly formalistic interpretation of rules of civil procedure — Whether applicant had time period provided for in art. 2895 C.C.Q. — </w:t>
            </w:r>
            <w:r w:rsidRPr="00A612AC">
              <w:rPr>
                <w:rFonts w:eastAsia="Calibri"/>
                <w:i/>
                <w:color w:val="000000"/>
                <w:sz w:val="20"/>
              </w:rPr>
              <w:t>Code of Civil Procedure</w:t>
            </w:r>
            <w:r w:rsidRPr="00A612AC">
              <w:rPr>
                <w:rFonts w:eastAsia="Calibri"/>
                <w:color w:val="000000"/>
                <w:sz w:val="20"/>
              </w:rPr>
              <w:t>, R.S.Q., c. C</w:t>
            </w:r>
            <w:r w:rsidRPr="00A612AC">
              <w:rPr>
                <w:rFonts w:eastAsia="Calibri"/>
                <w:color w:val="000000"/>
                <w:sz w:val="20"/>
              </w:rPr>
              <w:noBreakHyphen/>
              <w:t>25</w:t>
            </w:r>
            <w:r w:rsidRPr="00A612AC">
              <w:rPr>
                <w:rFonts w:eastAsia="Calibri"/>
                <w:sz w:val="20"/>
              </w:rPr>
              <w:t xml:space="preserve">, arts. 110.1, 151.3 and 274.3; </w:t>
            </w:r>
            <w:r w:rsidRPr="00A612AC">
              <w:rPr>
                <w:rFonts w:eastAsia="Calibri"/>
                <w:i/>
                <w:sz w:val="20"/>
              </w:rPr>
              <w:t>Civil Code of Québec</w:t>
            </w:r>
            <w:r w:rsidRPr="00A612AC">
              <w:rPr>
                <w:rFonts w:eastAsia="Calibri"/>
                <w:sz w:val="20"/>
              </w:rPr>
              <w:t>, S.Q. 1991, c. 64, art. 2895.</w:t>
            </w:r>
          </w:p>
        </w:tc>
      </w:tr>
      <w:tr w:rsidR="008D7589" w:rsidRPr="00F77F92" w:rsidTr="00F051A5">
        <w:tc>
          <w:tcPr>
            <w:tcW w:w="5000" w:type="pct"/>
            <w:gridSpan w:val="3"/>
          </w:tcPr>
          <w:p w:rsidR="008D7589" w:rsidRPr="00A612AC" w:rsidRDefault="008D7589" w:rsidP="00F051A5">
            <w:pPr>
              <w:jc w:val="both"/>
              <w:rPr>
                <w:rFonts w:eastAsia="Calibri"/>
                <w:sz w:val="20"/>
              </w:rPr>
            </w:pPr>
          </w:p>
        </w:tc>
      </w:tr>
      <w:tr w:rsidR="008D7589" w:rsidRPr="00A612AC" w:rsidTr="00F051A5">
        <w:tc>
          <w:tcPr>
            <w:tcW w:w="5000" w:type="pct"/>
            <w:gridSpan w:val="3"/>
          </w:tcPr>
          <w:p w:rsidR="008D7589" w:rsidRPr="00A612AC" w:rsidRDefault="008D7589" w:rsidP="00F051A5">
            <w:pPr>
              <w:jc w:val="both"/>
              <w:rPr>
                <w:rFonts w:eastAsia="Calibri"/>
                <w:color w:val="000000"/>
                <w:sz w:val="20"/>
              </w:rPr>
            </w:pPr>
            <w:r w:rsidRPr="00A612AC">
              <w:rPr>
                <w:rFonts w:eastAsia="Calibri"/>
                <w:sz w:val="20"/>
              </w:rPr>
              <w:t xml:space="preserve">In November 2008, the applicant brought a medical malpractice suit against the respondent in which she claimed $95,000 in damages.  Under art. 110.1 </w:t>
            </w:r>
            <w:r w:rsidRPr="00A612AC">
              <w:rPr>
                <w:rFonts w:eastAsia="Calibri"/>
                <w:i/>
                <w:sz w:val="20"/>
              </w:rPr>
              <w:t>C.C.P.</w:t>
            </w:r>
            <w:r w:rsidRPr="00A612AC">
              <w:rPr>
                <w:rFonts w:eastAsia="Calibri"/>
                <w:sz w:val="20"/>
              </w:rPr>
              <w:t xml:space="preserve">, the action in principle had to be inscribed for proof and hearing within 180 days.  If the applicant failed to do so, she would be deemed to have discontinued her action under art. 274.3 </w:t>
            </w:r>
            <w:r w:rsidRPr="00A612AC">
              <w:rPr>
                <w:rFonts w:eastAsia="Calibri"/>
                <w:i/>
                <w:sz w:val="20"/>
              </w:rPr>
              <w:t>C.C.P.</w:t>
            </w:r>
            <w:r w:rsidRPr="00A612AC">
              <w:rPr>
                <w:rFonts w:eastAsia="Calibri"/>
                <w:sz w:val="20"/>
              </w:rPr>
              <w:t xml:space="preserve"> unless the court extended the time limit.</w:t>
            </w:r>
          </w:p>
          <w:p w:rsidR="008D7589" w:rsidRPr="00A612AC" w:rsidRDefault="008D7589" w:rsidP="00F051A5">
            <w:pPr>
              <w:jc w:val="both"/>
              <w:rPr>
                <w:rFonts w:eastAsia="Calibri"/>
                <w:sz w:val="20"/>
              </w:rPr>
            </w:pPr>
          </w:p>
          <w:p w:rsidR="008D7589" w:rsidRPr="00A612AC" w:rsidRDefault="008D7589" w:rsidP="00F051A5">
            <w:pPr>
              <w:jc w:val="both"/>
              <w:rPr>
                <w:rFonts w:eastAsia="Calibri"/>
                <w:sz w:val="20"/>
              </w:rPr>
            </w:pPr>
            <w:r w:rsidRPr="00A612AC">
              <w:rPr>
                <w:rFonts w:eastAsia="Calibri"/>
                <w:sz w:val="20"/>
              </w:rPr>
              <w:t>The applicant was relieved twice from her failure to inscribe her action for proof and hearing within 180 days.  The delays occurred partly because the first attorney hired by the applicant withdrew and there was a conflict of interest between the applicant’s second attorney and the respondent.</w:t>
            </w:r>
          </w:p>
          <w:p w:rsidR="008D7589" w:rsidRPr="00A612AC" w:rsidRDefault="008D7589" w:rsidP="00F051A5">
            <w:pPr>
              <w:jc w:val="both"/>
              <w:rPr>
                <w:rFonts w:eastAsia="Calibri"/>
                <w:sz w:val="20"/>
              </w:rPr>
            </w:pPr>
          </w:p>
          <w:p w:rsidR="008D7589" w:rsidRPr="00A612AC" w:rsidRDefault="008D7589" w:rsidP="00F051A5">
            <w:pPr>
              <w:jc w:val="both"/>
              <w:rPr>
                <w:rFonts w:eastAsia="Calibri"/>
                <w:sz w:val="20"/>
              </w:rPr>
            </w:pPr>
            <w:r w:rsidRPr="00A612AC">
              <w:rPr>
                <w:rFonts w:eastAsia="Calibri"/>
                <w:sz w:val="20"/>
              </w:rPr>
              <w:t>In December 2010, after the time limit expired for the third time, the applicant, with the help of a third attorney, filed a new motion to be relieved from default.  The Superior Court dismissed the motion on the ground that it contained no allegation to prove that it had been impossible for the applicant to act within the time limit.  The Court of Appeal dismissed the appeal, noting that the applicant had applied late to the court without proving that it had been impossible for her to act.  In these circumstances, the Superior Court judge could refuse to exercise his discretion to relieve her from default.</w:t>
            </w:r>
          </w:p>
          <w:p w:rsidR="008D7589" w:rsidRPr="00A612AC" w:rsidRDefault="008D7589" w:rsidP="00F051A5">
            <w:pPr>
              <w:jc w:val="both"/>
              <w:rPr>
                <w:rFonts w:eastAsia="Calibri"/>
                <w:sz w:val="20"/>
              </w:rPr>
            </w:pPr>
          </w:p>
        </w:tc>
      </w:tr>
      <w:tr w:rsidR="008D7589" w:rsidRPr="00A612AC" w:rsidTr="00F051A5">
        <w:tc>
          <w:tcPr>
            <w:tcW w:w="2427" w:type="pct"/>
          </w:tcPr>
          <w:p w:rsidR="008D7589" w:rsidRPr="00A612AC" w:rsidRDefault="008D7589" w:rsidP="00F051A5">
            <w:pPr>
              <w:jc w:val="both"/>
              <w:rPr>
                <w:rFonts w:eastAsia="Calibri"/>
                <w:sz w:val="20"/>
              </w:rPr>
            </w:pPr>
            <w:r w:rsidRPr="00A612AC">
              <w:rPr>
                <w:rFonts w:eastAsia="Calibri"/>
                <w:sz w:val="20"/>
              </w:rPr>
              <w:t>December 21, 2010</w:t>
            </w:r>
          </w:p>
          <w:p w:rsidR="008D7589" w:rsidRPr="00A612AC" w:rsidRDefault="008D7589" w:rsidP="00F051A5">
            <w:pPr>
              <w:jc w:val="both"/>
              <w:rPr>
                <w:rFonts w:eastAsia="Calibri"/>
                <w:sz w:val="20"/>
              </w:rPr>
            </w:pPr>
            <w:r w:rsidRPr="00A612AC">
              <w:rPr>
                <w:rFonts w:eastAsia="Calibri"/>
                <w:sz w:val="20"/>
              </w:rPr>
              <w:t>Quebec Superior Court</w:t>
            </w:r>
          </w:p>
          <w:p w:rsidR="008D7589" w:rsidRPr="00A612AC" w:rsidRDefault="008D7589" w:rsidP="00F051A5">
            <w:pPr>
              <w:jc w:val="both"/>
              <w:rPr>
                <w:rFonts w:eastAsia="Calibri"/>
                <w:sz w:val="20"/>
              </w:rPr>
            </w:pPr>
            <w:r w:rsidRPr="00A612AC">
              <w:rPr>
                <w:rFonts w:eastAsia="Calibri"/>
                <w:sz w:val="20"/>
              </w:rPr>
              <w:t>(Emery J.)</w:t>
            </w:r>
          </w:p>
          <w:p w:rsidR="008D7589" w:rsidRPr="00A612AC" w:rsidRDefault="008D7589" w:rsidP="00F051A5">
            <w:pPr>
              <w:jc w:val="both"/>
              <w:rPr>
                <w:rFonts w:eastAsia="Calibri"/>
                <w:sz w:val="20"/>
              </w:rPr>
            </w:pP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rPr>
            </w:pPr>
            <w:r w:rsidRPr="00A612AC">
              <w:rPr>
                <w:rFonts w:eastAsia="Calibri"/>
                <w:sz w:val="20"/>
              </w:rPr>
              <w:t xml:space="preserve">Motion to be relieved from failure to inscribe for proof and hearing and for extension of time dismissed </w:t>
            </w:r>
          </w:p>
          <w:p w:rsidR="008D7589" w:rsidRPr="00A612AC" w:rsidRDefault="008D7589" w:rsidP="00F051A5">
            <w:pPr>
              <w:jc w:val="both"/>
              <w:rPr>
                <w:rFonts w:eastAsia="Calibri"/>
                <w:sz w:val="20"/>
              </w:rPr>
            </w:pPr>
          </w:p>
        </w:tc>
      </w:tr>
      <w:tr w:rsidR="008D7589" w:rsidRPr="00A612AC" w:rsidTr="00F051A5">
        <w:tc>
          <w:tcPr>
            <w:tcW w:w="2427" w:type="pct"/>
          </w:tcPr>
          <w:p w:rsidR="008D7589" w:rsidRPr="00A612AC" w:rsidRDefault="008D7589" w:rsidP="00F051A5">
            <w:pPr>
              <w:jc w:val="both"/>
              <w:rPr>
                <w:rFonts w:eastAsia="Calibri"/>
                <w:sz w:val="20"/>
              </w:rPr>
            </w:pPr>
            <w:r w:rsidRPr="00A612AC">
              <w:rPr>
                <w:rFonts w:eastAsia="Calibri"/>
                <w:sz w:val="20"/>
              </w:rPr>
              <w:t>October 27, 2011</w:t>
            </w:r>
          </w:p>
          <w:p w:rsidR="008D7589" w:rsidRPr="00A612AC" w:rsidRDefault="008D7589" w:rsidP="00F051A5">
            <w:pPr>
              <w:jc w:val="both"/>
              <w:rPr>
                <w:rFonts w:eastAsia="Calibri"/>
                <w:sz w:val="20"/>
              </w:rPr>
            </w:pPr>
            <w:r w:rsidRPr="00A612AC">
              <w:rPr>
                <w:rFonts w:eastAsia="Calibri"/>
                <w:sz w:val="20"/>
              </w:rPr>
              <w:t>Quebec Court of Appeal (Montréal)</w:t>
            </w:r>
          </w:p>
          <w:p w:rsidR="008D7589" w:rsidRPr="00A612AC" w:rsidRDefault="008D7589" w:rsidP="00F051A5">
            <w:pPr>
              <w:jc w:val="both"/>
              <w:rPr>
                <w:rFonts w:eastAsia="Calibri"/>
                <w:sz w:val="20"/>
              </w:rPr>
            </w:pPr>
            <w:r w:rsidRPr="00A612AC">
              <w:rPr>
                <w:rFonts w:eastAsia="Calibri"/>
                <w:sz w:val="20"/>
              </w:rPr>
              <w:t>(Pelletier, Dufresne and Wagner JJ.A.)</w:t>
            </w:r>
          </w:p>
          <w:p w:rsidR="008D7589" w:rsidRPr="00A612AC" w:rsidRDefault="008D7589" w:rsidP="00F051A5">
            <w:pPr>
              <w:jc w:val="both"/>
              <w:rPr>
                <w:rFonts w:eastAsia="Calibri"/>
                <w:sz w:val="20"/>
              </w:rPr>
            </w:pPr>
            <w:r w:rsidRPr="00A612AC">
              <w:rPr>
                <w:rFonts w:eastAsia="Calibri"/>
                <w:sz w:val="20"/>
              </w:rPr>
              <w:t>2011 QCCA 2049</w:t>
            </w:r>
          </w:p>
          <w:p w:rsidR="008D7589" w:rsidRPr="00A612AC" w:rsidRDefault="008D7589" w:rsidP="00F051A5">
            <w:pPr>
              <w:jc w:val="both"/>
              <w:rPr>
                <w:rFonts w:eastAsia="Calibri"/>
                <w:sz w:val="20"/>
              </w:rPr>
            </w:pP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rPr>
            </w:pPr>
            <w:r w:rsidRPr="00A612AC">
              <w:rPr>
                <w:rFonts w:eastAsia="Calibri"/>
                <w:sz w:val="20"/>
              </w:rPr>
              <w:t xml:space="preserve">Appeal dismissed </w:t>
            </w:r>
          </w:p>
        </w:tc>
      </w:tr>
      <w:tr w:rsidR="008D7589" w:rsidRPr="00A612AC" w:rsidTr="00F051A5">
        <w:tc>
          <w:tcPr>
            <w:tcW w:w="2427" w:type="pct"/>
          </w:tcPr>
          <w:p w:rsidR="008D7589" w:rsidRPr="00A612AC" w:rsidRDefault="008D7589" w:rsidP="00F051A5">
            <w:pPr>
              <w:jc w:val="both"/>
              <w:rPr>
                <w:rFonts w:eastAsia="Calibri"/>
                <w:sz w:val="20"/>
              </w:rPr>
            </w:pPr>
            <w:r w:rsidRPr="00A612AC">
              <w:rPr>
                <w:rFonts w:eastAsia="Calibri"/>
                <w:sz w:val="20"/>
              </w:rPr>
              <w:t>December 28, 2011</w:t>
            </w:r>
          </w:p>
          <w:p w:rsidR="008D7589" w:rsidRPr="00A612AC" w:rsidRDefault="008D7589" w:rsidP="00F051A5">
            <w:pPr>
              <w:jc w:val="both"/>
              <w:rPr>
                <w:rFonts w:eastAsia="Calibri"/>
                <w:sz w:val="20"/>
              </w:rPr>
            </w:pPr>
            <w:r w:rsidRPr="00A612AC">
              <w:rPr>
                <w:rFonts w:eastAsia="Calibri"/>
                <w:sz w:val="20"/>
              </w:rPr>
              <w:t>Supreme Court of Canada</w:t>
            </w: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rPr>
            </w:pPr>
            <w:r w:rsidRPr="00A612AC">
              <w:rPr>
                <w:rFonts w:eastAsia="Calibri"/>
                <w:sz w:val="20"/>
              </w:rPr>
              <w:t>Application for leave to appeal filed</w:t>
            </w:r>
          </w:p>
          <w:p w:rsidR="008D7589" w:rsidRPr="00A612AC" w:rsidRDefault="008D7589" w:rsidP="00F051A5">
            <w:pPr>
              <w:jc w:val="both"/>
              <w:rPr>
                <w:rFonts w:eastAsia="Calibri"/>
                <w:sz w:val="20"/>
              </w:rPr>
            </w:pPr>
          </w:p>
        </w:tc>
      </w:tr>
    </w:tbl>
    <w:p w:rsidR="00CF2980" w:rsidRPr="00C50A5C" w:rsidRDefault="00CF2980" w:rsidP="00CF2980">
      <w:pPr>
        <w:rPr>
          <w:sz w:val="20"/>
          <w:szCs w:val="20"/>
        </w:rPr>
      </w:pPr>
    </w:p>
    <w:p w:rsidR="00CF2980" w:rsidRPr="00C50A5C" w:rsidRDefault="0023630A" w:rsidP="00CF2980">
      <w:pPr>
        <w:rPr>
          <w:sz w:val="20"/>
          <w:szCs w:val="20"/>
        </w:rPr>
      </w:pPr>
      <w:r w:rsidRPr="0023630A">
        <w:rPr>
          <w:sz w:val="20"/>
          <w:szCs w:val="20"/>
          <w:lang w:val="fr-CA"/>
        </w:rPr>
        <w:pict>
          <v:rect id="_x0000_i1070" style="width:2in;height:1pt" o:hrpct="0" o:hralign="center" o:hrstd="t" o:hrnoshade="t" o:hr="t" fillcolor="black [3213]" stroked="f"/>
        </w:pict>
      </w:r>
    </w:p>
    <w:p w:rsidR="00CF2980" w:rsidRDefault="00CF2980" w:rsidP="00CF2980">
      <w:pPr>
        <w:rPr>
          <w:sz w:val="20"/>
          <w:szCs w:val="20"/>
        </w:rPr>
      </w:pPr>
    </w:p>
    <w:p w:rsidR="00CF2980" w:rsidRPr="00CF2980" w:rsidRDefault="00CF2980" w:rsidP="00CF2980">
      <w:pPr>
        <w:rPr>
          <w:sz w:val="20"/>
          <w:szCs w:val="20"/>
          <w:u w:val="single"/>
        </w:rPr>
      </w:pPr>
      <w:r w:rsidRPr="00CF2980">
        <w:rPr>
          <w:sz w:val="20"/>
          <w:szCs w:val="20"/>
          <w:u w:val="single"/>
        </w:rPr>
        <w:t>RÉSUMÉ DE L’AFFAIRE</w:t>
      </w:r>
    </w:p>
    <w:p w:rsidR="00CF2980"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D7589" w:rsidRPr="000D6B3B" w:rsidTr="00F051A5">
        <w:tc>
          <w:tcPr>
            <w:tcW w:w="5000" w:type="pct"/>
            <w:gridSpan w:val="3"/>
          </w:tcPr>
          <w:p w:rsidR="008D7589" w:rsidRPr="00A612AC" w:rsidRDefault="008D7589" w:rsidP="00F051A5">
            <w:pPr>
              <w:jc w:val="both"/>
              <w:rPr>
                <w:rFonts w:eastAsia="Calibri"/>
                <w:sz w:val="20"/>
                <w:lang w:val="fr-CA"/>
              </w:rPr>
            </w:pPr>
            <w:r w:rsidRPr="00A612AC">
              <w:rPr>
                <w:rFonts w:eastAsia="Calibri"/>
                <w:sz w:val="20"/>
                <w:lang w:val="fr-FR"/>
              </w:rPr>
              <w:t xml:space="preserve">Procédure civile — </w:t>
            </w:r>
            <w:r w:rsidRPr="00A612AC">
              <w:rPr>
                <w:rFonts w:eastAsia="Calibri"/>
                <w:sz w:val="20"/>
                <w:lang w:val="fr-CA"/>
              </w:rPr>
              <w:t xml:space="preserve">Défaut d’inscrire </w:t>
            </w:r>
            <w:r w:rsidRPr="00A612AC">
              <w:rPr>
                <w:rFonts w:eastAsia="Calibri"/>
                <w:sz w:val="20"/>
                <w:lang w:val="fr-FR"/>
              </w:rPr>
              <w:t>pour enquête et audition —</w:t>
            </w:r>
            <w:r w:rsidRPr="00A612AC">
              <w:rPr>
                <w:rFonts w:eastAsia="Calibri"/>
                <w:sz w:val="20"/>
                <w:lang w:val="fr-CA"/>
              </w:rPr>
              <w:t xml:space="preserve"> Impossibilité d’agir </w:t>
            </w:r>
            <w:r w:rsidRPr="00A612AC">
              <w:rPr>
                <w:rFonts w:eastAsia="Calibri"/>
                <w:sz w:val="20"/>
                <w:lang w:val="fr-FR"/>
              </w:rPr>
              <w:t>— La demanderesse était</w:t>
            </w:r>
            <w:r w:rsidRPr="00A612AC">
              <w:rPr>
                <w:rFonts w:eastAsia="Calibri"/>
                <w:sz w:val="20"/>
                <w:lang w:val="fr-FR"/>
              </w:rPr>
              <w:noBreakHyphen/>
              <w:t xml:space="preserve">elle </w:t>
            </w:r>
            <w:r w:rsidRPr="00A612AC">
              <w:rPr>
                <w:rFonts w:eastAsia="Calibri"/>
                <w:sz w:val="20"/>
                <w:lang w:val="fr-FR"/>
              </w:rPr>
              <w:lastRenderedPageBreak/>
              <w:t>dans l’impossibilité d’agir dans le délai prescrit? — La Cour d’appel a</w:t>
            </w:r>
            <w:r w:rsidRPr="00A612AC">
              <w:rPr>
                <w:rFonts w:eastAsia="Calibri"/>
                <w:sz w:val="20"/>
                <w:lang w:val="fr-FR"/>
              </w:rPr>
              <w:noBreakHyphen/>
              <w:t>t</w:t>
            </w:r>
            <w:r w:rsidRPr="00A612AC">
              <w:rPr>
                <w:rFonts w:eastAsia="Calibri"/>
                <w:sz w:val="20"/>
                <w:lang w:val="fr-FR"/>
              </w:rPr>
              <w:noBreakHyphen/>
              <w:t>elle donné aux règles de procédure civile une interprétation indûment formaliste? — La demanderesse bénéficiait</w:t>
            </w:r>
            <w:r w:rsidRPr="00A612AC">
              <w:rPr>
                <w:rFonts w:eastAsia="Calibri"/>
                <w:sz w:val="20"/>
                <w:lang w:val="fr-FR"/>
              </w:rPr>
              <w:noBreakHyphen/>
              <w:t xml:space="preserve">elle du délai prévu par l’art 2895 C.c.Q.? — </w:t>
            </w:r>
            <w:r w:rsidRPr="00A612AC">
              <w:rPr>
                <w:rFonts w:eastAsia="Calibri"/>
                <w:i/>
                <w:color w:val="000000"/>
                <w:sz w:val="20"/>
                <w:lang w:val="fr-FR"/>
              </w:rPr>
              <w:t>Code de procédure civile</w:t>
            </w:r>
            <w:r w:rsidRPr="00A612AC">
              <w:rPr>
                <w:rFonts w:eastAsia="Calibri"/>
                <w:color w:val="000000"/>
                <w:sz w:val="20"/>
                <w:lang w:val="fr-FR"/>
              </w:rPr>
              <w:t>, L.R.Q., ch. C</w:t>
            </w:r>
            <w:r w:rsidRPr="00A612AC">
              <w:rPr>
                <w:rFonts w:eastAsia="Calibri"/>
                <w:color w:val="000000"/>
                <w:sz w:val="20"/>
                <w:lang w:val="fr-FR"/>
              </w:rPr>
              <w:noBreakHyphen/>
              <w:t>25</w:t>
            </w:r>
            <w:r w:rsidRPr="00A612AC">
              <w:rPr>
                <w:rFonts w:eastAsia="Calibri"/>
                <w:sz w:val="20"/>
                <w:lang w:val="fr-CA"/>
              </w:rPr>
              <w:t xml:space="preserve">, art. 110.1, 151.3 et 274.3; </w:t>
            </w:r>
            <w:r w:rsidRPr="00A612AC">
              <w:rPr>
                <w:rFonts w:eastAsia="Calibri"/>
                <w:i/>
                <w:sz w:val="20"/>
                <w:lang w:val="fr-CA"/>
              </w:rPr>
              <w:t>Code civil du Québec</w:t>
            </w:r>
            <w:r w:rsidRPr="00A612AC">
              <w:rPr>
                <w:rFonts w:eastAsia="Calibri"/>
                <w:sz w:val="20"/>
                <w:lang w:val="fr-CA"/>
              </w:rPr>
              <w:t>, L.Q. 1991, ch. 64, art. 2895.</w:t>
            </w:r>
          </w:p>
        </w:tc>
      </w:tr>
      <w:tr w:rsidR="008D7589" w:rsidRPr="000D6B3B" w:rsidTr="00F051A5">
        <w:tc>
          <w:tcPr>
            <w:tcW w:w="5000" w:type="pct"/>
            <w:gridSpan w:val="3"/>
          </w:tcPr>
          <w:p w:rsidR="008D7589" w:rsidRPr="00A612AC" w:rsidRDefault="008D7589" w:rsidP="00F051A5">
            <w:pPr>
              <w:jc w:val="both"/>
              <w:rPr>
                <w:rFonts w:eastAsia="Calibri"/>
                <w:sz w:val="20"/>
                <w:lang w:val="fr-CA"/>
              </w:rPr>
            </w:pPr>
          </w:p>
        </w:tc>
      </w:tr>
      <w:tr w:rsidR="008D7589" w:rsidRPr="000D6B3B" w:rsidTr="00F051A5">
        <w:tc>
          <w:tcPr>
            <w:tcW w:w="5000" w:type="pct"/>
            <w:gridSpan w:val="3"/>
          </w:tcPr>
          <w:p w:rsidR="008D7589" w:rsidRPr="00A612AC" w:rsidRDefault="008D7589" w:rsidP="00F051A5">
            <w:pPr>
              <w:jc w:val="both"/>
              <w:rPr>
                <w:rFonts w:eastAsia="Calibri"/>
                <w:color w:val="000000"/>
                <w:sz w:val="20"/>
                <w:lang w:val="fr-FR"/>
              </w:rPr>
            </w:pPr>
            <w:r w:rsidRPr="00A612AC">
              <w:rPr>
                <w:rFonts w:eastAsia="Calibri"/>
                <w:sz w:val="20"/>
                <w:lang w:val="fr-CA"/>
              </w:rPr>
              <w:t>En novembre 2008, la demanderesse intente un recours en responsabilité médicale contre l’intimé dans lequel elle lui réclame des dommages</w:t>
            </w:r>
            <w:r w:rsidRPr="00A612AC">
              <w:rPr>
                <w:rFonts w:eastAsia="Calibri"/>
                <w:sz w:val="20"/>
                <w:lang w:val="fr-CA"/>
              </w:rPr>
              <w:noBreakHyphen/>
              <w:t xml:space="preserve">intérêts totalisant 95,000$. En application de l’art. 110.1 </w:t>
            </w:r>
            <w:r w:rsidRPr="00A612AC">
              <w:rPr>
                <w:rFonts w:eastAsia="Calibri"/>
                <w:i/>
                <w:sz w:val="20"/>
                <w:lang w:val="fr-CA"/>
              </w:rPr>
              <w:t>C.p.c.</w:t>
            </w:r>
            <w:r w:rsidRPr="00A612AC">
              <w:rPr>
                <w:rFonts w:eastAsia="Calibri"/>
                <w:sz w:val="20"/>
                <w:lang w:val="fr-CA"/>
              </w:rPr>
              <w:t>, cette demande doit en principe être inscrite pour enquête et audition dans un délai de 180 jours</w:t>
            </w:r>
            <w:r w:rsidRPr="00A612AC">
              <w:rPr>
                <w:rFonts w:eastAsia="Calibri"/>
                <w:color w:val="000000"/>
                <w:sz w:val="20"/>
                <w:lang w:val="fr-FR"/>
              </w:rPr>
              <w:t xml:space="preserve">. À défaut, </w:t>
            </w:r>
            <w:r w:rsidRPr="00A612AC">
              <w:rPr>
                <w:rFonts w:eastAsia="Calibri"/>
                <w:sz w:val="20"/>
                <w:lang w:val="fr-CA"/>
              </w:rPr>
              <w:t xml:space="preserve">l’art. 274.3 </w:t>
            </w:r>
            <w:r w:rsidRPr="00A612AC">
              <w:rPr>
                <w:rFonts w:eastAsia="Calibri"/>
                <w:i/>
                <w:sz w:val="20"/>
                <w:lang w:val="fr-CA"/>
              </w:rPr>
              <w:t xml:space="preserve">C.p.c. </w:t>
            </w:r>
            <w:r w:rsidRPr="00A612AC">
              <w:rPr>
                <w:rFonts w:eastAsia="Calibri"/>
                <w:sz w:val="20"/>
                <w:lang w:val="fr-CA"/>
              </w:rPr>
              <w:t xml:space="preserve">prévoit que la demanderesse sera réputée s’être désistée de son action, </w:t>
            </w:r>
            <w:r w:rsidRPr="00A612AC">
              <w:rPr>
                <w:rFonts w:eastAsia="Calibri"/>
                <w:color w:val="000000"/>
                <w:sz w:val="20"/>
                <w:lang w:val="fr-FR"/>
              </w:rPr>
              <w:t>à moins que le tribunal ne prolonge le délai.</w:t>
            </w:r>
          </w:p>
          <w:p w:rsidR="008D7589" w:rsidRPr="00A612AC" w:rsidRDefault="008D7589" w:rsidP="00F051A5">
            <w:pPr>
              <w:jc w:val="both"/>
              <w:rPr>
                <w:rFonts w:eastAsia="Calibri"/>
                <w:sz w:val="20"/>
                <w:lang w:val="fr-CA"/>
              </w:rPr>
            </w:pPr>
          </w:p>
          <w:p w:rsidR="008D7589" w:rsidRPr="00A612AC" w:rsidRDefault="008D7589" w:rsidP="00F051A5">
            <w:pPr>
              <w:jc w:val="both"/>
              <w:rPr>
                <w:rFonts w:eastAsia="Calibri"/>
                <w:sz w:val="20"/>
                <w:lang w:val="fr-CA"/>
              </w:rPr>
            </w:pPr>
            <w:r w:rsidRPr="00A612AC">
              <w:rPr>
                <w:rFonts w:eastAsia="Calibri"/>
                <w:sz w:val="20"/>
                <w:lang w:val="fr-CA"/>
              </w:rPr>
              <w:t xml:space="preserve">À deux reprises, la demanderesse est relevée de son défaut de faire inscrire sa demande pour enquête et audition à l’intérieur du délai de 180 jours. Les délais s’expliquent en partie par le fait que le premier procureur retenu par la demanderesse s’est désisté et par l’existence d’un conflit d’intérêt entre le deuxième procureur retenu par la demanderesse et l’intimé. </w:t>
            </w:r>
          </w:p>
          <w:p w:rsidR="008D7589" w:rsidRPr="00A612AC" w:rsidRDefault="008D7589" w:rsidP="00F051A5">
            <w:pPr>
              <w:jc w:val="both"/>
              <w:rPr>
                <w:rFonts w:eastAsia="Calibri"/>
                <w:sz w:val="20"/>
                <w:lang w:val="fr-CA"/>
              </w:rPr>
            </w:pPr>
          </w:p>
          <w:p w:rsidR="008D7589" w:rsidRPr="00A612AC" w:rsidRDefault="008D7589" w:rsidP="00F051A5">
            <w:pPr>
              <w:jc w:val="both"/>
              <w:rPr>
                <w:rFonts w:eastAsia="Calibri"/>
                <w:sz w:val="20"/>
                <w:lang w:val="fr-CA"/>
              </w:rPr>
            </w:pPr>
            <w:r w:rsidRPr="00A612AC">
              <w:rPr>
                <w:rFonts w:eastAsia="Calibri"/>
                <w:sz w:val="20"/>
                <w:lang w:val="fr-CA"/>
              </w:rPr>
              <w:t>En décembre 2010, après que le délai soit expiré une troisième fois, la demanderesse, avec l’aide d’un troisième procureur, dépose une nouvelle requête pour être relevée de son défaut. La Cour supérieure rejette la requête au motif que celle</w:t>
            </w:r>
            <w:r w:rsidRPr="00A612AC">
              <w:rPr>
                <w:rFonts w:eastAsia="Calibri"/>
                <w:sz w:val="20"/>
                <w:lang w:val="fr-CA"/>
              </w:rPr>
              <w:noBreakHyphen/>
              <w:t xml:space="preserve">ci ne contient aucune allégation démontrant qu’il était impossible d’agir à l’intérieur du délai. La Cour d’appel rejette l’appel. Elle note que la demanderesse s’est adressée au tribunal tardivement et sans démontrer son impossibilité d’agir. Dans ces circonstances, le juge de la Cour supérieure pouvait refuser d’exercer son pouvoir discrétionnaire de la relever de son défaut. </w:t>
            </w:r>
          </w:p>
          <w:p w:rsidR="008D7589" w:rsidRPr="00A612AC" w:rsidRDefault="008D7589" w:rsidP="00F051A5">
            <w:pPr>
              <w:jc w:val="both"/>
              <w:rPr>
                <w:rFonts w:eastAsia="Calibri"/>
                <w:sz w:val="20"/>
                <w:lang w:val="fr-CA"/>
              </w:rPr>
            </w:pPr>
          </w:p>
        </w:tc>
      </w:tr>
      <w:tr w:rsidR="008D7589" w:rsidRPr="000D6B3B" w:rsidTr="00F051A5">
        <w:tc>
          <w:tcPr>
            <w:tcW w:w="2427" w:type="pct"/>
          </w:tcPr>
          <w:p w:rsidR="008D7589" w:rsidRPr="00A612AC" w:rsidRDefault="008D7589" w:rsidP="00F051A5">
            <w:pPr>
              <w:jc w:val="both"/>
              <w:rPr>
                <w:rFonts w:eastAsia="Calibri"/>
                <w:sz w:val="20"/>
                <w:lang w:val="fr-CA"/>
              </w:rPr>
            </w:pPr>
            <w:r w:rsidRPr="00A612AC">
              <w:rPr>
                <w:rFonts w:eastAsia="Calibri"/>
                <w:sz w:val="20"/>
                <w:lang w:val="fr-CA"/>
              </w:rPr>
              <w:t>Le 21 décembre 2010</w:t>
            </w:r>
          </w:p>
          <w:p w:rsidR="008D7589" w:rsidRPr="00A612AC" w:rsidRDefault="008D7589" w:rsidP="00F051A5">
            <w:pPr>
              <w:jc w:val="both"/>
              <w:rPr>
                <w:rFonts w:eastAsia="Calibri"/>
                <w:sz w:val="20"/>
                <w:lang w:val="fr-CA"/>
              </w:rPr>
            </w:pPr>
            <w:r w:rsidRPr="00A612AC">
              <w:rPr>
                <w:rFonts w:eastAsia="Calibri"/>
                <w:sz w:val="20"/>
                <w:lang w:val="fr-CA"/>
              </w:rPr>
              <w:t>Cour supérieure du Québec</w:t>
            </w:r>
          </w:p>
          <w:p w:rsidR="008D7589" w:rsidRPr="00A612AC" w:rsidRDefault="008D7589" w:rsidP="00F051A5">
            <w:pPr>
              <w:jc w:val="both"/>
              <w:rPr>
                <w:rFonts w:eastAsia="Calibri"/>
                <w:sz w:val="20"/>
                <w:lang w:val="fr-CA"/>
              </w:rPr>
            </w:pPr>
            <w:r w:rsidRPr="00A612AC">
              <w:rPr>
                <w:rFonts w:eastAsia="Calibri"/>
                <w:sz w:val="20"/>
                <w:lang w:val="fr-CA"/>
              </w:rPr>
              <w:t>(Le juge Emery)</w:t>
            </w:r>
          </w:p>
          <w:p w:rsidR="008D7589" w:rsidRPr="00A612AC" w:rsidRDefault="008D7589" w:rsidP="00F051A5">
            <w:pPr>
              <w:jc w:val="both"/>
              <w:rPr>
                <w:rFonts w:eastAsia="Calibri"/>
                <w:sz w:val="20"/>
              </w:rPr>
            </w:pP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lang w:val="fr-CA"/>
              </w:rPr>
            </w:pPr>
            <w:r w:rsidRPr="00A612AC">
              <w:rPr>
                <w:rFonts w:eastAsia="Calibri"/>
                <w:sz w:val="20"/>
                <w:lang w:val="fr-CA"/>
              </w:rPr>
              <w:t xml:space="preserve">Requête pour être relevé du défaut d’inscrire </w:t>
            </w:r>
            <w:r w:rsidRPr="00A612AC">
              <w:rPr>
                <w:rFonts w:eastAsia="Calibri"/>
                <w:sz w:val="20"/>
                <w:lang w:val="fr-FR"/>
              </w:rPr>
              <w:t xml:space="preserve">pour enquête et audition </w:t>
            </w:r>
            <w:r w:rsidRPr="00A612AC">
              <w:rPr>
                <w:rFonts w:eastAsia="Calibri"/>
                <w:sz w:val="20"/>
                <w:lang w:val="fr-CA"/>
              </w:rPr>
              <w:t xml:space="preserve">et en prolongation de délai rejetée </w:t>
            </w:r>
          </w:p>
          <w:p w:rsidR="008D7589" w:rsidRPr="00A612AC" w:rsidRDefault="008D7589" w:rsidP="00F051A5">
            <w:pPr>
              <w:jc w:val="both"/>
              <w:rPr>
                <w:rFonts w:eastAsia="Calibri"/>
                <w:sz w:val="20"/>
                <w:lang w:val="fr-CA"/>
              </w:rPr>
            </w:pPr>
          </w:p>
        </w:tc>
      </w:tr>
      <w:tr w:rsidR="008D7589" w:rsidRPr="00A612AC" w:rsidTr="00DD2950">
        <w:trPr>
          <w:cantSplit/>
        </w:trPr>
        <w:tc>
          <w:tcPr>
            <w:tcW w:w="2427" w:type="pct"/>
          </w:tcPr>
          <w:p w:rsidR="008D7589" w:rsidRPr="00A612AC" w:rsidRDefault="008D7589" w:rsidP="00F051A5">
            <w:pPr>
              <w:jc w:val="both"/>
              <w:rPr>
                <w:rFonts w:eastAsia="Calibri"/>
                <w:sz w:val="20"/>
                <w:lang w:val="fr-CA"/>
              </w:rPr>
            </w:pPr>
            <w:r w:rsidRPr="00A612AC">
              <w:rPr>
                <w:rFonts w:eastAsia="Calibri"/>
                <w:sz w:val="20"/>
                <w:lang w:val="fr-CA"/>
              </w:rPr>
              <w:t>Le 27 octobre 2011</w:t>
            </w:r>
          </w:p>
          <w:p w:rsidR="008D7589" w:rsidRPr="00A612AC" w:rsidRDefault="008D7589" w:rsidP="00F051A5">
            <w:pPr>
              <w:jc w:val="both"/>
              <w:rPr>
                <w:rFonts w:eastAsia="Calibri"/>
                <w:sz w:val="20"/>
                <w:lang w:val="fr-CA"/>
              </w:rPr>
            </w:pPr>
            <w:r w:rsidRPr="00A612AC">
              <w:rPr>
                <w:rFonts w:eastAsia="Calibri"/>
                <w:sz w:val="20"/>
                <w:lang w:val="fr-CA"/>
              </w:rPr>
              <w:t>Cour d’appel du Québec (Montréal)</w:t>
            </w:r>
          </w:p>
          <w:p w:rsidR="008D7589" w:rsidRPr="00A612AC" w:rsidRDefault="008D7589" w:rsidP="00F051A5">
            <w:pPr>
              <w:jc w:val="both"/>
              <w:rPr>
                <w:rFonts w:eastAsia="Calibri"/>
                <w:sz w:val="20"/>
                <w:lang w:val="fr-CA"/>
              </w:rPr>
            </w:pPr>
            <w:r w:rsidRPr="00A612AC">
              <w:rPr>
                <w:rFonts w:eastAsia="Calibri"/>
                <w:sz w:val="20"/>
                <w:lang w:val="fr-CA"/>
              </w:rPr>
              <w:t>(Les juges Pelletier, Dufresne et Wagner)</w:t>
            </w:r>
          </w:p>
          <w:p w:rsidR="008D7589" w:rsidRPr="00A612AC" w:rsidRDefault="008D7589" w:rsidP="00F051A5">
            <w:pPr>
              <w:jc w:val="both"/>
              <w:rPr>
                <w:rFonts w:eastAsia="Calibri"/>
                <w:sz w:val="20"/>
                <w:lang w:val="fr-CA"/>
              </w:rPr>
            </w:pPr>
            <w:r w:rsidRPr="00A612AC">
              <w:rPr>
                <w:rFonts w:eastAsia="Calibri"/>
                <w:sz w:val="20"/>
                <w:lang w:val="fr-CA"/>
              </w:rPr>
              <w:t>2011 QCCA 2049</w:t>
            </w:r>
          </w:p>
          <w:p w:rsidR="008D7589" w:rsidRPr="00A612AC" w:rsidRDefault="008D7589" w:rsidP="00F051A5">
            <w:pPr>
              <w:jc w:val="both"/>
              <w:rPr>
                <w:rFonts w:eastAsia="Calibri"/>
                <w:sz w:val="20"/>
                <w:lang w:val="fr-CA"/>
              </w:rPr>
            </w:pPr>
          </w:p>
        </w:tc>
        <w:tc>
          <w:tcPr>
            <w:tcW w:w="243" w:type="pct"/>
          </w:tcPr>
          <w:p w:rsidR="008D7589" w:rsidRPr="00A612AC" w:rsidRDefault="008D7589" w:rsidP="00F051A5">
            <w:pPr>
              <w:jc w:val="both"/>
              <w:rPr>
                <w:rFonts w:eastAsia="Calibri"/>
                <w:sz w:val="20"/>
                <w:lang w:val="fr-CA"/>
              </w:rPr>
            </w:pPr>
          </w:p>
        </w:tc>
        <w:tc>
          <w:tcPr>
            <w:tcW w:w="2330" w:type="pct"/>
          </w:tcPr>
          <w:p w:rsidR="008D7589" w:rsidRPr="00A612AC" w:rsidRDefault="008D7589" w:rsidP="00F051A5">
            <w:pPr>
              <w:jc w:val="both"/>
              <w:rPr>
                <w:rFonts w:eastAsia="Calibri"/>
                <w:sz w:val="20"/>
                <w:lang w:val="fr-CA"/>
              </w:rPr>
            </w:pPr>
            <w:r w:rsidRPr="00A612AC">
              <w:rPr>
                <w:rFonts w:eastAsia="Calibri"/>
                <w:sz w:val="20"/>
                <w:lang w:val="fr-CA"/>
              </w:rPr>
              <w:t xml:space="preserve">Appel rejeté </w:t>
            </w:r>
          </w:p>
        </w:tc>
      </w:tr>
      <w:tr w:rsidR="008D7589" w:rsidRPr="00A612AC" w:rsidTr="00DD2950">
        <w:trPr>
          <w:cantSplit/>
        </w:trPr>
        <w:tc>
          <w:tcPr>
            <w:tcW w:w="2427" w:type="pct"/>
          </w:tcPr>
          <w:p w:rsidR="008D7589" w:rsidRPr="00A612AC" w:rsidRDefault="008D7589" w:rsidP="00F051A5">
            <w:pPr>
              <w:jc w:val="both"/>
              <w:rPr>
                <w:rFonts w:eastAsia="Calibri"/>
                <w:sz w:val="20"/>
                <w:lang w:val="fr-CA"/>
              </w:rPr>
            </w:pPr>
            <w:r w:rsidRPr="00A612AC">
              <w:rPr>
                <w:rFonts w:eastAsia="Calibri"/>
                <w:sz w:val="20"/>
                <w:lang w:val="fr-CA"/>
              </w:rPr>
              <w:t>Le 28 décembre 2011</w:t>
            </w:r>
          </w:p>
          <w:p w:rsidR="008D7589" w:rsidRPr="00A612AC" w:rsidRDefault="008D7589" w:rsidP="00F051A5">
            <w:pPr>
              <w:jc w:val="both"/>
              <w:rPr>
                <w:rFonts w:eastAsia="Calibri"/>
                <w:sz w:val="20"/>
                <w:lang w:val="fr-CA"/>
              </w:rPr>
            </w:pPr>
            <w:r w:rsidRPr="00A612AC">
              <w:rPr>
                <w:rFonts w:eastAsia="Calibri"/>
                <w:sz w:val="20"/>
                <w:lang w:val="fr-CA"/>
              </w:rPr>
              <w:t>Cour suprême du Canada</w:t>
            </w:r>
          </w:p>
        </w:tc>
        <w:tc>
          <w:tcPr>
            <w:tcW w:w="243" w:type="pct"/>
          </w:tcPr>
          <w:p w:rsidR="008D7589" w:rsidRPr="00A612AC" w:rsidRDefault="008D7589" w:rsidP="00F051A5">
            <w:pPr>
              <w:jc w:val="both"/>
              <w:rPr>
                <w:rFonts w:eastAsia="Calibri"/>
                <w:sz w:val="20"/>
                <w:lang w:val="fr-CA"/>
              </w:rPr>
            </w:pPr>
          </w:p>
        </w:tc>
        <w:tc>
          <w:tcPr>
            <w:tcW w:w="2330" w:type="pct"/>
          </w:tcPr>
          <w:p w:rsidR="008D7589" w:rsidRPr="00A612AC" w:rsidRDefault="008D7589" w:rsidP="00F051A5">
            <w:pPr>
              <w:jc w:val="both"/>
              <w:rPr>
                <w:rFonts w:eastAsia="Calibri"/>
                <w:sz w:val="20"/>
                <w:lang w:val="fr-CA"/>
              </w:rPr>
            </w:pPr>
            <w:r w:rsidRPr="00A612AC">
              <w:rPr>
                <w:rFonts w:eastAsia="Calibri"/>
                <w:sz w:val="20"/>
                <w:lang w:val="fr-CA"/>
              </w:rPr>
              <w:t>Demande d'autorisation d'appel déposée</w:t>
            </w:r>
          </w:p>
          <w:p w:rsidR="008D7589" w:rsidRPr="00A612AC" w:rsidRDefault="008D7589" w:rsidP="00F051A5">
            <w:pPr>
              <w:jc w:val="both"/>
              <w:rPr>
                <w:rFonts w:eastAsia="Calibri"/>
                <w:sz w:val="20"/>
                <w:lang w:val="fr-CA"/>
              </w:rPr>
            </w:pPr>
          </w:p>
        </w:tc>
      </w:tr>
    </w:tbl>
    <w:p w:rsidR="00CF2980" w:rsidRPr="00E77D1E" w:rsidRDefault="00CF2980" w:rsidP="00CF2980">
      <w:pPr>
        <w:ind w:left="1440" w:hanging="1440"/>
        <w:rPr>
          <w:sz w:val="20"/>
          <w:szCs w:val="20"/>
        </w:rPr>
      </w:pPr>
    </w:p>
    <w:p w:rsidR="00CF2980" w:rsidRPr="00E77D1E" w:rsidRDefault="0023630A" w:rsidP="00CF2980">
      <w:pPr>
        <w:rPr>
          <w:sz w:val="20"/>
          <w:szCs w:val="20"/>
        </w:rPr>
      </w:pPr>
      <w:r w:rsidRPr="0023630A">
        <w:rPr>
          <w:sz w:val="20"/>
          <w:szCs w:val="20"/>
          <w:lang w:val="fr-CA"/>
        </w:rPr>
        <w:pict>
          <v:rect id="_x0000_i1071" style="width:2in;height:1pt" o:hrpct="0" o:hralign="center" o:hrstd="t" o:hrnoshade="t" o:hr="t" fillcolor="black [3213]" stroked="f"/>
        </w:pict>
      </w:r>
    </w:p>
    <w:p w:rsidR="00CF2980" w:rsidRDefault="00CF2980" w:rsidP="00CF2980">
      <w:pPr>
        <w:ind w:left="1440" w:hanging="144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D2950" w:rsidRPr="001D607E" w:rsidTr="00DD2950">
        <w:trPr>
          <w:cantSplit/>
        </w:trPr>
        <w:tc>
          <w:tcPr>
            <w:tcW w:w="1458" w:type="dxa"/>
          </w:tcPr>
          <w:p w:rsidR="00DD2950" w:rsidRPr="001D607E" w:rsidRDefault="00DD2950" w:rsidP="00DD2950">
            <w:pPr>
              <w:rPr>
                <w:sz w:val="20"/>
                <w:szCs w:val="20"/>
              </w:rPr>
            </w:pPr>
            <w:r w:rsidRPr="001D607E">
              <w:rPr>
                <w:rStyle w:val="SCCFileNumberChar"/>
                <w:sz w:val="20"/>
                <w:szCs w:val="20"/>
              </w:rPr>
              <w:t>34597</w:t>
            </w:r>
          </w:p>
          <w:p w:rsidR="00DD2950" w:rsidRPr="001D607E" w:rsidRDefault="00DD2950" w:rsidP="00DD2950">
            <w:pPr>
              <w:rPr>
                <w:b/>
                <w:sz w:val="20"/>
                <w:szCs w:val="20"/>
                <w:lang w:val="fr-CA"/>
              </w:rPr>
            </w:pPr>
          </w:p>
        </w:tc>
        <w:tc>
          <w:tcPr>
            <w:tcW w:w="8118" w:type="dxa"/>
          </w:tcPr>
          <w:p w:rsidR="00DD2950" w:rsidRPr="001D607E" w:rsidRDefault="00DD2950" w:rsidP="00DD2950">
            <w:pPr>
              <w:jc w:val="both"/>
              <w:rPr>
                <w:sz w:val="20"/>
                <w:szCs w:val="20"/>
              </w:rPr>
            </w:pPr>
            <w:r w:rsidRPr="00DD2950">
              <w:rPr>
                <w:rStyle w:val="SCCLsocChar"/>
                <w:sz w:val="20"/>
                <w:szCs w:val="20"/>
                <w:lang w:val="en-CA"/>
              </w:rPr>
              <w:t>Alvin Lindhorst v. Stone &amp; Co Limited, Stone Investment Group, Richard G. Stone and James A. Elliott</w:t>
            </w:r>
            <w:r w:rsidRPr="001D607E">
              <w:rPr>
                <w:sz w:val="20"/>
                <w:szCs w:val="20"/>
              </w:rPr>
              <w:t xml:space="preserve"> (Ont.) (Civil) (By Leave)</w:t>
            </w:r>
          </w:p>
          <w:p w:rsidR="00DD2950" w:rsidRPr="001D607E" w:rsidRDefault="00DD2950" w:rsidP="00DD2950">
            <w:pPr>
              <w:rPr>
                <w:sz w:val="20"/>
                <w:szCs w:val="20"/>
              </w:rPr>
            </w:pPr>
          </w:p>
        </w:tc>
      </w:tr>
      <w:tr w:rsidR="00DD2950" w:rsidRPr="001D607E" w:rsidTr="00DD2950">
        <w:trPr>
          <w:cantSplit/>
        </w:trPr>
        <w:tc>
          <w:tcPr>
            <w:tcW w:w="1458" w:type="dxa"/>
          </w:tcPr>
          <w:p w:rsidR="00DD2950" w:rsidRPr="001D607E" w:rsidRDefault="00DD2950" w:rsidP="00DD2950">
            <w:pPr>
              <w:rPr>
                <w:sz w:val="20"/>
                <w:szCs w:val="20"/>
              </w:rPr>
            </w:pPr>
            <w:r w:rsidRPr="001D607E">
              <w:rPr>
                <w:sz w:val="20"/>
                <w:szCs w:val="20"/>
              </w:rPr>
              <w:t>Coram :</w:t>
            </w:r>
          </w:p>
        </w:tc>
        <w:tc>
          <w:tcPr>
            <w:tcW w:w="8118" w:type="dxa"/>
          </w:tcPr>
          <w:p w:rsidR="00DD2950" w:rsidRPr="001D607E" w:rsidRDefault="00DD2950" w:rsidP="00DD2950">
            <w:pPr>
              <w:rPr>
                <w:sz w:val="20"/>
                <w:szCs w:val="20"/>
              </w:rPr>
            </w:pPr>
            <w:r w:rsidRPr="00DD2950">
              <w:rPr>
                <w:rStyle w:val="SCCCoramChar"/>
                <w:sz w:val="20"/>
                <w:szCs w:val="20"/>
                <w:lang w:val="en-CA"/>
              </w:rPr>
              <w:t>LeBel, Abella and Cromwell JJ.</w:t>
            </w:r>
          </w:p>
          <w:p w:rsidR="00DD2950" w:rsidRPr="001D607E" w:rsidRDefault="00DD2950" w:rsidP="00DD2950">
            <w:pPr>
              <w:rPr>
                <w:sz w:val="20"/>
                <w:szCs w:val="20"/>
                <w:u w:val="single"/>
              </w:rPr>
            </w:pPr>
          </w:p>
        </w:tc>
      </w:tr>
      <w:tr w:rsidR="00DD2950" w:rsidRPr="000D6B3B" w:rsidTr="00DD2950">
        <w:trPr>
          <w:cantSplit/>
        </w:trPr>
        <w:tc>
          <w:tcPr>
            <w:tcW w:w="9576" w:type="dxa"/>
            <w:gridSpan w:val="2"/>
          </w:tcPr>
          <w:p w:rsidR="00DD2950" w:rsidRPr="001D607E" w:rsidRDefault="00DD2950" w:rsidP="00DD2950">
            <w:pPr>
              <w:pStyle w:val="SCCShortJudgment"/>
              <w:rPr>
                <w:szCs w:val="20"/>
              </w:rPr>
            </w:pPr>
            <w:r w:rsidRPr="001D607E">
              <w:rPr>
                <w:szCs w:val="20"/>
              </w:rPr>
              <w:t>The application for leave to appeal from the judgment of the Court of Appeal for Ontario, Number C53408, 2011 ONCA 657, dated October 19, 2011, is dismissed with costs</w:t>
            </w:r>
          </w:p>
          <w:p w:rsidR="00DD2950" w:rsidRPr="001D607E" w:rsidRDefault="00DD2950" w:rsidP="00DD2950">
            <w:pPr>
              <w:pStyle w:val="SCCShortJudgment"/>
              <w:ind w:firstLine="0"/>
              <w:rPr>
                <w:szCs w:val="20"/>
              </w:rPr>
            </w:pPr>
          </w:p>
          <w:p w:rsidR="00DD2950" w:rsidRPr="001D607E" w:rsidRDefault="00DD2950" w:rsidP="00DD2950">
            <w:pPr>
              <w:pStyle w:val="SCCShortJudgment"/>
              <w:rPr>
                <w:szCs w:val="20"/>
                <w:lang w:val="fr-CA"/>
              </w:rPr>
            </w:pPr>
            <w:r w:rsidRPr="001D607E">
              <w:rPr>
                <w:szCs w:val="20"/>
                <w:lang w:val="fr-CA"/>
              </w:rPr>
              <w:t>La demande d’autorisation d’appel de l’arrêt de la Cour d’appel de l’Ontario, numéro C53408, 2011 ONCA 657, daté du 19 octobre 2011, est rejetée avec dépens.</w:t>
            </w:r>
          </w:p>
        </w:tc>
      </w:tr>
    </w:tbl>
    <w:p w:rsidR="00CF2980" w:rsidRPr="00DD2950" w:rsidRDefault="00CF2980" w:rsidP="00CF2980">
      <w:pPr>
        <w:rPr>
          <w:sz w:val="20"/>
          <w:szCs w:val="20"/>
          <w:lang w:val="fr-CA"/>
        </w:rPr>
      </w:pPr>
    </w:p>
    <w:p w:rsidR="00CF2980" w:rsidRPr="001B157C" w:rsidRDefault="00CF2980" w:rsidP="00CF2980">
      <w:pPr>
        <w:rPr>
          <w:sz w:val="20"/>
          <w:szCs w:val="20"/>
          <w:u w:val="single"/>
        </w:rPr>
      </w:pPr>
      <w:r w:rsidRPr="001B157C">
        <w:rPr>
          <w:sz w:val="20"/>
          <w:szCs w:val="20"/>
          <w:u w:val="single"/>
        </w:rPr>
        <w:t>CASE SUMMARY</w:t>
      </w:r>
    </w:p>
    <w:p w:rsidR="00CF2980" w:rsidRPr="00E77D1E"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D7589" w:rsidRPr="00A612AC" w:rsidTr="00F051A5">
        <w:tc>
          <w:tcPr>
            <w:tcW w:w="5000" w:type="pct"/>
            <w:gridSpan w:val="3"/>
          </w:tcPr>
          <w:p w:rsidR="008D7589" w:rsidRPr="00A612AC" w:rsidRDefault="008D7589" w:rsidP="00F051A5">
            <w:pPr>
              <w:jc w:val="both"/>
              <w:rPr>
                <w:rFonts w:eastAsia="Calibri"/>
                <w:sz w:val="20"/>
              </w:rPr>
            </w:pPr>
            <w:r w:rsidRPr="00A612AC">
              <w:rPr>
                <w:rFonts w:eastAsia="Calibri"/>
                <w:i/>
                <w:sz w:val="20"/>
              </w:rPr>
              <w:t>Charter of Rights</w:t>
            </w:r>
            <w:r w:rsidRPr="00A612AC">
              <w:rPr>
                <w:rFonts w:eastAsia="Calibri"/>
                <w:sz w:val="20"/>
              </w:rPr>
              <w:t xml:space="preserve"> – Discrimination – Costs awards – Whether lower courts discriminated against Applicant by awarding costs against him – Whether </w:t>
            </w:r>
            <w:r w:rsidRPr="00A612AC">
              <w:rPr>
                <w:rFonts w:eastAsia="Calibri"/>
                <w:i/>
                <w:sz w:val="20"/>
              </w:rPr>
              <w:t>Charter</w:t>
            </w:r>
            <w:r w:rsidRPr="00A612AC">
              <w:rPr>
                <w:rFonts w:eastAsia="Calibri"/>
                <w:sz w:val="20"/>
              </w:rPr>
              <w:t xml:space="preserve"> rights breached</w:t>
            </w:r>
          </w:p>
        </w:tc>
      </w:tr>
      <w:tr w:rsidR="008D7589" w:rsidRPr="00A612AC" w:rsidTr="00F051A5">
        <w:tc>
          <w:tcPr>
            <w:tcW w:w="5000" w:type="pct"/>
            <w:gridSpan w:val="3"/>
          </w:tcPr>
          <w:p w:rsidR="008D7589" w:rsidRPr="00A612AC" w:rsidRDefault="008D7589" w:rsidP="00F051A5">
            <w:pPr>
              <w:jc w:val="both"/>
              <w:rPr>
                <w:rFonts w:eastAsia="Calibri"/>
                <w:sz w:val="20"/>
              </w:rPr>
            </w:pPr>
          </w:p>
        </w:tc>
      </w:tr>
      <w:tr w:rsidR="008D7589" w:rsidRPr="00A612AC" w:rsidTr="00F051A5">
        <w:tc>
          <w:tcPr>
            <w:tcW w:w="5000" w:type="pct"/>
            <w:gridSpan w:val="3"/>
          </w:tcPr>
          <w:p w:rsidR="008D7589" w:rsidRPr="00A612AC" w:rsidRDefault="008D7589" w:rsidP="00F051A5">
            <w:pPr>
              <w:jc w:val="both"/>
              <w:rPr>
                <w:rFonts w:eastAsia="Calibri"/>
                <w:sz w:val="20"/>
              </w:rPr>
            </w:pPr>
            <w:r w:rsidRPr="00A612AC">
              <w:rPr>
                <w:rFonts w:eastAsia="Calibri"/>
                <w:sz w:val="20"/>
              </w:rPr>
              <w:t xml:space="preserve">Mr. Lindhorst brought an action against his former employer and the other Respondents claiming damages for, </w:t>
            </w:r>
            <w:r w:rsidRPr="00A612AC">
              <w:rPr>
                <w:rFonts w:eastAsia="Calibri"/>
                <w:i/>
                <w:sz w:val="20"/>
              </w:rPr>
              <w:t>inter alia</w:t>
            </w:r>
            <w:r w:rsidRPr="00A612AC">
              <w:rPr>
                <w:rFonts w:eastAsia="Calibri"/>
                <w:sz w:val="20"/>
              </w:rPr>
              <w:t>, wrongful dismissal.  The Master made three orders in 2010 requiring Mr. Lindhorst to provide particulars of allegations in his amended statement of claim, adjourning his motion for production and directing him to pay for a transcript.   Mr. Lindhorst brought a motion to set aside those orders.</w:t>
            </w:r>
          </w:p>
          <w:p w:rsidR="008D7589" w:rsidRPr="00A612AC" w:rsidRDefault="008D7589" w:rsidP="00F051A5">
            <w:pPr>
              <w:jc w:val="both"/>
              <w:rPr>
                <w:rFonts w:eastAsia="Calibri"/>
                <w:sz w:val="20"/>
              </w:rPr>
            </w:pPr>
          </w:p>
        </w:tc>
      </w:tr>
      <w:tr w:rsidR="008D7589" w:rsidRPr="00A612AC" w:rsidTr="00F051A5">
        <w:tc>
          <w:tcPr>
            <w:tcW w:w="2427" w:type="pct"/>
          </w:tcPr>
          <w:p w:rsidR="008D7589" w:rsidRPr="00A612AC" w:rsidRDefault="008D7589" w:rsidP="00F051A5">
            <w:pPr>
              <w:jc w:val="both"/>
              <w:rPr>
                <w:rFonts w:eastAsia="Calibri"/>
                <w:sz w:val="20"/>
              </w:rPr>
            </w:pPr>
            <w:r w:rsidRPr="00A612AC">
              <w:rPr>
                <w:rFonts w:eastAsia="Calibri"/>
                <w:sz w:val="20"/>
              </w:rPr>
              <w:t>December 24, 2010</w:t>
            </w:r>
          </w:p>
          <w:p w:rsidR="008D7589" w:rsidRPr="00A612AC" w:rsidRDefault="008D7589" w:rsidP="00F051A5">
            <w:pPr>
              <w:jc w:val="both"/>
              <w:rPr>
                <w:rFonts w:eastAsia="Calibri"/>
                <w:sz w:val="20"/>
              </w:rPr>
            </w:pPr>
            <w:r w:rsidRPr="00A612AC">
              <w:rPr>
                <w:rFonts w:eastAsia="Calibri"/>
                <w:sz w:val="20"/>
              </w:rPr>
              <w:t>Ontario Superior Court of Justice</w:t>
            </w:r>
          </w:p>
          <w:p w:rsidR="008D7589" w:rsidRPr="00A612AC" w:rsidRDefault="008D7589" w:rsidP="00F051A5">
            <w:pPr>
              <w:jc w:val="both"/>
              <w:rPr>
                <w:rFonts w:eastAsia="Calibri"/>
                <w:sz w:val="20"/>
              </w:rPr>
            </w:pPr>
            <w:r w:rsidRPr="00A612AC">
              <w:rPr>
                <w:rFonts w:eastAsia="Calibri"/>
                <w:sz w:val="20"/>
              </w:rPr>
              <w:t>(Whitaker J)</w:t>
            </w:r>
          </w:p>
          <w:p w:rsidR="008D7589" w:rsidRPr="00A612AC" w:rsidRDefault="008D7589" w:rsidP="00F051A5">
            <w:pPr>
              <w:jc w:val="both"/>
              <w:rPr>
                <w:rFonts w:eastAsia="Calibri"/>
                <w:sz w:val="20"/>
              </w:rPr>
            </w:pPr>
            <w:r w:rsidRPr="00A612AC">
              <w:rPr>
                <w:rFonts w:eastAsia="Calibri"/>
                <w:sz w:val="20"/>
              </w:rPr>
              <w:t>Unreported</w:t>
            </w:r>
          </w:p>
          <w:p w:rsidR="008D7589" w:rsidRPr="00A612AC" w:rsidRDefault="008D7589" w:rsidP="00F051A5">
            <w:pPr>
              <w:jc w:val="both"/>
              <w:rPr>
                <w:rFonts w:eastAsia="Calibri"/>
                <w:sz w:val="20"/>
              </w:rPr>
            </w:pP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rPr>
            </w:pPr>
            <w:r w:rsidRPr="00A612AC">
              <w:rPr>
                <w:rFonts w:eastAsia="Calibri"/>
                <w:sz w:val="20"/>
              </w:rPr>
              <w:t>Applicant’s motion and appeal dismissed</w:t>
            </w:r>
          </w:p>
          <w:p w:rsidR="008D7589" w:rsidRPr="00A612AC" w:rsidRDefault="008D7589" w:rsidP="00F051A5">
            <w:pPr>
              <w:jc w:val="both"/>
              <w:rPr>
                <w:rFonts w:eastAsia="Calibri"/>
                <w:sz w:val="20"/>
              </w:rPr>
            </w:pPr>
          </w:p>
        </w:tc>
      </w:tr>
      <w:tr w:rsidR="008D7589" w:rsidRPr="00A612AC" w:rsidTr="00F051A5">
        <w:tc>
          <w:tcPr>
            <w:tcW w:w="2427" w:type="pct"/>
          </w:tcPr>
          <w:p w:rsidR="008D7589" w:rsidRPr="00A612AC" w:rsidRDefault="008D7589" w:rsidP="00F051A5">
            <w:pPr>
              <w:jc w:val="both"/>
              <w:rPr>
                <w:rFonts w:eastAsia="Calibri"/>
                <w:sz w:val="20"/>
              </w:rPr>
            </w:pPr>
            <w:r w:rsidRPr="00A612AC">
              <w:rPr>
                <w:rFonts w:eastAsia="Calibri"/>
                <w:sz w:val="20"/>
              </w:rPr>
              <w:t>October 19, 2011</w:t>
            </w:r>
          </w:p>
          <w:p w:rsidR="008D7589" w:rsidRPr="00A612AC" w:rsidRDefault="008D7589" w:rsidP="00F051A5">
            <w:pPr>
              <w:jc w:val="both"/>
              <w:rPr>
                <w:rFonts w:eastAsia="Calibri"/>
                <w:sz w:val="20"/>
              </w:rPr>
            </w:pPr>
            <w:r w:rsidRPr="00A612AC">
              <w:rPr>
                <w:rFonts w:eastAsia="Calibri"/>
                <w:sz w:val="20"/>
              </w:rPr>
              <w:t>Court of Appeal for Ontario</w:t>
            </w:r>
          </w:p>
          <w:p w:rsidR="008D7589" w:rsidRPr="00A612AC" w:rsidRDefault="008D7589" w:rsidP="00F051A5">
            <w:pPr>
              <w:jc w:val="both"/>
              <w:rPr>
                <w:rFonts w:eastAsia="Calibri"/>
                <w:sz w:val="20"/>
              </w:rPr>
            </w:pPr>
            <w:r w:rsidRPr="00A612AC">
              <w:rPr>
                <w:rFonts w:eastAsia="Calibri"/>
                <w:sz w:val="20"/>
              </w:rPr>
              <w:t>(O'Connor, Juriansz and Watt JJ.A.)</w:t>
            </w:r>
          </w:p>
          <w:p w:rsidR="008D7589" w:rsidRPr="00A612AC" w:rsidRDefault="008D7589" w:rsidP="00F051A5">
            <w:pPr>
              <w:jc w:val="both"/>
              <w:rPr>
                <w:rFonts w:eastAsia="Calibri"/>
                <w:sz w:val="20"/>
              </w:rPr>
            </w:pPr>
            <w:r w:rsidRPr="00A612AC">
              <w:rPr>
                <w:rFonts w:eastAsia="Calibri"/>
                <w:sz w:val="20"/>
              </w:rPr>
              <w:t>2011 ONCA 657</w:t>
            </w:r>
          </w:p>
          <w:p w:rsidR="008D7589" w:rsidRPr="00A612AC" w:rsidRDefault="008D7589" w:rsidP="00F051A5">
            <w:pPr>
              <w:jc w:val="both"/>
              <w:rPr>
                <w:rFonts w:eastAsia="Calibri"/>
                <w:sz w:val="20"/>
              </w:rPr>
            </w:pP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rPr>
            </w:pPr>
            <w:r w:rsidRPr="00A612AC">
              <w:rPr>
                <w:rFonts w:eastAsia="Calibri"/>
                <w:sz w:val="20"/>
              </w:rPr>
              <w:t>Applicant’s appeal quashed</w:t>
            </w:r>
          </w:p>
          <w:p w:rsidR="008D7589" w:rsidRPr="00A612AC" w:rsidRDefault="008D7589" w:rsidP="00F051A5">
            <w:pPr>
              <w:jc w:val="both"/>
              <w:rPr>
                <w:rFonts w:eastAsia="Calibri"/>
                <w:sz w:val="20"/>
              </w:rPr>
            </w:pPr>
          </w:p>
        </w:tc>
      </w:tr>
      <w:tr w:rsidR="008D7589" w:rsidRPr="00A612AC" w:rsidTr="00F051A5">
        <w:tc>
          <w:tcPr>
            <w:tcW w:w="2427" w:type="pct"/>
          </w:tcPr>
          <w:p w:rsidR="008D7589" w:rsidRPr="00A612AC" w:rsidRDefault="008D7589" w:rsidP="00F051A5">
            <w:pPr>
              <w:jc w:val="both"/>
              <w:rPr>
                <w:rFonts w:eastAsia="Calibri"/>
                <w:sz w:val="20"/>
              </w:rPr>
            </w:pPr>
            <w:r w:rsidRPr="00A612AC">
              <w:rPr>
                <w:rFonts w:eastAsia="Calibri"/>
                <w:sz w:val="20"/>
              </w:rPr>
              <w:t>December 19, 2011</w:t>
            </w:r>
          </w:p>
          <w:p w:rsidR="008D7589" w:rsidRPr="00A612AC" w:rsidRDefault="008D7589" w:rsidP="00F051A5">
            <w:pPr>
              <w:jc w:val="both"/>
              <w:rPr>
                <w:rFonts w:eastAsia="Calibri"/>
                <w:sz w:val="20"/>
              </w:rPr>
            </w:pPr>
            <w:r w:rsidRPr="00A612AC">
              <w:rPr>
                <w:rFonts w:eastAsia="Calibri"/>
                <w:sz w:val="20"/>
              </w:rPr>
              <w:t>Supreme Court of Canada</w:t>
            </w: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rPr>
            </w:pPr>
            <w:r w:rsidRPr="00A612AC">
              <w:rPr>
                <w:rFonts w:eastAsia="Calibri"/>
                <w:sz w:val="20"/>
              </w:rPr>
              <w:t>Application for leave to appeal filed</w:t>
            </w:r>
          </w:p>
          <w:p w:rsidR="008D7589" w:rsidRPr="00A612AC" w:rsidRDefault="008D7589" w:rsidP="00F051A5">
            <w:pPr>
              <w:jc w:val="both"/>
              <w:rPr>
                <w:rFonts w:eastAsia="Calibri"/>
                <w:sz w:val="20"/>
              </w:rPr>
            </w:pPr>
          </w:p>
        </w:tc>
      </w:tr>
    </w:tbl>
    <w:p w:rsidR="00CF2980" w:rsidRPr="00C50A5C" w:rsidRDefault="00CF2980" w:rsidP="00CF2980">
      <w:pPr>
        <w:rPr>
          <w:sz w:val="20"/>
          <w:szCs w:val="20"/>
        </w:rPr>
      </w:pPr>
    </w:p>
    <w:p w:rsidR="00CF2980" w:rsidRPr="00C50A5C" w:rsidRDefault="0023630A" w:rsidP="00CF2980">
      <w:pPr>
        <w:rPr>
          <w:sz w:val="20"/>
          <w:szCs w:val="20"/>
        </w:rPr>
      </w:pPr>
      <w:r w:rsidRPr="0023630A">
        <w:rPr>
          <w:sz w:val="20"/>
          <w:szCs w:val="20"/>
          <w:lang w:val="fr-CA"/>
        </w:rPr>
        <w:pict>
          <v:rect id="_x0000_i1072" style="width:2in;height:1pt" o:hrpct="0" o:hralign="center" o:hrstd="t" o:hrnoshade="t" o:hr="t" fillcolor="black [3213]" stroked="f"/>
        </w:pict>
      </w:r>
    </w:p>
    <w:p w:rsidR="00CF2980" w:rsidRDefault="00CF2980" w:rsidP="00CF2980">
      <w:pPr>
        <w:rPr>
          <w:sz w:val="20"/>
          <w:szCs w:val="20"/>
        </w:rPr>
      </w:pPr>
    </w:p>
    <w:p w:rsidR="00CF2980" w:rsidRPr="00CF2980" w:rsidRDefault="00CF2980" w:rsidP="00CF2980">
      <w:pPr>
        <w:rPr>
          <w:sz w:val="20"/>
          <w:szCs w:val="20"/>
          <w:u w:val="single"/>
        </w:rPr>
      </w:pPr>
      <w:r w:rsidRPr="00CF2980">
        <w:rPr>
          <w:sz w:val="20"/>
          <w:szCs w:val="20"/>
          <w:u w:val="single"/>
        </w:rPr>
        <w:t>RÉSUMÉ DE L’AFFAIRE</w:t>
      </w:r>
    </w:p>
    <w:p w:rsidR="00CF2980" w:rsidRDefault="00CF2980" w:rsidP="00CF2980">
      <w:pPr>
        <w:ind w:left="1440" w:hanging="1440"/>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D7589" w:rsidRPr="000D6B3B" w:rsidTr="00F051A5">
        <w:tc>
          <w:tcPr>
            <w:tcW w:w="5000" w:type="pct"/>
            <w:gridSpan w:val="3"/>
          </w:tcPr>
          <w:p w:rsidR="008D7589" w:rsidRPr="00A612AC" w:rsidRDefault="008D7589" w:rsidP="00F051A5">
            <w:pPr>
              <w:jc w:val="both"/>
              <w:rPr>
                <w:rFonts w:eastAsia="Calibri"/>
                <w:sz w:val="20"/>
                <w:lang w:val="fr-FR"/>
              </w:rPr>
            </w:pPr>
            <w:r w:rsidRPr="00A612AC">
              <w:rPr>
                <w:rFonts w:eastAsia="Calibri"/>
                <w:i/>
                <w:sz w:val="20"/>
                <w:lang w:val="fr-FR"/>
              </w:rPr>
              <w:t>Charte des droits</w:t>
            </w:r>
            <w:r w:rsidRPr="00A612AC">
              <w:rPr>
                <w:rFonts w:eastAsia="Calibri"/>
                <w:sz w:val="20"/>
                <w:lang w:val="fr-FR"/>
              </w:rPr>
              <w:t xml:space="preserve"> – Discrimination – Adjudication des dépens – Les cours d’instances inférieures ont-elles agi de façon discriminatoire à l’endroit du demandeur en le condamnant à payer les dépens ? – Les droits protégés par la </w:t>
            </w:r>
            <w:r w:rsidRPr="00A612AC">
              <w:rPr>
                <w:rFonts w:eastAsia="Calibri"/>
                <w:i/>
                <w:sz w:val="20"/>
                <w:lang w:val="fr-FR"/>
              </w:rPr>
              <w:t>Charte</w:t>
            </w:r>
            <w:r w:rsidRPr="00A612AC">
              <w:rPr>
                <w:rFonts w:eastAsia="Calibri"/>
                <w:sz w:val="20"/>
                <w:lang w:val="fr-FR"/>
              </w:rPr>
              <w:t xml:space="preserve"> ont-ils été violés ?</w:t>
            </w:r>
          </w:p>
          <w:p w:rsidR="008D7589" w:rsidRPr="00A612AC" w:rsidRDefault="008D7589" w:rsidP="00F051A5">
            <w:pPr>
              <w:jc w:val="both"/>
              <w:rPr>
                <w:rFonts w:eastAsia="Calibri"/>
                <w:sz w:val="20"/>
                <w:lang w:val="fr-FR"/>
              </w:rPr>
            </w:pPr>
          </w:p>
        </w:tc>
      </w:tr>
      <w:tr w:rsidR="008D7589" w:rsidRPr="000D6B3B" w:rsidTr="00F051A5">
        <w:tc>
          <w:tcPr>
            <w:tcW w:w="5000" w:type="pct"/>
            <w:gridSpan w:val="3"/>
          </w:tcPr>
          <w:p w:rsidR="008D7589" w:rsidRPr="00A612AC" w:rsidRDefault="008D7589" w:rsidP="00F051A5">
            <w:pPr>
              <w:jc w:val="both"/>
              <w:rPr>
                <w:rFonts w:eastAsia="Calibri"/>
                <w:sz w:val="20"/>
                <w:lang w:val="fr-FR"/>
              </w:rPr>
            </w:pPr>
            <w:r w:rsidRPr="00A612AC">
              <w:rPr>
                <w:rFonts w:eastAsia="Calibri"/>
                <w:sz w:val="20"/>
                <w:lang w:val="fr-FR"/>
              </w:rPr>
              <w:t>M. Lindhorst a intenté un recours contre son ancien employeur et les autres intimés réclamant des dommages-intérêts, notamment pour congédiement injustifié. Le conseiller-maître a prononcé trois ordonnances en 2010 par lesquelles il intimait à M. Lindhorst de préciser les allégations formulées dans sa déclaration modifiée, il ajournait la motion de ce dernier visant la production de documents et lui ordonnait de payer pour les transcriptions. M. Lindhorst a présenté une motion visant l’annulation de ces ordonnances.</w:t>
            </w:r>
          </w:p>
        </w:tc>
      </w:tr>
      <w:tr w:rsidR="008D7589" w:rsidRPr="000D6B3B" w:rsidTr="00F051A5">
        <w:tc>
          <w:tcPr>
            <w:tcW w:w="5000" w:type="pct"/>
            <w:gridSpan w:val="3"/>
          </w:tcPr>
          <w:p w:rsidR="008D7589" w:rsidRPr="00A612AC" w:rsidRDefault="008D7589" w:rsidP="00F051A5">
            <w:pPr>
              <w:jc w:val="both"/>
              <w:rPr>
                <w:rFonts w:eastAsia="Calibri"/>
                <w:sz w:val="20"/>
                <w:lang w:val="fr-FR"/>
              </w:rPr>
            </w:pPr>
          </w:p>
        </w:tc>
      </w:tr>
      <w:tr w:rsidR="008D7589" w:rsidRPr="000D6B3B" w:rsidTr="00F051A5">
        <w:tc>
          <w:tcPr>
            <w:tcW w:w="2427" w:type="pct"/>
          </w:tcPr>
          <w:p w:rsidR="008D7589" w:rsidRPr="00A612AC" w:rsidRDefault="008D7589" w:rsidP="00F051A5">
            <w:pPr>
              <w:jc w:val="both"/>
              <w:rPr>
                <w:rFonts w:eastAsia="Calibri"/>
                <w:sz w:val="20"/>
                <w:lang w:val="fr-FR"/>
              </w:rPr>
            </w:pPr>
            <w:r w:rsidRPr="00A612AC">
              <w:rPr>
                <w:rFonts w:eastAsia="Calibri"/>
                <w:sz w:val="20"/>
                <w:lang w:val="fr-FR"/>
              </w:rPr>
              <w:t>24 décembre 2010</w:t>
            </w:r>
          </w:p>
          <w:p w:rsidR="008D7589" w:rsidRPr="00A612AC" w:rsidRDefault="008D7589" w:rsidP="00F051A5">
            <w:pPr>
              <w:jc w:val="both"/>
              <w:rPr>
                <w:rFonts w:eastAsia="Calibri"/>
                <w:sz w:val="20"/>
                <w:lang w:val="fr-FR"/>
              </w:rPr>
            </w:pPr>
            <w:r w:rsidRPr="00A612AC">
              <w:rPr>
                <w:rFonts w:eastAsia="Calibri"/>
                <w:sz w:val="20"/>
                <w:lang w:val="fr-FR"/>
              </w:rPr>
              <w:t>Cour supérieure de justice de l’Ontario</w:t>
            </w:r>
          </w:p>
          <w:p w:rsidR="008D7589" w:rsidRPr="00A612AC" w:rsidRDefault="008D7589" w:rsidP="00F051A5">
            <w:pPr>
              <w:jc w:val="both"/>
              <w:rPr>
                <w:rFonts w:eastAsia="Calibri"/>
                <w:sz w:val="20"/>
              </w:rPr>
            </w:pPr>
            <w:r w:rsidRPr="00A612AC">
              <w:rPr>
                <w:rFonts w:eastAsia="Calibri"/>
                <w:sz w:val="20"/>
              </w:rPr>
              <w:t>(Juge Whitaker breach of covenants)</w:t>
            </w:r>
          </w:p>
          <w:p w:rsidR="008D7589" w:rsidRPr="00A612AC" w:rsidRDefault="008D7589" w:rsidP="00F051A5">
            <w:pPr>
              <w:jc w:val="both"/>
              <w:rPr>
                <w:rFonts w:eastAsia="Calibri"/>
                <w:sz w:val="20"/>
              </w:rPr>
            </w:pPr>
            <w:r w:rsidRPr="00A612AC">
              <w:rPr>
                <w:rFonts w:eastAsia="Calibri"/>
                <w:sz w:val="20"/>
              </w:rPr>
              <w:t>Non publiée</w:t>
            </w:r>
          </w:p>
          <w:p w:rsidR="008D7589" w:rsidRPr="00A612AC" w:rsidRDefault="008D7589" w:rsidP="00F051A5">
            <w:pPr>
              <w:jc w:val="both"/>
              <w:rPr>
                <w:rFonts w:eastAsia="Calibri"/>
                <w:sz w:val="20"/>
              </w:rPr>
            </w:pP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lang w:val="fr-FR"/>
              </w:rPr>
            </w:pPr>
            <w:r w:rsidRPr="00A612AC">
              <w:rPr>
                <w:rFonts w:eastAsia="Calibri"/>
                <w:sz w:val="20"/>
                <w:lang w:val="fr-FR"/>
              </w:rPr>
              <w:t>Motion du demandeur et appel rejetés</w:t>
            </w:r>
          </w:p>
          <w:p w:rsidR="008D7589" w:rsidRPr="00A612AC" w:rsidRDefault="008D7589" w:rsidP="00F051A5">
            <w:pPr>
              <w:jc w:val="both"/>
              <w:rPr>
                <w:rFonts w:eastAsia="Calibri"/>
                <w:sz w:val="20"/>
                <w:lang w:val="fr-FR"/>
              </w:rPr>
            </w:pPr>
          </w:p>
        </w:tc>
      </w:tr>
      <w:tr w:rsidR="008D7589" w:rsidRPr="00A612AC" w:rsidTr="00F051A5">
        <w:tc>
          <w:tcPr>
            <w:tcW w:w="2427" w:type="pct"/>
          </w:tcPr>
          <w:p w:rsidR="008D7589" w:rsidRPr="00A612AC" w:rsidRDefault="008D7589" w:rsidP="00F051A5">
            <w:pPr>
              <w:jc w:val="both"/>
              <w:rPr>
                <w:rFonts w:eastAsia="Calibri"/>
                <w:sz w:val="20"/>
                <w:lang w:val="fr-FR"/>
              </w:rPr>
            </w:pPr>
            <w:r w:rsidRPr="00A612AC">
              <w:rPr>
                <w:rFonts w:eastAsia="Calibri"/>
                <w:sz w:val="20"/>
                <w:lang w:val="fr-FR"/>
              </w:rPr>
              <w:t>19 octobre 2011</w:t>
            </w:r>
          </w:p>
          <w:p w:rsidR="008D7589" w:rsidRPr="00A612AC" w:rsidRDefault="008D7589" w:rsidP="00F051A5">
            <w:pPr>
              <w:jc w:val="both"/>
              <w:rPr>
                <w:rFonts w:eastAsia="Calibri"/>
                <w:sz w:val="20"/>
                <w:lang w:val="fr-FR"/>
              </w:rPr>
            </w:pPr>
            <w:r w:rsidRPr="00A612AC">
              <w:rPr>
                <w:rFonts w:eastAsia="Calibri"/>
                <w:sz w:val="20"/>
                <w:lang w:val="fr-FR"/>
              </w:rPr>
              <w:t>Cour d’appel de l’Ontario</w:t>
            </w:r>
          </w:p>
          <w:p w:rsidR="008D7589" w:rsidRPr="00A612AC" w:rsidRDefault="008D7589" w:rsidP="00F051A5">
            <w:pPr>
              <w:jc w:val="both"/>
              <w:rPr>
                <w:rFonts w:eastAsia="Calibri"/>
                <w:sz w:val="20"/>
                <w:lang w:val="fr-FR"/>
              </w:rPr>
            </w:pPr>
            <w:r w:rsidRPr="00A612AC">
              <w:rPr>
                <w:rFonts w:eastAsia="Calibri"/>
                <w:sz w:val="20"/>
                <w:lang w:val="fr-FR"/>
              </w:rPr>
              <w:t>(Juge O'Connor, Juriansz et Watt)</w:t>
            </w:r>
          </w:p>
          <w:p w:rsidR="008D7589" w:rsidRPr="00A612AC" w:rsidRDefault="008D7589" w:rsidP="00F051A5">
            <w:pPr>
              <w:jc w:val="both"/>
              <w:rPr>
                <w:rFonts w:eastAsia="Calibri"/>
                <w:sz w:val="20"/>
              </w:rPr>
            </w:pPr>
            <w:r w:rsidRPr="00A612AC">
              <w:rPr>
                <w:rFonts w:eastAsia="Calibri"/>
                <w:sz w:val="20"/>
              </w:rPr>
              <w:t>2011 ONCA 657</w:t>
            </w:r>
          </w:p>
          <w:p w:rsidR="008D7589" w:rsidRPr="00A612AC" w:rsidRDefault="008D7589" w:rsidP="00F051A5">
            <w:pPr>
              <w:jc w:val="both"/>
              <w:rPr>
                <w:rFonts w:eastAsia="Calibri"/>
                <w:sz w:val="20"/>
              </w:rPr>
            </w:pPr>
          </w:p>
        </w:tc>
        <w:tc>
          <w:tcPr>
            <w:tcW w:w="243" w:type="pct"/>
          </w:tcPr>
          <w:p w:rsidR="008D7589" w:rsidRPr="00A612AC" w:rsidRDefault="008D7589" w:rsidP="00F051A5">
            <w:pPr>
              <w:jc w:val="both"/>
              <w:rPr>
                <w:rFonts w:eastAsia="Calibri"/>
                <w:sz w:val="20"/>
              </w:rPr>
            </w:pPr>
          </w:p>
        </w:tc>
        <w:tc>
          <w:tcPr>
            <w:tcW w:w="2330" w:type="pct"/>
          </w:tcPr>
          <w:p w:rsidR="008D7589" w:rsidRPr="00A612AC" w:rsidRDefault="008D7589" w:rsidP="00F051A5">
            <w:pPr>
              <w:jc w:val="both"/>
              <w:rPr>
                <w:rFonts w:eastAsia="Calibri"/>
                <w:sz w:val="20"/>
              </w:rPr>
            </w:pPr>
            <w:r w:rsidRPr="00A612AC">
              <w:rPr>
                <w:rFonts w:eastAsia="Calibri"/>
                <w:sz w:val="20"/>
              </w:rPr>
              <w:t>Appel du demandeur annulé</w:t>
            </w:r>
          </w:p>
          <w:p w:rsidR="008D7589" w:rsidRPr="00A612AC" w:rsidRDefault="008D7589" w:rsidP="00F051A5">
            <w:pPr>
              <w:jc w:val="both"/>
              <w:rPr>
                <w:rFonts w:eastAsia="Calibri"/>
                <w:sz w:val="20"/>
              </w:rPr>
            </w:pPr>
          </w:p>
        </w:tc>
      </w:tr>
      <w:tr w:rsidR="008D7589" w:rsidRPr="00A612AC" w:rsidTr="00F051A5">
        <w:tc>
          <w:tcPr>
            <w:tcW w:w="2427" w:type="pct"/>
          </w:tcPr>
          <w:p w:rsidR="008D7589" w:rsidRPr="007411F7" w:rsidRDefault="008D7589" w:rsidP="00F051A5">
            <w:pPr>
              <w:jc w:val="both"/>
              <w:rPr>
                <w:rFonts w:eastAsia="Calibri"/>
                <w:sz w:val="20"/>
                <w:lang w:val="fr-CA"/>
              </w:rPr>
            </w:pPr>
            <w:r w:rsidRPr="007411F7">
              <w:rPr>
                <w:rFonts w:eastAsia="Calibri"/>
                <w:sz w:val="20"/>
                <w:lang w:val="fr-CA"/>
              </w:rPr>
              <w:t>19 décembre 2011</w:t>
            </w:r>
          </w:p>
          <w:p w:rsidR="008D7589" w:rsidRPr="007411F7" w:rsidRDefault="008D7589" w:rsidP="00F051A5">
            <w:pPr>
              <w:jc w:val="both"/>
              <w:rPr>
                <w:rFonts w:eastAsia="Calibri"/>
                <w:sz w:val="20"/>
                <w:lang w:val="fr-CA"/>
              </w:rPr>
            </w:pPr>
            <w:r w:rsidRPr="007411F7">
              <w:rPr>
                <w:rFonts w:eastAsia="Calibri"/>
                <w:sz w:val="20"/>
                <w:lang w:val="fr-CA"/>
              </w:rPr>
              <w:t>Cour suprême du Canada</w:t>
            </w:r>
          </w:p>
        </w:tc>
        <w:tc>
          <w:tcPr>
            <w:tcW w:w="243" w:type="pct"/>
          </w:tcPr>
          <w:p w:rsidR="008D7589" w:rsidRPr="007411F7" w:rsidRDefault="008D7589" w:rsidP="00F051A5">
            <w:pPr>
              <w:jc w:val="both"/>
              <w:rPr>
                <w:rFonts w:eastAsia="Calibri"/>
                <w:sz w:val="20"/>
                <w:lang w:val="fr-CA"/>
              </w:rPr>
            </w:pPr>
          </w:p>
        </w:tc>
        <w:tc>
          <w:tcPr>
            <w:tcW w:w="2330" w:type="pct"/>
          </w:tcPr>
          <w:p w:rsidR="008D7589" w:rsidRPr="00A612AC" w:rsidRDefault="008D7589" w:rsidP="00F051A5">
            <w:pPr>
              <w:jc w:val="both"/>
              <w:rPr>
                <w:rFonts w:eastAsia="Calibri"/>
                <w:sz w:val="20"/>
              </w:rPr>
            </w:pPr>
            <w:r w:rsidRPr="00A612AC">
              <w:rPr>
                <w:rFonts w:eastAsia="Calibri"/>
                <w:sz w:val="20"/>
              </w:rPr>
              <w:t>Demande d’autorisation d’appel déposée</w:t>
            </w:r>
          </w:p>
          <w:p w:rsidR="008D7589" w:rsidRPr="00A612AC" w:rsidRDefault="008D7589" w:rsidP="00F051A5">
            <w:pPr>
              <w:jc w:val="both"/>
              <w:rPr>
                <w:rFonts w:eastAsia="Calibri"/>
                <w:sz w:val="20"/>
              </w:rPr>
            </w:pPr>
          </w:p>
        </w:tc>
      </w:tr>
    </w:tbl>
    <w:p w:rsidR="00CF2980" w:rsidRPr="00E77D1E" w:rsidRDefault="00CF2980" w:rsidP="00CF2980">
      <w:pPr>
        <w:ind w:left="1440" w:hanging="1440"/>
        <w:rPr>
          <w:sz w:val="20"/>
          <w:szCs w:val="20"/>
        </w:rPr>
      </w:pPr>
    </w:p>
    <w:p w:rsidR="00CF2980" w:rsidRPr="00E77D1E" w:rsidRDefault="0023630A" w:rsidP="00CF2980">
      <w:pPr>
        <w:rPr>
          <w:sz w:val="20"/>
          <w:szCs w:val="20"/>
        </w:rPr>
      </w:pPr>
      <w:r w:rsidRPr="0023630A">
        <w:rPr>
          <w:sz w:val="20"/>
          <w:szCs w:val="20"/>
          <w:lang w:val="fr-CA"/>
        </w:rPr>
        <w:pict>
          <v:rect id="_x0000_i1073" style="width:2in;height:1pt" o:hrpct="0" o:hralign="center" o:hrstd="t" o:hrnoshade="t" o:hr="t" fillcolor="black [3213]" stroked="f"/>
        </w:pict>
      </w:r>
    </w:p>
    <w:p w:rsidR="00CF2980" w:rsidRDefault="00CF2980" w:rsidP="00CF2980">
      <w:pPr>
        <w:ind w:left="1440" w:hanging="1440"/>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AA4602" w:rsidRPr="00961622" w:rsidRDefault="00AA4602" w:rsidP="00AA4602">
      <w:pPr>
        <w:tabs>
          <w:tab w:val="left" w:pos="-1440"/>
          <w:tab w:val="left" w:pos="-720"/>
        </w:tabs>
        <w:jc w:val="both"/>
        <w:rPr>
          <w:sz w:val="20"/>
          <w:szCs w:val="20"/>
          <w:lang w:val="fr-CA"/>
        </w:rPr>
      </w:pPr>
      <w:r w:rsidRPr="00961622">
        <w:rPr>
          <w:sz w:val="20"/>
          <w:szCs w:val="20"/>
          <w:lang w:val="fr-CA"/>
        </w:rPr>
        <w:t>30.03.2012</w:t>
      </w:r>
    </w:p>
    <w:p w:rsidR="00AA4602" w:rsidRPr="00961622" w:rsidRDefault="00AA4602" w:rsidP="00AA4602">
      <w:pPr>
        <w:tabs>
          <w:tab w:val="left" w:pos="-1440"/>
          <w:tab w:val="left" w:pos="-720"/>
        </w:tabs>
        <w:jc w:val="both"/>
        <w:rPr>
          <w:sz w:val="20"/>
          <w:szCs w:val="20"/>
          <w:lang w:val="fr-CA"/>
        </w:rPr>
      </w:pPr>
    </w:p>
    <w:p w:rsidR="00AA4602" w:rsidRPr="00961622" w:rsidRDefault="00AA4602" w:rsidP="00AA4602">
      <w:pPr>
        <w:tabs>
          <w:tab w:val="left" w:pos="-1440"/>
          <w:tab w:val="left" w:pos="-720"/>
        </w:tabs>
        <w:jc w:val="both"/>
        <w:rPr>
          <w:sz w:val="20"/>
          <w:szCs w:val="20"/>
          <w:lang w:val="fr-CA"/>
        </w:rPr>
      </w:pPr>
      <w:r w:rsidRPr="00961622">
        <w:rPr>
          <w:sz w:val="20"/>
          <w:szCs w:val="20"/>
          <w:lang w:val="fr-CA"/>
        </w:rPr>
        <w:t>Before / Devant :   CROMWELL J. / LE JUGE CROMWELL</w:t>
      </w:r>
    </w:p>
    <w:p w:rsidR="00AA4602" w:rsidRPr="00961622" w:rsidRDefault="00AA4602" w:rsidP="00AA460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A4602" w:rsidRPr="000D6B3B" w:rsidTr="00B55439">
        <w:tc>
          <w:tcPr>
            <w:tcW w:w="4338" w:type="dxa"/>
            <w:gridSpan w:val="2"/>
          </w:tcPr>
          <w:p w:rsidR="00AA4602" w:rsidRPr="00961622" w:rsidRDefault="0023630A" w:rsidP="00B55439">
            <w:pPr>
              <w:jc w:val="both"/>
              <w:rPr>
                <w:b/>
                <w:sz w:val="20"/>
                <w:szCs w:val="20"/>
              </w:rPr>
            </w:pPr>
            <w:r w:rsidRPr="00961622">
              <w:rPr>
                <w:sz w:val="20"/>
                <w:szCs w:val="20"/>
              </w:rPr>
              <w:fldChar w:fldCharType="begin"/>
            </w:r>
            <w:r w:rsidR="00AA4602" w:rsidRPr="00961622">
              <w:rPr>
                <w:sz w:val="20"/>
                <w:szCs w:val="20"/>
              </w:rPr>
              <w:instrText xml:space="preserve"> SEQ CHAPTER \h \r 1</w:instrText>
            </w:r>
            <w:r w:rsidRPr="00961622">
              <w:rPr>
                <w:sz w:val="20"/>
                <w:szCs w:val="20"/>
              </w:rPr>
              <w:fldChar w:fldCharType="end"/>
            </w:r>
            <w:r w:rsidR="00AA4602" w:rsidRPr="00961622">
              <w:rPr>
                <w:b/>
                <w:bCs/>
                <w:sz w:val="20"/>
                <w:szCs w:val="20"/>
              </w:rPr>
              <w:t>Motions for an extension of time and for leave to intervene</w:t>
            </w:r>
            <w:r w:rsidRPr="00961622">
              <w:rPr>
                <w:sz w:val="20"/>
                <w:szCs w:val="20"/>
              </w:rPr>
              <w:fldChar w:fldCharType="begin"/>
            </w:r>
            <w:r w:rsidR="00AA4602" w:rsidRPr="00961622">
              <w:rPr>
                <w:sz w:val="20"/>
                <w:szCs w:val="20"/>
              </w:rPr>
              <w:instrText xml:space="preserve"> SEQ CHAPTER \h \r 1</w:instrText>
            </w:r>
            <w:r w:rsidRPr="00961622">
              <w:rPr>
                <w:sz w:val="20"/>
                <w:szCs w:val="20"/>
              </w:rPr>
              <w:fldChar w:fldCharType="end"/>
            </w:r>
          </w:p>
        </w:tc>
        <w:tc>
          <w:tcPr>
            <w:tcW w:w="1170" w:type="dxa"/>
          </w:tcPr>
          <w:p w:rsidR="00AA4602" w:rsidRPr="00961622" w:rsidRDefault="00AA4602" w:rsidP="00B55439">
            <w:pPr>
              <w:rPr>
                <w:sz w:val="20"/>
                <w:szCs w:val="20"/>
              </w:rPr>
            </w:pPr>
          </w:p>
          <w:p w:rsidR="00AA4602" w:rsidRPr="00961622" w:rsidRDefault="00AA4602" w:rsidP="00B55439">
            <w:pPr>
              <w:rPr>
                <w:sz w:val="20"/>
                <w:szCs w:val="20"/>
              </w:rPr>
            </w:pPr>
          </w:p>
          <w:p w:rsidR="00AA4602" w:rsidRPr="00961622" w:rsidRDefault="00AA4602" w:rsidP="00B55439">
            <w:pPr>
              <w:rPr>
                <w:sz w:val="20"/>
                <w:szCs w:val="20"/>
              </w:rPr>
            </w:pPr>
          </w:p>
        </w:tc>
        <w:tc>
          <w:tcPr>
            <w:tcW w:w="4327" w:type="dxa"/>
          </w:tcPr>
          <w:p w:rsidR="00AA4602" w:rsidRPr="00961622" w:rsidRDefault="0023630A" w:rsidP="00B55439">
            <w:pPr>
              <w:jc w:val="both"/>
              <w:rPr>
                <w:b/>
                <w:sz w:val="20"/>
                <w:szCs w:val="20"/>
                <w:lang w:val="fr-CA"/>
              </w:rPr>
            </w:pPr>
            <w:r w:rsidRPr="00961622">
              <w:rPr>
                <w:sz w:val="20"/>
                <w:szCs w:val="20"/>
              </w:rPr>
              <w:fldChar w:fldCharType="begin"/>
            </w:r>
            <w:r w:rsidR="00AA4602" w:rsidRPr="00961622">
              <w:rPr>
                <w:sz w:val="20"/>
                <w:szCs w:val="20"/>
                <w:lang w:val="fr-CA"/>
              </w:rPr>
              <w:instrText xml:space="preserve"> SEQ CHAPTER \h \r 1</w:instrText>
            </w:r>
            <w:r w:rsidRPr="00961622">
              <w:rPr>
                <w:sz w:val="20"/>
                <w:szCs w:val="20"/>
              </w:rPr>
              <w:fldChar w:fldCharType="end"/>
            </w:r>
            <w:r w:rsidR="00AA4602" w:rsidRPr="00961622">
              <w:rPr>
                <w:b/>
                <w:bCs/>
                <w:sz w:val="20"/>
                <w:szCs w:val="20"/>
                <w:lang w:val="fr-CA"/>
              </w:rPr>
              <w:t>Requêtes en prorogation de délai et en autorisation d’intervenir</w:t>
            </w:r>
            <w:r w:rsidRPr="00961622">
              <w:rPr>
                <w:sz w:val="20"/>
                <w:szCs w:val="20"/>
              </w:rPr>
              <w:fldChar w:fldCharType="begin"/>
            </w:r>
            <w:r w:rsidR="00AA4602" w:rsidRPr="00961622">
              <w:rPr>
                <w:sz w:val="20"/>
                <w:szCs w:val="20"/>
                <w:lang w:val="fr-CA"/>
              </w:rPr>
              <w:instrText xml:space="preserve"> SEQ CHAPTER \h \r 1</w:instrText>
            </w:r>
            <w:r w:rsidRPr="00961622">
              <w:rPr>
                <w:sz w:val="20"/>
                <w:szCs w:val="20"/>
              </w:rPr>
              <w:fldChar w:fldCharType="end"/>
            </w:r>
          </w:p>
        </w:tc>
      </w:tr>
      <w:tr w:rsidR="00AA4602" w:rsidRPr="00961622" w:rsidTr="00B55439">
        <w:tc>
          <w:tcPr>
            <w:tcW w:w="1368" w:type="dxa"/>
          </w:tcPr>
          <w:p w:rsidR="00AA4602" w:rsidRPr="00961622" w:rsidRDefault="00AA4602" w:rsidP="00B55439">
            <w:pPr>
              <w:rPr>
                <w:sz w:val="20"/>
                <w:szCs w:val="20"/>
              </w:rPr>
            </w:pPr>
            <w:r w:rsidRPr="00961622">
              <w:rPr>
                <w:sz w:val="20"/>
                <w:szCs w:val="20"/>
              </w:rPr>
              <w:t>BY / PAR</w:t>
            </w:r>
          </w:p>
        </w:tc>
        <w:tc>
          <w:tcPr>
            <w:tcW w:w="2970" w:type="dxa"/>
          </w:tcPr>
          <w:p w:rsidR="00AA4602" w:rsidRPr="00961622" w:rsidRDefault="00AA4602" w:rsidP="00B55439">
            <w:pPr>
              <w:rPr>
                <w:sz w:val="20"/>
                <w:szCs w:val="20"/>
              </w:rPr>
            </w:pPr>
            <w:r w:rsidRPr="00961622">
              <w:rPr>
                <w:sz w:val="20"/>
                <w:szCs w:val="20"/>
              </w:rPr>
              <w:t>Criminal Lawyers' Association of Ontario;</w:t>
            </w: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rPr>
                <w:sz w:val="20"/>
                <w:szCs w:val="20"/>
              </w:rPr>
            </w:pPr>
            <w:r w:rsidRPr="00961622">
              <w:rPr>
                <w:sz w:val="20"/>
                <w:szCs w:val="20"/>
              </w:rPr>
              <w:t>Attorney General of Ontario;</w:t>
            </w: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rPr>
                <w:sz w:val="20"/>
                <w:szCs w:val="20"/>
              </w:rPr>
            </w:pPr>
            <w:r w:rsidRPr="00961622">
              <w:rPr>
                <w:sz w:val="20"/>
                <w:szCs w:val="20"/>
              </w:rPr>
              <w:t>Canadian Association of Elizabeth Fry Societies and Women’s Legal Education and Action Fund</w:t>
            </w: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rPr>
                <w:sz w:val="20"/>
                <w:szCs w:val="20"/>
              </w:rPr>
            </w:pP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r w:rsidRPr="00961622">
              <w:rPr>
                <w:sz w:val="20"/>
                <w:szCs w:val="20"/>
              </w:rPr>
              <w:t>IN / DANS :</w:t>
            </w:r>
          </w:p>
        </w:tc>
        <w:tc>
          <w:tcPr>
            <w:tcW w:w="2970" w:type="dxa"/>
          </w:tcPr>
          <w:p w:rsidR="00AA4602" w:rsidRPr="00961622" w:rsidRDefault="00AA4602" w:rsidP="00B55439">
            <w:pPr>
              <w:rPr>
                <w:sz w:val="20"/>
                <w:szCs w:val="20"/>
              </w:rPr>
            </w:pPr>
            <w:r w:rsidRPr="00961622">
              <w:rPr>
                <w:sz w:val="20"/>
                <w:szCs w:val="20"/>
              </w:rPr>
              <w:t>Her Majesty the Queen</w:t>
            </w:r>
          </w:p>
          <w:p w:rsidR="00AA4602" w:rsidRPr="00961622" w:rsidRDefault="00AA4602" w:rsidP="00B55439">
            <w:pPr>
              <w:rPr>
                <w:sz w:val="20"/>
                <w:szCs w:val="20"/>
              </w:rPr>
            </w:pP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rPr>
                <w:sz w:val="20"/>
                <w:szCs w:val="20"/>
              </w:rPr>
            </w:pPr>
            <w:r w:rsidRPr="00961622">
              <w:rPr>
                <w:sz w:val="20"/>
                <w:szCs w:val="20"/>
              </w:rPr>
              <w:tab/>
              <w:t>v. (34272)</w:t>
            </w:r>
          </w:p>
          <w:p w:rsidR="00AA4602" w:rsidRPr="00961622" w:rsidRDefault="00AA4602" w:rsidP="00B55439">
            <w:pPr>
              <w:rPr>
                <w:sz w:val="20"/>
                <w:szCs w:val="20"/>
              </w:rPr>
            </w:pP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0D6B3B"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jc w:val="both"/>
              <w:rPr>
                <w:sz w:val="20"/>
                <w:szCs w:val="20"/>
                <w:lang w:val="fr-CA"/>
              </w:rPr>
            </w:pPr>
            <w:r w:rsidRPr="00961622">
              <w:rPr>
                <w:sz w:val="20"/>
                <w:szCs w:val="20"/>
                <w:lang w:val="fr-CA"/>
              </w:rPr>
              <w:t>Nicole Patricia Ryan (Crim.) (N.S.)</w:t>
            </w:r>
          </w:p>
        </w:tc>
        <w:tc>
          <w:tcPr>
            <w:tcW w:w="1170" w:type="dxa"/>
          </w:tcPr>
          <w:p w:rsidR="00AA4602" w:rsidRPr="00961622" w:rsidRDefault="00AA4602" w:rsidP="00B55439">
            <w:pPr>
              <w:rPr>
                <w:sz w:val="20"/>
                <w:szCs w:val="20"/>
                <w:lang w:val="fr-CA"/>
              </w:rPr>
            </w:pPr>
          </w:p>
        </w:tc>
        <w:tc>
          <w:tcPr>
            <w:tcW w:w="4327" w:type="dxa"/>
          </w:tcPr>
          <w:p w:rsidR="00AA4602" w:rsidRPr="00961622" w:rsidRDefault="00AA4602" w:rsidP="00B55439">
            <w:pPr>
              <w:rPr>
                <w:sz w:val="20"/>
                <w:szCs w:val="20"/>
                <w:lang w:val="fr-CA"/>
              </w:rPr>
            </w:pPr>
          </w:p>
        </w:tc>
      </w:tr>
    </w:tbl>
    <w:p w:rsidR="00AA4602" w:rsidRPr="00961622" w:rsidRDefault="00AA4602" w:rsidP="00AA4602">
      <w:pPr>
        <w:tabs>
          <w:tab w:val="left" w:pos="-1440"/>
          <w:tab w:val="left" w:pos="-720"/>
        </w:tabs>
        <w:jc w:val="both"/>
        <w:rPr>
          <w:sz w:val="20"/>
          <w:szCs w:val="20"/>
          <w:lang w:val="fr-CA"/>
        </w:rPr>
      </w:pPr>
    </w:p>
    <w:p w:rsidR="00AA4602" w:rsidRPr="00961622" w:rsidRDefault="00AA4602" w:rsidP="00AA4602">
      <w:pPr>
        <w:tabs>
          <w:tab w:val="left" w:pos="-1440"/>
          <w:tab w:val="left" w:pos="-720"/>
        </w:tabs>
        <w:jc w:val="both"/>
        <w:rPr>
          <w:sz w:val="20"/>
          <w:szCs w:val="20"/>
        </w:rPr>
      </w:pPr>
      <w:r w:rsidRPr="00961622">
        <w:rPr>
          <w:b/>
          <w:sz w:val="20"/>
          <w:szCs w:val="20"/>
        </w:rPr>
        <w:t>GRANTED / ACCORDÉES</w:t>
      </w:r>
    </w:p>
    <w:p w:rsidR="00AA4602" w:rsidRPr="00961622" w:rsidRDefault="00AA4602" w:rsidP="00AA4602">
      <w:pPr>
        <w:tabs>
          <w:tab w:val="left" w:pos="-1440"/>
          <w:tab w:val="left" w:pos="-720"/>
        </w:tabs>
        <w:jc w:val="both"/>
        <w:rPr>
          <w:sz w:val="20"/>
          <w:szCs w:val="20"/>
        </w:rPr>
      </w:pPr>
    </w:p>
    <w:p w:rsidR="00AA4602" w:rsidRPr="00961622" w:rsidRDefault="00AA4602" w:rsidP="00AA4602">
      <w:pPr>
        <w:spacing w:line="233" w:lineRule="auto"/>
        <w:jc w:val="both"/>
        <w:rPr>
          <w:sz w:val="20"/>
          <w:szCs w:val="20"/>
        </w:rPr>
      </w:pPr>
      <w:r w:rsidRPr="00961622">
        <w:rPr>
          <w:b/>
          <w:bCs/>
          <w:sz w:val="20"/>
          <w:szCs w:val="20"/>
        </w:rPr>
        <w:t xml:space="preserve">UPON APPLICATION </w:t>
      </w:r>
      <w:r w:rsidRPr="00961622">
        <w:rPr>
          <w:sz w:val="20"/>
          <w:szCs w:val="20"/>
        </w:rPr>
        <w:t>by the Criminal Lawyers' Association of Ontario for an extension of time to apply for leave to intervene and for leave to intervene in the above appeal;</w:t>
      </w:r>
    </w:p>
    <w:p w:rsidR="00AA4602" w:rsidRPr="00961622" w:rsidRDefault="00AA4602" w:rsidP="00AA4602">
      <w:pPr>
        <w:spacing w:line="233" w:lineRule="auto"/>
        <w:jc w:val="both"/>
        <w:rPr>
          <w:sz w:val="20"/>
          <w:szCs w:val="20"/>
        </w:rPr>
      </w:pPr>
    </w:p>
    <w:p w:rsidR="00AA4602" w:rsidRPr="00961622" w:rsidRDefault="00AA4602" w:rsidP="00AA4602">
      <w:pPr>
        <w:spacing w:line="233" w:lineRule="auto"/>
        <w:jc w:val="both"/>
        <w:rPr>
          <w:b/>
          <w:sz w:val="20"/>
          <w:szCs w:val="20"/>
        </w:rPr>
      </w:pPr>
      <w:r w:rsidRPr="00961622">
        <w:rPr>
          <w:b/>
          <w:sz w:val="20"/>
          <w:szCs w:val="20"/>
        </w:rPr>
        <w:t xml:space="preserve">AND UPON APPLICATIONS </w:t>
      </w:r>
      <w:r w:rsidRPr="00961622">
        <w:rPr>
          <w:sz w:val="20"/>
          <w:szCs w:val="20"/>
        </w:rPr>
        <w:t>by the Attorney General of Ontario and the Canadian Association of Elizabeth Fry Societies and Women’s Legal Education and Action Fund for leave to intervene in the above appeal;</w:t>
      </w:r>
    </w:p>
    <w:p w:rsidR="00AA4602" w:rsidRPr="00961622" w:rsidRDefault="00AA4602" w:rsidP="00AA4602">
      <w:pPr>
        <w:spacing w:line="233" w:lineRule="auto"/>
        <w:jc w:val="both"/>
        <w:rPr>
          <w:sz w:val="20"/>
          <w:szCs w:val="20"/>
        </w:rPr>
      </w:pPr>
    </w:p>
    <w:p w:rsidR="00AA4602" w:rsidRPr="00961622" w:rsidRDefault="00AA4602" w:rsidP="00AA4602">
      <w:pPr>
        <w:spacing w:line="233" w:lineRule="auto"/>
        <w:jc w:val="both"/>
        <w:rPr>
          <w:sz w:val="20"/>
          <w:szCs w:val="20"/>
        </w:rPr>
      </w:pPr>
      <w:r w:rsidRPr="00961622">
        <w:rPr>
          <w:b/>
          <w:bCs/>
          <w:sz w:val="20"/>
          <w:szCs w:val="20"/>
        </w:rPr>
        <w:t>AND THE MATERIAL FILED</w:t>
      </w:r>
      <w:r w:rsidRPr="00961622">
        <w:rPr>
          <w:sz w:val="20"/>
          <w:szCs w:val="20"/>
        </w:rPr>
        <w:t xml:space="preserve"> having been read;</w:t>
      </w:r>
    </w:p>
    <w:p w:rsidR="00AA4602" w:rsidRPr="00961622" w:rsidRDefault="00AA4602" w:rsidP="00AA4602">
      <w:pPr>
        <w:spacing w:line="233" w:lineRule="auto"/>
        <w:jc w:val="center"/>
        <w:rPr>
          <w:sz w:val="20"/>
          <w:szCs w:val="20"/>
        </w:rPr>
      </w:pPr>
    </w:p>
    <w:p w:rsidR="00AA4602" w:rsidRPr="00961622" w:rsidRDefault="00AA4602" w:rsidP="00AA4602">
      <w:pPr>
        <w:spacing w:line="233" w:lineRule="auto"/>
        <w:jc w:val="both"/>
        <w:rPr>
          <w:sz w:val="20"/>
          <w:szCs w:val="20"/>
        </w:rPr>
      </w:pPr>
      <w:r w:rsidRPr="00961622">
        <w:rPr>
          <w:b/>
          <w:bCs/>
          <w:sz w:val="20"/>
          <w:szCs w:val="20"/>
        </w:rPr>
        <w:t>IT IS HEREBY ORDERED THAT:</w:t>
      </w:r>
    </w:p>
    <w:p w:rsidR="00AA4602" w:rsidRPr="00961622" w:rsidRDefault="00AA4602" w:rsidP="00AA4602">
      <w:pPr>
        <w:spacing w:line="233" w:lineRule="auto"/>
        <w:jc w:val="both"/>
        <w:rPr>
          <w:sz w:val="20"/>
          <w:szCs w:val="20"/>
        </w:rPr>
      </w:pPr>
    </w:p>
    <w:p w:rsidR="00AA4602" w:rsidRPr="00961622" w:rsidRDefault="00AA4602" w:rsidP="00AA4602">
      <w:pPr>
        <w:spacing w:line="233" w:lineRule="auto"/>
        <w:jc w:val="both"/>
        <w:rPr>
          <w:sz w:val="20"/>
          <w:szCs w:val="20"/>
        </w:rPr>
      </w:pPr>
      <w:r w:rsidRPr="00961622">
        <w:rPr>
          <w:sz w:val="20"/>
          <w:szCs w:val="20"/>
        </w:rPr>
        <w:t>The motion for an extension of time to apply for leave to intervene and for leave to intervene of the Criminal Lawyers' Association of Ontario is granted and the said intervener shall be entitled to serve and file a factum not to exceed 10 pages in length on or before May 25, 2012.</w:t>
      </w:r>
    </w:p>
    <w:p w:rsidR="00AA4602" w:rsidRPr="00961622" w:rsidRDefault="00AA4602" w:rsidP="00AA4602">
      <w:pPr>
        <w:spacing w:line="233" w:lineRule="auto"/>
        <w:jc w:val="both"/>
        <w:rPr>
          <w:sz w:val="20"/>
          <w:szCs w:val="20"/>
        </w:rPr>
      </w:pPr>
    </w:p>
    <w:p w:rsidR="00AA4602" w:rsidRPr="00961622" w:rsidRDefault="00AA4602" w:rsidP="00AA4602">
      <w:pPr>
        <w:spacing w:line="233" w:lineRule="auto"/>
        <w:jc w:val="both"/>
        <w:rPr>
          <w:sz w:val="20"/>
          <w:szCs w:val="20"/>
        </w:rPr>
      </w:pPr>
      <w:r w:rsidRPr="00961622">
        <w:rPr>
          <w:sz w:val="20"/>
          <w:szCs w:val="20"/>
        </w:rPr>
        <w:t>The motions for leave to intervene of the Attorney General of Ontario and the Canadian Association of Elizabeth Fry Societies and Women’s Legal Education and Action Fund are granted and the said interveners shall be entitled to each serve and file a factum not to exceed 10 pages in length on or before May 25, 2012.</w:t>
      </w:r>
    </w:p>
    <w:p w:rsidR="00AA4602" w:rsidRPr="00961622" w:rsidRDefault="00AA4602" w:rsidP="00AA4602">
      <w:pPr>
        <w:spacing w:line="233" w:lineRule="auto"/>
        <w:jc w:val="both"/>
        <w:rPr>
          <w:sz w:val="20"/>
          <w:szCs w:val="20"/>
        </w:rPr>
      </w:pPr>
    </w:p>
    <w:p w:rsidR="00AA4602" w:rsidRPr="00961622" w:rsidRDefault="00AA4602" w:rsidP="00AA4602">
      <w:pPr>
        <w:spacing w:line="233" w:lineRule="auto"/>
        <w:jc w:val="both"/>
        <w:rPr>
          <w:sz w:val="20"/>
          <w:szCs w:val="20"/>
        </w:rPr>
      </w:pPr>
      <w:r w:rsidRPr="00961622">
        <w:rPr>
          <w:sz w:val="20"/>
          <w:szCs w:val="20"/>
        </w:rPr>
        <w:t>The requests to present oral argument are deferred to a date following receipt and consideration of the written arguments of the parties and the interveners.</w:t>
      </w:r>
    </w:p>
    <w:p w:rsidR="00AA4602" w:rsidRPr="00961622" w:rsidRDefault="00AA4602" w:rsidP="00AA4602">
      <w:pPr>
        <w:spacing w:line="233" w:lineRule="auto"/>
        <w:jc w:val="both"/>
        <w:rPr>
          <w:sz w:val="20"/>
          <w:szCs w:val="20"/>
        </w:rPr>
      </w:pPr>
    </w:p>
    <w:p w:rsidR="00AA4602" w:rsidRPr="00961622" w:rsidRDefault="00AA4602" w:rsidP="00AA4602">
      <w:pPr>
        <w:spacing w:line="233" w:lineRule="auto"/>
        <w:jc w:val="both"/>
        <w:rPr>
          <w:sz w:val="20"/>
          <w:szCs w:val="20"/>
        </w:rPr>
      </w:pPr>
      <w:r w:rsidRPr="00961622">
        <w:rPr>
          <w:sz w:val="20"/>
          <w:szCs w:val="20"/>
        </w:rPr>
        <w:t>The interveners shall not be entitled to raise new issues or to adduce further evidence or otherwise to supplement the record of the parties.</w:t>
      </w:r>
    </w:p>
    <w:p w:rsidR="00AA4602" w:rsidRPr="00961622" w:rsidRDefault="00AA4602" w:rsidP="00AA4602">
      <w:pPr>
        <w:spacing w:line="233" w:lineRule="auto"/>
        <w:jc w:val="both"/>
        <w:rPr>
          <w:sz w:val="20"/>
          <w:szCs w:val="20"/>
        </w:rPr>
      </w:pPr>
    </w:p>
    <w:p w:rsidR="00AA4602" w:rsidRPr="00961622" w:rsidRDefault="00AA4602" w:rsidP="00AA4602">
      <w:pPr>
        <w:spacing w:line="233" w:lineRule="auto"/>
        <w:jc w:val="both"/>
        <w:rPr>
          <w:sz w:val="20"/>
          <w:szCs w:val="20"/>
        </w:rPr>
      </w:pPr>
      <w:r w:rsidRPr="00961622">
        <w:rPr>
          <w:sz w:val="20"/>
          <w:szCs w:val="20"/>
        </w:rPr>
        <w:t>Pursuant to Rule 59(1)(</w:t>
      </w:r>
      <w:r w:rsidRPr="00961622">
        <w:rPr>
          <w:i/>
          <w:iCs/>
          <w:sz w:val="20"/>
          <w:szCs w:val="20"/>
        </w:rPr>
        <w:t>a</w:t>
      </w:r>
      <w:r w:rsidRPr="00961622">
        <w:rPr>
          <w:sz w:val="20"/>
          <w:szCs w:val="20"/>
        </w:rPr>
        <w:t xml:space="preserve">) of the </w:t>
      </w:r>
      <w:r w:rsidRPr="00961622">
        <w:rPr>
          <w:i/>
          <w:iCs/>
          <w:sz w:val="20"/>
          <w:szCs w:val="20"/>
        </w:rPr>
        <w:t>Rules of the Supreme Court of Canada</w:t>
      </w:r>
      <w:r w:rsidRPr="00961622">
        <w:rPr>
          <w:sz w:val="20"/>
          <w:szCs w:val="20"/>
        </w:rPr>
        <w:t>, the interveners shall pay to the appellant and respondent any additional disbursements occasioned to the appellant and respondent by their interventions.</w:t>
      </w:r>
    </w:p>
    <w:p w:rsidR="00AA4602" w:rsidRPr="00961622" w:rsidRDefault="00AA4602" w:rsidP="00AA4602">
      <w:pPr>
        <w:tabs>
          <w:tab w:val="left" w:pos="-1440"/>
          <w:tab w:val="left" w:pos="-720"/>
        </w:tabs>
        <w:jc w:val="both"/>
        <w:rPr>
          <w:sz w:val="20"/>
          <w:szCs w:val="20"/>
        </w:rPr>
      </w:pPr>
    </w:p>
    <w:p w:rsidR="00AA4602" w:rsidRPr="00961622" w:rsidRDefault="00AA4602" w:rsidP="00AA4602">
      <w:pPr>
        <w:tabs>
          <w:tab w:val="left" w:pos="-1440"/>
          <w:tab w:val="left" w:pos="-720"/>
        </w:tabs>
        <w:jc w:val="both"/>
        <w:rPr>
          <w:sz w:val="20"/>
          <w:szCs w:val="20"/>
        </w:rPr>
      </w:pPr>
    </w:p>
    <w:p w:rsidR="00AA4602" w:rsidRPr="00961622" w:rsidRDefault="00AA4602" w:rsidP="00AA4602">
      <w:pPr>
        <w:tabs>
          <w:tab w:val="left" w:pos="-1440"/>
          <w:tab w:val="left" w:pos="-720"/>
        </w:tabs>
        <w:jc w:val="both"/>
        <w:rPr>
          <w:sz w:val="20"/>
          <w:szCs w:val="20"/>
        </w:rPr>
      </w:pPr>
    </w:p>
    <w:p w:rsidR="00AA4602" w:rsidRPr="00961622" w:rsidRDefault="00AA4602" w:rsidP="00AA4602">
      <w:pPr>
        <w:jc w:val="both"/>
        <w:rPr>
          <w:rFonts w:cs="Times New Roman"/>
          <w:sz w:val="20"/>
          <w:szCs w:val="20"/>
          <w:lang w:val="fr-FR"/>
        </w:rPr>
      </w:pPr>
      <w:r w:rsidRPr="00961622">
        <w:rPr>
          <w:rFonts w:cs="Times New Roman"/>
          <w:b/>
          <w:sz w:val="20"/>
          <w:szCs w:val="20"/>
          <w:lang w:val="fr-FR"/>
        </w:rPr>
        <w:t>À LA SUITE DE LA REQUÊTE</w:t>
      </w:r>
      <w:r w:rsidRPr="00961622">
        <w:rPr>
          <w:rFonts w:cs="Times New Roman"/>
          <w:sz w:val="20"/>
          <w:szCs w:val="20"/>
          <w:lang w:val="fr-FR"/>
        </w:rPr>
        <w:t xml:space="preserve"> présentée par la Criminal Lawyers' Association of Ontario en prorogation du délai applicable à une demande d'autorisation d'intervenir et en autorisation d'intervenir dans l'appel;</w:t>
      </w:r>
    </w:p>
    <w:p w:rsidR="00AA4602" w:rsidRPr="00961622" w:rsidRDefault="00AA4602" w:rsidP="00AA4602">
      <w:pPr>
        <w:jc w:val="both"/>
        <w:rPr>
          <w:rFonts w:cs="Times New Roman"/>
          <w:sz w:val="20"/>
          <w:szCs w:val="20"/>
          <w:lang w:val="fr-FR"/>
        </w:rPr>
      </w:pPr>
    </w:p>
    <w:p w:rsidR="00AA4602" w:rsidRPr="00961622" w:rsidRDefault="00AA4602" w:rsidP="00AA4602">
      <w:pPr>
        <w:jc w:val="both"/>
        <w:rPr>
          <w:rFonts w:cs="Times New Roman"/>
          <w:sz w:val="20"/>
          <w:szCs w:val="20"/>
          <w:lang w:val="fr-FR"/>
        </w:rPr>
      </w:pPr>
      <w:r w:rsidRPr="00961622">
        <w:rPr>
          <w:rFonts w:cs="Times New Roman"/>
          <w:b/>
          <w:sz w:val="20"/>
          <w:szCs w:val="20"/>
          <w:lang w:val="fr-FR"/>
        </w:rPr>
        <w:t>ET À LA SUITE DES REQUÊTES</w:t>
      </w:r>
      <w:r w:rsidRPr="00961622">
        <w:rPr>
          <w:rFonts w:cs="Times New Roman"/>
          <w:sz w:val="20"/>
          <w:szCs w:val="20"/>
          <w:lang w:val="fr-FR"/>
        </w:rPr>
        <w:t xml:space="preserve"> présentées par le procureur général de l’Ontario, par l’Association canadienne des sociétés Elizabeth Fry et par le Fonds d’action et d’éducation juridiques pour les femmes en autorisation d’intervenir dans l’appel;  </w:t>
      </w:r>
    </w:p>
    <w:p w:rsidR="00AA4602" w:rsidRPr="00961622" w:rsidRDefault="00AA4602" w:rsidP="00AA4602">
      <w:pPr>
        <w:jc w:val="both"/>
        <w:rPr>
          <w:rFonts w:cs="Times New Roman"/>
          <w:sz w:val="20"/>
          <w:szCs w:val="20"/>
          <w:lang w:val="fr-FR"/>
        </w:rPr>
      </w:pPr>
    </w:p>
    <w:p w:rsidR="00AA4602" w:rsidRPr="00961622" w:rsidRDefault="00AA4602" w:rsidP="00AA4602">
      <w:pPr>
        <w:jc w:val="both"/>
        <w:rPr>
          <w:rFonts w:cs="Times New Roman"/>
          <w:sz w:val="20"/>
          <w:szCs w:val="20"/>
          <w:lang w:val="fr-FR"/>
        </w:rPr>
      </w:pPr>
      <w:r w:rsidRPr="00961622">
        <w:rPr>
          <w:rFonts w:cs="Times New Roman"/>
          <w:b/>
          <w:sz w:val="20"/>
          <w:szCs w:val="20"/>
          <w:lang w:val="fr-FR"/>
        </w:rPr>
        <w:t>ET APRÈS EXAMEN</w:t>
      </w:r>
      <w:r w:rsidRPr="00961622">
        <w:rPr>
          <w:rFonts w:cs="Times New Roman"/>
          <w:sz w:val="20"/>
          <w:szCs w:val="20"/>
          <w:lang w:val="fr-FR"/>
        </w:rPr>
        <w:t xml:space="preserve"> des documents déposés; </w:t>
      </w:r>
    </w:p>
    <w:p w:rsidR="00AA4602" w:rsidRPr="00961622" w:rsidRDefault="00AA4602" w:rsidP="00AA4602">
      <w:pPr>
        <w:jc w:val="both"/>
        <w:rPr>
          <w:rFonts w:cs="Times New Roman"/>
          <w:sz w:val="20"/>
          <w:szCs w:val="20"/>
          <w:lang w:val="fr-FR"/>
        </w:rPr>
      </w:pPr>
    </w:p>
    <w:p w:rsidR="00AA4602" w:rsidRPr="00961622" w:rsidRDefault="00AA4602" w:rsidP="00AA4602">
      <w:pPr>
        <w:jc w:val="both"/>
        <w:rPr>
          <w:rFonts w:cs="Times New Roman"/>
          <w:b/>
          <w:sz w:val="20"/>
          <w:szCs w:val="20"/>
          <w:lang w:val="fr-FR"/>
        </w:rPr>
      </w:pPr>
      <w:r w:rsidRPr="00961622">
        <w:rPr>
          <w:rFonts w:cs="Times New Roman"/>
          <w:b/>
          <w:sz w:val="20"/>
          <w:szCs w:val="20"/>
          <w:lang w:val="fr-FR"/>
        </w:rPr>
        <w:t xml:space="preserve">IL EST ORDONNÉ CE QUI SUIT : </w:t>
      </w:r>
    </w:p>
    <w:p w:rsidR="00AA4602" w:rsidRPr="00961622" w:rsidRDefault="00AA4602" w:rsidP="00AA4602">
      <w:pPr>
        <w:jc w:val="both"/>
        <w:rPr>
          <w:rFonts w:cs="Times New Roman"/>
          <w:sz w:val="20"/>
          <w:szCs w:val="20"/>
          <w:lang w:val="fr-FR"/>
        </w:rPr>
      </w:pPr>
    </w:p>
    <w:p w:rsidR="00AA4602" w:rsidRPr="00961622" w:rsidRDefault="00AA4602" w:rsidP="00AA4602">
      <w:pPr>
        <w:jc w:val="both"/>
        <w:rPr>
          <w:rFonts w:cs="Times New Roman"/>
          <w:sz w:val="20"/>
          <w:szCs w:val="20"/>
          <w:lang w:val="fr-FR"/>
        </w:rPr>
      </w:pPr>
      <w:r w:rsidRPr="00961622">
        <w:rPr>
          <w:rFonts w:cs="Times New Roman"/>
          <w:sz w:val="20"/>
          <w:szCs w:val="20"/>
          <w:lang w:val="fr-FR"/>
        </w:rPr>
        <w:t xml:space="preserve">La requête en prorogation du délai applicable à une demande d'autorisation d'intervenir et en autorisation d’intervenir présentée par la Criminal Lawyers' Association of Ontario est accordée et la requérante pourra signifier et déposer un mémoire d'au plus dix (10) pages au plus tard le 25 mai 2012. </w:t>
      </w:r>
    </w:p>
    <w:p w:rsidR="00AA4602" w:rsidRPr="00961622" w:rsidRDefault="00AA4602" w:rsidP="00AA4602">
      <w:pPr>
        <w:jc w:val="both"/>
        <w:rPr>
          <w:rFonts w:cs="Times New Roman"/>
          <w:sz w:val="20"/>
          <w:szCs w:val="20"/>
          <w:lang w:val="fr-FR"/>
        </w:rPr>
      </w:pPr>
    </w:p>
    <w:p w:rsidR="00AA4602" w:rsidRPr="00961622" w:rsidRDefault="00AA4602" w:rsidP="00AA4602">
      <w:pPr>
        <w:jc w:val="both"/>
        <w:rPr>
          <w:rFonts w:cs="Times New Roman"/>
          <w:sz w:val="20"/>
          <w:szCs w:val="20"/>
          <w:lang w:val="fr-FR"/>
        </w:rPr>
      </w:pPr>
      <w:r w:rsidRPr="00961622">
        <w:rPr>
          <w:rFonts w:cs="Times New Roman"/>
          <w:sz w:val="20"/>
          <w:szCs w:val="20"/>
          <w:lang w:val="fr-FR"/>
        </w:rPr>
        <w:t xml:space="preserve">Les requêtes en autorisation d'intervenir présentées par le procureur général de l’Ontario, par l’Association canadienne des sociétés Elizabeth Fry et par le Fonds d’action et d’éducation juridiques pour les femmes sont accordées et les requérants pourront chacun signifier et déposer un mémoire d'au plus dix (10) pages au plus tard le 25 mai 2012. </w:t>
      </w:r>
    </w:p>
    <w:p w:rsidR="00AA4602" w:rsidRPr="00961622" w:rsidRDefault="00AA4602" w:rsidP="00AA4602">
      <w:pPr>
        <w:jc w:val="both"/>
        <w:rPr>
          <w:rFonts w:cs="Times New Roman"/>
          <w:sz w:val="20"/>
          <w:szCs w:val="20"/>
          <w:lang w:val="fr-FR"/>
        </w:rPr>
      </w:pPr>
    </w:p>
    <w:p w:rsidR="00AA4602" w:rsidRPr="00961622" w:rsidRDefault="00AA4602" w:rsidP="00AA4602">
      <w:pPr>
        <w:jc w:val="both"/>
        <w:rPr>
          <w:rFonts w:cs="Times New Roman"/>
          <w:sz w:val="20"/>
          <w:szCs w:val="20"/>
          <w:lang w:val="fr-FR"/>
        </w:rPr>
      </w:pPr>
      <w:r w:rsidRPr="00961622">
        <w:rPr>
          <w:rFonts w:cs="Times New Roman"/>
          <w:sz w:val="20"/>
          <w:szCs w:val="20"/>
          <w:lang w:val="fr-FR"/>
        </w:rPr>
        <w:t xml:space="preserve">Les décisions sur les requêtes en vue de présenter des plaidoiries orales seront rendues après réception et examen des arguments écrits des parties et des intervenants. </w:t>
      </w:r>
    </w:p>
    <w:p w:rsidR="00AA4602" w:rsidRPr="00961622" w:rsidRDefault="00AA4602" w:rsidP="00AA4602">
      <w:pPr>
        <w:jc w:val="both"/>
        <w:rPr>
          <w:rFonts w:cs="Times New Roman"/>
          <w:sz w:val="20"/>
          <w:szCs w:val="20"/>
          <w:lang w:val="fr-FR"/>
        </w:rPr>
      </w:pPr>
    </w:p>
    <w:p w:rsidR="00AA4602" w:rsidRPr="00961622" w:rsidRDefault="00AA4602" w:rsidP="00AA4602">
      <w:pPr>
        <w:jc w:val="both"/>
        <w:rPr>
          <w:rFonts w:cs="Times New Roman"/>
          <w:sz w:val="20"/>
          <w:szCs w:val="20"/>
          <w:lang w:val="fr-FR"/>
        </w:rPr>
      </w:pPr>
      <w:r w:rsidRPr="00961622">
        <w:rPr>
          <w:rFonts w:cs="Times New Roman"/>
          <w:sz w:val="20"/>
          <w:szCs w:val="20"/>
          <w:lang w:val="fr-FR"/>
        </w:rPr>
        <w:t>Les intervenants n'ont pas le droit de soulever de nouvelles questions, de produire d'autres éléments de preuve ni de compléter de quelque autre façon le dossier des parties.</w:t>
      </w:r>
    </w:p>
    <w:p w:rsidR="00AA4602" w:rsidRPr="00961622" w:rsidRDefault="00AA4602" w:rsidP="00AA4602">
      <w:pPr>
        <w:jc w:val="both"/>
        <w:rPr>
          <w:rFonts w:cs="Times New Roman"/>
          <w:sz w:val="20"/>
          <w:szCs w:val="20"/>
          <w:lang w:val="fr-FR"/>
        </w:rPr>
      </w:pPr>
    </w:p>
    <w:p w:rsidR="00AA4602" w:rsidRPr="00961622" w:rsidRDefault="00AA4602" w:rsidP="00AA4602">
      <w:pPr>
        <w:jc w:val="both"/>
        <w:rPr>
          <w:rFonts w:cs="Times New Roman"/>
          <w:sz w:val="20"/>
          <w:szCs w:val="20"/>
          <w:lang w:val="fr-FR"/>
        </w:rPr>
      </w:pPr>
      <w:r w:rsidRPr="00961622">
        <w:rPr>
          <w:rFonts w:cs="Times New Roman"/>
          <w:sz w:val="20"/>
          <w:szCs w:val="20"/>
          <w:lang w:val="fr-FR"/>
        </w:rPr>
        <w:t>Conformément à l'alinéa 59(1)</w:t>
      </w:r>
      <w:r w:rsidRPr="00961622">
        <w:rPr>
          <w:rFonts w:cs="Times New Roman"/>
          <w:i/>
          <w:sz w:val="20"/>
          <w:szCs w:val="20"/>
          <w:lang w:val="fr-FR"/>
        </w:rPr>
        <w:t>a</w:t>
      </w:r>
      <w:r w:rsidRPr="00961622">
        <w:rPr>
          <w:rFonts w:cs="Times New Roman"/>
          <w:sz w:val="20"/>
          <w:szCs w:val="20"/>
          <w:lang w:val="fr-FR"/>
        </w:rPr>
        <w:t xml:space="preserve">) des </w:t>
      </w:r>
      <w:r w:rsidRPr="00961622">
        <w:rPr>
          <w:rFonts w:cs="Times New Roman"/>
          <w:i/>
          <w:sz w:val="20"/>
          <w:szCs w:val="20"/>
          <w:lang w:val="fr-FR"/>
        </w:rPr>
        <w:t>Règles de la Cour suprême du Canada</w:t>
      </w:r>
      <w:r w:rsidRPr="00961622">
        <w:rPr>
          <w:rFonts w:cs="Times New Roman"/>
          <w:sz w:val="20"/>
          <w:szCs w:val="20"/>
          <w:lang w:val="fr-FR"/>
        </w:rPr>
        <w:t>, les intervenants paieront à l’appelante et à l'intimée tous débours supplémentaires résultant de leur intervention.</w:t>
      </w:r>
    </w:p>
    <w:p w:rsidR="00AA4602" w:rsidRPr="00961622" w:rsidRDefault="00AA4602" w:rsidP="00AA4602">
      <w:pPr>
        <w:tabs>
          <w:tab w:val="left" w:pos="-1440"/>
          <w:tab w:val="left" w:pos="-720"/>
        </w:tabs>
        <w:jc w:val="both"/>
        <w:rPr>
          <w:sz w:val="20"/>
          <w:szCs w:val="20"/>
          <w:lang w:val="fr-FR"/>
        </w:rPr>
      </w:pPr>
    </w:p>
    <w:p w:rsidR="00AA4602" w:rsidRPr="00961622" w:rsidRDefault="0023630A" w:rsidP="00AA4602">
      <w:pPr>
        <w:tabs>
          <w:tab w:val="left" w:pos="-1440"/>
          <w:tab w:val="left" w:pos="-720"/>
        </w:tabs>
        <w:jc w:val="both"/>
        <w:rPr>
          <w:sz w:val="20"/>
          <w:szCs w:val="20"/>
          <w:lang w:val="fr-CA"/>
        </w:rPr>
      </w:pPr>
      <w:r w:rsidRPr="0023630A">
        <w:rPr>
          <w:sz w:val="20"/>
          <w:szCs w:val="20"/>
          <w:lang w:val="fr-CA"/>
        </w:rPr>
        <w:pict>
          <v:rect id="_x0000_i1076" style="width:2in;height:1pt" o:hrpct="0" o:hralign="center" o:hrstd="t" o:hrnoshade="t" o:hr="t" fillcolor="black [3213]" stroked="f"/>
        </w:pict>
      </w:r>
    </w:p>
    <w:p w:rsidR="00AA4602" w:rsidRPr="00961622" w:rsidRDefault="00AA4602" w:rsidP="00AA4602">
      <w:pPr>
        <w:tabs>
          <w:tab w:val="left" w:pos="-1440"/>
          <w:tab w:val="left" w:pos="-720"/>
        </w:tabs>
        <w:jc w:val="both"/>
        <w:rPr>
          <w:sz w:val="20"/>
          <w:szCs w:val="20"/>
        </w:rPr>
      </w:pPr>
    </w:p>
    <w:p w:rsidR="00AA4602" w:rsidRPr="00961622" w:rsidRDefault="00AA4602" w:rsidP="00AA4602">
      <w:pPr>
        <w:tabs>
          <w:tab w:val="left" w:pos="-1440"/>
          <w:tab w:val="left" w:pos="-720"/>
        </w:tabs>
        <w:jc w:val="both"/>
        <w:rPr>
          <w:sz w:val="20"/>
          <w:szCs w:val="20"/>
          <w:lang w:val="fr-CA"/>
        </w:rPr>
      </w:pPr>
      <w:r w:rsidRPr="00961622">
        <w:rPr>
          <w:sz w:val="20"/>
          <w:szCs w:val="20"/>
          <w:lang w:val="fr-CA"/>
        </w:rPr>
        <w:t>03.04.2012</w:t>
      </w:r>
    </w:p>
    <w:p w:rsidR="00AA4602" w:rsidRPr="00961622" w:rsidRDefault="00AA4602" w:rsidP="00AA4602">
      <w:pPr>
        <w:tabs>
          <w:tab w:val="left" w:pos="-1440"/>
          <w:tab w:val="left" w:pos="-720"/>
        </w:tabs>
        <w:jc w:val="both"/>
        <w:rPr>
          <w:sz w:val="20"/>
          <w:szCs w:val="20"/>
          <w:lang w:val="fr-CA"/>
        </w:rPr>
      </w:pPr>
    </w:p>
    <w:p w:rsidR="00AA4602" w:rsidRPr="00961622" w:rsidRDefault="00AA4602" w:rsidP="00AA4602">
      <w:pPr>
        <w:tabs>
          <w:tab w:val="left" w:pos="-1440"/>
          <w:tab w:val="left" w:pos="-720"/>
        </w:tabs>
        <w:jc w:val="both"/>
        <w:rPr>
          <w:sz w:val="20"/>
          <w:szCs w:val="20"/>
          <w:lang w:val="fr-CA"/>
        </w:rPr>
      </w:pPr>
      <w:r w:rsidRPr="00961622">
        <w:rPr>
          <w:sz w:val="20"/>
          <w:szCs w:val="20"/>
          <w:lang w:val="fr-CA"/>
        </w:rPr>
        <w:t>Before / Devant :   ABELLA J. / LA JUGE ABELLA</w:t>
      </w:r>
    </w:p>
    <w:p w:rsidR="00AA4602" w:rsidRPr="00961622" w:rsidRDefault="00AA4602" w:rsidP="00AA460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A4602" w:rsidRPr="000D6B3B" w:rsidTr="00B55439">
        <w:tc>
          <w:tcPr>
            <w:tcW w:w="4338" w:type="dxa"/>
            <w:gridSpan w:val="2"/>
          </w:tcPr>
          <w:p w:rsidR="00AA4602" w:rsidRPr="00961622" w:rsidRDefault="00AA4602" w:rsidP="00B55439">
            <w:pPr>
              <w:jc w:val="both"/>
              <w:rPr>
                <w:b/>
                <w:sz w:val="20"/>
                <w:szCs w:val="20"/>
              </w:rPr>
            </w:pPr>
            <w:r w:rsidRPr="00961622">
              <w:rPr>
                <w:b/>
                <w:sz w:val="20"/>
                <w:szCs w:val="20"/>
              </w:rPr>
              <w:t xml:space="preserve">Order appointing </w:t>
            </w:r>
            <w:r w:rsidRPr="00961622">
              <w:rPr>
                <w:b/>
                <w:i/>
                <w:sz w:val="20"/>
                <w:szCs w:val="20"/>
              </w:rPr>
              <w:t>amicus curiae</w:t>
            </w:r>
            <w:r w:rsidRPr="00961622">
              <w:rPr>
                <w:b/>
                <w:sz w:val="20"/>
                <w:szCs w:val="20"/>
              </w:rPr>
              <w:t xml:space="preserve"> </w:t>
            </w:r>
            <w:r w:rsidR="0023630A" w:rsidRPr="00961622">
              <w:rPr>
                <w:b/>
                <w:sz w:val="20"/>
                <w:szCs w:val="20"/>
              </w:rPr>
              <w:fldChar w:fldCharType="begin"/>
            </w:r>
            <w:r w:rsidRPr="00961622">
              <w:rPr>
                <w:b/>
                <w:sz w:val="20"/>
                <w:szCs w:val="20"/>
              </w:rPr>
              <w:instrText xml:space="preserve"> SEQ CHAPTER \h \r 1</w:instrText>
            </w:r>
            <w:r w:rsidR="0023630A" w:rsidRPr="00961622">
              <w:rPr>
                <w:b/>
                <w:sz w:val="20"/>
                <w:szCs w:val="20"/>
              </w:rPr>
              <w:fldChar w:fldCharType="end"/>
            </w:r>
          </w:p>
        </w:tc>
        <w:tc>
          <w:tcPr>
            <w:tcW w:w="1170" w:type="dxa"/>
          </w:tcPr>
          <w:p w:rsidR="00AA4602" w:rsidRPr="00961622" w:rsidRDefault="00AA4602" w:rsidP="00B55439">
            <w:pPr>
              <w:rPr>
                <w:sz w:val="20"/>
                <w:szCs w:val="20"/>
              </w:rPr>
            </w:pPr>
          </w:p>
          <w:p w:rsidR="00AA4602" w:rsidRPr="00961622" w:rsidRDefault="00AA4602" w:rsidP="00B55439">
            <w:pPr>
              <w:rPr>
                <w:sz w:val="20"/>
                <w:szCs w:val="20"/>
              </w:rPr>
            </w:pPr>
          </w:p>
        </w:tc>
        <w:tc>
          <w:tcPr>
            <w:tcW w:w="4327" w:type="dxa"/>
          </w:tcPr>
          <w:p w:rsidR="00AA4602" w:rsidRPr="00961622" w:rsidRDefault="00AA4602" w:rsidP="00B55439">
            <w:pPr>
              <w:jc w:val="both"/>
              <w:rPr>
                <w:b/>
                <w:sz w:val="20"/>
                <w:szCs w:val="20"/>
                <w:lang w:val="fr-CA"/>
              </w:rPr>
            </w:pPr>
            <w:r w:rsidRPr="00961622">
              <w:rPr>
                <w:b/>
                <w:sz w:val="20"/>
                <w:szCs w:val="20"/>
                <w:lang w:val="fr-CA"/>
              </w:rPr>
              <w:t xml:space="preserve">Ordonnance nommant un </w:t>
            </w:r>
            <w:r w:rsidRPr="00961622">
              <w:rPr>
                <w:b/>
                <w:i/>
                <w:sz w:val="20"/>
                <w:szCs w:val="20"/>
                <w:lang w:val="fr-CA"/>
              </w:rPr>
              <w:t>amicus curiae</w:t>
            </w:r>
            <w:r w:rsidR="0023630A" w:rsidRPr="00961622">
              <w:rPr>
                <w:b/>
                <w:sz w:val="20"/>
                <w:szCs w:val="20"/>
              </w:rPr>
              <w:fldChar w:fldCharType="begin"/>
            </w:r>
            <w:r w:rsidRPr="00961622">
              <w:rPr>
                <w:b/>
                <w:sz w:val="20"/>
                <w:szCs w:val="20"/>
                <w:lang w:val="fr-CA"/>
              </w:rPr>
              <w:instrText xml:space="preserve"> SEQ CHAPTER \h \r 1</w:instrText>
            </w:r>
            <w:r w:rsidR="0023630A" w:rsidRPr="00961622">
              <w:rPr>
                <w:b/>
                <w:sz w:val="20"/>
                <w:szCs w:val="20"/>
              </w:rPr>
              <w:fldChar w:fldCharType="end"/>
            </w:r>
          </w:p>
        </w:tc>
      </w:tr>
      <w:tr w:rsidR="00AA4602" w:rsidRPr="00961622" w:rsidTr="00B55439">
        <w:tc>
          <w:tcPr>
            <w:tcW w:w="1368" w:type="dxa"/>
          </w:tcPr>
          <w:p w:rsidR="00AA4602" w:rsidRPr="00961622" w:rsidRDefault="00AA4602" w:rsidP="00B55439">
            <w:pPr>
              <w:rPr>
                <w:sz w:val="20"/>
                <w:szCs w:val="20"/>
                <w:lang w:val="fr-CA"/>
              </w:rPr>
            </w:pPr>
            <w:r w:rsidRPr="00961622">
              <w:rPr>
                <w:sz w:val="20"/>
                <w:szCs w:val="20"/>
                <w:lang w:val="fr-CA"/>
              </w:rPr>
              <w:t>RE:</w:t>
            </w:r>
          </w:p>
        </w:tc>
        <w:tc>
          <w:tcPr>
            <w:tcW w:w="2970" w:type="dxa"/>
          </w:tcPr>
          <w:p w:rsidR="00AA4602" w:rsidRPr="00961622" w:rsidRDefault="00AA4602" w:rsidP="00B55439">
            <w:pPr>
              <w:rPr>
                <w:sz w:val="20"/>
                <w:szCs w:val="20"/>
                <w:lang w:val="fr-CA"/>
              </w:rPr>
            </w:pPr>
            <w:r w:rsidRPr="00961622">
              <w:rPr>
                <w:sz w:val="20"/>
                <w:szCs w:val="20"/>
                <w:lang w:val="fr-CA"/>
              </w:rPr>
              <w:t>Daniel W. Burnett</w:t>
            </w:r>
          </w:p>
        </w:tc>
        <w:tc>
          <w:tcPr>
            <w:tcW w:w="1170" w:type="dxa"/>
          </w:tcPr>
          <w:p w:rsidR="00AA4602" w:rsidRPr="00961622" w:rsidRDefault="00AA4602" w:rsidP="00B55439">
            <w:pPr>
              <w:rPr>
                <w:sz w:val="20"/>
                <w:szCs w:val="20"/>
                <w:lang w:val="fr-CA"/>
              </w:rPr>
            </w:pPr>
          </w:p>
        </w:tc>
        <w:tc>
          <w:tcPr>
            <w:tcW w:w="4327" w:type="dxa"/>
          </w:tcPr>
          <w:p w:rsidR="00AA4602" w:rsidRPr="00961622" w:rsidRDefault="00AA4602" w:rsidP="00B55439">
            <w:pPr>
              <w:rPr>
                <w:sz w:val="20"/>
                <w:szCs w:val="20"/>
                <w:lang w:val="fr-CA"/>
              </w:rPr>
            </w:pPr>
          </w:p>
        </w:tc>
      </w:tr>
      <w:tr w:rsidR="00AA4602" w:rsidRPr="00961622" w:rsidTr="00B55439">
        <w:tc>
          <w:tcPr>
            <w:tcW w:w="1368" w:type="dxa"/>
          </w:tcPr>
          <w:p w:rsidR="00AA4602" w:rsidRPr="00961622" w:rsidRDefault="00AA4602" w:rsidP="00B55439">
            <w:pPr>
              <w:rPr>
                <w:sz w:val="20"/>
                <w:szCs w:val="20"/>
                <w:lang w:val="fr-CA"/>
              </w:rPr>
            </w:pPr>
          </w:p>
        </w:tc>
        <w:tc>
          <w:tcPr>
            <w:tcW w:w="2970" w:type="dxa"/>
          </w:tcPr>
          <w:p w:rsidR="00AA4602" w:rsidRPr="00961622" w:rsidRDefault="00AA4602" w:rsidP="00B55439">
            <w:pPr>
              <w:rPr>
                <w:sz w:val="20"/>
                <w:szCs w:val="20"/>
                <w:lang w:val="fr-CA"/>
              </w:rPr>
            </w:pPr>
          </w:p>
        </w:tc>
        <w:tc>
          <w:tcPr>
            <w:tcW w:w="1170" w:type="dxa"/>
          </w:tcPr>
          <w:p w:rsidR="00AA4602" w:rsidRPr="00961622" w:rsidRDefault="00AA4602" w:rsidP="00B55439">
            <w:pPr>
              <w:rPr>
                <w:sz w:val="20"/>
                <w:szCs w:val="20"/>
                <w:lang w:val="fr-CA"/>
              </w:rPr>
            </w:pPr>
          </w:p>
        </w:tc>
        <w:tc>
          <w:tcPr>
            <w:tcW w:w="4327" w:type="dxa"/>
          </w:tcPr>
          <w:p w:rsidR="00AA4602" w:rsidRPr="00961622" w:rsidRDefault="00AA4602" w:rsidP="00B55439">
            <w:pPr>
              <w:rPr>
                <w:sz w:val="20"/>
                <w:szCs w:val="20"/>
                <w:lang w:val="fr-CA"/>
              </w:rPr>
            </w:pPr>
          </w:p>
        </w:tc>
      </w:tr>
      <w:tr w:rsidR="00AA4602" w:rsidRPr="00961622" w:rsidTr="00B55439">
        <w:tc>
          <w:tcPr>
            <w:tcW w:w="1368" w:type="dxa"/>
          </w:tcPr>
          <w:p w:rsidR="00AA4602" w:rsidRPr="00961622" w:rsidRDefault="00AA4602" w:rsidP="00B55439">
            <w:pPr>
              <w:rPr>
                <w:sz w:val="20"/>
                <w:szCs w:val="20"/>
                <w:lang w:val="fr-CA"/>
              </w:rPr>
            </w:pPr>
            <w:r w:rsidRPr="00961622">
              <w:rPr>
                <w:sz w:val="20"/>
                <w:szCs w:val="20"/>
                <w:lang w:val="fr-CA"/>
              </w:rPr>
              <w:t>IN / DANS :</w:t>
            </w:r>
          </w:p>
        </w:tc>
        <w:tc>
          <w:tcPr>
            <w:tcW w:w="2970" w:type="dxa"/>
          </w:tcPr>
          <w:p w:rsidR="00AA4602" w:rsidRPr="00961622" w:rsidRDefault="00AA4602" w:rsidP="00B55439">
            <w:pPr>
              <w:rPr>
                <w:sz w:val="20"/>
                <w:szCs w:val="20"/>
              </w:rPr>
            </w:pPr>
            <w:r w:rsidRPr="00961622">
              <w:rPr>
                <w:sz w:val="20"/>
                <w:szCs w:val="20"/>
              </w:rPr>
              <w:t xml:space="preserve">A.B. by her Litigation Guardian, C.D. </w:t>
            </w:r>
          </w:p>
          <w:p w:rsidR="00AA4602" w:rsidRPr="00961622" w:rsidRDefault="00AA4602" w:rsidP="00B55439">
            <w:pPr>
              <w:rPr>
                <w:sz w:val="20"/>
                <w:szCs w:val="20"/>
              </w:rPr>
            </w:pP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rPr>
                <w:sz w:val="20"/>
                <w:szCs w:val="20"/>
                <w:lang w:val="fr-CA"/>
              </w:rPr>
            </w:pPr>
            <w:r w:rsidRPr="00961622">
              <w:rPr>
                <w:sz w:val="20"/>
                <w:szCs w:val="20"/>
              </w:rPr>
              <w:tab/>
            </w:r>
            <w:r w:rsidRPr="00961622">
              <w:rPr>
                <w:sz w:val="20"/>
                <w:szCs w:val="20"/>
                <w:lang w:val="fr-CA"/>
              </w:rPr>
              <w:t>v. (34240)</w:t>
            </w:r>
          </w:p>
          <w:p w:rsidR="00AA4602" w:rsidRPr="00961622" w:rsidRDefault="00AA4602" w:rsidP="00B55439">
            <w:pPr>
              <w:rPr>
                <w:sz w:val="20"/>
                <w:szCs w:val="20"/>
                <w:lang w:val="fr-CA"/>
              </w:rPr>
            </w:pPr>
          </w:p>
        </w:tc>
        <w:tc>
          <w:tcPr>
            <w:tcW w:w="1170" w:type="dxa"/>
          </w:tcPr>
          <w:p w:rsidR="00AA4602" w:rsidRPr="00961622" w:rsidRDefault="00AA4602" w:rsidP="00B55439">
            <w:pPr>
              <w:rPr>
                <w:sz w:val="20"/>
                <w:szCs w:val="20"/>
                <w:lang w:val="fr-CA"/>
              </w:rPr>
            </w:pPr>
          </w:p>
        </w:tc>
        <w:tc>
          <w:tcPr>
            <w:tcW w:w="4327" w:type="dxa"/>
          </w:tcPr>
          <w:p w:rsidR="00AA4602" w:rsidRPr="00961622" w:rsidRDefault="00AA4602" w:rsidP="00B55439">
            <w:pPr>
              <w:rPr>
                <w:sz w:val="20"/>
                <w:szCs w:val="20"/>
                <w:lang w:val="fr-CA"/>
              </w:rPr>
            </w:pPr>
          </w:p>
        </w:tc>
      </w:tr>
      <w:tr w:rsidR="00AA4602" w:rsidRPr="00961622" w:rsidTr="00B55439">
        <w:tc>
          <w:tcPr>
            <w:tcW w:w="1368" w:type="dxa"/>
          </w:tcPr>
          <w:p w:rsidR="00AA4602" w:rsidRPr="00961622" w:rsidRDefault="00AA4602" w:rsidP="00B55439">
            <w:pPr>
              <w:rPr>
                <w:sz w:val="20"/>
                <w:szCs w:val="20"/>
                <w:lang w:val="fr-CA"/>
              </w:rPr>
            </w:pPr>
          </w:p>
        </w:tc>
        <w:tc>
          <w:tcPr>
            <w:tcW w:w="2970" w:type="dxa"/>
          </w:tcPr>
          <w:p w:rsidR="00AA4602" w:rsidRPr="00961622" w:rsidRDefault="00AA4602" w:rsidP="00B55439">
            <w:pPr>
              <w:jc w:val="both"/>
              <w:rPr>
                <w:sz w:val="20"/>
                <w:szCs w:val="20"/>
              </w:rPr>
            </w:pPr>
            <w:r w:rsidRPr="00961622">
              <w:rPr>
                <w:sz w:val="20"/>
                <w:szCs w:val="20"/>
              </w:rPr>
              <w:t>Bragg Communications</w:t>
            </w:r>
          </w:p>
          <w:p w:rsidR="00AA4602" w:rsidRPr="00961622" w:rsidRDefault="00AA4602" w:rsidP="00B55439">
            <w:pPr>
              <w:jc w:val="both"/>
              <w:rPr>
                <w:sz w:val="20"/>
                <w:szCs w:val="20"/>
              </w:rPr>
            </w:pPr>
            <w:r w:rsidRPr="00961622">
              <w:rPr>
                <w:sz w:val="20"/>
                <w:szCs w:val="20"/>
              </w:rPr>
              <w:t>Incorporated, a body corporate</w:t>
            </w:r>
          </w:p>
          <w:p w:rsidR="00AA4602" w:rsidRPr="00961622" w:rsidRDefault="00AA4602" w:rsidP="00B55439">
            <w:pPr>
              <w:jc w:val="both"/>
              <w:rPr>
                <w:sz w:val="20"/>
                <w:szCs w:val="20"/>
                <w:lang w:val="fr-CA"/>
              </w:rPr>
            </w:pPr>
            <w:r w:rsidRPr="00961622">
              <w:rPr>
                <w:sz w:val="20"/>
                <w:szCs w:val="20"/>
              </w:rPr>
              <w:t xml:space="preserve">et al. </w:t>
            </w:r>
            <w:r w:rsidRPr="00961622">
              <w:rPr>
                <w:sz w:val="20"/>
                <w:szCs w:val="20"/>
                <w:lang w:val="fr-CA"/>
              </w:rPr>
              <w:t>(N.S.)</w:t>
            </w:r>
          </w:p>
        </w:tc>
        <w:tc>
          <w:tcPr>
            <w:tcW w:w="1170" w:type="dxa"/>
          </w:tcPr>
          <w:p w:rsidR="00AA4602" w:rsidRPr="00961622" w:rsidRDefault="00AA4602" w:rsidP="00B55439">
            <w:pPr>
              <w:rPr>
                <w:sz w:val="20"/>
                <w:szCs w:val="20"/>
                <w:lang w:val="fr-CA"/>
              </w:rPr>
            </w:pPr>
          </w:p>
        </w:tc>
        <w:tc>
          <w:tcPr>
            <w:tcW w:w="4327" w:type="dxa"/>
          </w:tcPr>
          <w:p w:rsidR="00AA4602" w:rsidRPr="00961622" w:rsidRDefault="00AA4602" w:rsidP="00B55439">
            <w:pPr>
              <w:rPr>
                <w:sz w:val="20"/>
                <w:szCs w:val="20"/>
                <w:lang w:val="fr-CA"/>
              </w:rPr>
            </w:pPr>
          </w:p>
        </w:tc>
      </w:tr>
    </w:tbl>
    <w:p w:rsidR="00AA4602" w:rsidRPr="00961622" w:rsidRDefault="00AA4602" w:rsidP="00AA4602">
      <w:pPr>
        <w:tabs>
          <w:tab w:val="left" w:pos="-1440"/>
          <w:tab w:val="left" w:pos="-720"/>
        </w:tabs>
        <w:jc w:val="both"/>
        <w:rPr>
          <w:sz w:val="20"/>
          <w:szCs w:val="20"/>
          <w:lang w:val="fr-CA"/>
        </w:rPr>
      </w:pPr>
    </w:p>
    <w:p w:rsidR="00AA4602" w:rsidRPr="00961622" w:rsidRDefault="00AA4602" w:rsidP="00AA4602">
      <w:pPr>
        <w:jc w:val="both"/>
        <w:rPr>
          <w:sz w:val="20"/>
          <w:szCs w:val="20"/>
        </w:rPr>
      </w:pPr>
      <w:r w:rsidRPr="00961622">
        <w:rPr>
          <w:b/>
          <w:bCs/>
          <w:sz w:val="20"/>
          <w:szCs w:val="20"/>
        </w:rPr>
        <w:t>IT IS HEREBY ORDERED THAT:</w:t>
      </w:r>
    </w:p>
    <w:p w:rsidR="00AA4602" w:rsidRPr="00961622" w:rsidRDefault="00AA4602" w:rsidP="00AA4602">
      <w:pPr>
        <w:ind w:left="720"/>
        <w:jc w:val="both"/>
        <w:rPr>
          <w:sz w:val="20"/>
          <w:szCs w:val="20"/>
        </w:rPr>
      </w:pPr>
    </w:p>
    <w:p w:rsidR="00AA4602" w:rsidRPr="00961622" w:rsidRDefault="00AA4602" w:rsidP="00AA4602">
      <w:pPr>
        <w:jc w:val="both"/>
        <w:rPr>
          <w:sz w:val="20"/>
          <w:szCs w:val="20"/>
        </w:rPr>
      </w:pPr>
      <w:r w:rsidRPr="00961622">
        <w:rPr>
          <w:sz w:val="20"/>
          <w:szCs w:val="20"/>
        </w:rPr>
        <w:t xml:space="preserve">Given that the Respondents have advised the Court that they will not be participating in this appeal, Daniel W. Burnett is accordingly appointed as </w:t>
      </w:r>
      <w:r w:rsidRPr="00961622">
        <w:rPr>
          <w:i/>
          <w:iCs/>
          <w:sz w:val="20"/>
          <w:szCs w:val="20"/>
        </w:rPr>
        <w:t>amicus curiae</w:t>
      </w:r>
      <w:r w:rsidRPr="00961622">
        <w:rPr>
          <w:sz w:val="20"/>
          <w:szCs w:val="20"/>
        </w:rPr>
        <w:t xml:space="preserve"> to assist the Court by filing a factum of no more than 40 pages and a book of authorities on or before May 1, 2012, and by presenting oral argument not exceeding 60 minutes at the hearing of the appeal.</w:t>
      </w:r>
    </w:p>
    <w:p w:rsidR="00AA4602" w:rsidRPr="00961622" w:rsidRDefault="00AA4602" w:rsidP="00AA4602">
      <w:pPr>
        <w:spacing w:line="233" w:lineRule="auto"/>
        <w:jc w:val="both"/>
        <w:rPr>
          <w:sz w:val="20"/>
          <w:szCs w:val="20"/>
        </w:rPr>
      </w:pPr>
    </w:p>
    <w:p w:rsidR="00AA4602" w:rsidRPr="00961622" w:rsidRDefault="00AA4602" w:rsidP="00AA4602">
      <w:pPr>
        <w:spacing w:line="233" w:lineRule="auto"/>
        <w:jc w:val="both"/>
        <w:rPr>
          <w:sz w:val="20"/>
          <w:szCs w:val="20"/>
        </w:rPr>
      </w:pPr>
    </w:p>
    <w:p w:rsidR="00AA4602" w:rsidRPr="00961622" w:rsidRDefault="00AA4602" w:rsidP="00AA4602">
      <w:pPr>
        <w:spacing w:line="233" w:lineRule="auto"/>
        <w:jc w:val="both"/>
        <w:rPr>
          <w:sz w:val="20"/>
          <w:szCs w:val="20"/>
        </w:rPr>
      </w:pPr>
    </w:p>
    <w:p w:rsidR="00AA4602" w:rsidRPr="00AA4602" w:rsidRDefault="00AA4602" w:rsidP="00AA4602">
      <w:pPr>
        <w:rPr>
          <w:b/>
          <w:bCs/>
          <w:sz w:val="20"/>
          <w:szCs w:val="20"/>
        </w:rPr>
      </w:pPr>
      <w:r w:rsidRPr="00AA4602">
        <w:rPr>
          <w:b/>
          <w:bCs/>
          <w:sz w:val="20"/>
          <w:szCs w:val="20"/>
        </w:rPr>
        <w:br w:type="page"/>
      </w:r>
    </w:p>
    <w:p w:rsidR="00AA4602" w:rsidRPr="00961622" w:rsidRDefault="00AA4602" w:rsidP="00AA4602">
      <w:pPr>
        <w:jc w:val="both"/>
        <w:rPr>
          <w:rFonts w:cs="Times New Roman"/>
          <w:sz w:val="20"/>
          <w:szCs w:val="20"/>
          <w:lang w:val="fr-CA"/>
        </w:rPr>
      </w:pPr>
      <w:r w:rsidRPr="00961622">
        <w:rPr>
          <w:rFonts w:cs="Times New Roman"/>
          <w:b/>
          <w:bCs/>
          <w:sz w:val="20"/>
          <w:szCs w:val="20"/>
          <w:lang w:val="fr-CA"/>
        </w:rPr>
        <w:t>IL EST ORDONNÉ CE QUI SUIT :</w:t>
      </w:r>
    </w:p>
    <w:p w:rsidR="00AA4602" w:rsidRPr="00961622" w:rsidRDefault="00AA4602" w:rsidP="00AA4602">
      <w:pPr>
        <w:jc w:val="both"/>
        <w:rPr>
          <w:rFonts w:cs="Times New Roman"/>
          <w:sz w:val="20"/>
          <w:szCs w:val="20"/>
          <w:lang w:val="fr-CA"/>
        </w:rPr>
      </w:pPr>
    </w:p>
    <w:p w:rsidR="00AA4602" w:rsidRPr="00961622" w:rsidRDefault="00AA4602" w:rsidP="00AA4602">
      <w:pPr>
        <w:jc w:val="both"/>
        <w:rPr>
          <w:rFonts w:cs="Times New Roman"/>
          <w:sz w:val="20"/>
          <w:szCs w:val="20"/>
          <w:lang w:val="fr-CA"/>
        </w:rPr>
      </w:pPr>
      <w:r w:rsidRPr="00961622">
        <w:rPr>
          <w:rFonts w:cs="Times New Roman"/>
          <w:sz w:val="20"/>
          <w:szCs w:val="20"/>
          <w:lang w:val="fr-CA"/>
        </w:rPr>
        <w:t>Les intimées ayant informé la Cour qu’elles ne participeraient pas au présent pourvoi, M</w:t>
      </w:r>
      <w:r w:rsidRPr="00961622">
        <w:rPr>
          <w:rFonts w:cs="Times New Roman"/>
          <w:sz w:val="20"/>
          <w:szCs w:val="20"/>
          <w:vertAlign w:val="superscript"/>
          <w:lang w:val="fr-CA"/>
        </w:rPr>
        <w:t>e</w:t>
      </w:r>
      <w:r w:rsidRPr="00961622">
        <w:rPr>
          <w:rFonts w:cs="Times New Roman"/>
          <w:sz w:val="20"/>
          <w:szCs w:val="20"/>
          <w:lang w:val="fr-CA"/>
        </w:rPr>
        <w:t xml:space="preserve"> Daniel W. Burnett est nommée </w:t>
      </w:r>
      <w:r w:rsidRPr="00961622">
        <w:rPr>
          <w:rFonts w:cs="Times New Roman"/>
          <w:i/>
          <w:iCs/>
          <w:sz w:val="20"/>
          <w:szCs w:val="20"/>
          <w:lang w:val="fr-CA"/>
        </w:rPr>
        <w:t>amicus curiae</w:t>
      </w:r>
      <w:r w:rsidRPr="00961622">
        <w:rPr>
          <w:rFonts w:cs="Times New Roman"/>
          <w:sz w:val="20"/>
          <w:szCs w:val="20"/>
          <w:lang w:val="fr-CA"/>
        </w:rPr>
        <w:t xml:space="preserve"> afin d</w:t>
      </w:r>
      <w:r w:rsidRPr="00961622">
        <w:rPr>
          <w:rFonts w:cs="Times New Roman"/>
          <w:sz w:val="20"/>
          <w:szCs w:val="20"/>
          <w:lang w:val="fr-CA"/>
        </w:rPr>
        <w:sym w:font="WP TypographicSymbols" w:char="003D"/>
      </w:r>
      <w:r w:rsidRPr="00961622">
        <w:rPr>
          <w:rFonts w:cs="Times New Roman"/>
          <w:sz w:val="20"/>
          <w:szCs w:val="20"/>
          <w:lang w:val="fr-CA"/>
        </w:rPr>
        <w:t>aider la Cour en déposant, au plus tard le 1</w:t>
      </w:r>
      <w:r w:rsidRPr="00961622">
        <w:rPr>
          <w:rFonts w:cs="Times New Roman"/>
          <w:sz w:val="20"/>
          <w:szCs w:val="20"/>
          <w:vertAlign w:val="superscript"/>
          <w:lang w:val="fr-CA"/>
        </w:rPr>
        <w:t>er</w:t>
      </w:r>
      <w:r w:rsidRPr="00961622">
        <w:rPr>
          <w:rFonts w:cs="Times New Roman"/>
          <w:sz w:val="20"/>
          <w:szCs w:val="20"/>
          <w:lang w:val="fr-CA"/>
        </w:rPr>
        <w:t xml:space="preserve"> mai 2012, un mémoire d’au plus 40 pages ainsi qu’un recueil de sources et en présentant une plaidoirie orale d’au plus 60 minutes lors de l</w:t>
      </w:r>
      <w:r w:rsidRPr="00961622">
        <w:rPr>
          <w:rFonts w:cs="Times New Roman"/>
          <w:sz w:val="20"/>
          <w:szCs w:val="20"/>
          <w:lang w:val="fr-CA"/>
        </w:rPr>
        <w:sym w:font="WP TypographicSymbols" w:char="003D"/>
      </w:r>
      <w:r w:rsidRPr="00961622">
        <w:rPr>
          <w:rFonts w:cs="Times New Roman"/>
          <w:sz w:val="20"/>
          <w:szCs w:val="20"/>
          <w:lang w:val="fr-CA"/>
        </w:rPr>
        <w:t>audition de l</w:t>
      </w:r>
      <w:r w:rsidRPr="00961622">
        <w:rPr>
          <w:rFonts w:cs="Times New Roman"/>
          <w:sz w:val="20"/>
          <w:szCs w:val="20"/>
          <w:lang w:val="fr-CA"/>
        </w:rPr>
        <w:sym w:font="WP TypographicSymbols" w:char="003D"/>
      </w:r>
      <w:r w:rsidRPr="00961622">
        <w:rPr>
          <w:rFonts w:cs="Times New Roman"/>
          <w:sz w:val="20"/>
          <w:szCs w:val="20"/>
          <w:lang w:val="fr-CA"/>
        </w:rPr>
        <w:t>appel.</w:t>
      </w:r>
    </w:p>
    <w:p w:rsidR="00AA4602" w:rsidRPr="00961622" w:rsidRDefault="00AA4602" w:rsidP="00AA4602">
      <w:pPr>
        <w:spacing w:line="233" w:lineRule="auto"/>
        <w:jc w:val="both"/>
        <w:rPr>
          <w:rFonts w:cs="Times New Roman"/>
          <w:sz w:val="20"/>
          <w:szCs w:val="20"/>
          <w:lang w:val="fr-CA"/>
        </w:rPr>
      </w:pPr>
    </w:p>
    <w:p w:rsidR="00AA4602" w:rsidRPr="00961622" w:rsidRDefault="0023630A" w:rsidP="00AA4602">
      <w:pPr>
        <w:tabs>
          <w:tab w:val="left" w:pos="-1440"/>
          <w:tab w:val="left" w:pos="-720"/>
        </w:tabs>
        <w:jc w:val="both"/>
        <w:rPr>
          <w:sz w:val="20"/>
          <w:szCs w:val="20"/>
          <w:lang w:val="fr-CA"/>
        </w:rPr>
      </w:pPr>
      <w:r w:rsidRPr="0023630A">
        <w:rPr>
          <w:sz w:val="20"/>
          <w:szCs w:val="20"/>
          <w:lang w:val="fr-CA"/>
        </w:rPr>
        <w:pict>
          <v:rect id="_x0000_i1077" style="width:2in;height:1pt" o:hrpct="0" o:hralign="center" o:hrstd="t" o:hrnoshade="t" o:hr="t" fillcolor="black [3213]" stroked="f"/>
        </w:pict>
      </w:r>
    </w:p>
    <w:p w:rsidR="00AA4602" w:rsidRPr="00961622" w:rsidRDefault="00AA4602" w:rsidP="00AA4602">
      <w:pPr>
        <w:tabs>
          <w:tab w:val="left" w:pos="-1440"/>
          <w:tab w:val="left" w:pos="-720"/>
        </w:tabs>
        <w:jc w:val="both"/>
        <w:rPr>
          <w:sz w:val="20"/>
          <w:szCs w:val="20"/>
          <w:lang w:val="fr-CA"/>
        </w:rPr>
      </w:pPr>
    </w:p>
    <w:p w:rsidR="00AA4602" w:rsidRPr="00961622" w:rsidRDefault="00AA4602" w:rsidP="00AA4602">
      <w:pPr>
        <w:tabs>
          <w:tab w:val="left" w:pos="-1440"/>
          <w:tab w:val="left" w:pos="-720"/>
        </w:tabs>
        <w:jc w:val="both"/>
        <w:rPr>
          <w:sz w:val="20"/>
          <w:szCs w:val="20"/>
        </w:rPr>
      </w:pPr>
    </w:p>
    <w:p w:rsidR="00AA4602" w:rsidRPr="00961622" w:rsidRDefault="00AA4602" w:rsidP="00AA4602">
      <w:pPr>
        <w:tabs>
          <w:tab w:val="left" w:pos="-1440"/>
          <w:tab w:val="left" w:pos="-720"/>
        </w:tabs>
        <w:jc w:val="both"/>
        <w:rPr>
          <w:sz w:val="20"/>
          <w:szCs w:val="20"/>
          <w:lang w:val="fr-CA"/>
        </w:rPr>
      </w:pPr>
      <w:r w:rsidRPr="00961622">
        <w:rPr>
          <w:sz w:val="20"/>
          <w:szCs w:val="20"/>
          <w:lang w:val="fr-CA"/>
        </w:rPr>
        <w:t>03.04.2012</w:t>
      </w:r>
    </w:p>
    <w:p w:rsidR="00AA4602" w:rsidRPr="00961622" w:rsidRDefault="00AA4602" w:rsidP="00AA4602">
      <w:pPr>
        <w:tabs>
          <w:tab w:val="left" w:pos="-1440"/>
          <w:tab w:val="left" w:pos="-720"/>
        </w:tabs>
        <w:jc w:val="both"/>
        <w:rPr>
          <w:sz w:val="20"/>
          <w:szCs w:val="20"/>
          <w:lang w:val="fr-CA"/>
        </w:rPr>
      </w:pPr>
    </w:p>
    <w:p w:rsidR="00AA4602" w:rsidRPr="00961622" w:rsidRDefault="00AA4602" w:rsidP="00AA4602">
      <w:pPr>
        <w:tabs>
          <w:tab w:val="left" w:pos="-1440"/>
          <w:tab w:val="left" w:pos="-720"/>
        </w:tabs>
        <w:jc w:val="both"/>
        <w:rPr>
          <w:sz w:val="20"/>
          <w:szCs w:val="20"/>
          <w:lang w:val="fr-CA"/>
        </w:rPr>
      </w:pPr>
      <w:r w:rsidRPr="00961622">
        <w:rPr>
          <w:sz w:val="20"/>
          <w:szCs w:val="20"/>
          <w:lang w:val="fr-CA"/>
        </w:rPr>
        <w:t>Before / Devant :   ABELLA J. / LA JUGE ABELLA</w:t>
      </w:r>
    </w:p>
    <w:p w:rsidR="00AA4602" w:rsidRPr="00961622" w:rsidRDefault="00AA4602" w:rsidP="00AA460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A4602" w:rsidRPr="00961622" w:rsidTr="00B55439">
        <w:tc>
          <w:tcPr>
            <w:tcW w:w="4338" w:type="dxa"/>
            <w:gridSpan w:val="2"/>
          </w:tcPr>
          <w:p w:rsidR="00AA4602" w:rsidRPr="00961622" w:rsidRDefault="00AA4602" w:rsidP="00B55439">
            <w:pPr>
              <w:rPr>
                <w:b/>
                <w:sz w:val="20"/>
                <w:szCs w:val="20"/>
              </w:rPr>
            </w:pPr>
            <w:r w:rsidRPr="00961622">
              <w:rPr>
                <w:b/>
                <w:sz w:val="20"/>
                <w:szCs w:val="20"/>
              </w:rPr>
              <w:t>Motions for leave to intervene</w:t>
            </w:r>
            <w:r w:rsidRPr="00961622">
              <w:rPr>
                <w:sz w:val="20"/>
                <w:szCs w:val="20"/>
              </w:rPr>
              <w:t xml:space="preserve"> </w:t>
            </w:r>
            <w:r w:rsidR="0023630A" w:rsidRPr="00961622">
              <w:rPr>
                <w:sz w:val="20"/>
                <w:szCs w:val="20"/>
              </w:rPr>
              <w:fldChar w:fldCharType="begin"/>
            </w:r>
            <w:r w:rsidRPr="00961622">
              <w:rPr>
                <w:sz w:val="20"/>
                <w:szCs w:val="20"/>
              </w:rPr>
              <w:instrText xml:space="preserve"> SEQ CHAPTER \h \r 1</w:instrText>
            </w:r>
            <w:r w:rsidR="0023630A" w:rsidRPr="00961622">
              <w:rPr>
                <w:sz w:val="20"/>
                <w:szCs w:val="20"/>
              </w:rPr>
              <w:fldChar w:fldCharType="end"/>
            </w:r>
          </w:p>
        </w:tc>
        <w:tc>
          <w:tcPr>
            <w:tcW w:w="1170" w:type="dxa"/>
          </w:tcPr>
          <w:p w:rsidR="00AA4602" w:rsidRPr="00961622" w:rsidRDefault="00AA4602" w:rsidP="00B55439">
            <w:pPr>
              <w:rPr>
                <w:sz w:val="20"/>
                <w:szCs w:val="20"/>
              </w:rPr>
            </w:pPr>
          </w:p>
          <w:p w:rsidR="00AA4602" w:rsidRPr="00961622" w:rsidRDefault="00AA4602" w:rsidP="00B55439">
            <w:pPr>
              <w:rPr>
                <w:sz w:val="20"/>
                <w:szCs w:val="20"/>
              </w:rPr>
            </w:pPr>
          </w:p>
        </w:tc>
        <w:tc>
          <w:tcPr>
            <w:tcW w:w="4327" w:type="dxa"/>
          </w:tcPr>
          <w:p w:rsidR="00AA4602" w:rsidRPr="00961622" w:rsidRDefault="00AA4602" w:rsidP="00B55439">
            <w:pPr>
              <w:rPr>
                <w:b/>
                <w:sz w:val="20"/>
                <w:szCs w:val="20"/>
              </w:rPr>
            </w:pPr>
            <w:r w:rsidRPr="00961622">
              <w:rPr>
                <w:b/>
                <w:bCs/>
                <w:sz w:val="20"/>
                <w:szCs w:val="20"/>
                <w:lang w:val="fr-CA"/>
              </w:rPr>
              <w:t>Requêtes en autorisation d’intervenir</w:t>
            </w:r>
            <w:r w:rsidRPr="00961622">
              <w:rPr>
                <w:sz w:val="20"/>
                <w:szCs w:val="20"/>
              </w:rPr>
              <w:t xml:space="preserve"> </w:t>
            </w:r>
            <w:r w:rsidR="0023630A" w:rsidRPr="00961622">
              <w:rPr>
                <w:sz w:val="20"/>
                <w:szCs w:val="20"/>
              </w:rPr>
              <w:fldChar w:fldCharType="begin"/>
            </w:r>
            <w:r w:rsidRPr="00961622">
              <w:rPr>
                <w:sz w:val="20"/>
                <w:szCs w:val="20"/>
              </w:rPr>
              <w:instrText xml:space="preserve"> SEQ CHAPTER \h \r 1</w:instrText>
            </w:r>
            <w:r w:rsidR="0023630A" w:rsidRPr="00961622">
              <w:rPr>
                <w:sz w:val="20"/>
                <w:szCs w:val="20"/>
              </w:rPr>
              <w:fldChar w:fldCharType="end"/>
            </w:r>
          </w:p>
        </w:tc>
      </w:tr>
      <w:tr w:rsidR="00AA4602" w:rsidRPr="00961622" w:rsidTr="00B55439">
        <w:tc>
          <w:tcPr>
            <w:tcW w:w="1368" w:type="dxa"/>
          </w:tcPr>
          <w:p w:rsidR="00AA4602" w:rsidRPr="00961622" w:rsidRDefault="00AA4602" w:rsidP="00B55439">
            <w:pPr>
              <w:rPr>
                <w:sz w:val="20"/>
                <w:szCs w:val="20"/>
              </w:rPr>
            </w:pPr>
            <w:r w:rsidRPr="00961622">
              <w:rPr>
                <w:sz w:val="20"/>
                <w:szCs w:val="20"/>
              </w:rPr>
              <w:t>BY / PAR</w:t>
            </w:r>
          </w:p>
        </w:tc>
        <w:tc>
          <w:tcPr>
            <w:tcW w:w="2970" w:type="dxa"/>
          </w:tcPr>
          <w:p w:rsidR="00AA4602" w:rsidRPr="00961622" w:rsidRDefault="00AA4602" w:rsidP="00B55439">
            <w:pPr>
              <w:rPr>
                <w:sz w:val="20"/>
                <w:szCs w:val="20"/>
              </w:rPr>
            </w:pPr>
            <w:r w:rsidRPr="00961622">
              <w:rPr>
                <w:sz w:val="20"/>
                <w:szCs w:val="20"/>
              </w:rPr>
              <w:t>British Columbia Civil Liberties Association;</w:t>
            </w: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rPr>
                <w:sz w:val="20"/>
                <w:szCs w:val="20"/>
              </w:rPr>
            </w:pPr>
            <w:r w:rsidRPr="00961622">
              <w:rPr>
                <w:sz w:val="20"/>
                <w:szCs w:val="20"/>
              </w:rPr>
              <w:t>Kids Help Phone;</w:t>
            </w: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rPr>
                <w:sz w:val="20"/>
                <w:szCs w:val="20"/>
              </w:rPr>
            </w:pPr>
            <w:r w:rsidRPr="00961622">
              <w:rPr>
                <w:sz w:val="20"/>
                <w:szCs w:val="20"/>
              </w:rPr>
              <w:t>Canadian Civil Liberties Association;</w:t>
            </w: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rPr>
                <w:sz w:val="20"/>
                <w:szCs w:val="20"/>
              </w:rPr>
            </w:pPr>
            <w:r w:rsidRPr="00961622">
              <w:rPr>
                <w:sz w:val="20"/>
                <w:szCs w:val="20"/>
              </w:rPr>
              <w:t>Privacy Commissioner of Canada;</w:t>
            </w: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rPr>
                <w:sz w:val="20"/>
                <w:szCs w:val="20"/>
              </w:rPr>
            </w:pPr>
            <w:r w:rsidRPr="00961622">
              <w:rPr>
                <w:sz w:val="20"/>
                <w:szCs w:val="20"/>
              </w:rPr>
              <w:t>Newspaper Canada, Ad IDEM/Canadian Media Lawyers Association, Canadian Association of Journalists, Professional Writers Association of Canada and Book and Periodical Council;</w:t>
            </w: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rPr>
                <w:sz w:val="20"/>
                <w:szCs w:val="20"/>
              </w:rPr>
            </w:pPr>
            <w:r w:rsidRPr="00961622">
              <w:rPr>
                <w:sz w:val="20"/>
                <w:szCs w:val="20"/>
              </w:rPr>
              <w:t>Samuelson-Glushko Canadian Internet Policy and Public Interest Clinic;</w:t>
            </w: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rPr>
                <w:sz w:val="20"/>
                <w:szCs w:val="20"/>
              </w:rPr>
            </w:pPr>
            <w:r w:rsidRPr="00961622">
              <w:rPr>
                <w:sz w:val="20"/>
                <w:szCs w:val="20"/>
              </w:rPr>
              <w:t>Canadian Unicef Committee;</w:t>
            </w: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rPr>
                <w:sz w:val="20"/>
                <w:szCs w:val="20"/>
              </w:rPr>
            </w:pPr>
            <w:r w:rsidRPr="00961622">
              <w:rPr>
                <w:sz w:val="20"/>
                <w:szCs w:val="20"/>
              </w:rPr>
              <w:t>Information and Privacy Commissioner of Ontario;</w:t>
            </w: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rPr>
                <w:sz w:val="20"/>
                <w:szCs w:val="20"/>
              </w:rPr>
            </w:pPr>
            <w:r w:rsidRPr="00961622">
              <w:rPr>
                <w:sz w:val="20"/>
                <w:szCs w:val="20"/>
              </w:rPr>
              <w:t xml:space="preserve">Beyond Borders; </w:t>
            </w: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rPr>
                <w:sz w:val="20"/>
                <w:szCs w:val="20"/>
              </w:rPr>
            </w:pPr>
            <w:r w:rsidRPr="00961622">
              <w:rPr>
                <w:sz w:val="20"/>
                <w:szCs w:val="20"/>
              </w:rPr>
              <w:t>BullyingCanada Inc.</w:t>
            </w: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rPr>
                <w:sz w:val="20"/>
                <w:szCs w:val="20"/>
              </w:rPr>
            </w:pP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r w:rsidRPr="00961622">
              <w:rPr>
                <w:sz w:val="20"/>
                <w:szCs w:val="20"/>
              </w:rPr>
              <w:t>IN / DANS :</w:t>
            </w:r>
          </w:p>
        </w:tc>
        <w:tc>
          <w:tcPr>
            <w:tcW w:w="2970" w:type="dxa"/>
          </w:tcPr>
          <w:p w:rsidR="00AA4602" w:rsidRPr="00961622" w:rsidRDefault="00AA4602" w:rsidP="00B55439">
            <w:pPr>
              <w:rPr>
                <w:sz w:val="20"/>
                <w:szCs w:val="20"/>
              </w:rPr>
            </w:pPr>
            <w:r w:rsidRPr="00961622">
              <w:rPr>
                <w:sz w:val="20"/>
                <w:szCs w:val="20"/>
              </w:rPr>
              <w:t xml:space="preserve">A.B. by her Litigation Guardian, C.D. </w:t>
            </w:r>
          </w:p>
          <w:p w:rsidR="00AA4602" w:rsidRPr="00961622" w:rsidRDefault="00AA4602" w:rsidP="00B55439">
            <w:pPr>
              <w:rPr>
                <w:sz w:val="20"/>
                <w:szCs w:val="20"/>
              </w:rPr>
            </w:pP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rPr>
                <w:sz w:val="20"/>
                <w:szCs w:val="20"/>
              </w:rPr>
            </w:pPr>
            <w:r w:rsidRPr="00961622">
              <w:rPr>
                <w:sz w:val="20"/>
                <w:szCs w:val="20"/>
              </w:rPr>
              <w:tab/>
              <w:t>v. (34240)</w:t>
            </w:r>
          </w:p>
          <w:p w:rsidR="00AA4602" w:rsidRPr="00961622" w:rsidRDefault="00AA4602" w:rsidP="00B55439">
            <w:pPr>
              <w:rPr>
                <w:sz w:val="20"/>
                <w:szCs w:val="20"/>
              </w:rPr>
            </w:pP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r w:rsidR="00AA4602" w:rsidRPr="00961622" w:rsidTr="00B55439">
        <w:tc>
          <w:tcPr>
            <w:tcW w:w="1368" w:type="dxa"/>
          </w:tcPr>
          <w:p w:rsidR="00AA4602" w:rsidRPr="00961622" w:rsidRDefault="00AA4602" w:rsidP="00B55439">
            <w:pPr>
              <w:rPr>
                <w:sz w:val="20"/>
                <w:szCs w:val="20"/>
              </w:rPr>
            </w:pPr>
          </w:p>
        </w:tc>
        <w:tc>
          <w:tcPr>
            <w:tcW w:w="2970" w:type="dxa"/>
          </w:tcPr>
          <w:p w:rsidR="00AA4602" w:rsidRPr="00961622" w:rsidRDefault="00AA4602" w:rsidP="00B55439">
            <w:pPr>
              <w:jc w:val="both"/>
              <w:rPr>
                <w:sz w:val="20"/>
                <w:szCs w:val="20"/>
              </w:rPr>
            </w:pPr>
            <w:r w:rsidRPr="00961622">
              <w:rPr>
                <w:sz w:val="20"/>
                <w:szCs w:val="20"/>
              </w:rPr>
              <w:t>Bragg Communications</w:t>
            </w:r>
          </w:p>
          <w:p w:rsidR="00AA4602" w:rsidRPr="00961622" w:rsidRDefault="00AA4602" w:rsidP="00B55439">
            <w:pPr>
              <w:jc w:val="both"/>
              <w:rPr>
                <w:sz w:val="20"/>
                <w:szCs w:val="20"/>
              </w:rPr>
            </w:pPr>
            <w:r w:rsidRPr="00961622">
              <w:rPr>
                <w:sz w:val="20"/>
                <w:szCs w:val="20"/>
              </w:rPr>
              <w:t>Incorporated, a body corporate</w:t>
            </w:r>
          </w:p>
          <w:p w:rsidR="00AA4602" w:rsidRPr="00961622" w:rsidRDefault="00AA4602" w:rsidP="00B55439">
            <w:pPr>
              <w:jc w:val="both"/>
              <w:rPr>
                <w:sz w:val="20"/>
                <w:szCs w:val="20"/>
              </w:rPr>
            </w:pPr>
            <w:r w:rsidRPr="00961622">
              <w:rPr>
                <w:sz w:val="20"/>
                <w:szCs w:val="20"/>
              </w:rPr>
              <w:t xml:space="preserve">et al. </w:t>
            </w:r>
            <w:r w:rsidRPr="00961622">
              <w:rPr>
                <w:sz w:val="20"/>
                <w:szCs w:val="20"/>
                <w:lang w:val="fr-CA"/>
              </w:rPr>
              <w:t>(N.S.)</w:t>
            </w:r>
          </w:p>
        </w:tc>
        <w:tc>
          <w:tcPr>
            <w:tcW w:w="1170" w:type="dxa"/>
          </w:tcPr>
          <w:p w:rsidR="00AA4602" w:rsidRPr="00961622" w:rsidRDefault="00AA4602" w:rsidP="00B55439">
            <w:pPr>
              <w:rPr>
                <w:sz w:val="20"/>
                <w:szCs w:val="20"/>
              </w:rPr>
            </w:pPr>
          </w:p>
        </w:tc>
        <w:tc>
          <w:tcPr>
            <w:tcW w:w="4327" w:type="dxa"/>
          </w:tcPr>
          <w:p w:rsidR="00AA4602" w:rsidRPr="00961622" w:rsidRDefault="00AA4602" w:rsidP="00B55439">
            <w:pPr>
              <w:rPr>
                <w:sz w:val="20"/>
                <w:szCs w:val="20"/>
              </w:rPr>
            </w:pPr>
          </w:p>
        </w:tc>
      </w:tr>
    </w:tbl>
    <w:p w:rsidR="00AA4602" w:rsidRPr="00961622" w:rsidRDefault="00AA4602" w:rsidP="00AA4602">
      <w:pPr>
        <w:tabs>
          <w:tab w:val="left" w:pos="-1440"/>
          <w:tab w:val="left" w:pos="-720"/>
        </w:tabs>
        <w:jc w:val="both"/>
        <w:rPr>
          <w:sz w:val="20"/>
          <w:szCs w:val="20"/>
        </w:rPr>
      </w:pPr>
    </w:p>
    <w:p w:rsidR="00AA4602" w:rsidRPr="00961622" w:rsidRDefault="00AA4602" w:rsidP="00AA4602">
      <w:pPr>
        <w:tabs>
          <w:tab w:val="left" w:pos="-1440"/>
          <w:tab w:val="left" w:pos="-720"/>
        </w:tabs>
        <w:jc w:val="both"/>
        <w:rPr>
          <w:sz w:val="20"/>
          <w:szCs w:val="20"/>
        </w:rPr>
      </w:pPr>
      <w:r w:rsidRPr="00961622">
        <w:rPr>
          <w:b/>
          <w:sz w:val="20"/>
          <w:szCs w:val="20"/>
        </w:rPr>
        <w:t>GRANTED / ACCORDÉES</w:t>
      </w:r>
    </w:p>
    <w:p w:rsidR="00AA4602" w:rsidRPr="00961622" w:rsidRDefault="00AA4602" w:rsidP="00AA4602">
      <w:pPr>
        <w:tabs>
          <w:tab w:val="left" w:pos="-1440"/>
          <w:tab w:val="left" w:pos="-720"/>
        </w:tabs>
        <w:jc w:val="both"/>
        <w:rPr>
          <w:sz w:val="20"/>
          <w:szCs w:val="20"/>
        </w:rPr>
      </w:pPr>
    </w:p>
    <w:p w:rsidR="00AA4602" w:rsidRPr="00961622" w:rsidRDefault="00AA4602" w:rsidP="00AA4602">
      <w:pPr>
        <w:spacing w:line="233" w:lineRule="auto"/>
        <w:jc w:val="both"/>
        <w:rPr>
          <w:sz w:val="20"/>
          <w:szCs w:val="20"/>
        </w:rPr>
      </w:pPr>
      <w:r w:rsidRPr="00961622">
        <w:rPr>
          <w:b/>
          <w:bCs/>
          <w:sz w:val="20"/>
          <w:szCs w:val="20"/>
        </w:rPr>
        <w:t xml:space="preserve">UPON APPLICATIONS </w:t>
      </w:r>
      <w:r w:rsidRPr="00961622">
        <w:rPr>
          <w:sz w:val="20"/>
          <w:szCs w:val="20"/>
        </w:rPr>
        <w:t>by the British Columbia Civil Liberties Association, the Kids Help Phone, the Canadian Civil Liberties Association, the Privacy Commissioner of Canada, the Newspaper Canada, Ad IDEM/Canadian Media Lawyers Association, Canadian Association of Journalists, Professional Writers Association of Canada and Book and Periodical Council, the Samuelson-Glushko Canadian Internet Policy and Public Interest Clinic, the Canadian Unicef Committee, the Information and Privacy Commissioner of Ontario, Beyond Borders and BullyingCanada Inc. for leave to intervene in the above appeal;</w:t>
      </w:r>
    </w:p>
    <w:p w:rsidR="00AA4602" w:rsidRPr="00961622" w:rsidRDefault="00AA4602" w:rsidP="00AA4602">
      <w:pPr>
        <w:spacing w:line="233" w:lineRule="auto"/>
        <w:jc w:val="both"/>
        <w:rPr>
          <w:sz w:val="20"/>
          <w:szCs w:val="20"/>
        </w:rPr>
      </w:pPr>
    </w:p>
    <w:p w:rsidR="00E13F84" w:rsidRDefault="00E13F84">
      <w:pPr>
        <w:rPr>
          <w:b/>
          <w:bCs/>
          <w:sz w:val="20"/>
          <w:szCs w:val="20"/>
        </w:rPr>
      </w:pPr>
      <w:r>
        <w:rPr>
          <w:b/>
          <w:bCs/>
          <w:sz w:val="20"/>
          <w:szCs w:val="20"/>
        </w:rPr>
        <w:br w:type="page"/>
      </w:r>
    </w:p>
    <w:p w:rsidR="00AA4602" w:rsidRPr="00961622" w:rsidRDefault="00AA4602" w:rsidP="00AA4602">
      <w:pPr>
        <w:spacing w:line="233" w:lineRule="auto"/>
        <w:jc w:val="both"/>
        <w:rPr>
          <w:sz w:val="20"/>
          <w:szCs w:val="20"/>
        </w:rPr>
      </w:pPr>
      <w:r w:rsidRPr="00961622">
        <w:rPr>
          <w:b/>
          <w:bCs/>
          <w:sz w:val="20"/>
          <w:szCs w:val="20"/>
        </w:rPr>
        <w:t>AND THE MATERIAL FILED</w:t>
      </w:r>
      <w:r w:rsidRPr="00961622">
        <w:rPr>
          <w:sz w:val="20"/>
          <w:szCs w:val="20"/>
        </w:rPr>
        <w:t xml:space="preserve"> having been read;</w:t>
      </w:r>
    </w:p>
    <w:p w:rsidR="00AA4602" w:rsidRPr="00961622" w:rsidRDefault="00AA4602" w:rsidP="00AA4602">
      <w:pPr>
        <w:spacing w:line="233" w:lineRule="auto"/>
        <w:jc w:val="both"/>
        <w:rPr>
          <w:sz w:val="20"/>
          <w:szCs w:val="20"/>
        </w:rPr>
      </w:pPr>
    </w:p>
    <w:p w:rsidR="00AA4602" w:rsidRPr="00961622" w:rsidRDefault="00AA4602" w:rsidP="00AA4602">
      <w:pPr>
        <w:spacing w:line="233" w:lineRule="auto"/>
        <w:jc w:val="both"/>
        <w:rPr>
          <w:sz w:val="20"/>
          <w:szCs w:val="20"/>
        </w:rPr>
      </w:pPr>
      <w:r w:rsidRPr="00961622">
        <w:rPr>
          <w:b/>
          <w:bCs/>
          <w:sz w:val="20"/>
          <w:szCs w:val="20"/>
        </w:rPr>
        <w:t>IT IS HEREBY ORDERED THAT:</w:t>
      </w:r>
    </w:p>
    <w:p w:rsidR="00AA4602" w:rsidRPr="00961622" w:rsidRDefault="00AA4602" w:rsidP="00AA4602">
      <w:pPr>
        <w:spacing w:line="233" w:lineRule="auto"/>
        <w:jc w:val="both"/>
        <w:rPr>
          <w:sz w:val="20"/>
          <w:szCs w:val="20"/>
        </w:rPr>
      </w:pPr>
    </w:p>
    <w:p w:rsidR="00AA4602" w:rsidRPr="00961622" w:rsidRDefault="00AA4602" w:rsidP="00AA4602">
      <w:pPr>
        <w:spacing w:line="233" w:lineRule="auto"/>
        <w:jc w:val="both"/>
        <w:rPr>
          <w:sz w:val="20"/>
          <w:szCs w:val="20"/>
        </w:rPr>
      </w:pPr>
      <w:r w:rsidRPr="00961622">
        <w:rPr>
          <w:sz w:val="20"/>
          <w:szCs w:val="20"/>
        </w:rPr>
        <w:t>The motions for leave to intervene by the British Columbia Civil Liberties Association, the Kids Help Phone, the Canadian Civil Liberties Association, the Privacy Commissioner of Canada, the Newspaper Canada, Ad IDEM/Canadian Media Lawyers Association, Canadian Association of Journalists,, Professional Writers Association of Canada and Book and Periodical Council, the Samuelson-Glushko Canadian Internet Policy and Public Interest Clinic, the Canadian Unicef Committee, the Information and Privacy Commissioner of Ontario, Beyond Borders and BullyingCanada Inc. are granted and the said ten groups of interveners shall each be entitled to serve and file a factum not to exceed 10 pages in length on or before April 27, 2012.</w:t>
      </w:r>
    </w:p>
    <w:p w:rsidR="00AA4602" w:rsidRPr="00961622" w:rsidRDefault="00AA4602" w:rsidP="00AA4602">
      <w:pPr>
        <w:spacing w:line="233" w:lineRule="auto"/>
        <w:jc w:val="both"/>
        <w:rPr>
          <w:sz w:val="20"/>
          <w:szCs w:val="20"/>
        </w:rPr>
      </w:pPr>
    </w:p>
    <w:p w:rsidR="00AA4602" w:rsidRPr="00961622" w:rsidRDefault="00AA4602" w:rsidP="00AA4602">
      <w:pPr>
        <w:spacing w:line="233" w:lineRule="auto"/>
        <w:jc w:val="both"/>
        <w:rPr>
          <w:sz w:val="20"/>
          <w:szCs w:val="20"/>
        </w:rPr>
      </w:pPr>
      <w:r w:rsidRPr="00961622">
        <w:rPr>
          <w:sz w:val="20"/>
          <w:szCs w:val="20"/>
        </w:rPr>
        <w:t>The requests to present oral argument are deferred to a date following receipt and consideration of the written arguments of the parties and the interveners.</w:t>
      </w:r>
    </w:p>
    <w:p w:rsidR="00AA4602" w:rsidRPr="00961622" w:rsidRDefault="00AA4602" w:rsidP="00AA4602">
      <w:pPr>
        <w:spacing w:line="233" w:lineRule="auto"/>
        <w:jc w:val="both"/>
        <w:rPr>
          <w:sz w:val="20"/>
          <w:szCs w:val="20"/>
        </w:rPr>
      </w:pPr>
    </w:p>
    <w:p w:rsidR="00AA4602" w:rsidRPr="00961622" w:rsidRDefault="00AA4602" w:rsidP="00AA4602">
      <w:pPr>
        <w:spacing w:line="233" w:lineRule="auto"/>
        <w:jc w:val="both"/>
        <w:rPr>
          <w:b/>
          <w:sz w:val="20"/>
          <w:szCs w:val="20"/>
        </w:rPr>
      </w:pPr>
      <w:r w:rsidRPr="00961622">
        <w:rPr>
          <w:b/>
          <w:sz w:val="20"/>
          <w:szCs w:val="20"/>
        </w:rPr>
        <w:t>The interveners are not entitled to raise new issues or to adduce further evidence or otherwise to supplement the record of the parties.</w:t>
      </w:r>
    </w:p>
    <w:p w:rsidR="00AA4602" w:rsidRPr="00961622" w:rsidRDefault="00AA4602" w:rsidP="00AA4602">
      <w:pPr>
        <w:spacing w:line="233" w:lineRule="auto"/>
        <w:jc w:val="both"/>
        <w:rPr>
          <w:sz w:val="20"/>
          <w:szCs w:val="20"/>
        </w:rPr>
      </w:pPr>
    </w:p>
    <w:p w:rsidR="00AA4602" w:rsidRPr="00961622" w:rsidRDefault="00AA4602" w:rsidP="00AA4602">
      <w:pPr>
        <w:spacing w:line="233" w:lineRule="auto"/>
        <w:jc w:val="both"/>
        <w:rPr>
          <w:sz w:val="20"/>
          <w:szCs w:val="20"/>
        </w:rPr>
      </w:pPr>
      <w:r w:rsidRPr="00961622">
        <w:rPr>
          <w:sz w:val="20"/>
          <w:szCs w:val="20"/>
        </w:rPr>
        <w:t>Pursuant to Rule 59(1)(</w:t>
      </w:r>
      <w:r w:rsidRPr="00961622">
        <w:rPr>
          <w:i/>
          <w:iCs/>
          <w:sz w:val="20"/>
          <w:szCs w:val="20"/>
        </w:rPr>
        <w:t>a</w:t>
      </w:r>
      <w:r w:rsidRPr="00961622">
        <w:rPr>
          <w:sz w:val="20"/>
          <w:szCs w:val="20"/>
        </w:rPr>
        <w:t xml:space="preserve">) of the </w:t>
      </w:r>
      <w:r w:rsidRPr="00961622">
        <w:rPr>
          <w:i/>
          <w:iCs/>
          <w:sz w:val="20"/>
          <w:szCs w:val="20"/>
        </w:rPr>
        <w:t>Rules of the Supreme Court of Canada</w:t>
      </w:r>
      <w:r w:rsidRPr="00961622">
        <w:rPr>
          <w:sz w:val="20"/>
          <w:szCs w:val="20"/>
        </w:rPr>
        <w:t xml:space="preserve">, the interveners shall pay to the appellant and respondent any additional disbursements occasioned to the appellant and respondents by their interventions. </w:t>
      </w:r>
    </w:p>
    <w:p w:rsidR="00AA4602" w:rsidRPr="00961622" w:rsidRDefault="00AA4602" w:rsidP="00AA4602">
      <w:pPr>
        <w:tabs>
          <w:tab w:val="left" w:pos="-1440"/>
          <w:tab w:val="left" w:pos="-720"/>
        </w:tabs>
        <w:jc w:val="both"/>
        <w:rPr>
          <w:sz w:val="20"/>
          <w:szCs w:val="20"/>
        </w:rPr>
      </w:pPr>
    </w:p>
    <w:p w:rsidR="00AA4602" w:rsidRPr="00961622" w:rsidRDefault="00AA4602" w:rsidP="00AA4602">
      <w:pPr>
        <w:tabs>
          <w:tab w:val="left" w:pos="-1440"/>
          <w:tab w:val="left" w:pos="-720"/>
        </w:tabs>
        <w:jc w:val="both"/>
        <w:rPr>
          <w:sz w:val="20"/>
          <w:szCs w:val="20"/>
        </w:rPr>
      </w:pPr>
    </w:p>
    <w:p w:rsidR="00AA4602" w:rsidRPr="00961622" w:rsidRDefault="00AA4602" w:rsidP="00AA4602">
      <w:pPr>
        <w:tabs>
          <w:tab w:val="left" w:pos="-1440"/>
          <w:tab w:val="left" w:pos="-720"/>
        </w:tabs>
        <w:jc w:val="both"/>
        <w:rPr>
          <w:sz w:val="20"/>
          <w:szCs w:val="20"/>
        </w:rPr>
      </w:pPr>
    </w:p>
    <w:p w:rsidR="00AA4602" w:rsidRPr="00961622" w:rsidRDefault="00AA4602" w:rsidP="00AA4602">
      <w:pPr>
        <w:jc w:val="both"/>
        <w:rPr>
          <w:rFonts w:cs="Times New Roman"/>
          <w:sz w:val="20"/>
          <w:szCs w:val="20"/>
          <w:lang w:val="fr-FR"/>
        </w:rPr>
      </w:pPr>
      <w:r w:rsidRPr="00961622">
        <w:rPr>
          <w:rFonts w:cs="Times New Roman"/>
          <w:b/>
          <w:sz w:val="20"/>
          <w:szCs w:val="20"/>
          <w:lang w:val="fr-FR"/>
        </w:rPr>
        <w:t>À LA SUITE DES REQUÊTES</w:t>
      </w:r>
      <w:r w:rsidRPr="00961622">
        <w:rPr>
          <w:rFonts w:cs="Times New Roman"/>
          <w:sz w:val="20"/>
          <w:szCs w:val="20"/>
          <w:lang w:val="fr-FR"/>
        </w:rPr>
        <w:t xml:space="preserve"> présentées par l’Association des libertés civiles de la Colombie-Britannique; Jeunesse J'écoute; l’Association canadienne des libertés civiles; le Commissaire à la protection de la vie privée du Canada; Journaux Canadiens, l’Ad IDEM/Canadian Media Lawyers Association, l’Association canadienne des journalistes, la Professional Writers Association of Canada et le Book and Periodical Council; la Clinique d’intérêt public et de politique d’internet du Canada Samuelson-Glushko; le Canadian Unicef Committee; le Bureau du commissaire à l'information et à la protection de la vie privée de l'Ontario; Au-delà des frontières et BullyingCanada Inc. en autorisation d'intervenir dans l'appel;</w:t>
      </w:r>
    </w:p>
    <w:p w:rsidR="00AA4602" w:rsidRPr="00961622" w:rsidRDefault="00AA4602" w:rsidP="00AA4602">
      <w:pPr>
        <w:jc w:val="both"/>
        <w:rPr>
          <w:rFonts w:cs="Times New Roman"/>
          <w:sz w:val="20"/>
          <w:szCs w:val="20"/>
          <w:lang w:val="fr-FR"/>
        </w:rPr>
      </w:pPr>
    </w:p>
    <w:p w:rsidR="00AA4602" w:rsidRPr="00961622" w:rsidRDefault="00AA4602" w:rsidP="00AA4602">
      <w:pPr>
        <w:jc w:val="both"/>
        <w:rPr>
          <w:rFonts w:cs="Times New Roman"/>
          <w:sz w:val="20"/>
          <w:szCs w:val="20"/>
          <w:lang w:val="fr-FR"/>
        </w:rPr>
      </w:pPr>
      <w:r w:rsidRPr="00961622">
        <w:rPr>
          <w:rFonts w:cs="Times New Roman"/>
          <w:b/>
          <w:sz w:val="20"/>
          <w:szCs w:val="20"/>
          <w:lang w:val="fr-FR"/>
        </w:rPr>
        <w:t>ET APRÈS EXAMEN</w:t>
      </w:r>
      <w:r w:rsidRPr="00961622">
        <w:rPr>
          <w:rFonts w:cs="Times New Roman"/>
          <w:sz w:val="20"/>
          <w:szCs w:val="20"/>
          <w:lang w:val="fr-FR"/>
        </w:rPr>
        <w:t xml:space="preserve"> des documents déposés; </w:t>
      </w:r>
    </w:p>
    <w:p w:rsidR="00AA4602" w:rsidRPr="00961622" w:rsidRDefault="00AA4602" w:rsidP="00AA4602">
      <w:pPr>
        <w:jc w:val="both"/>
        <w:rPr>
          <w:rFonts w:cs="Times New Roman"/>
          <w:sz w:val="20"/>
          <w:szCs w:val="20"/>
          <w:lang w:val="fr-FR"/>
        </w:rPr>
      </w:pPr>
    </w:p>
    <w:p w:rsidR="00AA4602" w:rsidRPr="00961622" w:rsidRDefault="00AA4602" w:rsidP="00AA4602">
      <w:pPr>
        <w:jc w:val="both"/>
        <w:rPr>
          <w:rFonts w:cs="Times New Roman"/>
          <w:b/>
          <w:sz w:val="20"/>
          <w:szCs w:val="20"/>
          <w:lang w:val="fr-FR"/>
        </w:rPr>
      </w:pPr>
      <w:r w:rsidRPr="00961622">
        <w:rPr>
          <w:rFonts w:cs="Times New Roman"/>
          <w:b/>
          <w:sz w:val="20"/>
          <w:szCs w:val="20"/>
          <w:lang w:val="fr-FR"/>
        </w:rPr>
        <w:t xml:space="preserve">IL EST ORDONNÉ CE QUI SUIT : </w:t>
      </w:r>
    </w:p>
    <w:p w:rsidR="00AA4602" w:rsidRPr="00961622" w:rsidRDefault="00AA4602" w:rsidP="00AA4602">
      <w:pPr>
        <w:jc w:val="both"/>
        <w:rPr>
          <w:rFonts w:cs="Times New Roman"/>
          <w:sz w:val="20"/>
          <w:szCs w:val="20"/>
          <w:lang w:val="fr-FR"/>
        </w:rPr>
      </w:pPr>
    </w:p>
    <w:p w:rsidR="00AA4602" w:rsidRPr="00961622" w:rsidRDefault="00AA4602" w:rsidP="00AA4602">
      <w:pPr>
        <w:jc w:val="both"/>
        <w:rPr>
          <w:rFonts w:cs="Times New Roman"/>
          <w:sz w:val="20"/>
          <w:szCs w:val="20"/>
          <w:lang w:val="fr-FR"/>
        </w:rPr>
      </w:pPr>
      <w:r w:rsidRPr="00961622">
        <w:rPr>
          <w:rFonts w:cs="Times New Roman"/>
          <w:sz w:val="20"/>
          <w:szCs w:val="20"/>
          <w:lang w:val="fr-FR"/>
        </w:rPr>
        <w:t xml:space="preserve">Les requêtes en autorisation d'intervenir présentées par l’Association des libertés civiles de la Colombie-Britannique; Jeunesse J'écoute; l’Association canadienne des libertés civiles; le Commissaire à la protection de la vie privée du Canada; Journaux Canadiens, l’Ad IDEM/Canadian Media Lawyers Association, l’Association canadienne des journalistes, la Professional Writers Association of Canada et le Book and Periodical Council; la Clinique d’intérêt public et de politique d’internet du Canada Samuelson-Glushko; le Canadian Unicef Committee; le Bureau du commissaire à l'information et à la protection de la vie privée de l'Ontario; Au-delà des frontières et BullyingCanada Inc. sont accordées et chacun des dix groupes d’intervenants pourra signifier et déposer un mémoire d'au plus dix (10) pages au plus tard le 27 avril 2012. </w:t>
      </w:r>
    </w:p>
    <w:p w:rsidR="00AA4602" w:rsidRPr="00961622" w:rsidRDefault="00AA4602" w:rsidP="00AA4602">
      <w:pPr>
        <w:spacing w:line="233" w:lineRule="auto"/>
        <w:jc w:val="both"/>
        <w:rPr>
          <w:rFonts w:cs="Times New Roman"/>
          <w:sz w:val="20"/>
          <w:szCs w:val="20"/>
          <w:lang w:val="fr-FR"/>
        </w:rPr>
      </w:pPr>
    </w:p>
    <w:p w:rsidR="00AA4602" w:rsidRPr="00961622" w:rsidRDefault="00AA4602" w:rsidP="00AA4602">
      <w:pPr>
        <w:spacing w:line="233" w:lineRule="auto"/>
        <w:jc w:val="both"/>
        <w:rPr>
          <w:rFonts w:cs="Times New Roman"/>
          <w:sz w:val="20"/>
          <w:szCs w:val="20"/>
          <w:lang w:val="fr-FR"/>
        </w:rPr>
      </w:pPr>
      <w:r w:rsidRPr="00961622">
        <w:rPr>
          <w:rFonts w:cs="Times New Roman"/>
          <w:sz w:val="20"/>
          <w:szCs w:val="20"/>
          <w:lang w:val="fr-FR"/>
        </w:rPr>
        <w:t xml:space="preserve">Les décisions sur les requêtes en vue de présenter des plaidoiries orales seront rendues après réception et examen des arguments écrits des parties et des intervenants. </w:t>
      </w:r>
    </w:p>
    <w:p w:rsidR="00AA4602" w:rsidRPr="00961622" w:rsidRDefault="00AA4602" w:rsidP="00AA4602">
      <w:pPr>
        <w:spacing w:line="233" w:lineRule="auto"/>
        <w:jc w:val="both"/>
        <w:rPr>
          <w:rFonts w:cs="Times New Roman"/>
          <w:sz w:val="20"/>
          <w:szCs w:val="20"/>
          <w:lang w:val="fr-FR"/>
        </w:rPr>
      </w:pPr>
    </w:p>
    <w:p w:rsidR="00AA4602" w:rsidRPr="00961622" w:rsidRDefault="00AA4602" w:rsidP="00AA4602">
      <w:pPr>
        <w:spacing w:line="233" w:lineRule="auto"/>
        <w:jc w:val="both"/>
        <w:rPr>
          <w:rFonts w:cs="Times New Roman"/>
          <w:b/>
          <w:sz w:val="20"/>
          <w:szCs w:val="20"/>
          <w:lang w:val="fr-FR"/>
        </w:rPr>
      </w:pPr>
      <w:r w:rsidRPr="00961622">
        <w:rPr>
          <w:rFonts w:cs="Times New Roman"/>
          <w:b/>
          <w:sz w:val="20"/>
          <w:szCs w:val="20"/>
          <w:lang w:val="fr-FR"/>
        </w:rPr>
        <w:t>Les intervenants n'ont pas le droit de soulever de nouvelles questions, de produire d'autres éléments de preuve ni de compléter de quelque autre façon le dossier des parties.</w:t>
      </w:r>
    </w:p>
    <w:p w:rsidR="00AA4602" w:rsidRPr="00961622" w:rsidRDefault="00AA4602" w:rsidP="00AA4602">
      <w:pPr>
        <w:spacing w:line="233" w:lineRule="auto"/>
        <w:jc w:val="both"/>
        <w:rPr>
          <w:rFonts w:cs="Times New Roman"/>
          <w:b/>
          <w:sz w:val="20"/>
          <w:szCs w:val="20"/>
          <w:lang w:val="fr-FR"/>
        </w:rPr>
      </w:pPr>
    </w:p>
    <w:p w:rsidR="00AA4602" w:rsidRPr="00961622" w:rsidRDefault="00AA4602" w:rsidP="00AA4602">
      <w:pPr>
        <w:spacing w:line="233" w:lineRule="auto"/>
        <w:jc w:val="both"/>
        <w:rPr>
          <w:rFonts w:cs="Times New Roman"/>
          <w:sz w:val="20"/>
          <w:szCs w:val="20"/>
          <w:lang w:val="fr-FR"/>
        </w:rPr>
      </w:pPr>
      <w:r w:rsidRPr="00961622">
        <w:rPr>
          <w:rFonts w:cs="Times New Roman"/>
          <w:sz w:val="20"/>
          <w:szCs w:val="20"/>
          <w:lang w:val="fr-FR"/>
        </w:rPr>
        <w:t>Conformément à l'alinéa 59(1)</w:t>
      </w:r>
      <w:r w:rsidRPr="00961622">
        <w:rPr>
          <w:rFonts w:cs="Times New Roman"/>
          <w:i/>
          <w:sz w:val="20"/>
          <w:szCs w:val="20"/>
          <w:lang w:val="fr-FR"/>
        </w:rPr>
        <w:t>a</w:t>
      </w:r>
      <w:r w:rsidRPr="00961622">
        <w:rPr>
          <w:rFonts w:cs="Times New Roman"/>
          <w:sz w:val="20"/>
          <w:szCs w:val="20"/>
          <w:lang w:val="fr-FR"/>
        </w:rPr>
        <w:t xml:space="preserve">) des </w:t>
      </w:r>
      <w:r w:rsidRPr="00961622">
        <w:rPr>
          <w:rFonts w:cs="Times New Roman"/>
          <w:i/>
          <w:sz w:val="20"/>
          <w:szCs w:val="20"/>
          <w:lang w:val="fr-FR"/>
        </w:rPr>
        <w:t>Règles de la Cour suprême du Canada</w:t>
      </w:r>
      <w:r w:rsidRPr="00961622">
        <w:rPr>
          <w:rFonts w:cs="Times New Roman"/>
          <w:sz w:val="20"/>
          <w:szCs w:val="20"/>
          <w:lang w:val="fr-FR"/>
        </w:rPr>
        <w:t>, les intervenants paieront à l’appelante et aux l'intimées tous débours supplémentaires résultant de leur intervention.</w:t>
      </w:r>
    </w:p>
    <w:p w:rsidR="00AA4602" w:rsidRPr="00961622" w:rsidRDefault="00AA4602" w:rsidP="00AA4602">
      <w:pPr>
        <w:tabs>
          <w:tab w:val="left" w:pos="-1440"/>
          <w:tab w:val="left" w:pos="-720"/>
        </w:tabs>
        <w:jc w:val="both"/>
        <w:rPr>
          <w:sz w:val="20"/>
          <w:szCs w:val="20"/>
          <w:lang w:val="fr-FR"/>
        </w:rPr>
      </w:pPr>
    </w:p>
    <w:p w:rsidR="00AA4602" w:rsidRPr="00961622" w:rsidRDefault="0023630A" w:rsidP="00AA4602">
      <w:pPr>
        <w:tabs>
          <w:tab w:val="left" w:pos="-1440"/>
          <w:tab w:val="left" w:pos="-720"/>
        </w:tabs>
        <w:jc w:val="both"/>
        <w:rPr>
          <w:sz w:val="20"/>
          <w:szCs w:val="20"/>
        </w:rPr>
      </w:pPr>
      <w:r w:rsidRPr="0023630A">
        <w:rPr>
          <w:sz w:val="20"/>
          <w:szCs w:val="20"/>
          <w:lang w:val="fr-CA"/>
        </w:rPr>
        <w:pict>
          <v:rect id="_x0000_i1078" style="width:2in;height:1pt" o:hrpct="0" o:hralign="center" o:hrstd="t" o:hrnoshade="t" o:hr="t" fillcolor="black [3213]" stroked="f"/>
        </w:pict>
      </w:r>
    </w:p>
    <w:p w:rsidR="00AA4602" w:rsidRPr="00961622" w:rsidRDefault="00AA4602" w:rsidP="00AA4602">
      <w:pPr>
        <w:tabs>
          <w:tab w:val="left" w:pos="-1440"/>
          <w:tab w:val="left" w:pos="-720"/>
        </w:tabs>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0D6B3B"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FC78E2" w:rsidRPr="00084781" w:rsidRDefault="00FC78E2" w:rsidP="00732DB7">
      <w:pPr>
        <w:widowControl w:val="0"/>
        <w:rPr>
          <w:sz w:val="20"/>
          <w:szCs w:val="20"/>
          <w:lang w:val="fr-CA"/>
        </w:rPr>
      </w:pPr>
      <w:r w:rsidRPr="00084781">
        <w:rPr>
          <w:sz w:val="20"/>
          <w:szCs w:val="20"/>
          <w:lang w:val="fr-CA"/>
        </w:rPr>
        <w:t>11.04.2012</w:t>
      </w:r>
    </w:p>
    <w:p w:rsidR="00FC78E2" w:rsidRPr="00084781" w:rsidRDefault="00FC78E2" w:rsidP="00732DB7">
      <w:pPr>
        <w:widowControl w:val="0"/>
        <w:rPr>
          <w:sz w:val="20"/>
          <w:szCs w:val="20"/>
          <w:lang w:val="fr-CA"/>
        </w:rPr>
      </w:pPr>
    </w:p>
    <w:p w:rsidR="00EC1DC4" w:rsidRPr="009E58E9" w:rsidRDefault="00EC1DC4" w:rsidP="00EC1DC4">
      <w:pPr>
        <w:widowControl w:val="0"/>
        <w:ind w:left="720" w:hanging="720"/>
        <w:rPr>
          <w:rFonts w:eastAsia="Calibri" w:cs="Times New Roman"/>
          <w:sz w:val="20"/>
          <w:szCs w:val="20"/>
          <w:u w:val="single"/>
          <w:lang w:val="fr-CA"/>
        </w:rPr>
      </w:pPr>
      <w:r w:rsidRPr="009E58E9">
        <w:rPr>
          <w:rFonts w:eastAsia="Calibri" w:cs="Times New Roman"/>
          <w:sz w:val="20"/>
          <w:szCs w:val="20"/>
          <w:lang w:val="fr-CA"/>
        </w:rPr>
        <w:t xml:space="preserve">Coram: </w:t>
      </w:r>
      <w:r w:rsidRPr="009E58E9">
        <w:rPr>
          <w:rFonts w:eastAsia="Calibri" w:cs="Times New Roman"/>
          <w:sz w:val="20"/>
          <w:szCs w:val="20"/>
          <w:lang w:val="fr-CA"/>
        </w:rPr>
        <w:tab/>
      </w:r>
      <w:r w:rsidRPr="009E58E9">
        <w:rPr>
          <w:rFonts w:eastAsia="Calibri" w:cs="Times New Roman"/>
          <w:sz w:val="20"/>
          <w:szCs w:val="20"/>
          <w:u w:val="single"/>
          <w:lang w:val="fr-CA"/>
        </w:rPr>
        <w:t>La juge en chef McLachlin et les juges LeBel, Deschamps, Fish, Abella, Rothstein, Cromwell, Moldaver et Karakatsanis</w:t>
      </w:r>
    </w:p>
    <w:p w:rsidR="00FC78E2" w:rsidRDefault="00FC78E2" w:rsidP="00732DB7">
      <w:pPr>
        <w:widowControl w:val="0"/>
        <w:rPr>
          <w:sz w:val="20"/>
          <w:szCs w:val="20"/>
          <w:lang w:val="fr-CA"/>
        </w:rPr>
      </w:pPr>
    </w:p>
    <w:p w:rsidR="009314BC" w:rsidRPr="005F6D85" w:rsidRDefault="009314BC" w:rsidP="00732DB7">
      <w:pPr>
        <w:widowControl w:val="0"/>
        <w:rPr>
          <w:sz w:val="20"/>
          <w:szCs w:val="20"/>
          <w:lang w:val="fr-CA"/>
        </w:rPr>
      </w:pPr>
      <w:r w:rsidRPr="005F6D85">
        <w:rPr>
          <w:sz w:val="20"/>
          <w:szCs w:val="20"/>
          <w:lang w:val="fr-CA"/>
        </w:rPr>
        <w:t xml:space="preserve">HEARD </w:t>
      </w:r>
      <w:r w:rsidRPr="005F6D85">
        <w:rPr>
          <w:i/>
          <w:sz w:val="20"/>
          <w:szCs w:val="20"/>
          <w:lang w:val="fr-CA"/>
        </w:rPr>
        <w:t>IN CAMERA AND EX PARTE</w:t>
      </w:r>
      <w:r w:rsidRPr="005F6D85">
        <w:rPr>
          <w:sz w:val="20"/>
          <w:szCs w:val="20"/>
          <w:lang w:val="fr-CA"/>
        </w:rPr>
        <w:t xml:space="preserve"> IN PART</w:t>
      </w:r>
      <w:r w:rsidRPr="005F6D85">
        <w:rPr>
          <w:i/>
          <w:sz w:val="20"/>
          <w:szCs w:val="20"/>
          <w:lang w:val="fr-CA"/>
        </w:rPr>
        <w:t xml:space="preserve"> / </w:t>
      </w:r>
      <w:r w:rsidRPr="005F6D85">
        <w:rPr>
          <w:sz w:val="20"/>
          <w:szCs w:val="20"/>
          <w:lang w:val="fr-CA"/>
        </w:rPr>
        <w:t xml:space="preserve">ENTENDU </w:t>
      </w:r>
      <w:r w:rsidR="007F33E7" w:rsidRPr="005F6D85">
        <w:rPr>
          <w:sz w:val="20"/>
          <w:szCs w:val="20"/>
          <w:lang w:val="fr-CA"/>
        </w:rPr>
        <w:t xml:space="preserve">EN PARTIE </w:t>
      </w:r>
      <w:r w:rsidR="005F6D85" w:rsidRPr="007F33E7">
        <w:rPr>
          <w:i/>
          <w:sz w:val="20"/>
          <w:szCs w:val="20"/>
          <w:lang w:val="fr-CA"/>
        </w:rPr>
        <w:t>À HUI</w:t>
      </w:r>
      <w:r w:rsidR="00C34FC1" w:rsidRPr="007F33E7">
        <w:rPr>
          <w:i/>
          <w:sz w:val="20"/>
          <w:szCs w:val="20"/>
          <w:lang w:val="fr-CA"/>
        </w:rPr>
        <w:t>S</w:t>
      </w:r>
      <w:r w:rsidR="005F6D85" w:rsidRPr="007F33E7">
        <w:rPr>
          <w:i/>
          <w:sz w:val="20"/>
          <w:szCs w:val="20"/>
          <w:lang w:val="fr-CA"/>
        </w:rPr>
        <w:t xml:space="preserve"> CLOS</w:t>
      </w:r>
      <w:r w:rsidR="007F33E7" w:rsidRPr="007F33E7">
        <w:rPr>
          <w:i/>
          <w:sz w:val="20"/>
          <w:szCs w:val="20"/>
          <w:lang w:val="fr-CA"/>
        </w:rPr>
        <w:t xml:space="preserve"> ET EX PARTE</w:t>
      </w:r>
      <w:r w:rsidR="005F6D85" w:rsidRPr="005F6D85">
        <w:rPr>
          <w:sz w:val="20"/>
          <w:szCs w:val="20"/>
          <w:lang w:val="fr-CA"/>
        </w:rPr>
        <w:t xml:space="preserve"> </w:t>
      </w:r>
    </w:p>
    <w:p w:rsidR="009314BC" w:rsidRPr="005F6D85" w:rsidRDefault="009314BC" w:rsidP="00732DB7">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FC78E2" w:rsidRPr="009314BC" w:rsidTr="00B55439">
        <w:tc>
          <w:tcPr>
            <w:tcW w:w="4380" w:type="dxa"/>
            <w:tcMar>
              <w:left w:w="0" w:type="dxa"/>
              <w:right w:w="0" w:type="dxa"/>
            </w:tcMar>
          </w:tcPr>
          <w:p w:rsidR="00FC78E2" w:rsidRPr="00FC78E2" w:rsidRDefault="00FC78E2" w:rsidP="00B55439">
            <w:pPr>
              <w:widowControl w:val="0"/>
              <w:jc w:val="both"/>
              <w:rPr>
                <w:b/>
                <w:sz w:val="20"/>
                <w:szCs w:val="20"/>
                <w:lang w:val="fr-CA"/>
              </w:rPr>
            </w:pPr>
            <w:r w:rsidRPr="00FC78E2">
              <w:rPr>
                <w:b/>
                <w:sz w:val="20"/>
                <w:szCs w:val="20"/>
                <w:lang w:val="fr-CA"/>
              </w:rPr>
              <w:t>Personne désignée B</w:t>
            </w:r>
          </w:p>
          <w:p w:rsidR="00FC78E2" w:rsidRPr="00FC78E2" w:rsidRDefault="00FC78E2" w:rsidP="00B55439">
            <w:pPr>
              <w:widowControl w:val="0"/>
              <w:jc w:val="both"/>
              <w:rPr>
                <w:b/>
                <w:sz w:val="20"/>
                <w:szCs w:val="20"/>
                <w:lang w:val="fr-CA"/>
              </w:rPr>
            </w:pPr>
          </w:p>
          <w:p w:rsidR="00FC78E2" w:rsidRPr="00FC78E2" w:rsidRDefault="00FC78E2" w:rsidP="00B55439">
            <w:pPr>
              <w:widowControl w:val="0"/>
              <w:tabs>
                <w:tab w:val="left" w:pos="736"/>
              </w:tabs>
              <w:jc w:val="both"/>
              <w:rPr>
                <w:b/>
                <w:sz w:val="20"/>
                <w:szCs w:val="20"/>
                <w:lang w:val="fr-CA"/>
              </w:rPr>
            </w:pPr>
            <w:r w:rsidRPr="00FC78E2">
              <w:rPr>
                <w:b/>
                <w:sz w:val="20"/>
                <w:szCs w:val="20"/>
                <w:lang w:val="fr-CA"/>
              </w:rPr>
              <w:tab/>
              <w:t>c. (34053)</w:t>
            </w:r>
          </w:p>
          <w:p w:rsidR="00FC78E2" w:rsidRPr="00FC78E2" w:rsidRDefault="00FC78E2" w:rsidP="00B55439">
            <w:pPr>
              <w:widowControl w:val="0"/>
              <w:jc w:val="both"/>
              <w:rPr>
                <w:b/>
                <w:sz w:val="20"/>
                <w:szCs w:val="20"/>
                <w:lang w:val="fr-CA"/>
              </w:rPr>
            </w:pPr>
          </w:p>
          <w:p w:rsidR="00FC78E2" w:rsidRPr="00FC78E2" w:rsidRDefault="00FC78E2" w:rsidP="00B55439">
            <w:pPr>
              <w:widowControl w:val="0"/>
              <w:jc w:val="both"/>
              <w:rPr>
                <w:b/>
                <w:sz w:val="20"/>
                <w:szCs w:val="20"/>
                <w:lang w:val="fr-CA"/>
              </w:rPr>
            </w:pPr>
            <w:r w:rsidRPr="00FC78E2">
              <w:rPr>
                <w:b/>
                <w:sz w:val="20"/>
                <w:szCs w:val="20"/>
                <w:lang w:val="fr-CA"/>
              </w:rPr>
              <w:t>Sa Majesté la Reine (Qc) (Criminelle)</w:t>
            </w:r>
          </w:p>
          <w:p w:rsidR="00FC78E2" w:rsidRPr="00C50A5C" w:rsidRDefault="00FC78E2" w:rsidP="005B0647">
            <w:pPr>
              <w:widowControl w:val="0"/>
              <w:jc w:val="both"/>
              <w:rPr>
                <w:sz w:val="20"/>
                <w:szCs w:val="20"/>
                <w:lang w:val="fr-CA"/>
              </w:rPr>
            </w:pPr>
            <w:r w:rsidRPr="00FC78E2">
              <w:rPr>
                <w:b/>
                <w:sz w:val="20"/>
                <w:szCs w:val="20"/>
                <w:lang w:val="fr-CA"/>
              </w:rPr>
              <w:t>(Autorisation)</w:t>
            </w:r>
          </w:p>
        </w:tc>
        <w:tc>
          <w:tcPr>
            <w:tcW w:w="720" w:type="dxa"/>
            <w:tcMar>
              <w:left w:w="0" w:type="dxa"/>
              <w:right w:w="0" w:type="dxa"/>
            </w:tcMar>
          </w:tcPr>
          <w:p w:rsidR="00FC78E2" w:rsidRPr="00C50A5C" w:rsidRDefault="00FC78E2" w:rsidP="00B55439">
            <w:pPr>
              <w:widowControl w:val="0"/>
              <w:jc w:val="center"/>
              <w:rPr>
                <w:sz w:val="20"/>
                <w:szCs w:val="20"/>
                <w:lang w:val="fr-CA"/>
              </w:rPr>
            </w:pPr>
          </w:p>
        </w:tc>
        <w:tc>
          <w:tcPr>
            <w:tcW w:w="4380" w:type="dxa"/>
            <w:tcMar>
              <w:left w:w="0" w:type="dxa"/>
              <w:right w:w="0" w:type="dxa"/>
            </w:tcMar>
          </w:tcPr>
          <w:p w:rsidR="009314BC" w:rsidRPr="003E1D71" w:rsidRDefault="009314BC" w:rsidP="009314BC">
            <w:pPr>
              <w:tabs>
                <w:tab w:val="left" w:pos="-2970"/>
              </w:tabs>
              <w:jc w:val="both"/>
              <w:rPr>
                <w:sz w:val="20"/>
                <w:szCs w:val="20"/>
                <w:lang w:val="fr-CA"/>
              </w:rPr>
            </w:pPr>
            <w:r w:rsidRPr="003E1D71">
              <w:rPr>
                <w:sz w:val="20"/>
                <w:szCs w:val="20"/>
                <w:lang w:val="fr-CA"/>
              </w:rPr>
              <w:t>Guy Bertrand pour l’appelante.</w:t>
            </w:r>
          </w:p>
          <w:p w:rsidR="00FC78E2" w:rsidRDefault="00FC78E2" w:rsidP="00D33366">
            <w:pPr>
              <w:widowControl w:val="0"/>
              <w:jc w:val="both"/>
              <w:rPr>
                <w:sz w:val="20"/>
                <w:szCs w:val="20"/>
                <w:lang w:val="fr-CA"/>
              </w:rPr>
            </w:pPr>
          </w:p>
          <w:p w:rsidR="009314BC" w:rsidRPr="00111EE9" w:rsidRDefault="009314BC" w:rsidP="009314BC">
            <w:pPr>
              <w:tabs>
                <w:tab w:val="left" w:pos="-2970"/>
              </w:tabs>
              <w:jc w:val="both"/>
              <w:rPr>
                <w:sz w:val="20"/>
                <w:szCs w:val="20"/>
                <w:lang w:val="fr-CA"/>
              </w:rPr>
            </w:pPr>
            <w:r w:rsidRPr="00111EE9">
              <w:rPr>
                <w:sz w:val="20"/>
                <w:szCs w:val="20"/>
                <w:lang w:val="fr-CA"/>
              </w:rPr>
              <w:t>Jacques Casgrain</w:t>
            </w:r>
            <w:r>
              <w:rPr>
                <w:sz w:val="20"/>
                <w:szCs w:val="20"/>
                <w:lang w:val="fr-CA"/>
              </w:rPr>
              <w:t xml:space="preserve"> et </w:t>
            </w:r>
            <w:r w:rsidRPr="00111EE9">
              <w:rPr>
                <w:sz w:val="20"/>
                <w:szCs w:val="20"/>
                <w:lang w:val="fr-CA"/>
              </w:rPr>
              <w:t>Maxime Lag</w:t>
            </w:r>
            <w:r>
              <w:rPr>
                <w:sz w:val="20"/>
                <w:szCs w:val="20"/>
                <w:lang w:val="fr-CA"/>
              </w:rPr>
              <w:t>anière p</w:t>
            </w:r>
            <w:r w:rsidRPr="00111EE9">
              <w:rPr>
                <w:sz w:val="20"/>
                <w:szCs w:val="20"/>
                <w:lang w:val="fr-CA"/>
              </w:rPr>
              <w:t>our l’intimée.</w:t>
            </w:r>
          </w:p>
          <w:p w:rsidR="009314BC" w:rsidRPr="00111EE9" w:rsidRDefault="009314BC" w:rsidP="009314BC">
            <w:pPr>
              <w:tabs>
                <w:tab w:val="left" w:pos="-2970"/>
              </w:tabs>
              <w:jc w:val="both"/>
              <w:rPr>
                <w:sz w:val="20"/>
                <w:szCs w:val="20"/>
                <w:lang w:val="fr-CA"/>
              </w:rPr>
            </w:pPr>
          </w:p>
          <w:p w:rsidR="009314BC" w:rsidRPr="00111EE9" w:rsidRDefault="009314BC" w:rsidP="009314BC">
            <w:pPr>
              <w:tabs>
                <w:tab w:val="left" w:pos="-2970"/>
              </w:tabs>
              <w:jc w:val="both"/>
              <w:rPr>
                <w:sz w:val="20"/>
                <w:szCs w:val="20"/>
                <w:lang w:val="fr-CA"/>
              </w:rPr>
            </w:pPr>
            <w:r w:rsidRPr="00111EE9">
              <w:rPr>
                <w:sz w:val="20"/>
                <w:szCs w:val="20"/>
                <w:lang w:val="fr-CA"/>
              </w:rPr>
              <w:t>Louis Belleau</w:t>
            </w:r>
            <w:r>
              <w:rPr>
                <w:sz w:val="20"/>
                <w:szCs w:val="20"/>
                <w:lang w:val="fr-CA"/>
              </w:rPr>
              <w:t xml:space="preserve"> p</w:t>
            </w:r>
            <w:r w:rsidRPr="00111EE9">
              <w:rPr>
                <w:sz w:val="20"/>
                <w:szCs w:val="20"/>
                <w:lang w:val="fr-CA"/>
              </w:rPr>
              <w:t>our les autres</w:t>
            </w:r>
            <w:r>
              <w:rPr>
                <w:sz w:val="20"/>
                <w:szCs w:val="20"/>
                <w:lang w:val="fr-CA"/>
              </w:rPr>
              <w:t xml:space="preserve"> intervenants </w:t>
            </w:r>
            <w:r w:rsidRPr="00111EE9">
              <w:rPr>
                <w:sz w:val="20"/>
                <w:szCs w:val="20"/>
                <w:lang w:val="fr-CA"/>
              </w:rPr>
              <w:t>Jacqueline Benoît et a</w:t>
            </w:r>
            <w:r>
              <w:rPr>
                <w:sz w:val="20"/>
                <w:szCs w:val="20"/>
                <w:lang w:val="fr-CA"/>
              </w:rPr>
              <w:t>utres.</w:t>
            </w:r>
          </w:p>
          <w:p w:rsidR="009314BC" w:rsidRPr="00111EE9" w:rsidRDefault="009314BC" w:rsidP="009314BC">
            <w:pPr>
              <w:tabs>
                <w:tab w:val="left" w:pos="-2970"/>
              </w:tabs>
              <w:jc w:val="both"/>
              <w:rPr>
                <w:sz w:val="20"/>
                <w:szCs w:val="20"/>
                <w:lang w:val="fr-CA"/>
              </w:rPr>
            </w:pPr>
          </w:p>
          <w:p w:rsidR="009314BC" w:rsidRPr="00111EE9" w:rsidRDefault="009314BC" w:rsidP="009314BC">
            <w:pPr>
              <w:tabs>
                <w:tab w:val="left" w:pos="-2970"/>
              </w:tabs>
              <w:jc w:val="both"/>
              <w:rPr>
                <w:sz w:val="20"/>
                <w:szCs w:val="20"/>
                <w:lang w:val="fr-CA"/>
              </w:rPr>
            </w:pPr>
            <w:r w:rsidRPr="00111EE9">
              <w:rPr>
                <w:sz w:val="20"/>
                <w:szCs w:val="20"/>
                <w:lang w:val="fr-CA"/>
              </w:rPr>
              <w:t>François Lacasse</w:t>
            </w:r>
            <w:r>
              <w:rPr>
                <w:sz w:val="20"/>
                <w:szCs w:val="20"/>
                <w:lang w:val="fr-CA"/>
              </w:rPr>
              <w:t xml:space="preserve"> et </w:t>
            </w:r>
            <w:r w:rsidRPr="00111EE9">
              <w:rPr>
                <w:sz w:val="20"/>
                <w:szCs w:val="20"/>
                <w:lang w:val="fr-CA"/>
              </w:rPr>
              <w:t>Nancy Irving</w:t>
            </w:r>
            <w:r>
              <w:rPr>
                <w:sz w:val="20"/>
                <w:szCs w:val="20"/>
                <w:lang w:val="fr-CA"/>
              </w:rPr>
              <w:t xml:space="preserve"> p</w:t>
            </w:r>
            <w:r w:rsidRPr="00111EE9">
              <w:rPr>
                <w:sz w:val="20"/>
                <w:szCs w:val="20"/>
                <w:lang w:val="fr-CA"/>
              </w:rPr>
              <w:t>our l’intervenant</w:t>
            </w:r>
            <w:r>
              <w:rPr>
                <w:sz w:val="20"/>
                <w:szCs w:val="20"/>
                <w:lang w:val="fr-CA"/>
              </w:rPr>
              <w:t xml:space="preserve"> </w:t>
            </w:r>
            <w:r w:rsidRPr="00111EE9">
              <w:rPr>
                <w:sz w:val="20"/>
                <w:szCs w:val="20"/>
                <w:lang w:val="fr-CA"/>
              </w:rPr>
              <w:t>Directeur des poursuites pénales</w:t>
            </w:r>
          </w:p>
          <w:p w:rsidR="009314BC" w:rsidRPr="00111EE9" w:rsidRDefault="009314BC" w:rsidP="009314BC">
            <w:pPr>
              <w:tabs>
                <w:tab w:val="left" w:pos="-2970"/>
              </w:tabs>
              <w:jc w:val="both"/>
              <w:rPr>
                <w:sz w:val="20"/>
                <w:szCs w:val="20"/>
                <w:lang w:val="fr-CA"/>
              </w:rPr>
            </w:pPr>
          </w:p>
          <w:p w:rsidR="009314BC" w:rsidRPr="00111EE9" w:rsidRDefault="009314BC" w:rsidP="009314BC">
            <w:pPr>
              <w:tabs>
                <w:tab w:val="left" w:pos="-2970"/>
              </w:tabs>
              <w:jc w:val="both"/>
              <w:rPr>
                <w:sz w:val="20"/>
                <w:szCs w:val="20"/>
                <w:lang w:val="en-US"/>
              </w:rPr>
            </w:pPr>
            <w:r w:rsidRPr="00111EE9">
              <w:rPr>
                <w:sz w:val="20"/>
                <w:szCs w:val="20"/>
                <w:lang w:val="en-US"/>
              </w:rPr>
              <w:t>Susan Magotiaux</w:t>
            </w:r>
            <w:r>
              <w:rPr>
                <w:sz w:val="20"/>
                <w:szCs w:val="20"/>
                <w:lang w:val="en-US"/>
              </w:rPr>
              <w:t xml:space="preserve"> f</w:t>
            </w:r>
            <w:r w:rsidRPr="00111EE9">
              <w:rPr>
                <w:sz w:val="20"/>
                <w:szCs w:val="20"/>
                <w:lang w:val="en-US"/>
              </w:rPr>
              <w:t xml:space="preserve">or the </w:t>
            </w:r>
            <w:r>
              <w:rPr>
                <w:sz w:val="20"/>
                <w:szCs w:val="20"/>
                <w:lang w:val="en-US"/>
              </w:rPr>
              <w:t>i</w:t>
            </w:r>
            <w:r w:rsidRPr="00111EE9">
              <w:rPr>
                <w:sz w:val="20"/>
                <w:szCs w:val="20"/>
                <w:lang w:val="en-US"/>
              </w:rPr>
              <w:t>ntervener</w:t>
            </w:r>
            <w:r>
              <w:rPr>
                <w:sz w:val="20"/>
                <w:szCs w:val="20"/>
                <w:lang w:val="en-US"/>
              </w:rPr>
              <w:t xml:space="preserve"> </w:t>
            </w:r>
            <w:r w:rsidRPr="00111EE9">
              <w:rPr>
                <w:sz w:val="20"/>
                <w:szCs w:val="20"/>
                <w:lang w:val="en-US"/>
              </w:rPr>
              <w:t>Attorney General of Ontario</w:t>
            </w:r>
            <w:r>
              <w:rPr>
                <w:sz w:val="20"/>
                <w:szCs w:val="20"/>
                <w:lang w:val="en-US"/>
              </w:rPr>
              <w:t>.</w:t>
            </w:r>
          </w:p>
          <w:p w:rsidR="009314BC" w:rsidRDefault="009314BC" w:rsidP="00D33366">
            <w:pPr>
              <w:widowControl w:val="0"/>
              <w:jc w:val="both"/>
              <w:rPr>
                <w:sz w:val="20"/>
                <w:szCs w:val="20"/>
                <w:lang w:val="en-US"/>
              </w:rPr>
            </w:pPr>
          </w:p>
          <w:p w:rsidR="009314BC" w:rsidRPr="009314BC" w:rsidRDefault="009314BC" w:rsidP="009314BC">
            <w:pPr>
              <w:tabs>
                <w:tab w:val="left" w:pos="-2970"/>
              </w:tabs>
              <w:jc w:val="both"/>
              <w:rPr>
                <w:sz w:val="20"/>
                <w:szCs w:val="20"/>
                <w:lang w:val="en-US"/>
              </w:rPr>
            </w:pPr>
            <w:r w:rsidRPr="00111EE9">
              <w:rPr>
                <w:sz w:val="20"/>
                <w:szCs w:val="20"/>
                <w:lang w:val="en-US"/>
              </w:rPr>
              <w:t>Anil K. Kapoor</w:t>
            </w:r>
            <w:r>
              <w:rPr>
                <w:sz w:val="20"/>
                <w:szCs w:val="20"/>
                <w:lang w:val="en-US"/>
              </w:rPr>
              <w:t xml:space="preserve"> and </w:t>
            </w:r>
            <w:r w:rsidRPr="00111EE9">
              <w:rPr>
                <w:sz w:val="20"/>
                <w:szCs w:val="20"/>
                <w:lang w:val="en-US"/>
              </w:rPr>
              <w:t>Lindsay Daviau</w:t>
            </w:r>
            <w:r>
              <w:rPr>
                <w:sz w:val="20"/>
                <w:szCs w:val="20"/>
                <w:lang w:val="en-US"/>
              </w:rPr>
              <w:t xml:space="preserve"> f</w:t>
            </w:r>
            <w:r w:rsidRPr="00111EE9">
              <w:rPr>
                <w:sz w:val="20"/>
                <w:szCs w:val="20"/>
                <w:lang w:val="en-US"/>
              </w:rPr>
              <w:t xml:space="preserve">or the </w:t>
            </w:r>
            <w:r>
              <w:rPr>
                <w:sz w:val="20"/>
                <w:szCs w:val="20"/>
                <w:lang w:val="en-US"/>
              </w:rPr>
              <w:t>i</w:t>
            </w:r>
            <w:r w:rsidRPr="00111EE9">
              <w:rPr>
                <w:sz w:val="20"/>
                <w:szCs w:val="20"/>
                <w:lang w:val="en-US"/>
              </w:rPr>
              <w:t>ntervener</w:t>
            </w:r>
            <w:r>
              <w:rPr>
                <w:sz w:val="20"/>
                <w:szCs w:val="20"/>
                <w:lang w:val="en-US"/>
              </w:rPr>
              <w:t xml:space="preserve"> </w:t>
            </w:r>
            <w:r w:rsidRPr="00111EE9">
              <w:rPr>
                <w:sz w:val="20"/>
                <w:szCs w:val="20"/>
                <w:lang w:val="en-US"/>
              </w:rPr>
              <w:t>Criminal Lawyers' Association (Ontario)</w:t>
            </w:r>
            <w:r>
              <w:rPr>
                <w:sz w:val="20"/>
                <w:szCs w:val="20"/>
                <w:lang w:val="en-US"/>
              </w:rPr>
              <w:t>.</w:t>
            </w:r>
          </w:p>
        </w:tc>
      </w:tr>
    </w:tbl>
    <w:p w:rsidR="00FC78E2" w:rsidRPr="009314BC" w:rsidRDefault="00FC78E2" w:rsidP="00732DB7">
      <w:pPr>
        <w:widowControl w:val="0"/>
        <w:rPr>
          <w:sz w:val="20"/>
          <w:szCs w:val="20"/>
        </w:rPr>
      </w:pPr>
    </w:p>
    <w:p w:rsidR="00FC78E2" w:rsidRPr="00084781" w:rsidRDefault="00FC78E2" w:rsidP="00FC78E2">
      <w:pPr>
        <w:widowControl w:val="0"/>
        <w:rPr>
          <w:sz w:val="20"/>
          <w:szCs w:val="20"/>
          <w:lang w:val="fr-CA"/>
        </w:rPr>
      </w:pPr>
      <w:r w:rsidRPr="00084781">
        <w:rPr>
          <w:b/>
          <w:sz w:val="20"/>
          <w:szCs w:val="20"/>
          <w:lang w:val="fr-CA"/>
        </w:rPr>
        <w:t xml:space="preserve">RESERVED / </w:t>
      </w:r>
      <w:r w:rsidRPr="0085476B">
        <w:rPr>
          <w:b/>
          <w:sz w:val="20"/>
          <w:szCs w:val="20"/>
          <w:lang w:val="fr-CA"/>
        </w:rPr>
        <w:t>EN DÉLIBÉRÉ</w:t>
      </w:r>
    </w:p>
    <w:p w:rsidR="00FC78E2" w:rsidRPr="00EC1DC4" w:rsidRDefault="00FC78E2" w:rsidP="00FC78E2">
      <w:pPr>
        <w:rPr>
          <w:sz w:val="20"/>
          <w:szCs w:val="20"/>
          <w:lang w:val="fr-CA"/>
        </w:rPr>
      </w:pPr>
    </w:p>
    <w:tbl>
      <w:tblPr>
        <w:tblW w:w="0" w:type="auto"/>
        <w:tblLayout w:type="fixed"/>
        <w:tblCellMar>
          <w:left w:w="0" w:type="dxa"/>
          <w:right w:w="0" w:type="dxa"/>
        </w:tblCellMar>
        <w:tblLook w:val="0000"/>
      </w:tblPr>
      <w:tblGrid>
        <w:gridCol w:w="4380"/>
        <w:gridCol w:w="720"/>
        <w:gridCol w:w="4380"/>
      </w:tblGrid>
      <w:tr w:rsidR="00FC78E2" w:rsidRPr="000D6B3B" w:rsidTr="00B55439">
        <w:tc>
          <w:tcPr>
            <w:tcW w:w="4380" w:type="dxa"/>
            <w:tcMar>
              <w:left w:w="0" w:type="dxa"/>
              <w:right w:w="0" w:type="dxa"/>
            </w:tcMar>
          </w:tcPr>
          <w:p w:rsidR="00FC78E2" w:rsidRPr="00CC4D84" w:rsidRDefault="00FC78E2" w:rsidP="00B55439">
            <w:pPr>
              <w:widowControl w:val="0"/>
              <w:jc w:val="both"/>
              <w:rPr>
                <w:b/>
                <w:sz w:val="20"/>
                <w:szCs w:val="20"/>
                <w:u w:val="single"/>
              </w:rPr>
            </w:pPr>
            <w:r w:rsidRPr="00CC4D84">
              <w:rPr>
                <w:b/>
                <w:sz w:val="20"/>
                <w:szCs w:val="20"/>
                <w:u w:val="single"/>
              </w:rPr>
              <w:t>Nature of the case:</w:t>
            </w:r>
          </w:p>
          <w:p w:rsidR="00FC78E2" w:rsidRPr="00C1697B" w:rsidRDefault="00FC78E2" w:rsidP="00B55439">
            <w:pPr>
              <w:widowControl w:val="0"/>
              <w:jc w:val="both"/>
              <w:rPr>
                <w:b/>
                <w:sz w:val="20"/>
                <w:szCs w:val="20"/>
              </w:rPr>
            </w:pPr>
          </w:p>
          <w:p w:rsidR="005B0647" w:rsidRPr="008B0F97" w:rsidRDefault="005B0647" w:rsidP="005B0647">
            <w:pPr>
              <w:jc w:val="both"/>
              <w:rPr>
                <w:smallCaps/>
                <w:sz w:val="20"/>
                <w:szCs w:val="20"/>
              </w:rPr>
            </w:pPr>
            <w:r w:rsidRPr="008B0F97">
              <w:rPr>
                <w:smallCaps/>
                <w:sz w:val="20"/>
                <w:szCs w:val="20"/>
              </w:rPr>
              <w:t>(Publication Ban in Case) (Publication Ban on Party) (Sealing Order)</w:t>
            </w:r>
          </w:p>
          <w:p w:rsidR="005B0647" w:rsidRPr="008B0F97" w:rsidRDefault="005B0647" w:rsidP="005B0647">
            <w:pPr>
              <w:widowControl w:val="0"/>
              <w:jc w:val="both"/>
              <w:rPr>
                <w:sz w:val="20"/>
                <w:szCs w:val="20"/>
              </w:rPr>
            </w:pPr>
          </w:p>
          <w:p w:rsidR="005B0647" w:rsidRDefault="005B0647" w:rsidP="005B0647">
            <w:pPr>
              <w:widowControl w:val="0"/>
              <w:jc w:val="both"/>
              <w:rPr>
                <w:sz w:val="20"/>
                <w:szCs w:val="20"/>
              </w:rPr>
            </w:pPr>
          </w:p>
          <w:p w:rsidR="00FC78E2" w:rsidRPr="00C1697B" w:rsidRDefault="005B0647" w:rsidP="005B0647">
            <w:pPr>
              <w:widowControl w:val="0"/>
              <w:jc w:val="both"/>
              <w:rPr>
                <w:b/>
                <w:sz w:val="20"/>
                <w:szCs w:val="20"/>
              </w:rPr>
            </w:pPr>
            <w:r w:rsidRPr="008B0F97">
              <w:rPr>
                <w:sz w:val="20"/>
                <w:szCs w:val="20"/>
              </w:rPr>
              <w:t xml:space="preserve">Criminal law - Evidence - Informer privilege - Standards and guidelines - Whether appellant has status of police informer - Standards and guidelines with which police and Crown counsel must comply in exercising their discretion to decide whether person has status of informer. </w:t>
            </w:r>
          </w:p>
        </w:tc>
        <w:tc>
          <w:tcPr>
            <w:tcW w:w="720" w:type="dxa"/>
            <w:tcMar>
              <w:left w:w="0" w:type="dxa"/>
              <w:right w:w="0" w:type="dxa"/>
            </w:tcMar>
          </w:tcPr>
          <w:p w:rsidR="00FC78E2" w:rsidRPr="00C1697B" w:rsidRDefault="00FC78E2" w:rsidP="00B55439">
            <w:pPr>
              <w:widowControl w:val="0"/>
              <w:jc w:val="center"/>
              <w:rPr>
                <w:sz w:val="20"/>
                <w:szCs w:val="20"/>
              </w:rPr>
            </w:pPr>
          </w:p>
        </w:tc>
        <w:tc>
          <w:tcPr>
            <w:tcW w:w="4380" w:type="dxa"/>
            <w:tcMar>
              <w:left w:w="0" w:type="dxa"/>
              <w:right w:w="0" w:type="dxa"/>
            </w:tcMar>
          </w:tcPr>
          <w:p w:rsidR="00FC78E2" w:rsidRPr="00CC4D84" w:rsidRDefault="00FC78E2" w:rsidP="00B55439">
            <w:pPr>
              <w:widowControl w:val="0"/>
              <w:jc w:val="both"/>
              <w:rPr>
                <w:b/>
                <w:sz w:val="20"/>
                <w:szCs w:val="20"/>
                <w:u w:val="single"/>
                <w:lang w:val="fr-CA"/>
              </w:rPr>
            </w:pPr>
            <w:r w:rsidRPr="00CC4D84">
              <w:rPr>
                <w:b/>
                <w:sz w:val="20"/>
                <w:szCs w:val="20"/>
                <w:u w:val="single"/>
                <w:lang w:val="fr-CA"/>
              </w:rPr>
              <w:t>Nature de la cause :</w:t>
            </w:r>
          </w:p>
          <w:p w:rsidR="00FC78E2" w:rsidRPr="00C1697B" w:rsidRDefault="00FC78E2" w:rsidP="00B55439">
            <w:pPr>
              <w:widowControl w:val="0"/>
              <w:jc w:val="both"/>
              <w:rPr>
                <w:sz w:val="20"/>
                <w:szCs w:val="20"/>
                <w:lang w:val="fr-CA"/>
              </w:rPr>
            </w:pPr>
          </w:p>
          <w:p w:rsidR="005B0647" w:rsidRPr="00D441F9" w:rsidRDefault="005B0647" w:rsidP="005B0647">
            <w:pPr>
              <w:jc w:val="both"/>
              <w:rPr>
                <w:smallCaps/>
                <w:sz w:val="20"/>
                <w:szCs w:val="20"/>
                <w:lang w:val="fr-CA"/>
              </w:rPr>
            </w:pPr>
            <w:r w:rsidRPr="00D441F9">
              <w:rPr>
                <w:smallCaps/>
                <w:sz w:val="20"/>
                <w:szCs w:val="20"/>
                <w:lang w:val="fr-CA"/>
              </w:rPr>
              <w:t>(Ordonnance de non publication dans le dossier) (Ordonnance de non publication visant une partie) (Ordonnance de mise sous scellés)</w:t>
            </w:r>
          </w:p>
          <w:p w:rsidR="005B0647" w:rsidRPr="00D441F9" w:rsidRDefault="005B0647" w:rsidP="005B0647">
            <w:pPr>
              <w:widowControl w:val="0"/>
              <w:jc w:val="both"/>
              <w:rPr>
                <w:sz w:val="20"/>
                <w:szCs w:val="20"/>
                <w:lang w:val="fr-CA"/>
              </w:rPr>
            </w:pPr>
          </w:p>
          <w:p w:rsidR="00FC78E2" w:rsidRPr="00C1697B" w:rsidRDefault="005B0647" w:rsidP="005B0647">
            <w:pPr>
              <w:widowControl w:val="0"/>
              <w:jc w:val="both"/>
              <w:rPr>
                <w:sz w:val="20"/>
                <w:szCs w:val="20"/>
                <w:lang w:val="fr-CA"/>
              </w:rPr>
            </w:pPr>
            <w:r w:rsidRPr="00D441F9">
              <w:rPr>
                <w:sz w:val="20"/>
                <w:szCs w:val="20"/>
                <w:lang w:val="fr-CA"/>
              </w:rPr>
              <w:t xml:space="preserve">Droit criminel - Preuve - Privilège relatif aux indicateurs de police - Normes et directives - L’appelante bénéficie-t-elle du statut d’indicateur de police? - Quelles sont les normes et directives auxquelles les policiers et les avocats du ministère public doivent se conformer dans le cadre de l’exercice de leur pouvoir discrétionnaire de décider si une personne bénéficie du statut d’indicateur de police? </w:t>
            </w:r>
          </w:p>
        </w:tc>
      </w:tr>
    </w:tbl>
    <w:p w:rsidR="00FC78E2" w:rsidRDefault="00FC78E2" w:rsidP="00FC78E2">
      <w:pPr>
        <w:widowControl w:val="0"/>
        <w:rPr>
          <w:sz w:val="20"/>
          <w:szCs w:val="20"/>
          <w:lang w:val="fr-CA"/>
        </w:rPr>
      </w:pPr>
    </w:p>
    <w:p w:rsidR="00FC78E2" w:rsidRDefault="0023630A" w:rsidP="00FC78E2">
      <w:pPr>
        <w:widowControl w:val="0"/>
        <w:rPr>
          <w:sz w:val="20"/>
          <w:szCs w:val="20"/>
        </w:rPr>
      </w:pPr>
      <w:r w:rsidRPr="0023630A">
        <w:rPr>
          <w:sz w:val="20"/>
          <w:szCs w:val="20"/>
          <w:lang w:val="fr-CA"/>
        </w:rPr>
        <w:pict>
          <v:rect id="_x0000_i1081" style="width:2in;height:1pt" o:hrpct="0" o:hralign="center" o:hrstd="t" o:hrnoshade="t" o:hr="t" fillcolor="black [3213]" stroked="f"/>
        </w:pict>
      </w:r>
    </w:p>
    <w:p w:rsidR="00FC78E2" w:rsidRDefault="00FC78E2" w:rsidP="00FC78E2">
      <w:pPr>
        <w:widowControl w:val="0"/>
        <w:rPr>
          <w:sz w:val="20"/>
          <w:szCs w:val="20"/>
        </w:rPr>
      </w:pPr>
    </w:p>
    <w:p w:rsidR="0054423E" w:rsidRDefault="0054423E">
      <w:pPr>
        <w:rPr>
          <w:sz w:val="20"/>
          <w:szCs w:val="20"/>
        </w:rPr>
      </w:pPr>
      <w:r>
        <w:rPr>
          <w:sz w:val="20"/>
          <w:szCs w:val="20"/>
        </w:rPr>
        <w:br w:type="page"/>
      </w:r>
    </w:p>
    <w:p w:rsidR="00FC78E2" w:rsidRDefault="00FC78E2" w:rsidP="00FC78E2">
      <w:pPr>
        <w:widowControl w:val="0"/>
        <w:rPr>
          <w:sz w:val="20"/>
          <w:szCs w:val="20"/>
        </w:rPr>
      </w:pPr>
      <w:r>
        <w:rPr>
          <w:sz w:val="20"/>
          <w:szCs w:val="20"/>
        </w:rPr>
        <w:t>12.04.2012</w:t>
      </w:r>
    </w:p>
    <w:p w:rsidR="00FC78E2" w:rsidRDefault="00FC78E2" w:rsidP="00FC78E2">
      <w:pPr>
        <w:widowControl w:val="0"/>
        <w:rPr>
          <w:sz w:val="20"/>
          <w:szCs w:val="20"/>
        </w:rPr>
      </w:pPr>
    </w:p>
    <w:p w:rsidR="00AD062E" w:rsidRPr="00C1477F" w:rsidRDefault="00AD062E" w:rsidP="00AD062E">
      <w:pPr>
        <w:widowControl w:val="0"/>
        <w:ind w:left="720" w:hanging="720"/>
        <w:rPr>
          <w:sz w:val="20"/>
          <w:szCs w:val="20"/>
          <w:u w:val="single"/>
        </w:rPr>
      </w:pPr>
      <w:r w:rsidRPr="00C1477F">
        <w:rPr>
          <w:sz w:val="20"/>
          <w:szCs w:val="20"/>
        </w:rPr>
        <w:t xml:space="preserve">Coram: </w:t>
      </w:r>
      <w:r w:rsidRPr="00C1477F">
        <w:rPr>
          <w:sz w:val="20"/>
          <w:szCs w:val="20"/>
        </w:rPr>
        <w:tab/>
      </w:r>
      <w:r w:rsidRPr="00C1477F">
        <w:rPr>
          <w:sz w:val="20"/>
          <w:szCs w:val="20"/>
          <w:u w:val="single"/>
        </w:rPr>
        <w:t>McLachlin C.J. and LeBel, Fish, Abella, Rothstein, Moldaver and Karakatsanis JJ.</w:t>
      </w:r>
    </w:p>
    <w:p w:rsidR="00FC78E2" w:rsidRDefault="00FC78E2" w:rsidP="00FC78E2">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FC78E2" w:rsidRPr="00C50A5C" w:rsidTr="00B55439">
        <w:tc>
          <w:tcPr>
            <w:tcW w:w="4380" w:type="dxa"/>
            <w:tcMar>
              <w:left w:w="0" w:type="dxa"/>
              <w:right w:w="0" w:type="dxa"/>
            </w:tcMar>
          </w:tcPr>
          <w:p w:rsidR="00FC78E2" w:rsidRPr="00C50A5C" w:rsidRDefault="00FC78E2" w:rsidP="00B55439">
            <w:pPr>
              <w:widowControl w:val="0"/>
              <w:jc w:val="both"/>
              <w:rPr>
                <w:b/>
                <w:sz w:val="20"/>
                <w:szCs w:val="20"/>
              </w:rPr>
            </w:pPr>
            <w:r w:rsidRPr="00C50A5C">
              <w:rPr>
                <w:b/>
                <w:sz w:val="20"/>
                <w:szCs w:val="20"/>
              </w:rPr>
              <w:t>Ro</w:t>
            </w:r>
            <w:r>
              <w:rPr>
                <w:b/>
                <w:sz w:val="20"/>
                <w:szCs w:val="20"/>
              </w:rPr>
              <w:t>ber</w:t>
            </w:r>
            <w:r w:rsidRPr="00C50A5C">
              <w:rPr>
                <w:b/>
                <w:sz w:val="20"/>
                <w:szCs w:val="20"/>
              </w:rPr>
              <w:t>t</w:t>
            </w:r>
            <w:r>
              <w:rPr>
                <w:b/>
                <w:sz w:val="20"/>
                <w:szCs w:val="20"/>
              </w:rPr>
              <w:t xml:space="preserve"> J</w:t>
            </w:r>
            <w:r w:rsidRPr="00C50A5C">
              <w:rPr>
                <w:b/>
                <w:sz w:val="20"/>
                <w:szCs w:val="20"/>
              </w:rPr>
              <w:t>o</w:t>
            </w:r>
            <w:r>
              <w:rPr>
                <w:b/>
                <w:sz w:val="20"/>
                <w:szCs w:val="20"/>
              </w:rPr>
              <w:t>seph Ko</w:t>
            </w:r>
            <w:r w:rsidRPr="00C50A5C">
              <w:rPr>
                <w:b/>
                <w:sz w:val="20"/>
                <w:szCs w:val="20"/>
              </w:rPr>
              <w:t>c</w:t>
            </w:r>
            <w:r>
              <w:rPr>
                <w:b/>
                <w:sz w:val="20"/>
                <w:szCs w:val="20"/>
              </w:rPr>
              <w:t>iuk</w:t>
            </w:r>
          </w:p>
          <w:p w:rsidR="00FC78E2" w:rsidRPr="00C50A5C" w:rsidRDefault="00FC78E2" w:rsidP="00B55439">
            <w:pPr>
              <w:widowControl w:val="0"/>
              <w:jc w:val="both"/>
              <w:rPr>
                <w:b/>
                <w:sz w:val="20"/>
                <w:szCs w:val="20"/>
              </w:rPr>
            </w:pPr>
          </w:p>
          <w:p w:rsidR="00FC78E2" w:rsidRPr="00C50A5C" w:rsidRDefault="00FC78E2" w:rsidP="00B55439">
            <w:pPr>
              <w:widowControl w:val="0"/>
              <w:tabs>
                <w:tab w:val="left" w:pos="736"/>
              </w:tabs>
              <w:jc w:val="both"/>
              <w:rPr>
                <w:b/>
                <w:sz w:val="20"/>
                <w:szCs w:val="20"/>
              </w:rPr>
            </w:pPr>
            <w:r w:rsidRPr="00C50A5C">
              <w:rPr>
                <w:b/>
                <w:sz w:val="20"/>
                <w:szCs w:val="20"/>
              </w:rPr>
              <w:tab/>
              <w:t>v. (3</w:t>
            </w:r>
            <w:r>
              <w:rPr>
                <w:b/>
                <w:sz w:val="20"/>
                <w:szCs w:val="20"/>
              </w:rPr>
              <w:t>45</w:t>
            </w:r>
            <w:r w:rsidRPr="00C50A5C">
              <w:rPr>
                <w:b/>
                <w:sz w:val="20"/>
                <w:szCs w:val="20"/>
              </w:rPr>
              <w:t>1</w:t>
            </w:r>
            <w:r>
              <w:rPr>
                <w:b/>
                <w:sz w:val="20"/>
                <w:szCs w:val="20"/>
              </w:rPr>
              <w:t>7</w:t>
            </w:r>
            <w:r w:rsidRPr="00C50A5C">
              <w:rPr>
                <w:b/>
                <w:sz w:val="20"/>
                <w:szCs w:val="20"/>
              </w:rPr>
              <w:t>)</w:t>
            </w:r>
          </w:p>
          <w:p w:rsidR="00FC78E2" w:rsidRPr="00C50A5C" w:rsidRDefault="00FC78E2" w:rsidP="00B55439">
            <w:pPr>
              <w:widowControl w:val="0"/>
              <w:jc w:val="both"/>
              <w:rPr>
                <w:b/>
                <w:sz w:val="20"/>
                <w:szCs w:val="20"/>
              </w:rPr>
            </w:pPr>
          </w:p>
          <w:p w:rsidR="00FC78E2" w:rsidRDefault="00FC78E2" w:rsidP="00B55439">
            <w:pPr>
              <w:widowControl w:val="0"/>
              <w:jc w:val="both"/>
              <w:rPr>
                <w:b/>
                <w:sz w:val="20"/>
                <w:szCs w:val="20"/>
              </w:rPr>
            </w:pPr>
            <w:r>
              <w:rPr>
                <w:b/>
                <w:sz w:val="20"/>
                <w:szCs w:val="20"/>
              </w:rPr>
              <w:t>H</w:t>
            </w:r>
            <w:r w:rsidRPr="00C50A5C">
              <w:rPr>
                <w:b/>
                <w:sz w:val="20"/>
                <w:szCs w:val="20"/>
              </w:rPr>
              <w:t xml:space="preserve">er </w:t>
            </w:r>
            <w:r>
              <w:rPr>
                <w:b/>
                <w:sz w:val="20"/>
                <w:szCs w:val="20"/>
              </w:rPr>
              <w:t>M</w:t>
            </w:r>
            <w:r w:rsidRPr="00C50A5C">
              <w:rPr>
                <w:b/>
                <w:sz w:val="20"/>
                <w:szCs w:val="20"/>
              </w:rPr>
              <w:t>a</w:t>
            </w:r>
            <w:r>
              <w:rPr>
                <w:b/>
                <w:sz w:val="20"/>
                <w:szCs w:val="20"/>
              </w:rPr>
              <w:t>jesty the Queen</w:t>
            </w:r>
            <w:r w:rsidRPr="00C50A5C">
              <w:rPr>
                <w:b/>
                <w:sz w:val="20"/>
                <w:szCs w:val="20"/>
              </w:rPr>
              <w:t xml:space="preserve"> (</w:t>
            </w:r>
            <w:r>
              <w:rPr>
                <w:b/>
                <w:sz w:val="20"/>
                <w:szCs w:val="20"/>
              </w:rPr>
              <w:t>Man</w:t>
            </w:r>
            <w:r w:rsidRPr="00C50A5C">
              <w:rPr>
                <w:b/>
                <w:sz w:val="20"/>
                <w:szCs w:val="20"/>
              </w:rPr>
              <w:t>.) (C</w:t>
            </w:r>
            <w:r>
              <w:rPr>
                <w:b/>
                <w:sz w:val="20"/>
                <w:szCs w:val="20"/>
              </w:rPr>
              <w:t>rimina</w:t>
            </w:r>
            <w:r w:rsidRPr="00C50A5C">
              <w:rPr>
                <w:b/>
                <w:sz w:val="20"/>
                <w:szCs w:val="20"/>
              </w:rPr>
              <w:t>l)</w:t>
            </w:r>
          </w:p>
          <w:p w:rsidR="00FC78E2" w:rsidRPr="00FC78E2" w:rsidRDefault="00FC78E2" w:rsidP="005B0647">
            <w:pPr>
              <w:widowControl w:val="0"/>
              <w:jc w:val="both"/>
              <w:rPr>
                <w:sz w:val="20"/>
                <w:szCs w:val="20"/>
              </w:rPr>
            </w:pPr>
            <w:r w:rsidRPr="00C50A5C">
              <w:rPr>
                <w:b/>
                <w:sz w:val="20"/>
                <w:szCs w:val="20"/>
              </w:rPr>
              <w:t>(</w:t>
            </w:r>
            <w:r>
              <w:rPr>
                <w:b/>
                <w:sz w:val="20"/>
                <w:szCs w:val="20"/>
              </w:rPr>
              <w:t>As of Right</w:t>
            </w:r>
            <w:r w:rsidRPr="00C50A5C">
              <w:rPr>
                <w:b/>
                <w:sz w:val="20"/>
                <w:szCs w:val="20"/>
              </w:rPr>
              <w:t>)</w:t>
            </w:r>
          </w:p>
        </w:tc>
        <w:tc>
          <w:tcPr>
            <w:tcW w:w="720" w:type="dxa"/>
            <w:tcMar>
              <w:left w:w="0" w:type="dxa"/>
              <w:right w:w="0" w:type="dxa"/>
            </w:tcMar>
          </w:tcPr>
          <w:p w:rsidR="00FC78E2" w:rsidRPr="00FC78E2" w:rsidRDefault="00FC78E2" w:rsidP="00B55439">
            <w:pPr>
              <w:widowControl w:val="0"/>
              <w:jc w:val="center"/>
              <w:rPr>
                <w:sz w:val="20"/>
                <w:szCs w:val="20"/>
              </w:rPr>
            </w:pPr>
          </w:p>
        </w:tc>
        <w:tc>
          <w:tcPr>
            <w:tcW w:w="4380" w:type="dxa"/>
            <w:tcMar>
              <w:left w:w="0" w:type="dxa"/>
              <w:right w:w="0" w:type="dxa"/>
            </w:tcMar>
          </w:tcPr>
          <w:p w:rsidR="00463BB1" w:rsidRPr="0081460A" w:rsidRDefault="00463BB1" w:rsidP="00463BB1">
            <w:pPr>
              <w:jc w:val="both"/>
              <w:rPr>
                <w:sz w:val="20"/>
                <w:szCs w:val="20"/>
              </w:rPr>
            </w:pPr>
            <w:r w:rsidRPr="0081460A">
              <w:rPr>
                <w:sz w:val="20"/>
                <w:szCs w:val="20"/>
              </w:rPr>
              <w:t>Leonard J.W. Tailleur</w:t>
            </w:r>
            <w:r>
              <w:rPr>
                <w:sz w:val="20"/>
                <w:szCs w:val="20"/>
              </w:rPr>
              <w:t xml:space="preserve"> f</w:t>
            </w:r>
            <w:r w:rsidRPr="0081460A">
              <w:rPr>
                <w:sz w:val="20"/>
                <w:szCs w:val="20"/>
              </w:rPr>
              <w:t>or the appellant.</w:t>
            </w:r>
          </w:p>
          <w:p w:rsidR="00463BB1" w:rsidRPr="0081460A" w:rsidRDefault="00463BB1" w:rsidP="00463BB1">
            <w:pPr>
              <w:jc w:val="both"/>
              <w:rPr>
                <w:sz w:val="20"/>
                <w:szCs w:val="20"/>
              </w:rPr>
            </w:pPr>
          </w:p>
          <w:p w:rsidR="00FC78E2" w:rsidRPr="00C50A5C" w:rsidRDefault="00463BB1" w:rsidP="00463BB1">
            <w:pPr>
              <w:jc w:val="both"/>
              <w:rPr>
                <w:sz w:val="20"/>
                <w:szCs w:val="20"/>
              </w:rPr>
            </w:pPr>
            <w:r w:rsidRPr="0081460A">
              <w:rPr>
                <w:sz w:val="20"/>
                <w:szCs w:val="20"/>
              </w:rPr>
              <w:t>Ami Kotler</w:t>
            </w:r>
            <w:r>
              <w:rPr>
                <w:sz w:val="20"/>
                <w:szCs w:val="20"/>
              </w:rPr>
              <w:t xml:space="preserve"> f</w:t>
            </w:r>
            <w:r w:rsidRPr="0081460A">
              <w:rPr>
                <w:sz w:val="20"/>
                <w:szCs w:val="20"/>
              </w:rPr>
              <w:t>or the respondent.</w:t>
            </w:r>
          </w:p>
        </w:tc>
      </w:tr>
    </w:tbl>
    <w:p w:rsidR="00FC78E2" w:rsidRDefault="00FC78E2" w:rsidP="00FC78E2">
      <w:pPr>
        <w:widowControl w:val="0"/>
        <w:rPr>
          <w:sz w:val="20"/>
          <w:szCs w:val="20"/>
        </w:rPr>
      </w:pPr>
    </w:p>
    <w:p w:rsidR="00AD062E" w:rsidRPr="00E829A1" w:rsidRDefault="00AD062E" w:rsidP="00AD062E">
      <w:pPr>
        <w:rPr>
          <w:rFonts w:eastAsia="Calibri" w:cs="Times New Roman"/>
          <w:b/>
          <w:bCs/>
          <w:sz w:val="20"/>
          <w:szCs w:val="20"/>
          <w:lang w:val="fr-CA"/>
        </w:rPr>
      </w:pPr>
      <w:r w:rsidRPr="00E829A1">
        <w:rPr>
          <w:rFonts w:eastAsia="Calibri" w:cs="Times New Roman"/>
          <w:b/>
          <w:bCs/>
          <w:sz w:val="20"/>
          <w:szCs w:val="20"/>
          <w:lang w:val="fr-CA"/>
        </w:rPr>
        <w:t>201</w:t>
      </w:r>
      <w:r>
        <w:rPr>
          <w:rFonts w:eastAsia="Calibri" w:cs="Times New Roman"/>
          <w:b/>
          <w:bCs/>
          <w:sz w:val="20"/>
          <w:szCs w:val="20"/>
          <w:lang w:val="fr-CA"/>
        </w:rPr>
        <w:t>2</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Pr>
          <w:rFonts w:eastAsia="Calibri" w:cs="Times New Roman"/>
          <w:b/>
          <w:bCs/>
          <w:sz w:val="20"/>
          <w:szCs w:val="20"/>
        </w:rPr>
        <w:t>1</w:t>
      </w:r>
      <w:r w:rsidRPr="00E829A1">
        <w:rPr>
          <w:rFonts w:eastAsia="Calibri" w:cs="Times New Roman"/>
          <w:b/>
          <w:bCs/>
          <w:sz w:val="20"/>
          <w:szCs w:val="20"/>
          <w:lang w:val="fr-CA"/>
        </w:rPr>
        <w:t>5 / 201</w:t>
      </w:r>
      <w:r>
        <w:rPr>
          <w:rFonts w:eastAsia="Calibri" w:cs="Times New Roman"/>
          <w:b/>
          <w:bCs/>
          <w:sz w:val="20"/>
          <w:szCs w:val="20"/>
          <w:lang w:val="fr-CA"/>
        </w:rPr>
        <w:t>2</w:t>
      </w:r>
      <w:r w:rsidRPr="00E829A1">
        <w:rPr>
          <w:rFonts w:eastAsia="Calibri" w:cs="Times New Roman"/>
          <w:b/>
          <w:bCs/>
          <w:sz w:val="20"/>
          <w:szCs w:val="20"/>
          <w:lang w:val="fr-CA"/>
        </w:rPr>
        <w:t xml:space="preserve"> CSC </w:t>
      </w:r>
      <w:r>
        <w:rPr>
          <w:rFonts w:eastAsia="Calibri" w:cs="Times New Roman"/>
          <w:b/>
          <w:bCs/>
          <w:sz w:val="20"/>
          <w:szCs w:val="20"/>
          <w:lang w:val="fr-CA"/>
        </w:rPr>
        <w:t>1</w:t>
      </w:r>
      <w:r w:rsidRPr="00E829A1">
        <w:rPr>
          <w:rFonts w:eastAsia="Calibri" w:cs="Times New Roman"/>
          <w:b/>
          <w:bCs/>
          <w:sz w:val="20"/>
          <w:szCs w:val="20"/>
          <w:lang w:val="fr-CA"/>
        </w:rPr>
        <w:t>5</w:t>
      </w:r>
    </w:p>
    <w:p w:rsidR="00AD062E" w:rsidRDefault="00AD062E" w:rsidP="00AD062E">
      <w:pPr>
        <w:widowControl w:val="0"/>
        <w:rPr>
          <w:sz w:val="20"/>
          <w:szCs w:val="20"/>
        </w:rPr>
      </w:pPr>
    </w:p>
    <w:p w:rsidR="00AD062E" w:rsidRPr="00C1477F" w:rsidRDefault="00AD062E" w:rsidP="00AD062E">
      <w:pPr>
        <w:rPr>
          <w:rStyle w:val="SCCSsocChar"/>
          <w:b/>
          <w:i w:val="0"/>
          <w:lang w:val="en-US"/>
        </w:rPr>
      </w:pPr>
      <w:r w:rsidRPr="00C1477F">
        <w:rPr>
          <w:rStyle w:val="SCCSsocChar"/>
          <w:b/>
          <w:i w:val="0"/>
          <w:lang w:val="en-US"/>
        </w:rPr>
        <w:t>DISMISSED / REJETÉ</w:t>
      </w:r>
    </w:p>
    <w:p w:rsidR="00AD062E" w:rsidRDefault="00AD062E" w:rsidP="00AD062E"/>
    <w:tbl>
      <w:tblPr>
        <w:tblW w:w="0" w:type="auto"/>
        <w:tblLayout w:type="fixed"/>
        <w:tblCellMar>
          <w:left w:w="0" w:type="dxa"/>
          <w:right w:w="0" w:type="dxa"/>
        </w:tblCellMar>
        <w:tblLook w:val="0000"/>
      </w:tblPr>
      <w:tblGrid>
        <w:gridCol w:w="4380"/>
        <w:gridCol w:w="720"/>
        <w:gridCol w:w="4380"/>
      </w:tblGrid>
      <w:tr w:rsidR="00C34C41" w:rsidRPr="000D6B3B" w:rsidTr="00A94499">
        <w:tc>
          <w:tcPr>
            <w:tcW w:w="4380" w:type="dxa"/>
            <w:tcMar>
              <w:left w:w="0" w:type="dxa"/>
              <w:right w:w="0" w:type="dxa"/>
            </w:tcMar>
          </w:tcPr>
          <w:p w:rsidR="00C34C41" w:rsidRPr="00CC4D84" w:rsidRDefault="00C34C41" w:rsidP="00A94499">
            <w:pPr>
              <w:widowControl w:val="0"/>
              <w:jc w:val="both"/>
              <w:rPr>
                <w:b/>
                <w:sz w:val="20"/>
                <w:szCs w:val="20"/>
                <w:u w:val="single"/>
              </w:rPr>
            </w:pPr>
            <w:r>
              <w:rPr>
                <w:b/>
                <w:sz w:val="20"/>
                <w:szCs w:val="20"/>
                <w:u w:val="single"/>
              </w:rPr>
              <w:t>JUDGMENT</w:t>
            </w:r>
            <w:r w:rsidRPr="00CC4D84">
              <w:rPr>
                <w:b/>
                <w:sz w:val="20"/>
                <w:szCs w:val="20"/>
                <w:u w:val="single"/>
              </w:rPr>
              <w:t>:</w:t>
            </w:r>
          </w:p>
          <w:p w:rsidR="00C34C41" w:rsidRPr="001A663B" w:rsidRDefault="00C34C41" w:rsidP="00A94499">
            <w:pPr>
              <w:widowControl w:val="0"/>
              <w:jc w:val="both"/>
              <w:rPr>
                <w:b/>
                <w:sz w:val="20"/>
                <w:szCs w:val="20"/>
              </w:rPr>
            </w:pPr>
          </w:p>
          <w:p w:rsidR="00C34C41" w:rsidRPr="00160055" w:rsidRDefault="00C34C41" w:rsidP="00C34C41">
            <w:pPr>
              <w:jc w:val="both"/>
              <w:rPr>
                <w:sz w:val="20"/>
                <w:szCs w:val="20"/>
              </w:rPr>
            </w:pPr>
            <w:r w:rsidRPr="00160055">
              <w:rPr>
                <w:sz w:val="20"/>
                <w:szCs w:val="20"/>
              </w:rPr>
              <w:t>The appeal from the judgment of the Court of Appeal of Manitoba, Number AR 10-30-07346, 2011 MBCA 85, dated October 21, 2011, was heard this day and the following judgment was rendered orally:</w:t>
            </w:r>
          </w:p>
          <w:p w:rsidR="00C34C41" w:rsidRPr="00160055" w:rsidRDefault="00C34C41" w:rsidP="00C34C41">
            <w:pPr>
              <w:jc w:val="both"/>
              <w:rPr>
                <w:sz w:val="20"/>
                <w:szCs w:val="20"/>
              </w:rPr>
            </w:pPr>
          </w:p>
          <w:p w:rsidR="00C34C41" w:rsidRPr="00C1697B" w:rsidRDefault="00C34C41" w:rsidP="00C34C41">
            <w:pPr>
              <w:jc w:val="both"/>
              <w:rPr>
                <w:b/>
                <w:sz w:val="20"/>
                <w:szCs w:val="20"/>
              </w:rPr>
            </w:pPr>
            <w:r w:rsidRPr="00160055">
              <w:rPr>
                <w:smallCaps/>
                <w:sz w:val="20"/>
                <w:szCs w:val="20"/>
              </w:rPr>
              <w:t>The Chief Justice</w:t>
            </w:r>
            <w:r w:rsidRPr="00160055">
              <w:rPr>
                <w:sz w:val="20"/>
                <w:szCs w:val="20"/>
              </w:rPr>
              <w:t xml:space="preserve"> — We agree that the appeal should be dismissed for the reasons of the majority of the Court of Appeal of Manitoba. </w:t>
            </w:r>
          </w:p>
        </w:tc>
        <w:tc>
          <w:tcPr>
            <w:tcW w:w="720" w:type="dxa"/>
            <w:tcMar>
              <w:left w:w="0" w:type="dxa"/>
              <w:right w:w="0" w:type="dxa"/>
            </w:tcMar>
          </w:tcPr>
          <w:p w:rsidR="00C34C41" w:rsidRPr="00C1697B" w:rsidRDefault="00C34C41" w:rsidP="00A94499">
            <w:pPr>
              <w:widowControl w:val="0"/>
              <w:jc w:val="center"/>
              <w:rPr>
                <w:sz w:val="20"/>
                <w:szCs w:val="20"/>
              </w:rPr>
            </w:pPr>
          </w:p>
        </w:tc>
        <w:tc>
          <w:tcPr>
            <w:tcW w:w="4380" w:type="dxa"/>
            <w:tcMar>
              <w:left w:w="0" w:type="dxa"/>
              <w:right w:w="0" w:type="dxa"/>
            </w:tcMar>
          </w:tcPr>
          <w:p w:rsidR="00C34C41" w:rsidRPr="00CC4D84" w:rsidRDefault="00C34C41" w:rsidP="00A94499">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C34C41" w:rsidRPr="00C1697B" w:rsidRDefault="00C34C41" w:rsidP="00A94499">
            <w:pPr>
              <w:widowControl w:val="0"/>
              <w:jc w:val="both"/>
              <w:rPr>
                <w:sz w:val="20"/>
                <w:szCs w:val="20"/>
                <w:lang w:val="fr-CA"/>
              </w:rPr>
            </w:pPr>
          </w:p>
          <w:p w:rsidR="00C34C41" w:rsidRPr="00160055" w:rsidRDefault="00C34C41" w:rsidP="00C34C41">
            <w:pPr>
              <w:jc w:val="both"/>
              <w:rPr>
                <w:sz w:val="20"/>
                <w:szCs w:val="20"/>
                <w:lang w:val="fr-CA"/>
              </w:rPr>
            </w:pPr>
            <w:r w:rsidRPr="00160055">
              <w:rPr>
                <w:sz w:val="20"/>
                <w:szCs w:val="20"/>
                <w:lang w:val="fr-CA"/>
              </w:rPr>
              <w:t>L’appel interjeté contre l’arrêt de la Cour d’appel du Manitoba, numéro AR 10-30-07346, 2011 MBCA 85, en date du 21 octobre 2011, a été entendu aujourd’hui et le jugement suivant a été rendu oralement :</w:t>
            </w:r>
          </w:p>
          <w:p w:rsidR="00C34C41" w:rsidRPr="00160055" w:rsidRDefault="00C34C41" w:rsidP="00C34C41">
            <w:pPr>
              <w:jc w:val="both"/>
              <w:rPr>
                <w:sz w:val="20"/>
                <w:szCs w:val="20"/>
                <w:lang w:val="fr-CA"/>
              </w:rPr>
            </w:pPr>
          </w:p>
          <w:p w:rsidR="00C34C41" w:rsidRPr="00C34C41" w:rsidRDefault="00C34C41" w:rsidP="00C34C41">
            <w:pPr>
              <w:jc w:val="both"/>
              <w:rPr>
                <w:sz w:val="20"/>
                <w:szCs w:val="20"/>
                <w:lang w:val="fr-FR"/>
              </w:rPr>
            </w:pPr>
            <w:r w:rsidRPr="00160055">
              <w:rPr>
                <w:smallCaps/>
                <w:sz w:val="20"/>
                <w:szCs w:val="20"/>
                <w:lang w:val="fr-FR"/>
              </w:rPr>
              <w:t>La Juge en chef</w:t>
            </w:r>
            <w:r w:rsidRPr="00160055">
              <w:rPr>
                <w:sz w:val="20"/>
                <w:szCs w:val="20"/>
                <w:lang w:val="fr-FR"/>
              </w:rPr>
              <w:t xml:space="preserve"> — Nous sommes d’avis de rejeter le pourvoi pour les motifs exposés par les juges majoritaires de la Cour d’appel du Manitoba.</w:t>
            </w:r>
          </w:p>
        </w:tc>
      </w:tr>
    </w:tbl>
    <w:p w:rsidR="00C34C41" w:rsidRPr="00C34C41" w:rsidRDefault="00C34C41" w:rsidP="00AD062E">
      <w:pPr>
        <w:rPr>
          <w:lang w:val="fr-CA"/>
        </w:rPr>
      </w:pPr>
    </w:p>
    <w:tbl>
      <w:tblPr>
        <w:tblW w:w="0" w:type="auto"/>
        <w:tblLayout w:type="fixed"/>
        <w:tblCellMar>
          <w:left w:w="0" w:type="dxa"/>
          <w:right w:w="0" w:type="dxa"/>
        </w:tblCellMar>
        <w:tblLook w:val="0000"/>
      </w:tblPr>
      <w:tblGrid>
        <w:gridCol w:w="4380"/>
        <w:gridCol w:w="720"/>
        <w:gridCol w:w="4380"/>
      </w:tblGrid>
      <w:tr w:rsidR="00FC78E2" w:rsidRPr="000D6B3B" w:rsidTr="00B55439">
        <w:tc>
          <w:tcPr>
            <w:tcW w:w="4380" w:type="dxa"/>
            <w:tcMar>
              <w:left w:w="0" w:type="dxa"/>
              <w:right w:w="0" w:type="dxa"/>
            </w:tcMar>
          </w:tcPr>
          <w:p w:rsidR="00FC78E2" w:rsidRPr="00CC4D84" w:rsidRDefault="00FC78E2" w:rsidP="00B55439">
            <w:pPr>
              <w:widowControl w:val="0"/>
              <w:jc w:val="both"/>
              <w:rPr>
                <w:b/>
                <w:sz w:val="20"/>
                <w:szCs w:val="20"/>
                <w:u w:val="single"/>
              </w:rPr>
            </w:pPr>
            <w:r w:rsidRPr="00CC4D84">
              <w:rPr>
                <w:b/>
                <w:sz w:val="20"/>
                <w:szCs w:val="20"/>
                <w:u w:val="single"/>
              </w:rPr>
              <w:t>Nature of the case:</w:t>
            </w:r>
          </w:p>
          <w:p w:rsidR="00FC78E2" w:rsidRPr="00C1697B" w:rsidRDefault="00FC78E2" w:rsidP="00B55439">
            <w:pPr>
              <w:widowControl w:val="0"/>
              <w:jc w:val="both"/>
              <w:rPr>
                <w:b/>
                <w:sz w:val="20"/>
                <w:szCs w:val="20"/>
              </w:rPr>
            </w:pPr>
          </w:p>
          <w:p w:rsidR="00FC78E2" w:rsidRPr="00C1697B" w:rsidRDefault="005B0647" w:rsidP="00B55439">
            <w:pPr>
              <w:widowControl w:val="0"/>
              <w:jc w:val="both"/>
              <w:rPr>
                <w:b/>
                <w:sz w:val="20"/>
                <w:szCs w:val="20"/>
              </w:rPr>
            </w:pPr>
            <w:r w:rsidRPr="004027EE">
              <w:rPr>
                <w:sz w:val="20"/>
                <w:szCs w:val="20"/>
              </w:rPr>
              <w:t xml:space="preserve">Criminal law </w:t>
            </w:r>
            <w:r w:rsidRPr="004027EE">
              <w:rPr>
                <w:sz w:val="20"/>
                <w:szCs w:val="20"/>
              </w:rPr>
              <w:noBreakHyphen/>
              <w:t xml:space="preserve"> Charge to the jury </w:t>
            </w:r>
            <w:r w:rsidRPr="004027EE">
              <w:rPr>
                <w:sz w:val="20"/>
                <w:szCs w:val="20"/>
              </w:rPr>
              <w:noBreakHyphen/>
              <w:t xml:space="preserve"> Murder while committing sexual assault </w:t>
            </w:r>
            <w:r w:rsidRPr="004027EE">
              <w:rPr>
                <w:sz w:val="20"/>
                <w:szCs w:val="20"/>
              </w:rPr>
              <w:noBreakHyphen/>
              <w:t xml:space="preserve"> Elements of the offence </w:t>
            </w:r>
            <w:r w:rsidRPr="004027EE">
              <w:rPr>
                <w:sz w:val="20"/>
                <w:szCs w:val="20"/>
              </w:rPr>
              <w:noBreakHyphen/>
              <w:t xml:space="preserve"> Evidence </w:t>
            </w:r>
            <w:r w:rsidRPr="004027EE">
              <w:rPr>
                <w:sz w:val="20"/>
                <w:szCs w:val="20"/>
              </w:rPr>
              <w:noBreakHyphen/>
              <w:t xml:space="preserve"> Whether the trial judge erred by failing to properly and fairly relate the evidence to the elements of the offence </w:t>
            </w:r>
            <w:r w:rsidRPr="004027EE">
              <w:rPr>
                <w:sz w:val="20"/>
                <w:szCs w:val="20"/>
              </w:rPr>
              <w:noBreakHyphen/>
              <w:t xml:space="preserve"> Whether the trial judge must put to the jury all alternative bases of defence even where those alternatives are not stressed by trial counsel.</w:t>
            </w:r>
          </w:p>
        </w:tc>
        <w:tc>
          <w:tcPr>
            <w:tcW w:w="720" w:type="dxa"/>
            <w:tcMar>
              <w:left w:w="0" w:type="dxa"/>
              <w:right w:w="0" w:type="dxa"/>
            </w:tcMar>
          </w:tcPr>
          <w:p w:rsidR="00FC78E2" w:rsidRPr="00C1697B" w:rsidRDefault="00FC78E2" w:rsidP="00B55439">
            <w:pPr>
              <w:widowControl w:val="0"/>
              <w:jc w:val="center"/>
              <w:rPr>
                <w:sz w:val="20"/>
                <w:szCs w:val="20"/>
              </w:rPr>
            </w:pPr>
          </w:p>
        </w:tc>
        <w:tc>
          <w:tcPr>
            <w:tcW w:w="4380" w:type="dxa"/>
            <w:tcMar>
              <w:left w:w="0" w:type="dxa"/>
              <w:right w:w="0" w:type="dxa"/>
            </w:tcMar>
          </w:tcPr>
          <w:p w:rsidR="00FC78E2" w:rsidRPr="00CC4D84" w:rsidRDefault="00FC78E2" w:rsidP="00B55439">
            <w:pPr>
              <w:widowControl w:val="0"/>
              <w:jc w:val="both"/>
              <w:rPr>
                <w:b/>
                <w:sz w:val="20"/>
                <w:szCs w:val="20"/>
                <w:u w:val="single"/>
                <w:lang w:val="fr-CA"/>
              </w:rPr>
            </w:pPr>
            <w:r w:rsidRPr="00CC4D84">
              <w:rPr>
                <w:b/>
                <w:sz w:val="20"/>
                <w:szCs w:val="20"/>
                <w:u w:val="single"/>
                <w:lang w:val="fr-CA"/>
              </w:rPr>
              <w:t>Nature de la cause :</w:t>
            </w:r>
          </w:p>
          <w:p w:rsidR="00FC78E2" w:rsidRPr="00C1697B" w:rsidRDefault="00FC78E2" w:rsidP="00B55439">
            <w:pPr>
              <w:widowControl w:val="0"/>
              <w:jc w:val="both"/>
              <w:rPr>
                <w:sz w:val="20"/>
                <w:szCs w:val="20"/>
                <w:lang w:val="fr-CA"/>
              </w:rPr>
            </w:pPr>
          </w:p>
          <w:p w:rsidR="00FC78E2" w:rsidRPr="00C1697B" w:rsidRDefault="005B0647" w:rsidP="00B55439">
            <w:pPr>
              <w:widowControl w:val="0"/>
              <w:jc w:val="both"/>
              <w:rPr>
                <w:sz w:val="20"/>
                <w:szCs w:val="20"/>
                <w:lang w:val="fr-CA"/>
              </w:rPr>
            </w:pPr>
            <w:r w:rsidRPr="00D03B89">
              <w:rPr>
                <w:sz w:val="20"/>
                <w:szCs w:val="20"/>
                <w:lang w:val="fr-CA"/>
              </w:rPr>
              <w:t xml:space="preserve">Droit criminel </w:t>
            </w:r>
            <w:r w:rsidRPr="00D03B89">
              <w:rPr>
                <w:sz w:val="20"/>
                <w:szCs w:val="20"/>
                <w:lang w:val="fr-CA"/>
              </w:rPr>
              <w:noBreakHyphen/>
              <w:t xml:space="preserve"> Exposé au jury </w:t>
            </w:r>
            <w:r w:rsidRPr="00D03B89">
              <w:rPr>
                <w:sz w:val="20"/>
                <w:szCs w:val="20"/>
                <w:lang w:val="fr-CA"/>
              </w:rPr>
              <w:noBreakHyphen/>
              <w:t xml:space="preserve"> Meurtre commis en commettant une agression sexuelle </w:t>
            </w:r>
            <w:r w:rsidRPr="00D03B89">
              <w:rPr>
                <w:sz w:val="20"/>
                <w:szCs w:val="20"/>
                <w:lang w:val="fr-CA"/>
              </w:rPr>
              <w:noBreakHyphen/>
              <w:t xml:space="preserve"> Éléments de l’infraction </w:t>
            </w:r>
            <w:r w:rsidRPr="00D03B89">
              <w:rPr>
                <w:sz w:val="20"/>
                <w:szCs w:val="20"/>
                <w:lang w:val="fr-CA"/>
              </w:rPr>
              <w:noBreakHyphen/>
              <w:t xml:space="preserve"> Preuve </w:t>
            </w:r>
            <w:r w:rsidRPr="00D03B89">
              <w:rPr>
                <w:sz w:val="20"/>
                <w:szCs w:val="20"/>
                <w:lang w:val="fr-CA"/>
              </w:rPr>
              <w:noBreakHyphen/>
              <w:t xml:space="preserve"> Le juge du procès a</w:t>
            </w:r>
            <w:r w:rsidRPr="00D03B89">
              <w:rPr>
                <w:sz w:val="20"/>
                <w:szCs w:val="20"/>
                <w:lang w:val="fr-CA"/>
              </w:rPr>
              <w:noBreakHyphen/>
              <w:t>t</w:t>
            </w:r>
            <w:r w:rsidRPr="00D03B89">
              <w:rPr>
                <w:sz w:val="20"/>
                <w:szCs w:val="20"/>
                <w:lang w:val="fr-CA"/>
              </w:rPr>
              <w:noBreakHyphen/>
              <w:t xml:space="preserve">il eu tort de ne pas avoir adéquatement et équitablement lié la preuve aux éléments de l’infraction? </w:t>
            </w:r>
            <w:r w:rsidRPr="00D03B89">
              <w:rPr>
                <w:sz w:val="20"/>
                <w:szCs w:val="20"/>
                <w:lang w:val="fr-CA"/>
              </w:rPr>
              <w:noBreakHyphen/>
              <w:t xml:space="preserve"> Le juge du procès doit</w:t>
            </w:r>
            <w:r w:rsidRPr="00D03B89">
              <w:rPr>
                <w:sz w:val="20"/>
                <w:szCs w:val="20"/>
                <w:lang w:val="fr-CA"/>
              </w:rPr>
              <w:noBreakHyphen/>
              <w:t>il exposer au jury tous les autres moyens de défense, même ceux sur lesquels l’avocat au procès n’a pas insisté?</w:t>
            </w:r>
          </w:p>
        </w:tc>
      </w:tr>
    </w:tbl>
    <w:p w:rsidR="00FC78E2" w:rsidRDefault="00FC78E2" w:rsidP="00FC78E2">
      <w:pPr>
        <w:widowControl w:val="0"/>
        <w:rPr>
          <w:sz w:val="20"/>
          <w:szCs w:val="20"/>
          <w:lang w:val="fr-CA"/>
        </w:rPr>
      </w:pPr>
    </w:p>
    <w:p w:rsidR="00FC78E2" w:rsidRDefault="0023630A" w:rsidP="00FC78E2">
      <w:pPr>
        <w:widowControl w:val="0"/>
        <w:rPr>
          <w:sz w:val="20"/>
          <w:szCs w:val="20"/>
        </w:rPr>
      </w:pPr>
      <w:r w:rsidRPr="0023630A">
        <w:rPr>
          <w:sz w:val="20"/>
          <w:szCs w:val="20"/>
          <w:lang w:val="fr-CA"/>
        </w:rPr>
        <w:pict>
          <v:rect id="_x0000_i1082" style="width:2in;height:1pt" o:hrpct="0" o:hralign="center" o:hrstd="t" o:hrnoshade="t" o:hr="t" fillcolor="black [3213]" stroked="f"/>
        </w:pict>
      </w:r>
    </w:p>
    <w:p w:rsidR="00FC78E2" w:rsidRDefault="00FC78E2" w:rsidP="00FC78E2">
      <w:pPr>
        <w:widowControl w:val="0"/>
        <w:rPr>
          <w:sz w:val="20"/>
          <w:szCs w:val="20"/>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0D6B3B"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8F6D1B" w:rsidP="00AF1715">
      <w:pPr>
        <w:rPr>
          <w:b/>
          <w:sz w:val="20"/>
          <w:szCs w:val="20"/>
        </w:rPr>
      </w:pPr>
      <w:r>
        <w:rPr>
          <w:b/>
          <w:sz w:val="20"/>
          <w:szCs w:val="20"/>
        </w:rPr>
        <w:t>AP</w:t>
      </w:r>
      <w:r w:rsidR="00AF1715" w:rsidRPr="003B3977">
        <w:rPr>
          <w:b/>
          <w:sz w:val="20"/>
          <w:szCs w:val="20"/>
        </w:rPr>
        <w:t>R</w:t>
      </w:r>
      <w:r>
        <w:rPr>
          <w:b/>
          <w:sz w:val="20"/>
          <w:szCs w:val="20"/>
        </w:rPr>
        <w:t>IL</w:t>
      </w:r>
      <w:r w:rsidR="00AF1715" w:rsidRPr="003B3977">
        <w:rPr>
          <w:b/>
          <w:sz w:val="20"/>
          <w:szCs w:val="20"/>
        </w:rPr>
        <w:t xml:space="preserve"> </w:t>
      </w:r>
      <w:r>
        <w:rPr>
          <w:b/>
          <w:sz w:val="20"/>
          <w:szCs w:val="20"/>
        </w:rPr>
        <w:t>12</w:t>
      </w:r>
      <w:r w:rsidR="00AF1715" w:rsidRPr="003B3977">
        <w:rPr>
          <w:b/>
          <w:sz w:val="20"/>
          <w:szCs w:val="20"/>
        </w:rPr>
        <w:t>, 201</w:t>
      </w:r>
      <w:r>
        <w:rPr>
          <w:b/>
          <w:sz w:val="20"/>
          <w:szCs w:val="20"/>
        </w:rPr>
        <w:t>2</w:t>
      </w:r>
      <w:r w:rsidR="00AF1715" w:rsidRPr="003B3977">
        <w:rPr>
          <w:b/>
          <w:sz w:val="20"/>
          <w:szCs w:val="20"/>
        </w:rPr>
        <w:t xml:space="preserve"> / LE </w:t>
      </w:r>
      <w:r>
        <w:rPr>
          <w:b/>
          <w:sz w:val="20"/>
          <w:szCs w:val="20"/>
        </w:rPr>
        <w:t>12</w:t>
      </w:r>
      <w:r w:rsidR="00AF1715" w:rsidRPr="003B3977">
        <w:rPr>
          <w:b/>
          <w:sz w:val="20"/>
          <w:szCs w:val="20"/>
        </w:rPr>
        <w:t xml:space="preserve"> </w:t>
      </w:r>
      <w:r>
        <w:rPr>
          <w:b/>
          <w:sz w:val="20"/>
          <w:szCs w:val="20"/>
        </w:rPr>
        <w:t>A</w:t>
      </w:r>
      <w:r w:rsidR="00AF1715" w:rsidRPr="003B3977">
        <w:rPr>
          <w:b/>
          <w:sz w:val="20"/>
          <w:szCs w:val="20"/>
        </w:rPr>
        <w:t>VR</w:t>
      </w:r>
      <w:r>
        <w:rPr>
          <w:b/>
          <w:sz w:val="20"/>
          <w:szCs w:val="20"/>
        </w:rPr>
        <w:t>IL</w:t>
      </w:r>
      <w:r w:rsidR="00AF1715" w:rsidRPr="003B3977">
        <w:rPr>
          <w:b/>
          <w:sz w:val="20"/>
          <w:szCs w:val="20"/>
        </w:rPr>
        <w:t xml:space="preserve"> 201</w:t>
      </w:r>
      <w:r>
        <w:rPr>
          <w:b/>
          <w:sz w:val="20"/>
          <w:szCs w:val="20"/>
        </w:rPr>
        <w:t>2</w:t>
      </w:r>
    </w:p>
    <w:p w:rsidR="00AF1715" w:rsidRDefault="00AF1715" w:rsidP="00AF1715">
      <w:pPr>
        <w:rPr>
          <w:sz w:val="20"/>
          <w:szCs w:val="20"/>
        </w:rPr>
      </w:pPr>
    </w:p>
    <w:p w:rsidR="00B47B14" w:rsidRPr="00B47B14" w:rsidRDefault="00B47B14" w:rsidP="00B47B14">
      <w:pPr>
        <w:ind w:left="1440" w:hanging="1440"/>
        <w:jc w:val="both"/>
        <w:rPr>
          <w:rStyle w:val="Hyperlink"/>
          <w:rFonts w:eastAsia="Calibri" w:cs="Times New Roman"/>
          <w:color w:val="auto"/>
          <w:sz w:val="20"/>
          <w:szCs w:val="20"/>
        </w:rPr>
      </w:pPr>
      <w:r w:rsidRPr="00976E3A">
        <w:rPr>
          <w:rFonts w:eastAsia="Calibri" w:cs="Times New Roman"/>
          <w:b/>
          <w:sz w:val="20"/>
          <w:szCs w:val="20"/>
        </w:rPr>
        <w:t>34056, 34057</w:t>
      </w:r>
      <w:r w:rsidRPr="00976E3A">
        <w:rPr>
          <w:rFonts w:eastAsia="Calibri" w:cs="Times New Roman"/>
          <w:b/>
          <w:sz w:val="20"/>
          <w:szCs w:val="20"/>
        </w:rPr>
        <w:tab/>
      </w:r>
      <w:r w:rsidRPr="00976E3A">
        <w:rPr>
          <w:rFonts w:eastAsia="Calibri" w:cs="Times New Roman"/>
          <w:b/>
          <w:iCs/>
          <w:sz w:val="20"/>
          <w:szCs w:val="20"/>
          <w:u w:val="single"/>
        </w:rPr>
        <w:t>St. Michael Trust Corp., as Trustee of the Fundy Settlement v. Her Majesty the Queen – and between – St. Michael Trust Corp., as Trustee of the Summersby Settlement v. Her Majesty the Queen</w:t>
      </w:r>
      <w:r w:rsidRPr="00976E3A">
        <w:rPr>
          <w:rFonts w:eastAsia="Calibri" w:cs="Times New Roman"/>
          <w:b/>
          <w:iCs/>
          <w:sz w:val="20"/>
          <w:szCs w:val="20"/>
        </w:rPr>
        <w:t xml:space="preserve"> </w:t>
      </w:r>
      <w:r w:rsidRPr="00976E3A">
        <w:rPr>
          <w:rFonts w:eastAsia="Calibri" w:cs="Times New Roman"/>
          <w:sz w:val="20"/>
          <w:szCs w:val="20"/>
        </w:rPr>
        <w:t>(F.C.)</w:t>
      </w:r>
    </w:p>
    <w:p w:rsidR="00B47B14" w:rsidRPr="00B47B14" w:rsidRDefault="00B47B14" w:rsidP="00B47B14">
      <w:pPr>
        <w:jc w:val="both"/>
        <w:rPr>
          <w:rFonts w:eastAsia="Calibri" w:cs="Times New Roman"/>
          <w:b/>
          <w:sz w:val="20"/>
          <w:szCs w:val="20"/>
        </w:rPr>
      </w:pPr>
      <w:r w:rsidRPr="00976E3A">
        <w:rPr>
          <w:rFonts w:eastAsia="Calibri" w:cs="Times New Roman"/>
          <w:b/>
          <w:sz w:val="20"/>
          <w:szCs w:val="20"/>
        </w:rPr>
        <w:tab/>
      </w:r>
      <w:r w:rsidRPr="00976E3A">
        <w:rPr>
          <w:rFonts w:eastAsia="Calibri" w:cs="Times New Roman"/>
          <w:b/>
          <w:sz w:val="20"/>
          <w:szCs w:val="20"/>
        </w:rPr>
        <w:tab/>
      </w:r>
      <w:r w:rsidRPr="00B47B14">
        <w:rPr>
          <w:rFonts w:eastAsia="Calibri" w:cs="Times New Roman"/>
          <w:b/>
          <w:sz w:val="20"/>
          <w:szCs w:val="20"/>
        </w:rPr>
        <w:t>2012 SCC 14 / 2012 CSC 14</w:t>
      </w:r>
    </w:p>
    <w:p w:rsidR="00B47B14" w:rsidRPr="00B47B14" w:rsidRDefault="00B47B14" w:rsidP="00B47B14">
      <w:pPr>
        <w:ind w:left="1440" w:hanging="1440"/>
        <w:jc w:val="both"/>
        <w:rPr>
          <w:rFonts w:eastAsia="Calibri" w:cs="Times New Roman"/>
          <w:b/>
          <w:sz w:val="20"/>
          <w:szCs w:val="20"/>
        </w:rPr>
      </w:pPr>
    </w:p>
    <w:p w:rsidR="00B47B14" w:rsidRPr="00976E3A" w:rsidRDefault="00B47B14" w:rsidP="00B47B14">
      <w:pPr>
        <w:ind w:left="1440" w:hanging="1440"/>
        <w:jc w:val="both"/>
        <w:rPr>
          <w:rFonts w:eastAsia="Calibri" w:cs="Times New Roman"/>
          <w:sz w:val="20"/>
          <w:szCs w:val="20"/>
          <w:u w:val="single"/>
        </w:rPr>
      </w:pPr>
      <w:r w:rsidRPr="00976E3A">
        <w:rPr>
          <w:rFonts w:eastAsia="Calibri" w:cs="Times New Roman"/>
          <w:sz w:val="20"/>
          <w:szCs w:val="20"/>
        </w:rPr>
        <w:t>Coram:</w:t>
      </w:r>
      <w:r>
        <w:rPr>
          <w:sz w:val="20"/>
          <w:szCs w:val="20"/>
        </w:rPr>
        <w:tab/>
      </w:r>
      <w:r w:rsidRPr="00976E3A">
        <w:rPr>
          <w:rFonts w:eastAsia="Calibri" w:cs="Times New Roman"/>
          <w:sz w:val="20"/>
          <w:szCs w:val="20"/>
          <w:u w:val="single"/>
        </w:rPr>
        <w:t xml:space="preserve">LeBel, Deschamps, Fish, Abella, Rothstein, Moldaver and Karakatsanis JJ. </w:t>
      </w:r>
    </w:p>
    <w:p w:rsidR="00B47B14" w:rsidRPr="00976E3A" w:rsidRDefault="00B47B14" w:rsidP="00B47B1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B47B14" w:rsidRPr="00976E3A" w:rsidRDefault="00B47B14" w:rsidP="00B47B14">
      <w:pPr>
        <w:jc w:val="both"/>
        <w:rPr>
          <w:rFonts w:eastAsia="Calibri" w:cs="Times New Roman"/>
          <w:sz w:val="20"/>
          <w:szCs w:val="20"/>
        </w:rPr>
      </w:pPr>
      <w:r w:rsidRPr="00976E3A">
        <w:rPr>
          <w:rFonts w:eastAsia="Calibri" w:cs="Times New Roman"/>
          <w:sz w:val="20"/>
          <w:szCs w:val="20"/>
        </w:rPr>
        <w:t>The appeals from the judgments of the Federal Court of Appeal, Numbers A-419-09 and A-420-09, 2010 FCA 309, dated November 17, 2010, heard on March 13, 2012, are dismissed with costs.</w:t>
      </w:r>
    </w:p>
    <w:p w:rsidR="00B47B14" w:rsidRPr="00976E3A" w:rsidRDefault="00B47B14" w:rsidP="00B47B14">
      <w:pPr>
        <w:jc w:val="both"/>
        <w:rPr>
          <w:rFonts w:eastAsia="Calibri" w:cs="Times New Roman"/>
          <w:sz w:val="20"/>
          <w:szCs w:val="20"/>
        </w:rPr>
      </w:pPr>
    </w:p>
    <w:p w:rsidR="00B47B14" w:rsidRPr="00976E3A" w:rsidRDefault="00B47B14" w:rsidP="00B47B14">
      <w:pPr>
        <w:jc w:val="both"/>
        <w:rPr>
          <w:rFonts w:eastAsia="Calibri" w:cs="Times New Roman"/>
          <w:sz w:val="20"/>
          <w:szCs w:val="20"/>
          <w:lang w:val="fr-CA"/>
        </w:rPr>
      </w:pPr>
      <w:r w:rsidRPr="00976E3A">
        <w:rPr>
          <w:rFonts w:eastAsia="Calibri" w:cs="Times New Roman"/>
          <w:sz w:val="20"/>
          <w:szCs w:val="20"/>
          <w:lang w:val="fr-CA"/>
        </w:rPr>
        <w:t xml:space="preserve">Les appels interjetés contre les arrêts de la Cour d’appel fédérale, numéros A-419-09 et A-420-09, 2010 CAF 309, en date du 17 novembre 2010, entendus le 13 mars 2012, sont rejetés avec dépens. </w:t>
      </w:r>
    </w:p>
    <w:p w:rsidR="008F6D1B" w:rsidRPr="00B47B14" w:rsidRDefault="008F6D1B" w:rsidP="00AF1715">
      <w:pPr>
        <w:rPr>
          <w:sz w:val="20"/>
          <w:szCs w:val="20"/>
          <w:lang w:val="fr-CA"/>
        </w:rPr>
      </w:pPr>
    </w:p>
    <w:p w:rsidR="00AF1715" w:rsidRPr="003B3977" w:rsidRDefault="0023630A" w:rsidP="00AF1715">
      <w:pPr>
        <w:spacing w:line="0" w:lineRule="atLeast"/>
        <w:rPr>
          <w:sz w:val="20"/>
          <w:szCs w:val="20"/>
        </w:rPr>
      </w:pPr>
      <w:r w:rsidRPr="0023630A">
        <w:rPr>
          <w:b/>
          <w:sz w:val="20"/>
          <w:szCs w:val="20"/>
        </w:rPr>
        <w:pict>
          <v:rect id="_x0000_i1085"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8F6D1B" w:rsidP="00AF1715">
      <w:pPr>
        <w:rPr>
          <w:rFonts w:cs="Times New Roman"/>
          <w:b/>
          <w:sz w:val="20"/>
          <w:szCs w:val="20"/>
        </w:rPr>
      </w:pPr>
      <w:r>
        <w:rPr>
          <w:rFonts w:cs="Times New Roman"/>
          <w:b/>
          <w:sz w:val="20"/>
          <w:szCs w:val="20"/>
        </w:rPr>
        <w:t>APRIL</w:t>
      </w:r>
      <w:r w:rsidR="00AF1715" w:rsidRPr="006C5F7A">
        <w:rPr>
          <w:rFonts w:cs="Times New Roman"/>
          <w:b/>
          <w:sz w:val="20"/>
          <w:szCs w:val="20"/>
        </w:rPr>
        <w:t xml:space="preserve"> </w:t>
      </w:r>
      <w:r>
        <w:rPr>
          <w:rFonts w:cs="Times New Roman"/>
          <w:b/>
          <w:sz w:val="20"/>
          <w:szCs w:val="20"/>
        </w:rPr>
        <w:t>13</w:t>
      </w:r>
      <w:r w:rsidR="00AF1715" w:rsidRPr="006C5F7A">
        <w:rPr>
          <w:rFonts w:cs="Times New Roman"/>
          <w:b/>
          <w:sz w:val="20"/>
          <w:szCs w:val="20"/>
        </w:rPr>
        <w:t>, 201</w:t>
      </w:r>
      <w:r>
        <w:rPr>
          <w:rFonts w:cs="Times New Roman"/>
          <w:b/>
          <w:sz w:val="20"/>
          <w:szCs w:val="20"/>
        </w:rPr>
        <w:t>2</w:t>
      </w:r>
      <w:r w:rsidR="00AF1715" w:rsidRPr="006C5F7A">
        <w:rPr>
          <w:rFonts w:cs="Times New Roman"/>
          <w:b/>
          <w:sz w:val="20"/>
          <w:szCs w:val="20"/>
        </w:rPr>
        <w:t xml:space="preserve"> / LE </w:t>
      </w:r>
      <w:r>
        <w:rPr>
          <w:rFonts w:cs="Times New Roman"/>
          <w:b/>
          <w:sz w:val="20"/>
          <w:szCs w:val="20"/>
        </w:rPr>
        <w:t>13</w:t>
      </w:r>
      <w:r w:rsidR="00AF1715" w:rsidRPr="006C5F7A">
        <w:rPr>
          <w:rFonts w:cs="Times New Roman"/>
          <w:b/>
          <w:sz w:val="20"/>
          <w:szCs w:val="20"/>
        </w:rPr>
        <w:t xml:space="preserve"> </w:t>
      </w:r>
      <w:r>
        <w:rPr>
          <w:rFonts w:cs="Times New Roman"/>
          <w:b/>
          <w:sz w:val="20"/>
          <w:szCs w:val="20"/>
        </w:rPr>
        <w:t>A</w:t>
      </w:r>
      <w:r w:rsidR="00AF1715" w:rsidRPr="006C5F7A">
        <w:rPr>
          <w:rFonts w:cs="Times New Roman"/>
          <w:b/>
          <w:sz w:val="20"/>
          <w:szCs w:val="20"/>
        </w:rPr>
        <w:t>VR</w:t>
      </w:r>
      <w:r>
        <w:rPr>
          <w:rFonts w:cs="Times New Roman"/>
          <w:b/>
          <w:sz w:val="20"/>
          <w:szCs w:val="20"/>
        </w:rPr>
        <w:t xml:space="preserve">IL </w:t>
      </w:r>
      <w:r w:rsidR="00AF1715" w:rsidRPr="006C5F7A">
        <w:rPr>
          <w:rFonts w:cs="Times New Roman"/>
          <w:b/>
          <w:sz w:val="20"/>
          <w:szCs w:val="20"/>
        </w:rPr>
        <w:t>201</w:t>
      </w:r>
      <w:r>
        <w:rPr>
          <w:rFonts w:cs="Times New Roman"/>
          <w:b/>
          <w:sz w:val="20"/>
          <w:szCs w:val="20"/>
        </w:rPr>
        <w:t>2</w:t>
      </w:r>
    </w:p>
    <w:p w:rsidR="00AF1715" w:rsidRDefault="00AF1715" w:rsidP="00AF1715">
      <w:pPr>
        <w:spacing w:line="0" w:lineRule="atLeast"/>
        <w:rPr>
          <w:rFonts w:cs="Times New Roman"/>
          <w:sz w:val="20"/>
          <w:szCs w:val="20"/>
        </w:rPr>
      </w:pPr>
    </w:p>
    <w:p w:rsidR="00921A1C" w:rsidRPr="00AE1891" w:rsidRDefault="00921A1C" w:rsidP="00921A1C">
      <w:pPr>
        <w:ind w:left="1440" w:hanging="1440"/>
        <w:jc w:val="both"/>
        <w:rPr>
          <w:rFonts w:eastAsia="Calibri" w:cs="Times New Roman"/>
          <w:sz w:val="20"/>
          <w:szCs w:val="20"/>
        </w:rPr>
      </w:pPr>
      <w:r w:rsidRPr="00AE1891">
        <w:rPr>
          <w:rFonts w:eastAsia="Calibri" w:cs="Times New Roman"/>
          <w:b/>
          <w:sz w:val="20"/>
          <w:szCs w:val="20"/>
        </w:rPr>
        <w:t>33751</w:t>
      </w:r>
      <w:r w:rsidRPr="00AE1891">
        <w:rPr>
          <w:rFonts w:eastAsia="Calibri" w:cs="Times New Roman"/>
          <w:b/>
          <w:sz w:val="20"/>
          <w:szCs w:val="20"/>
        </w:rPr>
        <w:tab/>
      </w:r>
      <w:r w:rsidRPr="00AE1891">
        <w:rPr>
          <w:rFonts w:eastAsia="Calibri" w:cs="Times New Roman"/>
          <w:b/>
          <w:sz w:val="20"/>
          <w:szCs w:val="20"/>
          <w:u w:val="single"/>
        </w:rPr>
        <w:t>Her Majesty the Queen v. Yat Fung Albert Tse, Nhan Trong Ly, Viet Bac Nguyen, Huong Dac Doan, Daniel Luis Soux and Myles Alexander Vandrick – and – Attorney General of Canada, Attorney General of Ontario, Attorney General of Quebec, Criminal Lawyers’ Association (Ontario), British Columbia Civil Liberties Association and Canadian Civil Liberties Association</w:t>
      </w:r>
      <w:r w:rsidRPr="00AE1891">
        <w:rPr>
          <w:rFonts w:eastAsia="Calibri" w:cs="Times New Roman"/>
          <w:b/>
          <w:sz w:val="20"/>
          <w:szCs w:val="20"/>
        </w:rPr>
        <w:t xml:space="preserve"> </w:t>
      </w:r>
      <w:r w:rsidRPr="00AE1891">
        <w:rPr>
          <w:rFonts w:eastAsia="Calibri" w:cs="Times New Roman"/>
          <w:sz w:val="20"/>
          <w:szCs w:val="20"/>
        </w:rPr>
        <w:t xml:space="preserve">(B.C.) </w:t>
      </w:r>
    </w:p>
    <w:p w:rsidR="00921A1C" w:rsidRPr="00AE1891" w:rsidRDefault="00921A1C" w:rsidP="00921A1C">
      <w:pPr>
        <w:ind w:left="1440" w:hanging="1440"/>
        <w:jc w:val="both"/>
        <w:rPr>
          <w:rFonts w:eastAsia="Calibri" w:cs="Times New Roman"/>
          <w:b/>
          <w:sz w:val="20"/>
          <w:szCs w:val="20"/>
        </w:rPr>
      </w:pPr>
      <w:r w:rsidRPr="00AE1891">
        <w:rPr>
          <w:rFonts w:eastAsia="Calibri" w:cs="Times New Roman"/>
          <w:b/>
          <w:sz w:val="20"/>
          <w:szCs w:val="20"/>
        </w:rPr>
        <w:tab/>
        <w:t>2012 SCC 16 / 2012 CSC 16</w:t>
      </w:r>
    </w:p>
    <w:p w:rsidR="00921A1C" w:rsidRPr="00AE1891" w:rsidRDefault="00921A1C" w:rsidP="00921A1C">
      <w:pPr>
        <w:ind w:left="1440" w:hanging="1440"/>
        <w:jc w:val="both"/>
        <w:rPr>
          <w:rFonts w:eastAsia="Calibri" w:cs="Times New Roman"/>
          <w:b/>
          <w:sz w:val="20"/>
          <w:szCs w:val="20"/>
        </w:rPr>
      </w:pPr>
    </w:p>
    <w:p w:rsidR="00921A1C" w:rsidRPr="00AE1891" w:rsidRDefault="00921A1C" w:rsidP="00921A1C">
      <w:pPr>
        <w:ind w:left="1440" w:hanging="1440"/>
        <w:jc w:val="both"/>
        <w:rPr>
          <w:rFonts w:eastAsia="Calibri" w:cs="Times New Roman"/>
          <w:sz w:val="20"/>
          <w:szCs w:val="20"/>
          <w:u w:val="single"/>
        </w:rPr>
      </w:pPr>
      <w:r w:rsidRPr="00AE1891">
        <w:rPr>
          <w:rFonts w:eastAsia="Calibri" w:cs="Times New Roman"/>
          <w:sz w:val="20"/>
          <w:szCs w:val="20"/>
        </w:rPr>
        <w:t>Coram:</w:t>
      </w:r>
      <w:r>
        <w:rPr>
          <w:sz w:val="20"/>
          <w:szCs w:val="20"/>
        </w:rPr>
        <w:tab/>
      </w:r>
      <w:r w:rsidRPr="00AE1891">
        <w:rPr>
          <w:rFonts w:eastAsia="Calibri" w:cs="Times New Roman"/>
          <w:sz w:val="20"/>
          <w:szCs w:val="20"/>
          <w:u w:val="single"/>
        </w:rPr>
        <w:t>McLachlin C.J. and LeBel, Deschamps, Fish, Abella, Rothstein, Cromwell, Moldaver and Karakatsanis JJ.</w:t>
      </w:r>
    </w:p>
    <w:p w:rsidR="00921A1C" w:rsidRPr="00AE1891" w:rsidRDefault="00921A1C" w:rsidP="00921A1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921A1C" w:rsidRPr="00AE1891" w:rsidRDefault="00921A1C" w:rsidP="00921A1C">
      <w:pPr>
        <w:jc w:val="both"/>
        <w:rPr>
          <w:rFonts w:eastAsia="Calibri" w:cs="Times New Roman"/>
          <w:sz w:val="20"/>
          <w:szCs w:val="20"/>
        </w:rPr>
      </w:pPr>
      <w:r w:rsidRPr="00AE1891">
        <w:rPr>
          <w:rFonts w:eastAsia="Calibri" w:cs="Times New Roman"/>
          <w:sz w:val="20"/>
          <w:szCs w:val="20"/>
        </w:rPr>
        <w:t xml:space="preserve">The appeal from the judgment </w:t>
      </w:r>
      <w:bookmarkStart w:id="2" w:name="BM_1_"/>
      <w:bookmarkEnd w:id="2"/>
      <w:r w:rsidRPr="00AE1891">
        <w:rPr>
          <w:rFonts w:eastAsia="Calibri" w:cs="Times New Roman"/>
          <w:sz w:val="20"/>
          <w:szCs w:val="20"/>
        </w:rPr>
        <w:t xml:space="preserve">of the British Columbia Supreme Court, Number 23900, 2008 BCSC 211, dated February 22, 2008, heard on November 18, 2011, is dismissed but subparas. 1 through 6 of the trial judge’s order, found at para. 454 of his reasons, are set aside.  Section 184.4 of the </w:t>
      </w:r>
      <w:r w:rsidRPr="00AE1891">
        <w:rPr>
          <w:rFonts w:eastAsia="Calibri" w:cs="Times New Roman"/>
          <w:i/>
          <w:sz w:val="20"/>
          <w:szCs w:val="20"/>
        </w:rPr>
        <w:t>Criminal Code</w:t>
      </w:r>
      <w:r w:rsidRPr="00AE1891">
        <w:rPr>
          <w:rFonts w:eastAsia="Calibri" w:cs="Times New Roman"/>
          <w:sz w:val="20"/>
          <w:szCs w:val="20"/>
        </w:rPr>
        <w:t xml:space="preserve"> is declared unconstitutional. The declaration of invalidity is suspended for a period of 12 months. </w:t>
      </w:r>
    </w:p>
    <w:p w:rsidR="00921A1C" w:rsidRPr="00AE1891" w:rsidRDefault="00921A1C" w:rsidP="00921A1C">
      <w:pPr>
        <w:jc w:val="both"/>
        <w:rPr>
          <w:rFonts w:eastAsia="Calibri" w:cs="Times New Roman"/>
          <w:sz w:val="20"/>
          <w:szCs w:val="20"/>
        </w:rPr>
      </w:pPr>
    </w:p>
    <w:p w:rsidR="00921A1C" w:rsidRPr="00AE1891" w:rsidRDefault="00921A1C" w:rsidP="00921A1C">
      <w:pPr>
        <w:jc w:val="both"/>
        <w:rPr>
          <w:rFonts w:eastAsia="Calibri" w:cs="Times New Roman"/>
          <w:sz w:val="20"/>
          <w:szCs w:val="20"/>
          <w:lang w:val="fr-CA"/>
        </w:rPr>
      </w:pPr>
      <w:r w:rsidRPr="00AE1891">
        <w:rPr>
          <w:rFonts w:eastAsia="Calibri" w:cs="Times New Roman"/>
          <w:sz w:val="20"/>
          <w:szCs w:val="20"/>
          <w:lang w:val="fr-CA"/>
        </w:rPr>
        <w:t xml:space="preserve">L’appel interjeté contre le jugement de la Cour suprême de la Colombie-Britannique, numéro 23900, 2008 BCSC 211, en date du 22 février 2008, entendu le 18 novembre 2011, est rejeté mais les conclusions 1 à 6 de l’ordonnance figurant au par. 454 des motifs du juge du procès sont annulées.  L’article 184.4 du </w:t>
      </w:r>
      <w:r w:rsidRPr="00AE1891">
        <w:rPr>
          <w:rFonts w:eastAsia="Calibri" w:cs="Times New Roman"/>
          <w:i/>
          <w:sz w:val="20"/>
          <w:szCs w:val="20"/>
          <w:lang w:val="fr-CA"/>
        </w:rPr>
        <w:t xml:space="preserve">Code criminel </w:t>
      </w:r>
      <w:r w:rsidRPr="00AE1891">
        <w:rPr>
          <w:rFonts w:eastAsia="Calibri" w:cs="Times New Roman"/>
          <w:sz w:val="20"/>
          <w:szCs w:val="20"/>
          <w:lang w:val="fr-CA"/>
        </w:rPr>
        <w:t>est inconstitutionnel.  La prise d’effet de cette déclaration d’invalidité est suspendue pour une période de 12 mois.</w:t>
      </w:r>
    </w:p>
    <w:p w:rsidR="008F6D1B" w:rsidRPr="00921A1C" w:rsidRDefault="008F6D1B" w:rsidP="00AF1715">
      <w:pPr>
        <w:spacing w:line="0" w:lineRule="atLeast"/>
        <w:rPr>
          <w:rFonts w:cs="Times New Roman"/>
          <w:sz w:val="20"/>
          <w:szCs w:val="20"/>
          <w:lang w:val="fr-CA"/>
        </w:rPr>
      </w:pPr>
    </w:p>
    <w:p w:rsidR="00AF1715" w:rsidRDefault="0023630A"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r w:rsidRPr="0023630A">
        <w:rPr>
          <w:rFonts w:cs="Times New Roman"/>
          <w:b/>
          <w:sz w:val="20"/>
          <w:szCs w:val="20"/>
        </w:rPr>
        <w:pict>
          <v:rect id="_x0000_i1086" style="width:144.3pt;height:1pt" o:hrpct="300" o:hralign="center" o:hrstd="t" o:hrnoshade="t" o:hr="t" fillcolor="black [3213]" stroked="f"/>
        </w:pict>
      </w:r>
    </w:p>
    <w:p w:rsidR="001464D4" w:rsidRPr="001464D4" w:rsidRDefault="001464D4"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1464D4" w:rsidRPr="001464D4" w:rsidRDefault="001464D4"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1464D4" w:rsidRPr="001464D4" w:rsidRDefault="001464D4"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1464D4" w:rsidRPr="006C5F7A" w:rsidRDefault="001464D4"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45716B" w:rsidRPr="004120AC" w:rsidRDefault="0045716B" w:rsidP="0045716B">
      <w:pPr>
        <w:rPr>
          <w:rFonts w:eastAsia="Calibri" w:cs="Times New Roman"/>
          <w:sz w:val="20"/>
          <w:szCs w:val="20"/>
        </w:rPr>
      </w:pPr>
      <w:r w:rsidRPr="004120AC">
        <w:rPr>
          <w:rFonts w:eastAsia="Calibri" w:cs="Times New Roman"/>
          <w:i/>
          <w:sz w:val="20"/>
          <w:szCs w:val="20"/>
        </w:rPr>
        <w:t>St. Michael Trust Corp., as Trustee of the Fundy Settlement v. Her Majesty the Queen</w:t>
      </w:r>
      <w:r w:rsidRPr="004120AC">
        <w:rPr>
          <w:rFonts w:eastAsia="Calibri" w:cs="Times New Roman"/>
          <w:sz w:val="20"/>
          <w:szCs w:val="20"/>
        </w:rPr>
        <w:t xml:space="preserve"> (F.C.) (34056)</w:t>
      </w:r>
    </w:p>
    <w:p w:rsidR="0045716B" w:rsidRPr="004120AC" w:rsidRDefault="0045716B" w:rsidP="0045716B">
      <w:pPr>
        <w:rPr>
          <w:rFonts w:eastAsia="Calibri" w:cs="Times New Roman"/>
          <w:sz w:val="20"/>
          <w:szCs w:val="20"/>
        </w:rPr>
      </w:pPr>
      <w:r w:rsidRPr="004120AC">
        <w:rPr>
          <w:rFonts w:eastAsia="Calibri" w:cs="Times New Roman"/>
          <w:i/>
          <w:sz w:val="20"/>
          <w:szCs w:val="20"/>
        </w:rPr>
        <w:t>St. Michael Trust Corp., as Trustee of the Summersby Settlement v. Her Majesty the Queen</w:t>
      </w:r>
      <w:r w:rsidRPr="004120AC">
        <w:rPr>
          <w:rFonts w:eastAsia="Calibri" w:cs="Times New Roman"/>
          <w:sz w:val="20"/>
          <w:szCs w:val="20"/>
        </w:rPr>
        <w:t xml:space="preserve"> (F.C.) (34057)</w:t>
      </w:r>
    </w:p>
    <w:p w:rsidR="00DB2CA7" w:rsidRPr="00F620BF" w:rsidRDefault="00DB2CA7" w:rsidP="00DB2CA7">
      <w:pPr>
        <w:jc w:val="both"/>
        <w:rPr>
          <w:b/>
          <w:sz w:val="20"/>
          <w:szCs w:val="20"/>
        </w:rPr>
      </w:pPr>
      <w:r w:rsidRPr="006D1544">
        <w:rPr>
          <w:b/>
          <w:sz w:val="20"/>
          <w:szCs w:val="20"/>
        </w:rPr>
        <w:t xml:space="preserve">Indexed as:  </w:t>
      </w:r>
      <w:r w:rsidRPr="00DB2CA7">
        <w:rPr>
          <w:rStyle w:val="SCCAppellantForIndexChar"/>
          <w:rFonts w:eastAsia="Calibri"/>
          <w:sz w:val="20"/>
          <w:lang w:val="en-CA"/>
        </w:rPr>
        <w:t xml:space="preserve">Fundy Settlement </w:t>
      </w:r>
      <w:r w:rsidRPr="006D1544">
        <w:rPr>
          <w:b/>
          <w:i/>
          <w:sz w:val="20"/>
          <w:szCs w:val="20"/>
        </w:rPr>
        <w:t>v.</w:t>
      </w:r>
      <w:r w:rsidRPr="006D1544">
        <w:rPr>
          <w:b/>
          <w:sz w:val="20"/>
          <w:szCs w:val="20"/>
        </w:rPr>
        <w:t xml:space="preserve"> Canada</w:t>
      </w:r>
      <w:r>
        <w:rPr>
          <w:b/>
          <w:sz w:val="20"/>
          <w:szCs w:val="20"/>
        </w:rPr>
        <w:t xml:space="preserve"> / </w:t>
      </w:r>
      <w:r w:rsidRPr="00F620BF">
        <w:rPr>
          <w:b/>
          <w:sz w:val="20"/>
          <w:szCs w:val="20"/>
        </w:rPr>
        <w:t>Répertorié : </w:t>
      </w:r>
      <w:r w:rsidRPr="00F620BF">
        <w:rPr>
          <w:rStyle w:val="SCCAppellantForIndexChar"/>
          <w:rFonts w:eastAsia="Calibri"/>
          <w:sz w:val="20"/>
          <w:lang w:val="en-CA"/>
        </w:rPr>
        <w:t>Fundy Settlement</w:t>
      </w:r>
      <w:r w:rsidRPr="00F620BF">
        <w:rPr>
          <w:b/>
          <w:sz w:val="20"/>
          <w:szCs w:val="20"/>
        </w:rPr>
        <w:t xml:space="preserve"> </w:t>
      </w:r>
      <w:r w:rsidRPr="00F620BF">
        <w:rPr>
          <w:b/>
          <w:i/>
          <w:sz w:val="20"/>
          <w:szCs w:val="20"/>
        </w:rPr>
        <w:t xml:space="preserve">c. </w:t>
      </w:r>
      <w:r w:rsidRPr="00F620BF">
        <w:rPr>
          <w:b/>
          <w:sz w:val="20"/>
          <w:szCs w:val="20"/>
        </w:rPr>
        <w:t>Canada</w:t>
      </w:r>
    </w:p>
    <w:p w:rsidR="005C6840" w:rsidRPr="003B3977" w:rsidRDefault="005C6840" w:rsidP="005C6840">
      <w:pPr>
        <w:pStyle w:val="SCCSystemYear"/>
        <w:jc w:val="both"/>
        <w:rPr>
          <w:sz w:val="20"/>
        </w:rPr>
      </w:pPr>
      <w:r w:rsidRPr="003B3977">
        <w:rPr>
          <w:sz w:val="20"/>
        </w:rPr>
        <w:t>Neutral citation:  201</w:t>
      </w:r>
      <w:r w:rsidR="0045716B">
        <w:rPr>
          <w:sz w:val="20"/>
        </w:rPr>
        <w:t>2</w:t>
      </w:r>
      <w:r w:rsidRPr="003B3977">
        <w:rPr>
          <w:sz w:val="20"/>
        </w:rPr>
        <w:t xml:space="preserve"> SCC </w:t>
      </w:r>
      <w:r w:rsidR="007F387B">
        <w:rPr>
          <w:sz w:val="20"/>
        </w:rPr>
        <w:t>1</w:t>
      </w:r>
      <w:r w:rsidR="0045716B">
        <w:rPr>
          <w:sz w:val="20"/>
        </w:rPr>
        <w:t>4</w:t>
      </w:r>
      <w:r w:rsidRPr="003B3977">
        <w:rPr>
          <w:sz w:val="20"/>
        </w:rPr>
        <w:t xml:space="preserve"> / Référence neutre : 201</w:t>
      </w:r>
      <w:r w:rsidR="0045716B">
        <w:rPr>
          <w:sz w:val="20"/>
        </w:rPr>
        <w:t>2</w:t>
      </w:r>
      <w:r w:rsidRPr="003B3977">
        <w:rPr>
          <w:sz w:val="20"/>
        </w:rPr>
        <w:t xml:space="preserve"> CSC </w:t>
      </w:r>
      <w:r w:rsidR="007F387B">
        <w:rPr>
          <w:sz w:val="20"/>
        </w:rPr>
        <w:t>1</w:t>
      </w:r>
      <w:r w:rsidR="0045716B">
        <w:rPr>
          <w:sz w:val="20"/>
        </w:rPr>
        <w:t>4</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DB2CA7">
        <w:rPr>
          <w:rFonts w:cs="Times New Roman"/>
          <w:sz w:val="20"/>
          <w:szCs w:val="20"/>
          <w:lang w:val="fr-CA"/>
        </w:rPr>
        <w:t>March 13</w:t>
      </w:r>
      <w:r w:rsidRPr="003B3977">
        <w:rPr>
          <w:rFonts w:cs="Times New Roman"/>
          <w:sz w:val="20"/>
          <w:szCs w:val="20"/>
          <w:lang w:val="fr-CA"/>
        </w:rPr>
        <w:t>, 201</w:t>
      </w:r>
      <w:r w:rsidR="00DB2CA7">
        <w:rPr>
          <w:rFonts w:cs="Times New Roman"/>
          <w:sz w:val="20"/>
          <w:szCs w:val="20"/>
          <w:lang w:val="fr-CA"/>
        </w:rPr>
        <w:t>2</w:t>
      </w:r>
      <w:r w:rsidRPr="003B3977">
        <w:rPr>
          <w:rFonts w:cs="Times New Roman"/>
          <w:sz w:val="20"/>
          <w:szCs w:val="20"/>
          <w:lang w:val="fr-CA"/>
        </w:rPr>
        <w:t xml:space="preserve"> / Judgment:  </w:t>
      </w:r>
      <w:r w:rsidR="0045716B">
        <w:rPr>
          <w:rFonts w:cs="Times New Roman"/>
          <w:sz w:val="20"/>
          <w:szCs w:val="20"/>
          <w:lang w:val="fr-CA"/>
        </w:rPr>
        <w:t>April 1</w:t>
      </w:r>
      <w:r w:rsidRPr="003B3977">
        <w:rPr>
          <w:rFonts w:cs="Times New Roman"/>
          <w:sz w:val="20"/>
          <w:szCs w:val="20"/>
          <w:lang w:val="fr-CA"/>
        </w:rPr>
        <w:t>2, 201</w:t>
      </w:r>
      <w:r w:rsidR="0045716B">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DB2CA7">
        <w:rPr>
          <w:rFonts w:cs="Times New Roman"/>
          <w:sz w:val="20"/>
          <w:szCs w:val="20"/>
          <w:lang w:val="fr-CA"/>
        </w:rPr>
        <w:t>13 mars</w:t>
      </w:r>
      <w:r w:rsidRPr="003B3977">
        <w:rPr>
          <w:rFonts w:cs="Times New Roman"/>
          <w:sz w:val="20"/>
          <w:szCs w:val="20"/>
          <w:lang w:val="fr-CA"/>
        </w:rPr>
        <w:t xml:space="preserve"> 201</w:t>
      </w:r>
      <w:r w:rsidR="00DB2CA7">
        <w:rPr>
          <w:rFonts w:cs="Times New Roman"/>
          <w:sz w:val="20"/>
          <w:szCs w:val="20"/>
          <w:lang w:val="fr-CA"/>
        </w:rPr>
        <w:t>2</w:t>
      </w:r>
      <w:r w:rsidRPr="003B3977">
        <w:rPr>
          <w:rFonts w:cs="Times New Roman"/>
          <w:sz w:val="20"/>
          <w:szCs w:val="20"/>
          <w:lang w:val="fr-CA"/>
        </w:rPr>
        <w:t xml:space="preserve"> / Jugement : Le </w:t>
      </w:r>
      <w:r w:rsidR="0045716B">
        <w:rPr>
          <w:rFonts w:cs="Times New Roman"/>
          <w:sz w:val="20"/>
          <w:szCs w:val="20"/>
          <w:lang w:val="fr-CA"/>
        </w:rPr>
        <w:t>1</w:t>
      </w:r>
      <w:r w:rsidRPr="003B3977">
        <w:rPr>
          <w:rFonts w:cs="Times New Roman"/>
          <w:sz w:val="20"/>
          <w:szCs w:val="20"/>
          <w:lang w:val="fr-CA"/>
        </w:rPr>
        <w:t xml:space="preserve">2 </w:t>
      </w:r>
      <w:r w:rsidR="0045716B">
        <w:rPr>
          <w:rFonts w:cs="Times New Roman"/>
          <w:sz w:val="20"/>
          <w:szCs w:val="20"/>
          <w:lang w:val="fr-CA"/>
        </w:rPr>
        <w:t>av</w:t>
      </w:r>
      <w:r w:rsidRPr="003B3977">
        <w:rPr>
          <w:rFonts w:cs="Times New Roman"/>
          <w:sz w:val="20"/>
          <w:szCs w:val="20"/>
          <w:lang w:val="fr-CA"/>
        </w:rPr>
        <w:t>r</w:t>
      </w:r>
      <w:r w:rsidR="0045716B">
        <w:rPr>
          <w:rFonts w:cs="Times New Roman"/>
          <w:sz w:val="20"/>
          <w:szCs w:val="20"/>
          <w:lang w:val="fr-CA"/>
        </w:rPr>
        <w:t>il</w:t>
      </w:r>
      <w:r w:rsidRPr="003B3977">
        <w:rPr>
          <w:rFonts w:cs="Times New Roman"/>
          <w:sz w:val="20"/>
          <w:szCs w:val="20"/>
          <w:lang w:val="fr-CA"/>
        </w:rPr>
        <w:t xml:space="preserve"> 201</w:t>
      </w:r>
      <w:r w:rsidR="0045716B">
        <w:rPr>
          <w:rFonts w:cs="Times New Roman"/>
          <w:sz w:val="20"/>
          <w:szCs w:val="20"/>
          <w:lang w:val="fr-CA"/>
        </w:rPr>
        <w:t>2</w:t>
      </w:r>
    </w:p>
    <w:p w:rsidR="005C6840" w:rsidRPr="003B3977" w:rsidRDefault="0023630A" w:rsidP="005C6840">
      <w:pPr>
        <w:rPr>
          <w:rFonts w:cs="Times New Roman"/>
          <w:sz w:val="20"/>
          <w:szCs w:val="20"/>
          <w:lang w:val="fr-CA"/>
        </w:rPr>
      </w:pPr>
      <w:r w:rsidRPr="0023630A">
        <w:rPr>
          <w:rFonts w:cs="Times New Roman"/>
          <w:i/>
          <w:sz w:val="20"/>
          <w:szCs w:val="20"/>
        </w:rPr>
        <w:pict>
          <v:rect id="_x0000_i1089"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DB2CA7" w:rsidRPr="006D1544" w:rsidRDefault="00DB2CA7" w:rsidP="00DB2CA7">
      <w:pPr>
        <w:jc w:val="both"/>
        <w:rPr>
          <w:sz w:val="20"/>
          <w:szCs w:val="20"/>
        </w:rPr>
      </w:pPr>
      <w:r w:rsidRPr="006D1544">
        <w:rPr>
          <w:sz w:val="20"/>
          <w:szCs w:val="20"/>
        </w:rPr>
        <w:t>Present:  LeBel, Deschamps, Fish, Abella, Rothstein, Moldaver and Karakatsanis JJ.</w:t>
      </w:r>
    </w:p>
    <w:p w:rsidR="00DB2CA7" w:rsidRDefault="00DB2CA7" w:rsidP="00DB2CA7">
      <w:pPr>
        <w:pStyle w:val="SCCLowerCourtNameLowercase"/>
        <w:spacing w:line="240" w:lineRule="auto"/>
        <w:rPr>
          <w:sz w:val="20"/>
        </w:rPr>
      </w:pPr>
    </w:p>
    <w:p w:rsidR="00DB2CA7" w:rsidRPr="006D1544" w:rsidRDefault="00DB2CA7" w:rsidP="00DB2CA7">
      <w:pPr>
        <w:pStyle w:val="SCCNormalDoubleSpacing"/>
        <w:spacing w:line="240" w:lineRule="auto"/>
        <w:rPr>
          <w:i/>
          <w:sz w:val="20"/>
        </w:rPr>
      </w:pPr>
      <w:r w:rsidRPr="006D1544">
        <w:rPr>
          <w:sz w:val="20"/>
        </w:rPr>
        <w:tab/>
      </w:r>
      <w:r w:rsidRPr="006D1544">
        <w:rPr>
          <w:i/>
          <w:sz w:val="20"/>
        </w:rPr>
        <w:t xml:space="preserve">Taxation — Income tax — Trusts — Residence — Trusts held by corporation resident in Barbados — Beneficiaries of trusts resident in Canada — Central management and control of trusts carried out by main trust beneficiaries in Canada — Trustee seeking return of amounts withheld on account of Canadian tax from capital gains realized by trusts on sale of shares in Canada — Whether trusts are resident in Canada for taxation purposes. </w:t>
      </w:r>
    </w:p>
    <w:p w:rsidR="00DB2CA7" w:rsidRDefault="00DB2CA7" w:rsidP="00DB2CA7">
      <w:pPr>
        <w:pStyle w:val="SCCNormalDoubleSpacing"/>
        <w:spacing w:line="240" w:lineRule="auto"/>
        <w:rPr>
          <w:i/>
          <w:sz w:val="20"/>
        </w:rPr>
      </w:pPr>
    </w:p>
    <w:p w:rsidR="00DB2CA7" w:rsidRPr="006D1544" w:rsidRDefault="00DB2CA7" w:rsidP="00DB2CA7">
      <w:pPr>
        <w:pStyle w:val="SCCNormalDoubleSpacing"/>
        <w:spacing w:line="240" w:lineRule="auto"/>
        <w:rPr>
          <w:sz w:val="20"/>
        </w:rPr>
      </w:pPr>
      <w:r w:rsidRPr="006D1544">
        <w:rPr>
          <w:i/>
          <w:sz w:val="20"/>
        </w:rPr>
        <w:tab/>
      </w:r>
      <w:r w:rsidRPr="006D1544">
        <w:rPr>
          <w:rStyle w:val="QuoteChar"/>
          <w:sz w:val="20"/>
        </w:rPr>
        <w:t>Held:</w:t>
      </w:r>
      <w:r w:rsidRPr="006D1544">
        <w:rPr>
          <w:sz w:val="20"/>
        </w:rPr>
        <w:t xml:space="preserve">  The appeals should be dismissed</w:t>
      </w:r>
    </w:p>
    <w:p w:rsidR="00DB2CA7" w:rsidRDefault="00DB2CA7" w:rsidP="00DB2CA7">
      <w:pPr>
        <w:pStyle w:val="SCCNormalDoubleSpacing"/>
        <w:spacing w:line="240" w:lineRule="auto"/>
        <w:rPr>
          <w:sz w:val="20"/>
        </w:rPr>
      </w:pPr>
    </w:p>
    <w:p w:rsidR="00DB2CA7" w:rsidRDefault="00DB2CA7" w:rsidP="00DB2CA7">
      <w:pPr>
        <w:pStyle w:val="SCCNormalDoubleSpacing"/>
        <w:spacing w:line="240" w:lineRule="auto"/>
        <w:rPr>
          <w:sz w:val="20"/>
        </w:rPr>
      </w:pPr>
      <w:r w:rsidRPr="006D1544">
        <w:rPr>
          <w:sz w:val="20"/>
        </w:rPr>
        <w:tab/>
        <w:t xml:space="preserve">The principal basis for imposing income tax in Canada is residency.  As with corporations, the residence of a trust should be determined by the principle that a trust resides for the purposes of the </w:t>
      </w:r>
      <w:r w:rsidRPr="006D1544">
        <w:rPr>
          <w:i/>
          <w:sz w:val="20"/>
        </w:rPr>
        <w:t>Income Tax Act</w:t>
      </w:r>
      <w:r w:rsidRPr="006D1544">
        <w:rPr>
          <w:sz w:val="20"/>
        </w:rPr>
        <w:t xml:space="preserve"> where its real business is carried on, which is where the central management and control of the trust actually takes place.  The residence of the trust is not always that of the trustee.  It will be so where the trustee carries out the central management and control of the trust where the trustee is resident.  Here, however, the trusts are resident in Canada, since the central management and control of the trusts was exercised by the main beneficiaries in Canada and the trustee’s limited role was to provide administrative services and it had little or no responsibility beyond that.</w:t>
      </w:r>
    </w:p>
    <w:p w:rsidR="00DB2CA7" w:rsidRDefault="00DB2CA7" w:rsidP="00DB2CA7">
      <w:pPr>
        <w:pStyle w:val="SCCNormalDoubleSpacing"/>
        <w:spacing w:line="240" w:lineRule="auto"/>
        <w:rPr>
          <w:sz w:val="20"/>
        </w:rPr>
      </w:pPr>
    </w:p>
    <w:p w:rsidR="00DB2CA7" w:rsidRDefault="00DB2CA7" w:rsidP="00DB2CA7">
      <w:pPr>
        <w:pStyle w:val="SCCNormalDoubleSpacing"/>
        <w:spacing w:line="240" w:lineRule="auto"/>
        <w:rPr>
          <w:sz w:val="20"/>
        </w:rPr>
      </w:pPr>
      <w:r w:rsidRPr="006D1544">
        <w:rPr>
          <w:sz w:val="20"/>
        </w:rPr>
        <w:tab/>
        <w:t>APPEALS from a judgment of the Federal Court of Appeal (Nadon, Sharlow and Stratas JJ.A.), 2010 FCA 309, 411 N.R. 125, [2011] 2 C.T.C. 7, 2010 D.T.C. 5189, 61 E.T.R. (3d) 168, [2010] F.C.J. No. 1457 (QL), 2010 CarswellNat 4259 (</w:t>
      </w:r>
      <w:r w:rsidRPr="006D1544">
        <w:rPr>
          <w:i/>
          <w:sz w:val="20"/>
        </w:rPr>
        <w:t>sub nom. St. Michael Trust Corp. v. Minister of National Revenue</w:t>
      </w:r>
      <w:r w:rsidRPr="006D1544">
        <w:rPr>
          <w:sz w:val="20"/>
        </w:rPr>
        <w:t xml:space="preserve">; </w:t>
      </w:r>
      <w:r w:rsidRPr="006D1544">
        <w:rPr>
          <w:i/>
          <w:sz w:val="20"/>
        </w:rPr>
        <w:t>Garon Family Trust v. The Queen</w:t>
      </w:r>
      <w:r w:rsidRPr="006D1544">
        <w:rPr>
          <w:sz w:val="20"/>
        </w:rPr>
        <w:t>), affirming a decision of Woods J., 2009 TCC 450, [2010] 2 C.T.C. 2346; 2009 D.T.C. 1287; 50 E.T.R. (3d) 241, [2009] T.C.J. No. 345 (QL), 2009 CarswellNat 2600 (</w:t>
      </w:r>
      <w:r w:rsidRPr="006D1544">
        <w:rPr>
          <w:i/>
          <w:sz w:val="20"/>
        </w:rPr>
        <w:t>sub nom. Garon Family Trust v. The Queen</w:t>
      </w:r>
      <w:r w:rsidRPr="006D1544">
        <w:rPr>
          <w:sz w:val="20"/>
        </w:rPr>
        <w:t>).  Appeals dismissed.</w:t>
      </w:r>
    </w:p>
    <w:p w:rsidR="00DB2CA7" w:rsidRPr="006D1544" w:rsidRDefault="00DB2CA7" w:rsidP="00DB2CA7">
      <w:pPr>
        <w:pStyle w:val="SCCNormalDoubleSpacing"/>
        <w:spacing w:line="240" w:lineRule="auto"/>
        <w:rPr>
          <w:sz w:val="20"/>
        </w:rPr>
      </w:pPr>
    </w:p>
    <w:p w:rsidR="00DB2CA7" w:rsidRPr="006D1544" w:rsidRDefault="00DB2CA7" w:rsidP="00DB2CA7">
      <w:pPr>
        <w:pStyle w:val="SCCNormalDoubleSpacing"/>
        <w:spacing w:line="240" w:lineRule="auto"/>
        <w:rPr>
          <w:sz w:val="20"/>
        </w:rPr>
      </w:pPr>
      <w:r w:rsidRPr="006D1544">
        <w:rPr>
          <w:rStyle w:val="SCCCounselNameChar"/>
          <w:sz w:val="20"/>
        </w:rPr>
        <w:tab/>
        <w:t>Douglas H. Mathew</w:t>
      </w:r>
      <w:r w:rsidRPr="00DB2CA7">
        <w:rPr>
          <w:rStyle w:val="SCCCounselSeparatorChar"/>
          <w:sz w:val="20"/>
          <w:lang w:val="en-CA"/>
        </w:rPr>
        <w:t xml:space="preserve">, </w:t>
      </w:r>
      <w:r w:rsidRPr="006D1544">
        <w:rPr>
          <w:rStyle w:val="SCCCounselNameChar"/>
          <w:sz w:val="20"/>
        </w:rPr>
        <w:t>Matthew G. Williams</w:t>
      </w:r>
      <w:r w:rsidRPr="00DB2CA7">
        <w:rPr>
          <w:rStyle w:val="SCCCounselSeparatorChar"/>
          <w:sz w:val="20"/>
          <w:lang w:val="en-CA"/>
        </w:rPr>
        <w:t xml:space="preserve"> and </w:t>
      </w:r>
      <w:r w:rsidRPr="006D1544">
        <w:rPr>
          <w:rStyle w:val="SCCCounselNameChar"/>
          <w:sz w:val="20"/>
        </w:rPr>
        <w:t>Mark A. Barbour</w:t>
      </w:r>
      <w:r w:rsidRPr="006D1544">
        <w:rPr>
          <w:rStyle w:val="SCCCounselPartyRoleChar"/>
          <w:sz w:val="20"/>
        </w:rPr>
        <w:t>, for the appellants.</w:t>
      </w:r>
    </w:p>
    <w:p w:rsidR="00DB2CA7" w:rsidRDefault="00DB2CA7" w:rsidP="00DB2CA7">
      <w:pPr>
        <w:pStyle w:val="SCCNormalDoubleSpacing"/>
        <w:spacing w:line="240" w:lineRule="auto"/>
        <w:rPr>
          <w:rStyle w:val="SCCCounselNameChar"/>
          <w:sz w:val="20"/>
        </w:rPr>
      </w:pPr>
    </w:p>
    <w:p w:rsidR="00DB2CA7" w:rsidRPr="006D1544" w:rsidRDefault="00DB2CA7" w:rsidP="00DB2CA7">
      <w:pPr>
        <w:pStyle w:val="SCCNormalDoubleSpacing"/>
        <w:spacing w:line="240" w:lineRule="auto"/>
        <w:rPr>
          <w:sz w:val="20"/>
        </w:rPr>
      </w:pPr>
      <w:r w:rsidRPr="006D1544">
        <w:rPr>
          <w:rStyle w:val="SCCCounselNameChar"/>
          <w:sz w:val="20"/>
        </w:rPr>
        <w:tab/>
        <w:t>Anne M. Turley and</w:t>
      </w:r>
      <w:r w:rsidRPr="00DB2CA7">
        <w:rPr>
          <w:rStyle w:val="SCCCounselSeparatorChar"/>
          <w:i/>
          <w:sz w:val="20"/>
          <w:lang w:val="en-CA"/>
        </w:rPr>
        <w:t xml:space="preserve"> </w:t>
      </w:r>
      <w:r w:rsidRPr="006D1544">
        <w:rPr>
          <w:rStyle w:val="SCCCounselNameChar"/>
          <w:sz w:val="20"/>
        </w:rPr>
        <w:t>Daniel Bourgeois</w:t>
      </w:r>
      <w:r w:rsidRPr="006D1544">
        <w:rPr>
          <w:rStyle w:val="SCCCounselPartyRoleChar"/>
          <w:sz w:val="20"/>
        </w:rPr>
        <w:t>, for the respondent.</w:t>
      </w:r>
    </w:p>
    <w:p w:rsidR="00DB2CA7" w:rsidRDefault="00DB2CA7" w:rsidP="00DB2CA7">
      <w:pPr>
        <w:pStyle w:val="SCCLawFirm"/>
        <w:spacing w:line="240" w:lineRule="auto"/>
        <w:rPr>
          <w:sz w:val="20"/>
        </w:rPr>
      </w:pPr>
    </w:p>
    <w:p w:rsidR="00DB2CA7" w:rsidRPr="006D1544" w:rsidRDefault="00DB2CA7" w:rsidP="00DB2CA7">
      <w:pPr>
        <w:pStyle w:val="SCCLawFirm"/>
        <w:spacing w:line="240" w:lineRule="auto"/>
        <w:rPr>
          <w:sz w:val="20"/>
        </w:rPr>
      </w:pPr>
      <w:r w:rsidRPr="006D1544">
        <w:rPr>
          <w:sz w:val="20"/>
        </w:rPr>
        <w:tab/>
        <w:t>Solicitors for the appellants:  Thorsteinssons, Toronto.</w:t>
      </w:r>
    </w:p>
    <w:p w:rsidR="00DB2CA7" w:rsidRDefault="00DB2CA7" w:rsidP="00DB2CA7">
      <w:pPr>
        <w:pStyle w:val="SCCLawFirm"/>
        <w:spacing w:line="240" w:lineRule="auto"/>
        <w:rPr>
          <w:sz w:val="20"/>
        </w:rPr>
      </w:pPr>
    </w:p>
    <w:p w:rsidR="00DB2CA7" w:rsidRDefault="00DB2CA7" w:rsidP="00DB2CA7">
      <w:pPr>
        <w:pStyle w:val="SCCLawFirm"/>
        <w:spacing w:line="240" w:lineRule="auto"/>
        <w:rPr>
          <w:sz w:val="20"/>
        </w:rPr>
      </w:pPr>
      <w:r w:rsidRPr="006D1544">
        <w:rPr>
          <w:sz w:val="20"/>
        </w:rPr>
        <w:tab/>
        <w:t>Solicitor for the respondent:  Attorney General of Canada, Ottawa.</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DB2CA7" w:rsidRPr="00DB2CA7" w:rsidRDefault="00DB2CA7" w:rsidP="00DB2CA7">
      <w:pPr>
        <w:jc w:val="both"/>
        <w:rPr>
          <w:sz w:val="20"/>
          <w:szCs w:val="20"/>
          <w:lang w:val="fr-CA"/>
        </w:rPr>
      </w:pPr>
      <w:r w:rsidRPr="00DB2CA7">
        <w:rPr>
          <w:sz w:val="20"/>
          <w:szCs w:val="20"/>
          <w:lang w:val="fr-CA"/>
        </w:rPr>
        <w:t xml:space="preserve">Présents : Les juges LeBel, Deschamps, Fish, Abella, Rothstein, Moldaver et Karakatsanis. </w:t>
      </w:r>
    </w:p>
    <w:p w:rsidR="00DB2CA7" w:rsidRPr="00DB2CA7" w:rsidRDefault="00DB2CA7" w:rsidP="00DB2CA7">
      <w:pPr>
        <w:pStyle w:val="SCCLowerCourtNameLowercase"/>
        <w:spacing w:line="240" w:lineRule="auto"/>
        <w:rPr>
          <w:sz w:val="20"/>
          <w:lang w:val="fr-CA"/>
        </w:rPr>
      </w:pPr>
    </w:p>
    <w:p w:rsidR="00DB2CA7" w:rsidRPr="00DB2CA7" w:rsidRDefault="00DB2CA7" w:rsidP="00DB2CA7">
      <w:pPr>
        <w:pStyle w:val="SCCNormalDoubleSpacing"/>
        <w:spacing w:line="240" w:lineRule="auto"/>
        <w:rPr>
          <w:i/>
          <w:sz w:val="20"/>
          <w:lang w:val="fr-CA"/>
        </w:rPr>
      </w:pPr>
      <w:r w:rsidRPr="00DB2CA7">
        <w:rPr>
          <w:sz w:val="20"/>
          <w:lang w:val="fr-CA"/>
        </w:rPr>
        <w:tab/>
      </w:r>
      <w:r w:rsidRPr="00DB2CA7">
        <w:rPr>
          <w:i/>
          <w:sz w:val="20"/>
          <w:lang w:val="fr-CA"/>
        </w:rPr>
        <w:t xml:space="preserve">Droit fiscal — Impôt sur le revenu — Fiducies — Résidence — Fiducies détenues par une société résidente de la Barbade — Bénéficiaires des fiducies résidents du Canada — Gestion centrale et contrôle des fiducies exercés au Canada par les bénéficiaires principaux des fiducies — Demande présentée par la fiduciaire en vue d’obtenir le remboursement des sommes versées au titre de </w:t>
      </w:r>
      <w:r w:rsidRPr="00F620BF">
        <w:rPr>
          <w:i/>
          <w:sz w:val="20"/>
          <w:lang w:val="fr-FR"/>
        </w:rPr>
        <w:t>l’impôt canadien retenu sur les gains en capital réalisés par les fiducies à l’occasion de la vente d’actions au Canada</w:t>
      </w:r>
      <w:r w:rsidRPr="00DB2CA7">
        <w:rPr>
          <w:i/>
          <w:sz w:val="20"/>
          <w:lang w:val="fr-CA"/>
        </w:rPr>
        <w:t xml:space="preserve"> — Ces fiducies sont</w:t>
      </w:r>
      <w:r w:rsidRPr="00DB2CA7">
        <w:rPr>
          <w:i/>
          <w:sz w:val="20"/>
          <w:lang w:val="fr-CA"/>
        </w:rPr>
        <w:noBreakHyphen/>
        <w:t xml:space="preserve">elles des résidents du Canada pour les besoins de l’impôt sur le revenu? </w:t>
      </w:r>
    </w:p>
    <w:p w:rsidR="00DB2CA7" w:rsidRPr="00DB2CA7" w:rsidRDefault="00DB2CA7" w:rsidP="00DB2CA7">
      <w:pPr>
        <w:pStyle w:val="SCCNormalDoubleSpacing"/>
        <w:spacing w:line="240" w:lineRule="auto"/>
        <w:rPr>
          <w:sz w:val="20"/>
          <w:lang w:val="fr-CA"/>
        </w:rPr>
      </w:pPr>
    </w:p>
    <w:p w:rsidR="00DB2CA7" w:rsidRPr="00DB2CA7" w:rsidRDefault="00DB2CA7" w:rsidP="00DB2CA7">
      <w:pPr>
        <w:pStyle w:val="SCCNormalDoubleSpacing"/>
        <w:spacing w:line="240" w:lineRule="auto"/>
        <w:rPr>
          <w:sz w:val="20"/>
          <w:lang w:val="fr-CA"/>
        </w:rPr>
      </w:pPr>
      <w:r w:rsidRPr="00DB2CA7">
        <w:rPr>
          <w:sz w:val="20"/>
          <w:lang w:val="fr-CA"/>
        </w:rPr>
        <w:tab/>
      </w:r>
      <w:r w:rsidRPr="00DB2CA7">
        <w:rPr>
          <w:i/>
          <w:sz w:val="20"/>
          <w:lang w:val="fr-CA"/>
        </w:rPr>
        <w:t>Arrêt</w:t>
      </w:r>
      <w:r w:rsidRPr="00DB2CA7">
        <w:rPr>
          <w:sz w:val="20"/>
          <w:lang w:val="fr-CA"/>
        </w:rPr>
        <w:t xml:space="preserve"> : Les pourvois sont rejetés. </w:t>
      </w:r>
    </w:p>
    <w:p w:rsidR="00DB2CA7" w:rsidRPr="00DB2CA7" w:rsidRDefault="00DB2CA7" w:rsidP="00DB2CA7">
      <w:pPr>
        <w:pStyle w:val="SCCNormalDoubleSpacing"/>
        <w:spacing w:line="240" w:lineRule="auto"/>
        <w:rPr>
          <w:sz w:val="20"/>
          <w:lang w:val="fr-CA"/>
        </w:rPr>
      </w:pPr>
    </w:p>
    <w:p w:rsidR="00DB2CA7" w:rsidRDefault="00DB2CA7" w:rsidP="00DB2CA7">
      <w:pPr>
        <w:pStyle w:val="SCCNormalDoubleSpacing"/>
        <w:spacing w:line="240" w:lineRule="auto"/>
        <w:rPr>
          <w:sz w:val="20"/>
          <w:lang w:val="fr-FR"/>
        </w:rPr>
      </w:pPr>
      <w:r w:rsidRPr="00DB2CA7">
        <w:rPr>
          <w:sz w:val="20"/>
          <w:lang w:val="fr-CA"/>
        </w:rPr>
        <w:tab/>
      </w:r>
      <w:r w:rsidRPr="00F620BF">
        <w:rPr>
          <w:sz w:val="20"/>
          <w:lang w:val="fr-FR"/>
        </w:rPr>
        <w:t>Le lieu de résidence constitue le fondement principal de l’imposition du revenu au Canada</w:t>
      </w:r>
      <w:r w:rsidRPr="00DB2CA7">
        <w:rPr>
          <w:sz w:val="20"/>
          <w:lang w:val="fr-CA"/>
        </w:rPr>
        <w:t xml:space="preserve">.  </w:t>
      </w:r>
      <w:r w:rsidRPr="00F620BF">
        <w:rPr>
          <w:sz w:val="20"/>
          <w:lang w:val="fr-FR"/>
        </w:rPr>
        <w:t xml:space="preserve">Tout comme dans le cas des sociétés, il faut déterminer le lieu de résidence d’une fiducie sur la base du principe selon lequel, pour l’application de la </w:t>
      </w:r>
      <w:r w:rsidRPr="00F620BF">
        <w:rPr>
          <w:i/>
          <w:sz w:val="20"/>
          <w:lang w:val="fr-FR"/>
        </w:rPr>
        <w:t>Loi de l’impôt sur le revenu</w:t>
      </w:r>
      <w:r w:rsidRPr="00F620BF">
        <w:rPr>
          <w:sz w:val="20"/>
          <w:lang w:val="fr-FR"/>
        </w:rPr>
        <w:t>, une fiducie réside là où sont exercées ses activités véritables, c’est</w:t>
      </w:r>
      <w:r w:rsidRPr="00F620BF">
        <w:rPr>
          <w:sz w:val="20"/>
          <w:lang w:val="fr-FR"/>
        </w:rPr>
        <w:noBreakHyphen/>
        <w:t>à</w:t>
      </w:r>
      <w:r w:rsidRPr="00F620BF">
        <w:rPr>
          <w:sz w:val="20"/>
          <w:lang w:val="fr-FR"/>
        </w:rPr>
        <w:noBreakHyphen/>
        <w:t xml:space="preserve">dire l’endroit où s’exercent effectivement sa gestion centrale et son contrôle. </w:t>
      </w:r>
      <w:r w:rsidRPr="00DB2CA7">
        <w:rPr>
          <w:sz w:val="20"/>
          <w:lang w:val="fr-CA"/>
        </w:rPr>
        <w:t xml:space="preserve"> Le lieu de résidence de la fiducie ne correspond pas toujours à celui du fiduciaire.  Ce sera le cas lorsque le fiduciaire </w:t>
      </w:r>
      <w:r w:rsidRPr="00F620BF">
        <w:rPr>
          <w:sz w:val="20"/>
          <w:lang w:val="fr-FR"/>
        </w:rPr>
        <w:t>exerce la gestion centrale et le contrôle de la fiducie là où il est résident</w:t>
      </w:r>
      <w:r w:rsidRPr="00DB2CA7">
        <w:rPr>
          <w:sz w:val="20"/>
          <w:lang w:val="fr-CA"/>
        </w:rPr>
        <w:t xml:space="preserve">.  En l’espèce, toutefois, les fiducies sont des résidents du Canada, étant donné que </w:t>
      </w:r>
      <w:r w:rsidRPr="00F620BF">
        <w:rPr>
          <w:sz w:val="20"/>
          <w:lang w:val="fr-FR"/>
        </w:rPr>
        <w:t xml:space="preserve">les bénéficiaires principaux exerçaient la gestion centrale et le contrôle des fiducies au Canada et que la fiduciaire ne jouait qu’un rôle limité — prestation de services administratifs — et n’assumait que peu ou pas d’autres responsabilités. </w:t>
      </w:r>
    </w:p>
    <w:p w:rsidR="00DB2CA7" w:rsidRDefault="00DB2CA7" w:rsidP="00DB2CA7">
      <w:pPr>
        <w:pStyle w:val="SCCNormalDoubleSpacing"/>
        <w:spacing w:line="240" w:lineRule="auto"/>
        <w:rPr>
          <w:sz w:val="20"/>
          <w:lang w:val="fr-FR"/>
        </w:rPr>
      </w:pPr>
    </w:p>
    <w:p w:rsidR="00DB2CA7" w:rsidRPr="00DB2CA7" w:rsidRDefault="00DB2CA7" w:rsidP="00DB2CA7">
      <w:pPr>
        <w:pStyle w:val="SCCNormalDoubleSpacing"/>
        <w:spacing w:line="240" w:lineRule="auto"/>
        <w:rPr>
          <w:sz w:val="20"/>
          <w:lang w:val="fr-CA"/>
        </w:rPr>
      </w:pPr>
      <w:r w:rsidRPr="00DB2CA7">
        <w:rPr>
          <w:sz w:val="20"/>
          <w:lang w:val="fr-CA"/>
        </w:rPr>
        <w:tab/>
        <w:t xml:space="preserve">POURVOIS contre un arrêt de la Cour d’appel fédérale (les juges Nadon, Sharlow et Stratas), 2010 CAF 309, 411 N. R.  </w:t>
      </w:r>
      <w:r w:rsidRPr="00F620BF">
        <w:rPr>
          <w:sz w:val="20"/>
          <w:lang w:val="en-US"/>
        </w:rPr>
        <w:t>125, [2011] 2 C. T. C. 7, 2010 D. T. C. 5189, 61 E. T. R. (3d) 168, [2010] A. C. F. n</w:t>
      </w:r>
      <w:r w:rsidRPr="00F620BF">
        <w:rPr>
          <w:sz w:val="20"/>
          <w:vertAlign w:val="superscript"/>
          <w:lang w:val="en-US"/>
        </w:rPr>
        <w:t>o</w:t>
      </w:r>
      <w:r w:rsidRPr="00F620BF">
        <w:rPr>
          <w:sz w:val="20"/>
          <w:lang w:val="en-US"/>
        </w:rPr>
        <w:t xml:space="preserve"> 1457 (QL), 2010 CarswellNat 5521 (</w:t>
      </w:r>
      <w:r w:rsidRPr="00F620BF">
        <w:rPr>
          <w:i/>
          <w:sz w:val="20"/>
          <w:lang w:val="en-US"/>
        </w:rPr>
        <w:t xml:space="preserve">sub nom. </w:t>
      </w:r>
      <w:r w:rsidRPr="00DB2CA7">
        <w:rPr>
          <w:i/>
          <w:sz w:val="20"/>
          <w:lang w:val="fr-CA"/>
        </w:rPr>
        <w:t>St. Michael Trust Corp. c. Minister of National Revenue</w:t>
      </w:r>
      <w:r w:rsidRPr="00DB2CA7">
        <w:rPr>
          <w:sz w:val="20"/>
          <w:lang w:val="fr-CA"/>
        </w:rPr>
        <w:t xml:space="preserve">; </w:t>
      </w:r>
      <w:r w:rsidRPr="00DB2CA7">
        <w:rPr>
          <w:i/>
          <w:sz w:val="20"/>
          <w:lang w:val="fr-CA"/>
        </w:rPr>
        <w:t>Fiducie familiale Garon c. La Reine</w:t>
      </w:r>
      <w:r w:rsidRPr="00DB2CA7">
        <w:rPr>
          <w:sz w:val="20"/>
          <w:lang w:val="fr-CA"/>
        </w:rPr>
        <w:t>), qui a confirmé une décision de la juge Woods, 2009 CCI 450, [2010] 2 C. T. C. 2346; 2009 D. T. C. 1287; 50 E. T. R. (3d) 241, [2009] A. C. I. n</w:t>
      </w:r>
      <w:r w:rsidRPr="00DB2CA7">
        <w:rPr>
          <w:sz w:val="20"/>
          <w:vertAlign w:val="superscript"/>
          <w:lang w:val="fr-CA"/>
        </w:rPr>
        <w:t>o</w:t>
      </w:r>
      <w:r w:rsidRPr="00DB2CA7">
        <w:rPr>
          <w:sz w:val="20"/>
          <w:lang w:val="fr-CA"/>
        </w:rPr>
        <w:t> 345 (QL), 2009 CarswellNat 5415 (</w:t>
      </w:r>
      <w:r w:rsidRPr="00DB2CA7">
        <w:rPr>
          <w:i/>
          <w:sz w:val="20"/>
          <w:lang w:val="fr-CA"/>
        </w:rPr>
        <w:t>sub nom. Fiducie familiale Garon c. La Reine</w:t>
      </w:r>
      <w:r w:rsidRPr="00DB2CA7">
        <w:rPr>
          <w:sz w:val="20"/>
          <w:lang w:val="fr-CA"/>
        </w:rPr>
        <w:t xml:space="preserve">).  Pourvois rejetés. </w:t>
      </w:r>
    </w:p>
    <w:p w:rsidR="00DB2CA7" w:rsidRPr="00DB2CA7" w:rsidRDefault="00DB2CA7" w:rsidP="00DB2CA7">
      <w:pPr>
        <w:pStyle w:val="SCCNormalDoubleSpacing"/>
        <w:spacing w:line="240" w:lineRule="auto"/>
        <w:rPr>
          <w:sz w:val="20"/>
          <w:lang w:val="fr-CA"/>
        </w:rPr>
      </w:pPr>
    </w:p>
    <w:p w:rsidR="00DB2CA7" w:rsidRPr="00DB2CA7" w:rsidRDefault="00DB2CA7" w:rsidP="00DB2CA7">
      <w:pPr>
        <w:pStyle w:val="SCCNormalDoubleSpacing"/>
        <w:spacing w:line="240" w:lineRule="auto"/>
        <w:rPr>
          <w:sz w:val="20"/>
          <w:lang w:val="fr-CA"/>
        </w:rPr>
      </w:pPr>
      <w:r w:rsidRPr="00DB2CA7">
        <w:rPr>
          <w:rStyle w:val="SCCCounselNameChar"/>
          <w:sz w:val="20"/>
          <w:lang w:val="fr-CA"/>
        </w:rPr>
        <w:tab/>
        <w:t>Douglas H. Mathew</w:t>
      </w:r>
      <w:r w:rsidRPr="00F620BF">
        <w:rPr>
          <w:rStyle w:val="SCCCounselSeparatorChar"/>
          <w:sz w:val="20"/>
        </w:rPr>
        <w:t xml:space="preserve">, </w:t>
      </w:r>
      <w:r w:rsidRPr="00DB2CA7">
        <w:rPr>
          <w:rStyle w:val="SCCCounselNameChar"/>
          <w:sz w:val="20"/>
          <w:lang w:val="fr-CA"/>
        </w:rPr>
        <w:t>Matthew G. Williams</w:t>
      </w:r>
      <w:r w:rsidRPr="00F620BF">
        <w:rPr>
          <w:rStyle w:val="SCCCounselSeparatorChar"/>
          <w:sz w:val="20"/>
        </w:rPr>
        <w:t xml:space="preserve"> et </w:t>
      </w:r>
      <w:r w:rsidRPr="00DB2CA7">
        <w:rPr>
          <w:rStyle w:val="SCCCounselNameChar"/>
          <w:sz w:val="20"/>
          <w:lang w:val="fr-CA"/>
        </w:rPr>
        <w:t>Mark A. Barbour</w:t>
      </w:r>
      <w:r w:rsidRPr="00DB2CA7">
        <w:rPr>
          <w:rStyle w:val="SCCCounselPartyRoleChar"/>
          <w:sz w:val="20"/>
          <w:lang w:val="fr-CA"/>
        </w:rPr>
        <w:t xml:space="preserve">, pour les appelantes. </w:t>
      </w:r>
    </w:p>
    <w:p w:rsidR="00DB2CA7" w:rsidRPr="00DB2CA7" w:rsidRDefault="00DB2CA7" w:rsidP="00DB2CA7">
      <w:pPr>
        <w:pStyle w:val="SCCNormalDoubleSpacing"/>
        <w:spacing w:line="240" w:lineRule="auto"/>
        <w:rPr>
          <w:rStyle w:val="SCCCounselNameChar"/>
          <w:sz w:val="20"/>
          <w:lang w:val="fr-CA"/>
        </w:rPr>
      </w:pPr>
    </w:p>
    <w:p w:rsidR="00DB2CA7" w:rsidRPr="00DB2CA7" w:rsidRDefault="00DB2CA7" w:rsidP="00DB2CA7">
      <w:pPr>
        <w:pStyle w:val="SCCNormalDoubleSpacing"/>
        <w:spacing w:line="240" w:lineRule="auto"/>
        <w:rPr>
          <w:sz w:val="20"/>
          <w:lang w:val="fr-CA"/>
        </w:rPr>
      </w:pPr>
      <w:r w:rsidRPr="00DB2CA7">
        <w:rPr>
          <w:rStyle w:val="SCCCounselNameChar"/>
          <w:sz w:val="20"/>
          <w:lang w:val="fr-CA"/>
        </w:rPr>
        <w:tab/>
        <w:t>Anne Turley et</w:t>
      </w:r>
      <w:r w:rsidRPr="00F620BF">
        <w:rPr>
          <w:rStyle w:val="SCCCounselSeparatorChar"/>
          <w:sz w:val="20"/>
        </w:rPr>
        <w:t xml:space="preserve"> </w:t>
      </w:r>
      <w:r w:rsidRPr="00DB2CA7">
        <w:rPr>
          <w:rStyle w:val="SCCCounselNameChar"/>
          <w:sz w:val="20"/>
          <w:lang w:val="fr-CA"/>
        </w:rPr>
        <w:t>Daniel Bourgeois</w:t>
      </w:r>
      <w:r w:rsidRPr="00DB2CA7">
        <w:rPr>
          <w:rStyle w:val="SCCCounselPartyRoleChar"/>
          <w:sz w:val="20"/>
          <w:lang w:val="fr-CA"/>
        </w:rPr>
        <w:t xml:space="preserve">, pour l’intimée. </w:t>
      </w:r>
    </w:p>
    <w:p w:rsidR="00DB2CA7" w:rsidRPr="00DB2CA7" w:rsidRDefault="00DB2CA7" w:rsidP="00DB2CA7">
      <w:pPr>
        <w:pStyle w:val="SCCLawFirm"/>
        <w:spacing w:line="240" w:lineRule="auto"/>
        <w:rPr>
          <w:sz w:val="20"/>
          <w:lang w:val="fr-CA"/>
        </w:rPr>
      </w:pPr>
    </w:p>
    <w:p w:rsidR="00DB2CA7" w:rsidRPr="00DB2CA7" w:rsidRDefault="00DB2CA7" w:rsidP="00DB2CA7">
      <w:pPr>
        <w:pStyle w:val="SCCLawFirm"/>
        <w:spacing w:line="240" w:lineRule="auto"/>
        <w:rPr>
          <w:sz w:val="20"/>
          <w:lang w:val="fr-CA"/>
        </w:rPr>
      </w:pPr>
      <w:r w:rsidRPr="00DB2CA7">
        <w:rPr>
          <w:sz w:val="20"/>
          <w:lang w:val="fr-CA"/>
        </w:rPr>
        <w:tab/>
        <w:t xml:space="preserve">Procureurs des appelantes : Thorsteinssons, Toronto. </w:t>
      </w:r>
    </w:p>
    <w:p w:rsidR="00DB2CA7" w:rsidRPr="00DD02EA" w:rsidRDefault="00DB2CA7" w:rsidP="00DB2CA7">
      <w:pPr>
        <w:pStyle w:val="SCCLawFirm"/>
        <w:spacing w:line="240" w:lineRule="auto"/>
        <w:rPr>
          <w:sz w:val="20"/>
          <w:lang w:val="fr-CA"/>
        </w:rPr>
      </w:pPr>
    </w:p>
    <w:p w:rsidR="00DB2CA7" w:rsidRPr="00DD02EA" w:rsidRDefault="00DB2CA7" w:rsidP="00DB2CA7">
      <w:pPr>
        <w:jc w:val="both"/>
        <w:rPr>
          <w:rFonts w:cs="Times New Roman"/>
          <w:i/>
          <w:sz w:val="20"/>
          <w:szCs w:val="20"/>
          <w:lang w:val="fr-CA"/>
        </w:rPr>
      </w:pPr>
      <w:r w:rsidRPr="00DD02EA">
        <w:rPr>
          <w:i/>
          <w:sz w:val="20"/>
          <w:szCs w:val="20"/>
          <w:lang w:val="fr-CA"/>
        </w:rPr>
        <w:tab/>
        <w:t>Procureur de l’intimée : Procureur général du Canada, Ottawa.</w:t>
      </w:r>
    </w:p>
    <w:p w:rsidR="00DB2CA7" w:rsidRDefault="00DB2CA7" w:rsidP="005C6840">
      <w:pPr>
        <w:jc w:val="both"/>
        <w:rPr>
          <w:rFonts w:cs="Times New Roman"/>
          <w:sz w:val="20"/>
          <w:szCs w:val="20"/>
          <w:lang w:val="fr-CA"/>
        </w:rPr>
      </w:pPr>
    </w:p>
    <w:p w:rsidR="005C6840" w:rsidRDefault="0023630A" w:rsidP="005C6840">
      <w:pPr>
        <w:rPr>
          <w:lang w:val="fr-CA"/>
        </w:rPr>
      </w:pPr>
      <w:r w:rsidRPr="0023630A">
        <w:rPr>
          <w:rFonts w:cs="Times New Roman"/>
          <w:sz w:val="20"/>
          <w:szCs w:val="20"/>
          <w:lang w:val="fr-CA"/>
        </w:rPr>
        <w:pict>
          <v:rect id="_x0000_i1090" style="width:144.3pt;height:1pt" o:hrpct="300" o:hralign="center" o:hrstd="t" o:hrnoshade="t" o:hr="t" fillcolor="black [3213]" stroked="f"/>
        </w:pict>
      </w:r>
      <w:r w:rsidR="005C6840">
        <w:rPr>
          <w:lang w:val="fr-CA"/>
        </w:rPr>
        <w:br w:type="page"/>
      </w:r>
    </w:p>
    <w:p w:rsidR="00EC1DC4" w:rsidRPr="00DA3AC5" w:rsidRDefault="00EC1DC4" w:rsidP="00EC1DC4">
      <w:pPr>
        <w:rPr>
          <w:rFonts w:eastAsia="Calibri" w:cs="Times New Roman"/>
          <w:sz w:val="20"/>
          <w:szCs w:val="20"/>
        </w:rPr>
      </w:pPr>
      <w:r w:rsidRPr="00DA3AC5">
        <w:rPr>
          <w:rFonts w:eastAsia="Calibri" w:cs="Times New Roman"/>
          <w:i/>
          <w:sz w:val="20"/>
          <w:szCs w:val="20"/>
        </w:rPr>
        <w:t>Her Majesty the Queen v. Yat Fung Albert Tse et al.</w:t>
      </w:r>
      <w:r w:rsidRPr="00DA3AC5">
        <w:rPr>
          <w:rFonts w:eastAsia="Calibri" w:cs="Times New Roman"/>
          <w:sz w:val="20"/>
          <w:szCs w:val="20"/>
        </w:rPr>
        <w:t xml:space="preserve"> (B.C.) (33751)</w:t>
      </w:r>
    </w:p>
    <w:p w:rsidR="00FD6DA9" w:rsidRPr="00B11D59" w:rsidRDefault="003A6A41" w:rsidP="00FD6DA9">
      <w:pPr>
        <w:jc w:val="both"/>
        <w:rPr>
          <w:b/>
          <w:sz w:val="20"/>
        </w:rPr>
      </w:pPr>
      <w:r w:rsidRPr="0006152A">
        <w:rPr>
          <w:b/>
          <w:sz w:val="20"/>
          <w:szCs w:val="20"/>
        </w:rPr>
        <w:t xml:space="preserve">Indexed as:  </w:t>
      </w:r>
      <w:r w:rsidRPr="003A6A41">
        <w:rPr>
          <w:rStyle w:val="SCCAppellantForIndexChar"/>
          <w:rFonts w:eastAsia="Calibri"/>
          <w:sz w:val="20"/>
          <w:lang w:val="en-CA"/>
        </w:rPr>
        <w:t xml:space="preserve">R. </w:t>
      </w:r>
      <w:r w:rsidRPr="0006152A">
        <w:rPr>
          <w:b/>
          <w:i/>
          <w:sz w:val="20"/>
          <w:szCs w:val="20"/>
        </w:rPr>
        <w:t xml:space="preserve">v. </w:t>
      </w:r>
      <w:r w:rsidRPr="0006152A">
        <w:rPr>
          <w:rStyle w:val="SCCRespondentForIndexChar"/>
          <w:rFonts w:eastAsiaTheme="minorHAnsi"/>
          <w:sz w:val="20"/>
        </w:rPr>
        <w:t>Tse</w:t>
      </w:r>
      <w:r>
        <w:rPr>
          <w:rStyle w:val="SCCRespondentForIndexChar"/>
          <w:rFonts w:eastAsiaTheme="minorHAnsi"/>
          <w:sz w:val="20"/>
        </w:rPr>
        <w:t xml:space="preserve"> /</w:t>
      </w:r>
      <w:r w:rsidR="00FD6DA9">
        <w:rPr>
          <w:rStyle w:val="SCCRespondentForIndexChar"/>
          <w:rFonts w:eastAsiaTheme="minorHAnsi"/>
          <w:sz w:val="20"/>
        </w:rPr>
        <w:t xml:space="preserve"> </w:t>
      </w:r>
      <w:r w:rsidR="00FD6DA9" w:rsidRPr="00B11D59">
        <w:rPr>
          <w:b/>
          <w:sz w:val="20"/>
        </w:rPr>
        <w:t xml:space="preserve">Répertorié : R. </w:t>
      </w:r>
      <w:r w:rsidR="00FD6DA9" w:rsidRPr="00B11D59">
        <w:rPr>
          <w:b/>
          <w:i/>
          <w:sz w:val="20"/>
        </w:rPr>
        <w:t>c.</w:t>
      </w:r>
      <w:r w:rsidR="00FD6DA9" w:rsidRPr="00B11D59">
        <w:rPr>
          <w:b/>
          <w:sz w:val="20"/>
        </w:rPr>
        <w:t xml:space="preserve"> Tse</w:t>
      </w:r>
    </w:p>
    <w:p w:rsidR="005C6840" w:rsidRPr="003A6A41" w:rsidRDefault="005C6840" w:rsidP="005C6840">
      <w:pPr>
        <w:pStyle w:val="SCCSystemYear"/>
        <w:jc w:val="both"/>
        <w:rPr>
          <w:sz w:val="20"/>
        </w:rPr>
      </w:pPr>
      <w:r w:rsidRPr="003A6A41">
        <w:rPr>
          <w:sz w:val="20"/>
        </w:rPr>
        <w:t>Neutral citation:  201</w:t>
      </w:r>
      <w:r w:rsidR="00EC1DC4" w:rsidRPr="003A6A41">
        <w:rPr>
          <w:sz w:val="20"/>
        </w:rPr>
        <w:t>2</w:t>
      </w:r>
      <w:r w:rsidRPr="003A6A41">
        <w:rPr>
          <w:sz w:val="20"/>
        </w:rPr>
        <w:t xml:space="preserve"> SCC </w:t>
      </w:r>
      <w:r w:rsidR="00EC1DC4" w:rsidRPr="003A6A41">
        <w:rPr>
          <w:sz w:val="20"/>
        </w:rPr>
        <w:t>1</w:t>
      </w:r>
      <w:r w:rsidR="001464D4" w:rsidRPr="003A6A41">
        <w:rPr>
          <w:sz w:val="20"/>
        </w:rPr>
        <w:t>6</w:t>
      </w:r>
      <w:r w:rsidRPr="003A6A41">
        <w:rPr>
          <w:sz w:val="20"/>
        </w:rPr>
        <w:t xml:space="preserve"> / Référence neutre : 201</w:t>
      </w:r>
      <w:r w:rsidR="00EC1DC4" w:rsidRPr="003A6A41">
        <w:rPr>
          <w:sz w:val="20"/>
        </w:rPr>
        <w:t>2</w:t>
      </w:r>
      <w:r w:rsidRPr="003A6A41">
        <w:rPr>
          <w:sz w:val="20"/>
        </w:rPr>
        <w:t xml:space="preserve"> CSC </w:t>
      </w:r>
      <w:r w:rsidR="001464D4" w:rsidRPr="003A6A41">
        <w:rPr>
          <w:sz w:val="20"/>
        </w:rPr>
        <w:t>16</w:t>
      </w:r>
    </w:p>
    <w:p w:rsidR="005C6840" w:rsidRPr="00FD6DA9" w:rsidRDefault="005C6840" w:rsidP="005C6840">
      <w:pPr>
        <w:rPr>
          <w:sz w:val="20"/>
          <w:szCs w:val="20"/>
          <w:lang w:val="fr-CA"/>
        </w:rPr>
      </w:pPr>
      <w:r w:rsidRPr="00FD6DA9">
        <w:rPr>
          <w:sz w:val="20"/>
          <w:szCs w:val="20"/>
          <w:lang w:val="fr-CA"/>
        </w:rPr>
        <w:t xml:space="preserve">Hearing:  </w:t>
      </w:r>
      <w:r w:rsidR="00FD6DA9" w:rsidRPr="00FD6DA9">
        <w:rPr>
          <w:sz w:val="20"/>
          <w:szCs w:val="20"/>
          <w:lang w:val="fr-CA"/>
        </w:rPr>
        <w:t>November</w:t>
      </w:r>
      <w:r w:rsidRPr="00FD6DA9">
        <w:rPr>
          <w:sz w:val="20"/>
          <w:szCs w:val="20"/>
          <w:lang w:val="fr-CA"/>
        </w:rPr>
        <w:t xml:space="preserve"> 1</w:t>
      </w:r>
      <w:r w:rsidR="00FD6DA9" w:rsidRPr="00FD6DA9">
        <w:rPr>
          <w:sz w:val="20"/>
          <w:szCs w:val="20"/>
          <w:lang w:val="fr-CA"/>
        </w:rPr>
        <w:t>8</w:t>
      </w:r>
      <w:r w:rsidRPr="00FD6DA9">
        <w:rPr>
          <w:sz w:val="20"/>
          <w:szCs w:val="20"/>
          <w:lang w:val="fr-CA"/>
        </w:rPr>
        <w:t>, 201</w:t>
      </w:r>
      <w:r w:rsidR="005B7310">
        <w:rPr>
          <w:sz w:val="20"/>
          <w:szCs w:val="20"/>
          <w:lang w:val="fr-CA"/>
        </w:rPr>
        <w:t>1</w:t>
      </w:r>
      <w:r w:rsidRPr="00FD6DA9">
        <w:rPr>
          <w:sz w:val="20"/>
          <w:szCs w:val="20"/>
          <w:lang w:val="fr-CA"/>
        </w:rPr>
        <w:t xml:space="preserve"> / Judgment:  </w:t>
      </w:r>
      <w:r w:rsidR="00EC1DC4" w:rsidRPr="00FD6DA9">
        <w:rPr>
          <w:sz w:val="20"/>
          <w:szCs w:val="20"/>
          <w:lang w:val="fr-CA"/>
        </w:rPr>
        <w:t>April 13</w:t>
      </w:r>
      <w:r w:rsidRPr="00FD6DA9">
        <w:rPr>
          <w:sz w:val="20"/>
          <w:szCs w:val="20"/>
          <w:lang w:val="fr-CA"/>
        </w:rPr>
        <w:t>, 201</w:t>
      </w:r>
      <w:r w:rsidR="00EC1DC4" w:rsidRPr="00FD6DA9">
        <w:rPr>
          <w:sz w:val="20"/>
          <w:szCs w:val="20"/>
          <w:lang w:val="fr-CA"/>
        </w:rPr>
        <w:t>2</w:t>
      </w:r>
    </w:p>
    <w:p w:rsidR="005C6840" w:rsidRPr="003B3977" w:rsidRDefault="005C6840" w:rsidP="005C6840">
      <w:pPr>
        <w:rPr>
          <w:sz w:val="20"/>
          <w:szCs w:val="20"/>
          <w:lang w:val="fr-CA"/>
        </w:rPr>
      </w:pPr>
      <w:r w:rsidRPr="003B3977">
        <w:rPr>
          <w:sz w:val="20"/>
          <w:szCs w:val="20"/>
          <w:lang w:val="fr-CA"/>
        </w:rPr>
        <w:t>Audition : Le 1</w:t>
      </w:r>
      <w:r w:rsidR="00FD6DA9">
        <w:rPr>
          <w:sz w:val="20"/>
          <w:szCs w:val="20"/>
          <w:lang w:val="fr-CA"/>
        </w:rPr>
        <w:t>8</w:t>
      </w:r>
      <w:r w:rsidRPr="003B3977">
        <w:rPr>
          <w:sz w:val="20"/>
          <w:szCs w:val="20"/>
          <w:lang w:val="fr-CA"/>
        </w:rPr>
        <w:t xml:space="preserve"> </w:t>
      </w:r>
      <w:r w:rsidR="00FD6DA9">
        <w:rPr>
          <w:sz w:val="20"/>
          <w:szCs w:val="20"/>
          <w:lang w:val="fr-CA"/>
        </w:rPr>
        <w:t>nove</w:t>
      </w:r>
      <w:r w:rsidRPr="003B3977">
        <w:rPr>
          <w:sz w:val="20"/>
          <w:szCs w:val="20"/>
          <w:lang w:val="fr-CA"/>
        </w:rPr>
        <w:t>m</w:t>
      </w:r>
      <w:r w:rsidR="00FD6DA9">
        <w:rPr>
          <w:sz w:val="20"/>
          <w:szCs w:val="20"/>
          <w:lang w:val="fr-CA"/>
        </w:rPr>
        <w:t>bre</w:t>
      </w:r>
      <w:r w:rsidRPr="003B3977">
        <w:rPr>
          <w:sz w:val="20"/>
          <w:szCs w:val="20"/>
          <w:lang w:val="fr-CA"/>
        </w:rPr>
        <w:t xml:space="preserve"> 201</w:t>
      </w:r>
      <w:r w:rsidR="005B7310">
        <w:rPr>
          <w:sz w:val="20"/>
          <w:szCs w:val="20"/>
          <w:lang w:val="fr-CA"/>
        </w:rPr>
        <w:t>1</w:t>
      </w:r>
      <w:r w:rsidRPr="003B3977">
        <w:rPr>
          <w:sz w:val="20"/>
          <w:szCs w:val="20"/>
          <w:lang w:val="fr-CA"/>
        </w:rPr>
        <w:t xml:space="preserve"> / Jugement : Le </w:t>
      </w:r>
      <w:r w:rsidR="00EC1DC4">
        <w:rPr>
          <w:sz w:val="20"/>
          <w:szCs w:val="20"/>
          <w:lang w:val="fr-CA"/>
        </w:rPr>
        <w:t>13</w:t>
      </w:r>
      <w:r w:rsidRPr="003B3977">
        <w:rPr>
          <w:sz w:val="20"/>
          <w:szCs w:val="20"/>
          <w:lang w:val="fr-CA"/>
        </w:rPr>
        <w:t xml:space="preserve"> </w:t>
      </w:r>
      <w:r w:rsidR="00EC1DC4">
        <w:rPr>
          <w:sz w:val="20"/>
          <w:szCs w:val="20"/>
          <w:lang w:val="fr-CA"/>
        </w:rPr>
        <w:t>av</w:t>
      </w:r>
      <w:r w:rsidRPr="003B3977">
        <w:rPr>
          <w:sz w:val="20"/>
          <w:szCs w:val="20"/>
          <w:lang w:val="fr-CA"/>
        </w:rPr>
        <w:t>r</w:t>
      </w:r>
      <w:r w:rsidR="00EC1DC4">
        <w:rPr>
          <w:sz w:val="20"/>
          <w:szCs w:val="20"/>
          <w:lang w:val="fr-CA"/>
        </w:rPr>
        <w:t>il</w:t>
      </w:r>
      <w:r w:rsidRPr="003B3977">
        <w:rPr>
          <w:sz w:val="20"/>
          <w:szCs w:val="20"/>
          <w:lang w:val="fr-CA"/>
        </w:rPr>
        <w:t xml:space="preserve"> 201</w:t>
      </w:r>
      <w:r w:rsidR="00EC1DC4">
        <w:rPr>
          <w:sz w:val="20"/>
          <w:szCs w:val="20"/>
          <w:lang w:val="fr-CA"/>
        </w:rPr>
        <w:t>2</w:t>
      </w:r>
    </w:p>
    <w:p w:rsidR="005C6840" w:rsidRPr="003B3977" w:rsidRDefault="0023630A" w:rsidP="005C6840">
      <w:pPr>
        <w:rPr>
          <w:sz w:val="20"/>
          <w:szCs w:val="20"/>
          <w:lang w:val="fr-CA"/>
        </w:rPr>
      </w:pPr>
      <w:r w:rsidRPr="0023630A">
        <w:rPr>
          <w:i/>
          <w:sz w:val="20"/>
          <w:szCs w:val="20"/>
        </w:rPr>
        <w:pict>
          <v:rect id="_x0000_i1091"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3A6A41" w:rsidRPr="0006152A" w:rsidRDefault="003A6A41" w:rsidP="003A6A41">
      <w:pPr>
        <w:jc w:val="both"/>
        <w:rPr>
          <w:sz w:val="20"/>
          <w:szCs w:val="20"/>
        </w:rPr>
      </w:pPr>
      <w:r w:rsidRPr="0006152A">
        <w:rPr>
          <w:sz w:val="20"/>
          <w:szCs w:val="20"/>
        </w:rPr>
        <w:t>Present:  McLachlin C.J. and LeBel, Deschamps, Fish, Abella, Rothstein, Cromwell, Moldaver and Karakatsanis JJ.</w:t>
      </w:r>
    </w:p>
    <w:p w:rsidR="003A6A41" w:rsidRDefault="003A6A41" w:rsidP="003A6A41">
      <w:pPr>
        <w:pStyle w:val="SCCLowerCourtNameLowercase"/>
        <w:spacing w:line="240" w:lineRule="auto"/>
        <w:rPr>
          <w:sz w:val="20"/>
        </w:rPr>
      </w:pPr>
    </w:p>
    <w:p w:rsidR="003A6A41" w:rsidRPr="0006152A" w:rsidRDefault="003A6A41" w:rsidP="003A6A41">
      <w:pPr>
        <w:pStyle w:val="SCCNormalDoubleSpacing"/>
        <w:spacing w:line="240" w:lineRule="auto"/>
        <w:rPr>
          <w:i/>
          <w:sz w:val="20"/>
        </w:rPr>
      </w:pPr>
      <w:r w:rsidRPr="0006152A">
        <w:rPr>
          <w:i/>
          <w:sz w:val="20"/>
        </w:rPr>
        <w:tab/>
        <w:t>Constitutional law — Charter of Rights — Search and seizure — Interception of private communications — Police intercepting communications without authorization pursuant to s. 184.4 of Criminal Code on grounds interceptions were immediately necessary to prevent serious harm to person or property and judicial authorization not available with reasonable diligence — Whether s. 184.4 contravenes right to be free from unreasonable search and seizure pursuant to s. 8 of the Charter — Whether provision saved under s. 1 — Canadian Charter of Rights and Freedoms, ss. 1 and 8 — Criminal Code, R.S.C. 1985, c. C</w:t>
      </w:r>
      <w:r w:rsidRPr="0006152A">
        <w:rPr>
          <w:i/>
          <w:sz w:val="20"/>
        </w:rPr>
        <w:noBreakHyphen/>
        <w:t>46, ss. 184.4, 185,186 and 188.</w:t>
      </w:r>
    </w:p>
    <w:p w:rsidR="003A6A41" w:rsidRDefault="003A6A41" w:rsidP="003A6A41">
      <w:pPr>
        <w:pStyle w:val="SCCNormalDoubleSpacing"/>
        <w:spacing w:line="240" w:lineRule="auto"/>
        <w:rPr>
          <w:sz w:val="20"/>
        </w:rPr>
      </w:pPr>
    </w:p>
    <w:p w:rsidR="003A6A41" w:rsidRPr="0006152A" w:rsidRDefault="003A6A41" w:rsidP="003A6A41">
      <w:pPr>
        <w:pStyle w:val="SCCNormalDoubleSpacing"/>
        <w:spacing w:line="240" w:lineRule="auto"/>
        <w:rPr>
          <w:sz w:val="20"/>
        </w:rPr>
      </w:pPr>
      <w:r w:rsidRPr="0006152A">
        <w:rPr>
          <w:sz w:val="20"/>
        </w:rPr>
        <w:tab/>
        <w:t xml:space="preserve">This appeal concerns the constitutionality of the emergency wiretap provision, s. 184.4 of the </w:t>
      </w:r>
      <w:r w:rsidRPr="0006152A">
        <w:rPr>
          <w:i/>
          <w:sz w:val="20"/>
        </w:rPr>
        <w:t>Criminal Code</w:t>
      </w:r>
      <w:r w:rsidRPr="0006152A">
        <w:rPr>
          <w:sz w:val="20"/>
        </w:rPr>
        <w:t xml:space="preserve">.  In this case, the police used s. 184.4 to carry out unauthorized warrantless interceptions of private communications when the daughter of an alleged kidnapping victim began receiving calls from her father stating that he was being held for ransom.  Approximately 24 hours later, the police obtained a judicial authorization for continued interceptions, pursuant to s. 186 of the </w:t>
      </w:r>
      <w:r w:rsidRPr="0006152A">
        <w:rPr>
          <w:i/>
          <w:iCs/>
          <w:sz w:val="20"/>
        </w:rPr>
        <w:t>Code</w:t>
      </w:r>
      <w:r w:rsidRPr="0006152A">
        <w:rPr>
          <w:sz w:val="20"/>
        </w:rPr>
        <w:t xml:space="preserve">.  The trial judge found that s. 184.4 contravened the right to be free from unreasonable search or seizure under s. 8 of the </w:t>
      </w:r>
      <w:r w:rsidRPr="0006152A">
        <w:rPr>
          <w:i/>
          <w:sz w:val="20"/>
        </w:rPr>
        <w:t>Charter</w:t>
      </w:r>
      <w:r w:rsidRPr="0006152A">
        <w:rPr>
          <w:sz w:val="20"/>
        </w:rPr>
        <w:t xml:space="preserve"> and that it was not a reasonable limit under s. 1.  The Crown has appealed the declaration of unconstitutionality directly to this Court.</w:t>
      </w:r>
    </w:p>
    <w:p w:rsidR="003A6A41" w:rsidRDefault="003A6A41" w:rsidP="003A6A41">
      <w:pPr>
        <w:pStyle w:val="SCCNormalDoubleSpacing"/>
        <w:spacing w:line="240" w:lineRule="auto"/>
        <w:rPr>
          <w:i/>
          <w:sz w:val="20"/>
        </w:rPr>
      </w:pPr>
    </w:p>
    <w:p w:rsidR="003A6A41" w:rsidRPr="0006152A" w:rsidRDefault="003A6A41" w:rsidP="003A6A41">
      <w:pPr>
        <w:pStyle w:val="SCCNormalDoubleSpacing"/>
        <w:spacing w:line="240" w:lineRule="auto"/>
        <w:rPr>
          <w:sz w:val="20"/>
        </w:rPr>
      </w:pPr>
      <w:r w:rsidRPr="0006152A">
        <w:rPr>
          <w:i/>
          <w:sz w:val="20"/>
        </w:rPr>
        <w:tab/>
        <w:t>Held</w:t>
      </w:r>
      <w:r w:rsidRPr="0006152A">
        <w:rPr>
          <w:sz w:val="20"/>
        </w:rPr>
        <w:t>:  The appeal should be dismissed.</w:t>
      </w:r>
    </w:p>
    <w:p w:rsidR="003A6A41" w:rsidRDefault="003A6A41" w:rsidP="003A6A41">
      <w:pPr>
        <w:pStyle w:val="SCCNormalDoubleSpacing"/>
        <w:spacing w:line="240" w:lineRule="auto"/>
        <w:rPr>
          <w:sz w:val="20"/>
        </w:rPr>
      </w:pPr>
    </w:p>
    <w:p w:rsidR="003A6A41" w:rsidRPr="0006152A" w:rsidRDefault="003A6A41" w:rsidP="003A6A41">
      <w:pPr>
        <w:pStyle w:val="SCCNormalDoubleSpacing"/>
        <w:spacing w:line="240" w:lineRule="auto"/>
        <w:rPr>
          <w:sz w:val="20"/>
        </w:rPr>
      </w:pPr>
      <w:r w:rsidRPr="0006152A">
        <w:rPr>
          <w:sz w:val="20"/>
        </w:rPr>
        <w:tab/>
        <w:t xml:space="preserve">Section 184.4 permits a peace officer to intercept certain private communications, without prior judicial authorization, if the officer believes on reasonable grounds that the interception is immediately necessary to prevent an unlawful act that would cause serious harm, provided judicial authorization could not be obtained with reasonable diligence.  In principle, Parliament may craft such a narrow emergency wiretap authority for exigent circumstances.  The more difficult question is whether the particular power enacted in s. 184.4 strikes a reasonable balance between an individual’s right to be free from unreasonable searches or seizures and society’s interest in preventing serious harm.  To the extent that the power to intercept private communications without judicial authorization is available only in exigent circumstances to prevent serious harm, this section strikes an appropriate balance.  However, s. 184.4 violates s. 8 of the </w:t>
      </w:r>
      <w:r w:rsidRPr="0006152A">
        <w:rPr>
          <w:i/>
          <w:sz w:val="20"/>
        </w:rPr>
        <w:t>Charter</w:t>
      </w:r>
      <w:r w:rsidRPr="0006152A">
        <w:rPr>
          <w:sz w:val="20"/>
        </w:rPr>
        <w:t xml:space="preserve"> as it does not provide a mechanism for oversight, and more particularly, notice to persons whose private communications have been intercepted.  This breach cannot be saved under s. 1 of the </w:t>
      </w:r>
      <w:r w:rsidRPr="0006152A">
        <w:rPr>
          <w:i/>
          <w:sz w:val="20"/>
        </w:rPr>
        <w:t>Charter.</w:t>
      </w:r>
    </w:p>
    <w:p w:rsidR="003A6A41" w:rsidRDefault="003A6A41" w:rsidP="003A6A41">
      <w:pPr>
        <w:pStyle w:val="SCCNormalDoubleSpacing"/>
        <w:spacing w:line="240" w:lineRule="auto"/>
        <w:rPr>
          <w:sz w:val="20"/>
        </w:rPr>
      </w:pPr>
    </w:p>
    <w:p w:rsidR="003A6A41" w:rsidRPr="0006152A" w:rsidRDefault="003A6A41" w:rsidP="003A6A41">
      <w:pPr>
        <w:pStyle w:val="SCCNormalDoubleSpacing"/>
        <w:spacing w:line="240" w:lineRule="auto"/>
        <w:rPr>
          <w:sz w:val="20"/>
        </w:rPr>
      </w:pPr>
      <w:r w:rsidRPr="0006152A">
        <w:rPr>
          <w:sz w:val="20"/>
        </w:rPr>
        <w:tab/>
        <w:t>The language of s. 184.4 is sufficiently flexible to provide for different urgent circumstances that may arise, and it is far from vague when properly construed.  While it is the only wiretapping power that does not require either the consent of one of the parties to the communication or judicial pre</w:t>
      </w:r>
      <w:r w:rsidRPr="0006152A">
        <w:rPr>
          <w:sz w:val="20"/>
        </w:rPr>
        <w:noBreakHyphen/>
        <w:t>authorization, a number of conditions and constraints are embedded in the language of s. 184.4 that ensure that the power to intercept private communications without judicial authorization is available only in exigent circumstances to prevent serious harm.  Police officers may only use this authority if they believe “on reasonable grounds” that the “urgency of the situation” is such that an authorization could not, with “reasonable diligence”, “be obtained under any other provision of this Part”.  Each of these requirements provides a legal restriction on the use of s. 184.4.  The provision imports an objective standard — credibly based probability for each of the requirements.  The conditions incorporate implicit and strict temporal limitations and the onus rests with the Crown to show, on balance, that the conditions have been met.  As time goes by it may be more difficult to satisfy the requirement that an authorization could not have been obtained with reasonable diligence, the situation is urgent or it is immediately necessary to prevent serious harm.</w:t>
      </w:r>
    </w:p>
    <w:p w:rsidR="003A6A41" w:rsidRDefault="003A6A41" w:rsidP="003A6A41">
      <w:pPr>
        <w:pStyle w:val="SCCNormalDoubleSpacing"/>
        <w:spacing w:line="240" w:lineRule="auto"/>
        <w:rPr>
          <w:sz w:val="20"/>
        </w:rPr>
      </w:pPr>
    </w:p>
    <w:p w:rsidR="003A6A41" w:rsidRPr="0006152A" w:rsidRDefault="003A6A41" w:rsidP="003A6A41">
      <w:pPr>
        <w:pStyle w:val="SCCNormalDoubleSpacing"/>
        <w:spacing w:line="240" w:lineRule="auto"/>
        <w:rPr>
          <w:sz w:val="20"/>
        </w:rPr>
      </w:pPr>
      <w:r w:rsidRPr="0006152A">
        <w:rPr>
          <w:sz w:val="20"/>
        </w:rPr>
        <w:tab/>
        <w:t>Section 188 provides a streamlined process for obtaining a temporary authorization in circumstances of urgency that can be accessed expeditiously with a view to limiting within reason, the length of time that unauthorized interceptions under s. 184.4 may lawfully be continued.  It permits a specially designated peace officer to seek a 36</w:t>
      </w:r>
      <w:r w:rsidRPr="0006152A">
        <w:rPr>
          <w:sz w:val="20"/>
        </w:rPr>
        <w:noBreakHyphen/>
        <w:t xml:space="preserve">hour wiretap authorization from a specially designated judge where the urgency of the situation requires the interception of private communications to commence before an authorization could “with reasonable diligence” be obtained under s. 186 of the </w:t>
      </w:r>
      <w:r w:rsidRPr="0006152A">
        <w:rPr>
          <w:i/>
          <w:sz w:val="20"/>
        </w:rPr>
        <w:t>Code</w:t>
      </w:r>
      <w:r w:rsidRPr="0006152A">
        <w:rPr>
          <w:sz w:val="20"/>
        </w:rPr>
        <w:t xml:space="preserve">. </w:t>
      </w:r>
    </w:p>
    <w:p w:rsidR="003A6A41" w:rsidRDefault="003A6A41" w:rsidP="003A6A41">
      <w:pPr>
        <w:pStyle w:val="SCCNormalDoubleSpacing"/>
        <w:spacing w:line="240" w:lineRule="auto"/>
        <w:rPr>
          <w:sz w:val="20"/>
        </w:rPr>
      </w:pPr>
    </w:p>
    <w:p w:rsidR="003A6A41" w:rsidRPr="0006152A" w:rsidRDefault="003A6A41" w:rsidP="003A6A41">
      <w:pPr>
        <w:pStyle w:val="SCCNormalDoubleSpacing"/>
        <w:spacing w:line="240" w:lineRule="auto"/>
        <w:rPr>
          <w:sz w:val="20"/>
        </w:rPr>
      </w:pPr>
      <w:r w:rsidRPr="0006152A">
        <w:rPr>
          <w:sz w:val="20"/>
        </w:rPr>
        <w:tab/>
        <w:t>Section 188 should be construed in a manner that promotes an efficient and expeditious result and effective judicial oversight.  Section 188 applications, which are designed to provide short</w:t>
      </w:r>
      <w:r w:rsidRPr="0006152A">
        <w:rPr>
          <w:sz w:val="20"/>
        </w:rPr>
        <w:noBreakHyphen/>
        <w:t>term judicial authorization in urgent circumstances may be conducted orally as this would expedite the process and further Parliament’s objective in enacting the provision.  Even though applications may be conducted orally and are less cumbersome and labour</w:t>
      </w:r>
      <w:r w:rsidRPr="0006152A">
        <w:rPr>
          <w:sz w:val="20"/>
        </w:rPr>
        <w:noBreakHyphen/>
        <w:t xml:space="preserve">intensive than written applications, they still take time, so the need for unauthorized emergency interceptions under s. 184.4 remains.  </w:t>
      </w:r>
    </w:p>
    <w:p w:rsidR="003A6A41" w:rsidRDefault="003A6A41" w:rsidP="003A6A41">
      <w:pPr>
        <w:pStyle w:val="SCCNormalDoubleSpacing"/>
        <w:spacing w:line="240" w:lineRule="auto"/>
        <w:rPr>
          <w:sz w:val="20"/>
        </w:rPr>
      </w:pPr>
    </w:p>
    <w:p w:rsidR="003A6A41" w:rsidRPr="0006152A" w:rsidRDefault="003A6A41" w:rsidP="003A6A41">
      <w:pPr>
        <w:pStyle w:val="SCCNormalDoubleSpacing"/>
        <w:spacing w:line="240" w:lineRule="auto"/>
        <w:rPr>
          <w:sz w:val="20"/>
        </w:rPr>
      </w:pPr>
      <w:r w:rsidRPr="0006152A">
        <w:rPr>
          <w:sz w:val="20"/>
        </w:rPr>
        <w:tab/>
        <w:t xml:space="preserve">Section 184.4 recognizes that on occasion, the privacy interests of some may have to yield temporarily for the greater good of society — here, the protection of lives and property from harm that is both serious and imminent.  The stringent conditions Parliament has imposed to ensure that the provision is only used in exigent circumstances, effect an appropriate balance between an individual’s reasonable expectation of privacy and society’s interest in preventing serious harm.  To that extent, s. 184.4 passes constitutional muster.  In its present form however, s. 184.4 contains no accountability measures to permit oversight of the police use of the power.  It does not require that “after the fact” notice be given to persons whose private communications have been intercepted.  Unless a criminal prosecution results, the targets of the wiretapping may never learn of the interceptions and will be unable to challenge police use of this power.  There is no other measure in the </w:t>
      </w:r>
      <w:r w:rsidRPr="0006152A">
        <w:rPr>
          <w:i/>
          <w:sz w:val="20"/>
        </w:rPr>
        <w:t>Code</w:t>
      </w:r>
      <w:r w:rsidRPr="0006152A">
        <w:rPr>
          <w:sz w:val="20"/>
        </w:rPr>
        <w:t xml:space="preserve"> to ensure specific oversight of the use of s. 184.4.  In its present form, the provision fails to meet the minimum constitutional standards of s. 8 of the </w:t>
      </w:r>
      <w:r w:rsidRPr="0006152A">
        <w:rPr>
          <w:i/>
          <w:sz w:val="20"/>
        </w:rPr>
        <w:t>Charter</w:t>
      </w:r>
      <w:r w:rsidRPr="0006152A">
        <w:rPr>
          <w:sz w:val="20"/>
        </w:rPr>
        <w:t>.  An accountability mechanism is necessary to protect the important privacy interests at stake and a notice provision would adequately meet that need, although Parliament may choose an alternative measure for providing accountability.  The lack of notice requirement or some other satisfactory substitute renders s. 184.4 constitutionally infirm.  In the absence of a proper record, the issue of whether the use of the section by peace officers, other than police officers, renders this section overbroad is not addressed.</w:t>
      </w:r>
    </w:p>
    <w:p w:rsidR="003A6A41" w:rsidRDefault="003A6A41" w:rsidP="003A6A41">
      <w:pPr>
        <w:pStyle w:val="SCCNormalDoubleSpacing"/>
        <w:spacing w:line="240" w:lineRule="auto"/>
        <w:rPr>
          <w:sz w:val="20"/>
        </w:rPr>
      </w:pPr>
    </w:p>
    <w:p w:rsidR="003A6A41" w:rsidRDefault="003A6A41" w:rsidP="003A6A41">
      <w:pPr>
        <w:pStyle w:val="SCCNormalDoubleSpacing"/>
        <w:spacing w:line="240" w:lineRule="auto"/>
        <w:rPr>
          <w:sz w:val="20"/>
        </w:rPr>
      </w:pPr>
      <w:r w:rsidRPr="0006152A">
        <w:rPr>
          <w:sz w:val="20"/>
        </w:rPr>
        <w:tab/>
        <w:t xml:space="preserve">The objective of preventing serious harm to persons or property in exigent circumstances is pressing and substantial and rationally connected to the power provided under s. 184.4.  It is at the proportionality analysis of </w:t>
      </w:r>
      <w:r w:rsidRPr="0006152A">
        <w:rPr>
          <w:i/>
          <w:sz w:val="20"/>
        </w:rPr>
        <w:t>R. v. Oakes</w:t>
      </w:r>
      <w:r w:rsidRPr="0006152A">
        <w:rPr>
          <w:sz w:val="20"/>
        </w:rPr>
        <w:t xml:space="preserve"> that the provision fails.  The obligation to give notice to intercepted parties would not impact in any way the ability of the police to</w:t>
      </w:r>
      <w:r w:rsidRPr="0006152A">
        <w:rPr>
          <w:i/>
          <w:sz w:val="20"/>
        </w:rPr>
        <w:t xml:space="preserve"> </w:t>
      </w:r>
      <w:r w:rsidRPr="0006152A">
        <w:rPr>
          <w:sz w:val="20"/>
        </w:rPr>
        <w:t xml:space="preserve">act in emergencies.  It would, however, enhance the ability of targeted individuals to identify and challenge invasions to their privacy and seek meaningful remedies.  Section 184.4 of the </w:t>
      </w:r>
      <w:r w:rsidRPr="0006152A">
        <w:rPr>
          <w:i/>
          <w:sz w:val="20"/>
        </w:rPr>
        <w:t>Code</w:t>
      </w:r>
      <w:r w:rsidRPr="0006152A">
        <w:rPr>
          <w:sz w:val="20"/>
        </w:rPr>
        <w:t xml:space="preserve"> is constitutionally invalid legislation.  This declaration of invalidity is suspended for 12 months to allow Parliament to redraft a constitutionally compliant provision.</w:t>
      </w:r>
    </w:p>
    <w:p w:rsidR="003A6A41" w:rsidRPr="0006152A" w:rsidRDefault="003A6A41" w:rsidP="003A6A41">
      <w:pPr>
        <w:pStyle w:val="SCCNormalDoubleSpacing"/>
        <w:spacing w:line="240" w:lineRule="auto"/>
        <w:rPr>
          <w:sz w:val="20"/>
        </w:rPr>
      </w:pPr>
    </w:p>
    <w:p w:rsidR="003A6A41" w:rsidRPr="0006152A" w:rsidRDefault="003A6A41" w:rsidP="003A6A41">
      <w:pPr>
        <w:pStyle w:val="SCCNormalDoubleSpacing"/>
        <w:spacing w:line="240" w:lineRule="auto"/>
        <w:ind w:left="540" w:hanging="540"/>
        <w:rPr>
          <w:sz w:val="20"/>
        </w:rPr>
      </w:pPr>
    </w:p>
    <w:p w:rsidR="003A6A41" w:rsidRPr="0006152A" w:rsidRDefault="003A6A41" w:rsidP="003A6A41">
      <w:pPr>
        <w:pStyle w:val="SCCNormalDoubleSpacing"/>
        <w:spacing w:line="240" w:lineRule="auto"/>
        <w:rPr>
          <w:sz w:val="20"/>
        </w:rPr>
      </w:pPr>
      <w:r w:rsidRPr="0006152A">
        <w:rPr>
          <w:sz w:val="20"/>
        </w:rPr>
        <w:tab/>
        <w:t xml:space="preserve">APPEAL from a decision of the British Columbia Supreme Court (Davies J.), 2008 BCSC 211, 235 C.C.C. (3d) 161, 180 C.R.R. (2d) 24, [2008] B.C.J. No. 1764 (QL), 2008 CarswellBC 1948, declaring s. 184.4 of the </w:t>
      </w:r>
      <w:r w:rsidRPr="0006152A">
        <w:rPr>
          <w:i/>
          <w:sz w:val="20"/>
        </w:rPr>
        <w:t>Criminal Code</w:t>
      </w:r>
      <w:r w:rsidRPr="0006152A">
        <w:rPr>
          <w:sz w:val="20"/>
        </w:rPr>
        <w:t xml:space="preserve"> to be unconstitutional.  Appeal dismissed.</w:t>
      </w:r>
    </w:p>
    <w:p w:rsidR="003A6A41" w:rsidRDefault="003A6A41" w:rsidP="003A6A41">
      <w:pPr>
        <w:pStyle w:val="SCCNormalDoubleSpacing"/>
        <w:spacing w:line="240" w:lineRule="auto"/>
        <w:rPr>
          <w:rStyle w:val="SCCCounselNameChar"/>
          <w:sz w:val="20"/>
        </w:rPr>
      </w:pPr>
    </w:p>
    <w:p w:rsidR="003A6A41" w:rsidRPr="0006152A" w:rsidRDefault="003A6A41" w:rsidP="003A6A41">
      <w:pPr>
        <w:pStyle w:val="SCCNormalDoubleSpacing"/>
        <w:spacing w:line="240" w:lineRule="auto"/>
        <w:rPr>
          <w:sz w:val="20"/>
        </w:rPr>
      </w:pPr>
      <w:r w:rsidRPr="0006152A">
        <w:rPr>
          <w:rStyle w:val="SCCCounselNameChar"/>
          <w:sz w:val="20"/>
        </w:rPr>
        <w:tab/>
        <w:t>Trevor Shaw</w:t>
      </w:r>
      <w:r w:rsidRPr="003A6A41">
        <w:rPr>
          <w:rStyle w:val="SCCCounselSeparatorChar"/>
          <w:sz w:val="20"/>
          <w:lang w:val="en-CA"/>
        </w:rPr>
        <w:t xml:space="preserve"> and </w:t>
      </w:r>
      <w:r w:rsidRPr="0006152A">
        <w:rPr>
          <w:rStyle w:val="SCCCounselNameChar"/>
          <w:sz w:val="20"/>
        </w:rPr>
        <w:t>Samiran Lakshman</w:t>
      </w:r>
      <w:r w:rsidRPr="0006152A">
        <w:rPr>
          <w:rStyle w:val="SCCCounselPartyRoleChar"/>
          <w:sz w:val="20"/>
        </w:rPr>
        <w:t>, for the appellant.</w:t>
      </w:r>
    </w:p>
    <w:p w:rsidR="003A6A41" w:rsidRDefault="003A6A41" w:rsidP="003A6A41">
      <w:pPr>
        <w:pStyle w:val="SCCNormalDoubleSpacing"/>
        <w:spacing w:line="240" w:lineRule="auto"/>
        <w:rPr>
          <w:rStyle w:val="SCCCounselNameChar"/>
          <w:sz w:val="20"/>
        </w:rPr>
      </w:pPr>
    </w:p>
    <w:p w:rsidR="003A6A41" w:rsidRPr="0006152A" w:rsidRDefault="003A6A41" w:rsidP="003A6A41">
      <w:pPr>
        <w:pStyle w:val="SCCNormalDoubleSpacing"/>
        <w:spacing w:line="240" w:lineRule="auto"/>
        <w:rPr>
          <w:sz w:val="20"/>
        </w:rPr>
      </w:pPr>
      <w:r w:rsidRPr="0006152A">
        <w:rPr>
          <w:rStyle w:val="SCCCounselNameChar"/>
          <w:sz w:val="20"/>
        </w:rPr>
        <w:tab/>
        <w:t>Simon R. A. Buck</w:t>
      </w:r>
      <w:r w:rsidRPr="003A6A41">
        <w:rPr>
          <w:rStyle w:val="SCCCounselSeparatorChar"/>
          <w:sz w:val="20"/>
          <w:lang w:val="en-CA"/>
        </w:rPr>
        <w:t xml:space="preserve"> and </w:t>
      </w:r>
      <w:r w:rsidRPr="0006152A">
        <w:rPr>
          <w:rStyle w:val="SCCCounselNameChar"/>
          <w:sz w:val="20"/>
        </w:rPr>
        <w:t>Dagmar Dlab</w:t>
      </w:r>
      <w:r w:rsidRPr="0006152A">
        <w:rPr>
          <w:rStyle w:val="SCCCounselPartyRoleChar"/>
          <w:sz w:val="20"/>
        </w:rPr>
        <w:t>, for the respondent Yat Fung Albert Tse.</w:t>
      </w:r>
    </w:p>
    <w:p w:rsidR="003A6A41" w:rsidRDefault="003A6A41" w:rsidP="003A6A41">
      <w:pPr>
        <w:pStyle w:val="SCCNormalDoubleSpacing"/>
        <w:spacing w:line="240" w:lineRule="auto"/>
        <w:rPr>
          <w:rStyle w:val="SCCCounselNameChar"/>
          <w:sz w:val="20"/>
        </w:rPr>
      </w:pPr>
    </w:p>
    <w:p w:rsidR="003A6A41" w:rsidRPr="0006152A" w:rsidRDefault="003A6A41" w:rsidP="003A6A41">
      <w:pPr>
        <w:pStyle w:val="SCCNormalDoubleSpacing"/>
        <w:spacing w:line="240" w:lineRule="auto"/>
        <w:rPr>
          <w:sz w:val="20"/>
        </w:rPr>
      </w:pPr>
      <w:r w:rsidRPr="0006152A">
        <w:rPr>
          <w:rStyle w:val="SCCCounselNameChar"/>
          <w:sz w:val="20"/>
        </w:rPr>
        <w:tab/>
        <w:t>Brent V. Bagnall</w:t>
      </w:r>
      <w:r w:rsidRPr="0006152A">
        <w:rPr>
          <w:rStyle w:val="SCCCounselPartyRoleChar"/>
          <w:sz w:val="20"/>
        </w:rPr>
        <w:t>, for the respondent Nhan Trong Ly.</w:t>
      </w:r>
    </w:p>
    <w:p w:rsidR="003A6A41" w:rsidRDefault="003A6A41" w:rsidP="003A6A41">
      <w:pPr>
        <w:pStyle w:val="SCCNormalDoubleSpacing"/>
        <w:spacing w:line="240" w:lineRule="auto"/>
        <w:rPr>
          <w:rStyle w:val="SCCCounselNameChar"/>
          <w:sz w:val="20"/>
        </w:rPr>
      </w:pPr>
    </w:p>
    <w:p w:rsidR="003A6A41" w:rsidRPr="0006152A" w:rsidRDefault="003A6A41" w:rsidP="003A6A41">
      <w:pPr>
        <w:pStyle w:val="SCCNormalDoubleSpacing"/>
        <w:spacing w:line="240" w:lineRule="auto"/>
        <w:rPr>
          <w:sz w:val="20"/>
        </w:rPr>
      </w:pPr>
      <w:r w:rsidRPr="0006152A">
        <w:rPr>
          <w:rStyle w:val="SCCCounselNameChar"/>
          <w:sz w:val="20"/>
        </w:rPr>
        <w:tab/>
        <w:t>Howard Rubin, Q.C.,</w:t>
      </w:r>
      <w:r w:rsidRPr="003A6A41">
        <w:rPr>
          <w:rStyle w:val="SCCCounselSeparatorChar"/>
          <w:sz w:val="20"/>
          <w:lang w:val="en-CA"/>
        </w:rPr>
        <w:t xml:space="preserve"> and </w:t>
      </w:r>
      <w:r w:rsidRPr="0006152A">
        <w:rPr>
          <w:rStyle w:val="SCCCounselNameChar"/>
          <w:sz w:val="20"/>
        </w:rPr>
        <w:t>David Albert</w:t>
      </w:r>
      <w:r w:rsidRPr="0006152A">
        <w:rPr>
          <w:rStyle w:val="SCCCounselPartyRoleChar"/>
          <w:sz w:val="20"/>
        </w:rPr>
        <w:t>, for the respondent Viet Bac Nguyen.</w:t>
      </w:r>
    </w:p>
    <w:p w:rsidR="003A6A41" w:rsidRDefault="003A6A41" w:rsidP="003A6A41">
      <w:pPr>
        <w:pStyle w:val="SCCNormalDoubleSpacing"/>
        <w:spacing w:line="240" w:lineRule="auto"/>
        <w:rPr>
          <w:rStyle w:val="SCCCounselNameChar"/>
          <w:sz w:val="20"/>
        </w:rPr>
      </w:pPr>
    </w:p>
    <w:p w:rsidR="003A6A41" w:rsidRPr="0006152A" w:rsidRDefault="003A6A41" w:rsidP="003A6A41">
      <w:pPr>
        <w:pStyle w:val="SCCNormalDoubleSpacing"/>
        <w:spacing w:line="240" w:lineRule="auto"/>
        <w:rPr>
          <w:sz w:val="20"/>
        </w:rPr>
      </w:pPr>
      <w:r w:rsidRPr="0006152A">
        <w:rPr>
          <w:rStyle w:val="SCCCounselNameChar"/>
          <w:sz w:val="20"/>
        </w:rPr>
        <w:tab/>
        <w:t>Kenneth S. Westlake, Q.C.</w:t>
      </w:r>
      <w:r w:rsidRPr="0006152A">
        <w:rPr>
          <w:rStyle w:val="SCCCounselPartyRoleChar"/>
          <w:sz w:val="20"/>
        </w:rPr>
        <w:t>, for the respondent Huong Dac Doan.</w:t>
      </w:r>
    </w:p>
    <w:p w:rsidR="003A6A41" w:rsidRDefault="003A6A41" w:rsidP="003A6A41">
      <w:pPr>
        <w:pStyle w:val="SCCNormalDoubleSpacing"/>
        <w:spacing w:line="240" w:lineRule="auto"/>
        <w:rPr>
          <w:rStyle w:val="SCCCounselNameChar"/>
          <w:sz w:val="20"/>
        </w:rPr>
      </w:pPr>
    </w:p>
    <w:p w:rsidR="003A6A41" w:rsidRPr="0006152A" w:rsidRDefault="003A6A41" w:rsidP="003A6A41">
      <w:pPr>
        <w:pStyle w:val="SCCNormalDoubleSpacing"/>
        <w:spacing w:line="240" w:lineRule="auto"/>
        <w:rPr>
          <w:sz w:val="20"/>
        </w:rPr>
      </w:pPr>
      <w:r w:rsidRPr="0006152A">
        <w:rPr>
          <w:rStyle w:val="SCCCounselNameChar"/>
          <w:sz w:val="20"/>
        </w:rPr>
        <w:tab/>
        <w:t>Ian Donaldson, Q.C.</w:t>
      </w:r>
      <w:r w:rsidRPr="0006152A">
        <w:rPr>
          <w:rStyle w:val="SCCCounselPartyRoleChar"/>
          <w:sz w:val="20"/>
        </w:rPr>
        <w:t>, for the respondents Daniel Luis Soux and Myles Alexander Vandrick.</w:t>
      </w:r>
    </w:p>
    <w:p w:rsidR="003A6A41" w:rsidRDefault="003A6A41" w:rsidP="003A6A41">
      <w:pPr>
        <w:pStyle w:val="SCCNormalDoubleSpacing"/>
        <w:spacing w:line="240" w:lineRule="auto"/>
        <w:rPr>
          <w:rStyle w:val="SCCCounselNameChar"/>
          <w:sz w:val="20"/>
        </w:rPr>
      </w:pPr>
    </w:p>
    <w:p w:rsidR="003A6A41" w:rsidRPr="0006152A" w:rsidRDefault="003A6A41" w:rsidP="003A6A41">
      <w:pPr>
        <w:pStyle w:val="SCCNormalDoubleSpacing"/>
        <w:spacing w:line="240" w:lineRule="auto"/>
        <w:rPr>
          <w:rStyle w:val="SCCCounselPartyRoleChar"/>
          <w:sz w:val="20"/>
        </w:rPr>
      </w:pPr>
      <w:r w:rsidRPr="0006152A">
        <w:rPr>
          <w:rStyle w:val="SCCCounselNameChar"/>
          <w:sz w:val="20"/>
        </w:rPr>
        <w:tab/>
        <w:t>Cheryl J. Tobias, Q.C.,</w:t>
      </w:r>
      <w:r w:rsidRPr="003A6A41">
        <w:rPr>
          <w:rStyle w:val="SCCCounselSeparatorChar"/>
          <w:sz w:val="20"/>
          <w:lang w:val="en-CA"/>
        </w:rPr>
        <w:t xml:space="preserve"> and </w:t>
      </w:r>
      <w:r w:rsidRPr="0006152A">
        <w:rPr>
          <w:rStyle w:val="SCCCounselNameChar"/>
          <w:sz w:val="20"/>
        </w:rPr>
        <w:t>Nancy Dennison</w:t>
      </w:r>
      <w:r w:rsidRPr="0006152A">
        <w:rPr>
          <w:rStyle w:val="SCCCounselPartyRoleChar"/>
          <w:sz w:val="20"/>
        </w:rPr>
        <w:t>, for the intervener the Attorney General of Canada.</w:t>
      </w:r>
    </w:p>
    <w:p w:rsidR="003A6A41" w:rsidRDefault="003A6A41" w:rsidP="003A6A41">
      <w:pPr>
        <w:pStyle w:val="SCCNormalDoubleSpacing"/>
        <w:spacing w:line="240" w:lineRule="auto"/>
        <w:rPr>
          <w:rStyle w:val="SCCCounselNameChar"/>
          <w:sz w:val="20"/>
        </w:rPr>
      </w:pPr>
    </w:p>
    <w:p w:rsidR="003A6A41" w:rsidRPr="0006152A" w:rsidRDefault="003A6A41" w:rsidP="003A6A41">
      <w:pPr>
        <w:pStyle w:val="SCCNormalDoubleSpacing"/>
        <w:spacing w:line="240" w:lineRule="auto"/>
        <w:rPr>
          <w:sz w:val="20"/>
        </w:rPr>
      </w:pPr>
      <w:r w:rsidRPr="0006152A">
        <w:rPr>
          <w:rStyle w:val="SCCCounselNameChar"/>
          <w:sz w:val="20"/>
        </w:rPr>
        <w:tab/>
        <w:t>Michal Fairburn</w:t>
      </w:r>
      <w:r w:rsidRPr="003A6A41">
        <w:rPr>
          <w:rStyle w:val="SCCCounselSeparatorChar"/>
          <w:sz w:val="20"/>
          <w:lang w:val="en-CA"/>
        </w:rPr>
        <w:t xml:space="preserve"> and </w:t>
      </w:r>
      <w:r w:rsidRPr="0006152A">
        <w:rPr>
          <w:rStyle w:val="SCCCounselNameChar"/>
          <w:sz w:val="20"/>
        </w:rPr>
        <w:t>Grace Choi</w:t>
      </w:r>
      <w:r w:rsidRPr="0006152A">
        <w:rPr>
          <w:rStyle w:val="SCCCounselPartyRoleChar"/>
          <w:sz w:val="20"/>
        </w:rPr>
        <w:t>, for the intervener the Attorney General of Ontario.</w:t>
      </w:r>
    </w:p>
    <w:p w:rsidR="003A6A41" w:rsidRDefault="003A6A41" w:rsidP="003A6A41">
      <w:pPr>
        <w:pStyle w:val="SCCNormalDoubleSpacing"/>
        <w:spacing w:line="240" w:lineRule="auto"/>
        <w:rPr>
          <w:rStyle w:val="SCCCounselNameChar"/>
          <w:sz w:val="20"/>
        </w:rPr>
      </w:pPr>
    </w:p>
    <w:p w:rsidR="003A6A41" w:rsidRPr="0006152A" w:rsidRDefault="003A6A41" w:rsidP="003A6A41">
      <w:pPr>
        <w:pStyle w:val="SCCNormalDoubleSpacing"/>
        <w:spacing w:line="240" w:lineRule="auto"/>
        <w:rPr>
          <w:sz w:val="20"/>
        </w:rPr>
      </w:pPr>
      <w:r w:rsidRPr="0006152A">
        <w:rPr>
          <w:rStyle w:val="SCCCounselNameChar"/>
          <w:sz w:val="20"/>
        </w:rPr>
        <w:tab/>
        <w:t>Brigitte Bussières</w:t>
      </w:r>
      <w:r w:rsidRPr="003A6A41">
        <w:rPr>
          <w:rStyle w:val="SCCCounselSeparatorChar"/>
          <w:sz w:val="20"/>
          <w:lang w:val="en-CA"/>
        </w:rPr>
        <w:t xml:space="preserve"> and </w:t>
      </w:r>
      <w:r w:rsidRPr="0006152A">
        <w:rPr>
          <w:rStyle w:val="SCCCounselNameChar"/>
          <w:sz w:val="20"/>
        </w:rPr>
        <w:t>Gilles Laporte</w:t>
      </w:r>
      <w:r w:rsidRPr="0006152A">
        <w:rPr>
          <w:rStyle w:val="SCCCounselPartyRoleChar"/>
          <w:sz w:val="20"/>
        </w:rPr>
        <w:t>, for the intervener the Attorney General of Quebec.</w:t>
      </w:r>
    </w:p>
    <w:p w:rsidR="003A6A41" w:rsidRDefault="003A6A41" w:rsidP="003A6A41">
      <w:pPr>
        <w:pStyle w:val="SCCNormalDoubleSpacing"/>
        <w:spacing w:line="240" w:lineRule="auto"/>
        <w:rPr>
          <w:rStyle w:val="SCCCounselNameChar"/>
          <w:sz w:val="20"/>
        </w:rPr>
      </w:pPr>
    </w:p>
    <w:p w:rsidR="003A6A41" w:rsidRPr="0006152A" w:rsidRDefault="003A6A41" w:rsidP="003A6A41">
      <w:pPr>
        <w:pStyle w:val="SCCNormalDoubleSpacing"/>
        <w:spacing w:line="240" w:lineRule="auto"/>
        <w:rPr>
          <w:sz w:val="20"/>
        </w:rPr>
      </w:pPr>
      <w:r w:rsidRPr="0006152A">
        <w:rPr>
          <w:rStyle w:val="SCCCounselNameChar"/>
          <w:sz w:val="20"/>
        </w:rPr>
        <w:tab/>
        <w:t>Joseph S. Wilkinson</w:t>
      </w:r>
      <w:r w:rsidRPr="003A6A41">
        <w:rPr>
          <w:rStyle w:val="SCCCounselSeparatorChar"/>
          <w:sz w:val="20"/>
          <w:lang w:val="en-CA"/>
        </w:rPr>
        <w:t xml:space="preserve"> and</w:t>
      </w:r>
      <w:r w:rsidRPr="0006152A">
        <w:rPr>
          <w:rStyle w:val="SCCCounselNameChar"/>
          <w:sz w:val="20"/>
        </w:rPr>
        <w:t xml:space="preserve"> Fredrick Schumann</w:t>
      </w:r>
      <w:r w:rsidRPr="0006152A">
        <w:rPr>
          <w:rStyle w:val="SCCCounselPartyRoleChar"/>
          <w:sz w:val="20"/>
        </w:rPr>
        <w:t>, for the intervener the Criminal Lawyers’ Association (Ontario).</w:t>
      </w:r>
    </w:p>
    <w:p w:rsidR="003A6A41" w:rsidRDefault="003A6A41" w:rsidP="003A6A41">
      <w:pPr>
        <w:pStyle w:val="SCCNormalDoubleSpacing"/>
        <w:spacing w:line="240" w:lineRule="auto"/>
        <w:rPr>
          <w:rStyle w:val="SCCCounselNameChar"/>
          <w:sz w:val="20"/>
        </w:rPr>
      </w:pPr>
    </w:p>
    <w:p w:rsidR="003A6A41" w:rsidRPr="0006152A" w:rsidRDefault="003A6A41" w:rsidP="003A6A41">
      <w:pPr>
        <w:pStyle w:val="SCCNormalDoubleSpacing"/>
        <w:spacing w:line="240" w:lineRule="auto"/>
        <w:rPr>
          <w:sz w:val="20"/>
        </w:rPr>
      </w:pPr>
      <w:r w:rsidRPr="0006152A">
        <w:rPr>
          <w:rStyle w:val="SCCCounselNameChar"/>
          <w:sz w:val="20"/>
        </w:rPr>
        <w:tab/>
        <w:t>Roy W. Millen</w:t>
      </w:r>
      <w:r w:rsidRPr="003A6A41">
        <w:rPr>
          <w:rStyle w:val="SCCCounselSeparatorChar"/>
          <w:sz w:val="20"/>
          <w:lang w:val="en-CA"/>
        </w:rPr>
        <w:t xml:space="preserve"> and </w:t>
      </w:r>
      <w:r w:rsidRPr="0006152A">
        <w:rPr>
          <w:rStyle w:val="SCCCounselNameChar"/>
          <w:sz w:val="20"/>
        </w:rPr>
        <w:t>Laura M. Cundari</w:t>
      </w:r>
      <w:r w:rsidRPr="0006152A">
        <w:rPr>
          <w:rStyle w:val="SCCCounselPartyRoleChar"/>
          <w:sz w:val="20"/>
        </w:rPr>
        <w:t>, for the intervener the British Columbia Civil Liberties Association.</w:t>
      </w:r>
    </w:p>
    <w:p w:rsidR="003A6A41" w:rsidRDefault="003A6A41" w:rsidP="003A6A41">
      <w:pPr>
        <w:pStyle w:val="SCCNormalDoubleSpacing"/>
        <w:spacing w:line="240" w:lineRule="auto"/>
        <w:rPr>
          <w:rStyle w:val="SCCCounselNameChar"/>
          <w:sz w:val="20"/>
        </w:rPr>
      </w:pPr>
    </w:p>
    <w:p w:rsidR="003A6A41" w:rsidRPr="0006152A" w:rsidRDefault="003A6A41" w:rsidP="003A6A41">
      <w:pPr>
        <w:pStyle w:val="SCCNormalDoubleSpacing"/>
        <w:spacing w:line="240" w:lineRule="auto"/>
        <w:rPr>
          <w:sz w:val="20"/>
        </w:rPr>
      </w:pPr>
      <w:r w:rsidRPr="0006152A">
        <w:rPr>
          <w:rStyle w:val="SCCCounselNameChar"/>
          <w:sz w:val="20"/>
        </w:rPr>
        <w:tab/>
        <w:t>Christopher A. Wayland</w:t>
      </w:r>
      <w:r w:rsidRPr="003A6A41">
        <w:rPr>
          <w:rStyle w:val="SCCCounselSeparatorChar"/>
          <w:sz w:val="20"/>
          <w:lang w:val="en-CA"/>
        </w:rPr>
        <w:t xml:space="preserve"> and </w:t>
      </w:r>
      <w:r w:rsidRPr="0006152A">
        <w:rPr>
          <w:rStyle w:val="SCCCounselNameChar"/>
          <w:sz w:val="20"/>
        </w:rPr>
        <w:t>H. Michael Rosenberg</w:t>
      </w:r>
      <w:r w:rsidRPr="0006152A">
        <w:rPr>
          <w:rStyle w:val="SCCCounselPartyRoleChar"/>
          <w:sz w:val="20"/>
        </w:rPr>
        <w:t>, for the intervener the Canadian Civil Liberties Association.</w:t>
      </w:r>
    </w:p>
    <w:p w:rsidR="003A6A41" w:rsidRDefault="003A6A41" w:rsidP="003A6A41">
      <w:pPr>
        <w:pStyle w:val="SCCLawFirm"/>
        <w:spacing w:line="240" w:lineRule="auto"/>
        <w:rPr>
          <w:sz w:val="20"/>
        </w:rPr>
      </w:pPr>
    </w:p>
    <w:p w:rsidR="003A6A41" w:rsidRPr="0006152A" w:rsidRDefault="003A6A41" w:rsidP="003A6A41">
      <w:pPr>
        <w:pStyle w:val="SCCLawFirm"/>
        <w:spacing w:line="240" w:lineRule="auto"/>
        <w:rPr>
          <w:sz w:val="20"/>
        </w:rPr>
      </w:pPr>
      <w:r w:rsidRPr="0006152A">
        <w:rPr>
          <w:sz w:val="20"/>
        </w:rPr>
        <w:tab/>
        <w:t>Solicitor for the appellant:  Attorney General of British Columbia, Vancouver.</w:t>
      </w:r>
    </w:p>
    <w:p w:rsidR="003A6A41" w:rsidRDefault="003A6A41" w:rsidP="003A6A41">
      <w:pPr>
        <w:pStyle w:val="SCCLawFirm"/>
        <w:spacing w:line="240" w:lineRule="auto"/>
        <w:rPr>
          <w:sz w:val="20"/>
        </w:rPr>
      </w:pPr>
    </w:p>
    <w:p w:rsidR="003A6A41" w:rsidRPr="0006152A" w:rsidRDefault="003A6A41" w:rsidP="003A6A41">
      <w:pPr>
        <w:pStyle w:val="SCCLawFirm"/>
        <w:spacing w:line="240" w:lineRule="auto"/>
        <w:rPr>
          <w:sz w:val="20"/>
        </w:rPr>
      </w:pPr>
      <w:r w:rsidRPr="0006152A">
        <w:rPr>
          <w:sz w:val="20"/>
        </w:rPr>
        <w:tab/>
        <w:t>Solicitors for the respondent Yat Fung Albert Tse:  Wilson, Buck, Butcher &amp; Sears, Vancouver.</w:t>
      </w:r>
    </w:p>
    <w:p w:rsidR="003A6A41" w:rsidRDefault="003A6A41" w:rsidP="003A6A41">
      <w:pPr>
        <w:pStyle w:val="SCCLawFirm"/>
        <w:spacing w:line="240" w:lineRule="auto"/>
        <w:rPr>
          <w:sz w:val="20"/>
        </w:rPr>
      </w:pPr>
    </w:p>
    <w:p w:rsidR="003A6A41" w:rsidRPr="0006152A" w:rsidRDefault="003A6A41" w:rsidP="003A6A41">
      <w:pPr>
        <w:pStyle w:val="SCCLawFirm"/>
        <w:spacing w:line="240" w:lineRule="auto"/>
        <w:rPr>
          <w:sz w:val="20"/>
        </w:rPr>
      </w:pPr>
      <w:r w:rsidRPr="0006152A">
        <w:rPr>
          <w:sz w:val="20"/>
        </w:rPr>
        <w:tab/>
        <w:t>Solicitor for the respondent Nhan Trong Ly:  Brent V. Bagnall, Vancouver.</w:t>
      </w:r>
    </w:p>
    <w:p w:rsidR="003A6A41" w:rsidRDefault="003A6A41" w:rsidP="003A6A41">
      <w:pPr>
        <w:pStyle w:val="SCCLawFirm"/>
        <w:spacing w:line="240" w:lineRule="auto"/>
        <w:rPr>
          <w:sz w:val="20"/>
        </w:rPr>
      </w:pPr>
    </w:p>
    <w:p w:rsidR="003A6A41" w:rsidRPr="0006152A" w:rsidRDefault="003A6A41" w:rsidP="003A6A41">
      <w:pPr>
        <w:pStyle w:val="SCCLawFirm"/>
        <w:spacing w:line="240" w:lineRule="auto"/>
        <w:rPr>
          <w:sz w:val="20"/>
        </w:rPr>
      </w:pPr>
      <w:r w:rsidRPr="0006152A">
        <w:rPr>
          <w:sz w:val="20"/>
        </w:rPr>
        <w:tab/>
        <w:t>Solicitor for the respondent Viet Bac Nguyen:  Howard Rubin, Q.C., Vancouver.</w:t>
      </w:r>
    </w:p>
    <w:p w:rsidR="003A6A41" w:rsidRDefault="003A6A41" w:rsidP="003A6A41">
      <w:pPr>
        <w:pStyle w:val="SCCLawFirm"/>
        <w:spacing w:line="240" w:lineRule="auto"/>
        <w:rPr>
          <w:sz w:val="20"/>
        </w:rPr>
      </w:pPr>
    </w:p>
    <w:p w:rsidR="003A6A41" w:rsidRPr="0006152A" w:rsidRDefault="003A6A41" w:rsidP="003A6A41">
      <w:pPr>
        <w:pStyle w:val="SCCLawFirm"/>
        <w:spacing w:line="240" w:lineRule="auto"/>
        <w:rPr>
          <w:sz w:val="20"/>
        </w:rPr>
      </w:pPr>
      <w:r w:rsidRPr="0006152A">
        <w:rPr>
          <w:sz w:val="20"/>
        </w:rPr>
        <w:tab/>
        <w:t>Solicitor for the respondent Huong Dac Doan:  Kenneth S. Westlake, Q.C., Vancouver.</w:t>
      </w:r>
    </w:p>
    <w:p w:rsidR="003A6A41" w:rsidRDefault="003A6A41" w:rsidP="003A6A41">
      <w:pPr>
        <w:pStyle w:val="SCCLawFirm"/>
        <w:spacing w:line="240" w:lineRule="auto"/>
        <w:rPr>
          <w:sz w:val="20"/>
        </w:rPr>
      </w:pPr>
    </w:p>
    <w:p w:rsidR="003A6A41" w:rsidRPr="0006152A" w:rsidRDefault="003A6A41" w:rsidP="003A6A41">
      <w:pPr>
        <w:pStyle w:val="SCCLawFirm"/>
        <w:spacing w:line="240" w:lineRule="auto"/>
        <w:rPr>
          <w:sz w:val="20"/>
        </w:rPr>
      </w:pPr>
      <w:r w:rsidRPr="0006152A">
        <w:rPr>
          <w:sz w:val="20"/>
        </w:rPr>
        <w:tab/>
        <w:t>Solicitors for the respondents Daniel Luis Soux and Myles Alexander Vandrick:  Donaldson’s, Vancouver.</w:t>
      </w:r>
    </w:p>
    <w:p w:rsidR="003A6A41" w:rsidRDefault="003A6A41" w:rsidP="003A6A41">
      <w:pPr>
        <w:pStyle w:val="SCCLawFirm"/>
        <w:spacing w:line="240" w:lineRule="auto"/>
        <w:rPr>
          <w:sz w:val="20"/>
        </w:rPr>
      </w:pPr>
    </w:p>
    <w:p w:rsidR="003A6A41" w:rsidRPr="0006152A" w:rsidRDefault="003A6A41" w:rsidP="003A6A41">
      <w:pPr>
        <w:pStyle w:val="SCCLawFirm"/>
        <w:spacing w:line="240" w:lineRule="auto"/>
        <w:rPr>
          <w:sz w:val="20"/>
        </w:rPr>
      </w:pPr>
      <w:r w:rsidRPr="0006152A">
        <w:rPr>
          <w:sz w:val="20"/>
        </w:rPr>
        <w:tab/>
        <w:t>Solicitor for the intervener the Attorney General of Canada:  Attorney General of Canada, Vancouver.</w:t>
      </w:r>
    </w:p>
    <w:p w:rsidR="003A6A41" w:rsidRDefault="003A6A41" w:rsidP="003A6A41">
      <w:pPr>
        <w:pStyle w:val="SCCLawFirm"/>
        <w:spacing w:line="240" w:lineRule="auto"/>
        <w:rPr>
          <w:sz w:val="20"/>
        </w:rPr>
      </w:pPr>
    </w:p>
    <w:p w:rsidR="003A6A41" w:rsidRPr="0006152A" w:rsidRDefault="003A6A41" w:rsidP="003A6A41">
      <w:pPr>
        <w:pStyle w:val="SCCLawFirm"/>
        <w:spacing w:line="240" w:lineRule="auto"/>
        <w:rPr>
          <w:sz w:val="20"/>
        </w:rPr>
      </w:pPr>
      <w:r w:rsidRPr="0006152A">
        <w:rPr>
          <w:sz w:val="20"/>
        </w:rPr>
        <w:tab/>
        <w:t>Solicitor for the intervener the Attorney General of Ontario:  Attorney General of Ontario, Toronto.</w:t>
      </w:r>
    </w:p>
    <w:p w:rsidR="003A6A41" w:rsidRDefault="003A6A41" w:rsidP="003A6A41">
      <w:pPr>
        <w:pStyle w:val="SCCLawFirm"/>
        <w:spacing w:line="240" w:lineRule="auto"/>
        <w:rPr>
          <w:sz w:val="20"/>
        </w:rPr>
      </w:pPr>
    </w:p>
    <w:p w:rsidR="003A6A41" w:rsidRPr="0006152A" w:rsidRDefault="003A6A41" w:rsidP="003A6A41">
      <w:pPr>
        <w:pStyle w:val="SCCLawFirm"/>
        <w:spacing w:line="240" w:lineRule="auto"/>
        <w:rPr>
          <w:sz w:val="20"/>
        </w:rPr>
      </w:pPr>
      <w:r w:rsidRPr="0006152A">
        <w:rPr>
          <w:sz w:val="20"/>
        </w:rPr>
        <w:tab/>
        <w:t>Solicitor for the intervener the Attorney General of Quebec:  Attorney General of Quebec, Sainte</w:t>
      </w:r>
      <w:r w:rsidRPr="0006152A">
        <w:rPr>
          <w:sz w:val="20"/>
        </w:rPr>
        <w:noBreakHyphen/>
        <w:t>Foy.</w:t>
      </w:r>
    </w:p>
    <w:p w:rsidR="003A6A41" w:rsidRDefault="003A6A41" w:rsidP="003A6A41">
      <w:pPr>
        <w:pStyle w:val="SCCLawFirm"/>
        <w:spacing w:line="240" w:lineRule="auto"/>
        <w:rPr>
          <w:sz w:val="20"/>
        </w:rPr>
      </w:pPr>
    </w:p>
    <w:p w:rsidR="003A6A41" w:rsidRPr="0006152A" w:rsidRDefault="003A6A41" w:rsidP="003A6A41">
      <w:pPr>
        <w:pStyle w:val="SCCLawFirm"/>
        <w:spacing w:line="240" w:lineRule="auto"/>
        <w:rPr>
          <w:sz w:val="20"/>
        </w:rPr>
      </w:pPr>
      <w:r w:rsidRPr="0006152A">
        <w:rPr>
          <w:sz w:val="20"/>
        </w:rPr>
        <w:tab/>
        <w:t>Solicitors for the intervener the Criminal Lawyers’ Association (Ontario):  Lacy Wilkinson, Toronto; Stockwoods, Toronto.</w:t>
      </w:r>
    </w:p>
    <w:p w:rsidR="003A6A41" w:rsidRDefault="003A6A41" w:rsidP="003A6A41">
      <w:pPr>
        <w:pStyle w:val="SCCLawFirm"/>
        <w:spacing w:line="240" w:lineRule="auto"/>
        <w:rPr>
          <w:sz w:val="20"/>
        </w:rPr>
      </w:pPr>
    </w:p>
    <w:p w:rsidR="003A6A41" w:rsidRPr="0006152A" w:rsidRDefault="003A6A41" w:rsidP="003A6A41">
      <w:pPr>
        <w:pStyle w:val="SCCLawFirm"/>
        <w:spacing w:line="240" w:lineRule="auto"/>
        <w:rPr>
          <w:sz w:val="20"/>
        </w:rPr>
      </w:pPr>
      <w:r w:rsidRPr="0006152A">
        <w:rPr>
          <w:sz w:val="20"/>
        </w:rPr>
        <w:tab/>
        <w:t>Solicitors for the intervener the British Columbia Civil Liberties Association:  Blake, Cassels &amp; Graydon, Vancouver.</w:t>
      </w:r>
    </w:p>
    <w:p w:rsidR="003A6A41" w:rsidRDefault="003A6A41" w:rsidP="003A6A41">
      <w:pPr>
        <w:pStyle w:val="SCCLawFirm"/>
        <w:spacing w:line="240" w:lineRule="auto"/>
        <w:rPr>
          <w:sz w:val="20"/>
        </w:rPr>
      </w:pPr>
    </w:p>
    <w:p w:rsidR="003A6A41" w:rsidRDefault="003A6A41" w:rsidP="003A6A41">
      <w:pPr>
        <w:pStyle w:val="SCCLawFirm"/>
        <w:spacing w:line="240" w:lineRule="auto"/>
        <w:rPr>
          <w:sz w:val="20"/>
        </w:rPr>
      </w:pPr>
      <w:r w:rsidRPr="0006152A">
        <w:rPr>
          <w:sz w:val="20"/>
        </w:rPr>
        <w:tab/>
        <w:t>Solicitors for the intervener the Canadian Civil Liberties Association:  McCarthy Tétrault, Toronto.</w:t>
      </w:r>
    </w:p>
    <w:p w:rsidR="003B3977" w:rsidRPr="00FD6DA9" w:rsidRDefault="003B3977" w:rsidP="003B3977">
      <w:pPr>
        <w:rPr>
          <w:sz w:val="20"/>
          <w:szCs w:val="20"/>
          <w:lang w:val="fr-CA"/>
        </w:rPr>
      </w:pPr>
      <w:r w:rsidRPr="00FD6DA9">
        <w:rPr>
          <w:sz w:val="20"/>
          <w:szCs w:val="20"/>
          <w:lang w:val="fr-CA"/>
        </w:rPr>
        <w:t>________________________</w:t>
      </w:r>
    </w:p>
    <w:p w:rsidR="003B3977" w:rsidRPr="00FD6DA9" w:rsidRDefault="003B3977" w:rsidP="003B3977">
      <w:pPr>
        <w:rPr>
          <w:sz w:val="20"/>
          <w:szCs w:val="20"/>
          <w:lang w:val="fr-CA"/>
        </w:rPr>
      </w:pPr>
    </w:p>
    <w:p w:rsidR="00FD6DA9" w:rsidRPr="00FD6DA9" w:rsidRDefault="00FD6DA9" w:rsidP="00FD6DA9">
      <w:pPr>
        <w:jc w:val="both"/>
        <w:rPr>
          <w:sz w:val="20"/>
          <w:lang w:val="fr-CA"/>
        </w:rPr>
      </w:pPr>
      <w:r w:rsidRPr="00FD6DA9">
        <w:rPr>
          <w:sz w:val="20"/>
          <w:lang w:val="fr-CA"/>
        </w:rPr>
        <w:t>Présents : La juge en chef McLachlin et les juges LeBel, Deschamps, Fish, Abella, Rothstein, Cromwell, Moldaver et Karakatsanis.</w:t>
      </w:r>
    </w:p>
    <w:p w:rsidR="00FD6DA9" w:rsidRPr="00FD6DA9" w:rsidRDefault="00FD6DA9" w:rsidP="00FD6DA9">
      <w:pPr>
        <w:pStyle w:val="SCCLowerCourtNameLowercase"/>
        <w:spacing w:line="240" w:lineRule="auto"/>
        <w:rPr>
          <w:sz w:val="20"/>
          <w:lang w:val="fr-CA"/>
        </w:rPr>
      </w:pPr>
    </w:p>
    <w:p w:rsidR="00FD6DA9" w:rsidRPr="00FD6DA9" w:rsidRDefault="00FD6DA9" w:rsidP="00FD6DA9">
      <w:pPr>
        <w:pStyle w:val="SCCNormalDoubleSpacing"/>
        <w:spacing w:line="240" w:lineRule="auto"/>
        <w:rPr>
          <w:i/>
          <w:sz w:val="20"/>
          <w:lang w:val="fr-CA"/>
        </w:rPr>
      </w:pPr>
      <w:r w:rsidRPr="00FD6DA9">
        <w:rPr>
          <w:sz w:val="20"/>
          <w:lang w:val="fr-CA"/>
        </w:rPr>
        <w:tab/>
      </w:r>
      <w:r w:rsidRPr="00FD6DA9">
        <w:rPr>
          <w:i/>
          <w:sz w:val="20"/>
          <w:lang w:val="fr-CA"/>
        </w:rPr>
        <w:t>Droit constitutionnel — Charte des droits — Fouilles, perquisitions et saisies — Interception de communications privées — Interception de communications par la police sans autorisation en vertu de l’art. 184.4 du Code criminel au motif que l’interception immédiate était nécessaire pour empêcher des dommages sérieux à une personne ou un bien et qu’une autorisation ne pouvait être obtenue avec toute la diligence raisonnable — L’article 184.4 porte</w:t>
      </w:r>
      <w:r w:rsidRPr="00FD6DA9">
        <w:rPr>
          <w:i/>
          <w:sz w:val="20"/>
          <w:lang w:val="fr-CA"/>
        </w:rPr>
        <w:noBreakHyphen/>
        <w:t>t</w:t>
      </w:r>
      <w:r w:rsidRPr="00FD6DA9">
        <w:rPr>
          <w:i/>
          <w:sz w:val="20"/>
          <w:lang w:val="fr-CA"/>
        </w:rPr>
        <w:noBreakHyphen/>
        <w:t>il atteinte au droit à la protection contre les fouilles, perquisitions et saisies abusives garanti par l’art. 8 de la Charte? — Cette disposition peut</w:t>
      </w:r>
      <w:r w:rsidRPr="00FD6DA9">
        <w:rPr>
          <w:i/>
          <w:sz w:val="20"/>
          <w:lang w:val="fr-CA"/>
        </w:rPr>
        <w:noBreakHyphen/>
        <w:t>elle être validée par l’application de l’article premier? — Charte canadienne des droits et libertés, art. 1 et 8 — Code criminel, L.R.C. 1985, ch. C</w:t>
      </w:r>
      <w:r w:rsidRPr="00FD6DA9">
        <w:rPr>
          <w:i/>
          <w:sz w:val="20"/>
          <w:lang w:val="fr-CA"/>
        </w:rPr>
        <w:noBreakHyphen/>
        <w:t>46, art. 184.4, 185, 186 et 188.</w:t>
      </w:r>
    </w:p>
    <w:p w:rsidR="00FD6DA9" w:rsidRPr="00FD6DA9" w:rsidRDefault="00FD6DA9" w:rsidP="00FD6DA9">
      <w:pPr>
        <w:pStyle w:val="SCCNormalDoubleSpacing"/>
        <w:spacing w:line="240" w:lineRule="auto"/>
        <w:rPr>
          <w:sz w:val="20"/>
          <w:lang w:val="fr-CA"/>
        </w:rPr>
      </w:pPr>
    </w:p>
    <w:p w:rsidR="00FD6DA9" w:rsidRPr="00FD6DA9" w:rsidRDefault="00FD6DA9" w:rsidP="00FD6DA9">
      <w:pPr>
        <w:pStyle w:val="SCCNormalDoubleSpacing"/>
        <w:spacing w:line="240" w:lineRule="auto"/>
        <w:rPr>
          <w:sz w:val="20"/>
          <w:lang w:val="fr-CA"/>
        </w:rPr>
      </w:pPr>
      <w:r w:rsidRPr="00FD6DA9">
        <w:rPr>
          <w:sz w:val="20"/>
          <w:lang w:val="fr-CA"/>
        </w:rPr>
        <w:tab/>
        <w:t xml:space="preserve">Le pourvoi met en cause la constitutionnalité de la disposition sur l’écoute électronique en cas d’urgence, l’art. 184.4 du </w:t>
      </w:r>
      <w:r w:rsidRPr="00FD6DA9">
        <w:rPr>
          <w:i/>
          <w:sz w:val="20"/>
          <w:lang w:val="fr-CA"/>
        </w:rPr>
        <w:t>Code criminel</w:t>
      </w:r>
      <w:r w:rsidRPr="00FD6DA9">
        <w:rPr>
          <w:sz w:val="20"/>
          <w:lang w:val="fr-CA"/>
        </w:rPr>
        <w:t xml:space="preserve">.  En l’espèce, les policiers se sont fondés sur l’art. 184.4 pour intercepter des communications privées sans mandat ni autorisation lorsque la fille d’une présumée victime d’enlèvement a commencé à recevoir des appels de son père, qui affirmait être séquestré par des ravisseurs qui voulaient obtenir une rançon.  Environ 24 heures plus tard, les policiers ont obtenu une autorisation judiciaire, en application de l’art. 186 du </w:t>
      </w:r>
      <w:r w:rsidRPr="00FD6DA9">
        <w:rPr>
          <w:i/>
          <w:sz w:val="20"/>
          <w:lang w:val="fr-CA"/>
        </w:rPr>
        <w:t>Code</w:t>
      </w:r>
      <w:r w:rsidRPr="00FD6DA9">
        <w:rPr>
          <w:sz w:val="20"/>
          <w:lang w:val="fr-CA"/>
        </w:rPr>
        <w:t xml:space="preserve">, pour poursuivre l’interception des communications.  Le juge du procès a conclu que l’art. 184.4 portait atteinte au droit, garanti par l’art. 8 de la </w:t>
      </w:r>
      <w:r w:rsidRPr="00FD6DA9">
        <w:rPr>
          <w:i/>
          <w:sz w:val="20"/>
          <w:lang w:val="fr-CA"/>
        </w:rPr>
        <w:t>Charte</w:t>
      </w:r>
      <w:r w:rsidRPr="00FD6DA9">
        <w:rPr>
          <w:sz w:val="20"/>
          <w:lang w:val="fr-CA"/>
        </w:rPr>
        <w:t xml:space="preserve">, d’être protégé contre les fouilles, les perquisitions et les saisies abusives, et qu’il ne s’agissait pas d’une limite raisonnable au sens de l’article premier.  Le ministère public a porté la déclaration d’inconstitutionnalité en appel directement à notre Cour.  </w:t>
      </w:r>
    </w:p>
    <w:p w:rsidR="00FD6DA9" w:rsidRPr="00FD6DA9" w:rsidRDefault="00FD6DA9" w:rsidP="00FD6DA9">
      <w:pPr>
        <w:pStyle w:val="SCCNormalDoubleSpacing"/>
        <w:spacing w:line="240" w:lineRule="auto"/>
        <w:rPr>
          <w:i/>
          <w:sz w:val="20"/>
          <w:lang w:val="fr-CA"/>
        </w:rPr>
      </w:pPr>
    </w:p>
    <w:p w:rsidR="00FD6DA9" w:rsidRPr="00FD6DA9" w:rsidRDefault="00FD6DA9" w:rsidP="00FD6DA9">
      <w:pPr>
        <w:pStyle w:val="SCCNormalDoubleSpacing"/>
        <w:spacing w:line="240" w:lineRule="auto"/>
        <w:rPr>
          <w:sz w:val="20"/>
          <w:lang w:val="fr-CA"/>
        </w:rPr>
      </w:pPr>
      <w:r w:rsidRPr="00FD6DA9">
        <w:rPr>
          <w:i/>
          <w:sz w:val="20"/>
          <w:lang w:val="fr-CA"/>
        </w:rPr>
        <w:tab/>
        <w:t>Arrêt</w:t>
      </w:r>
      <w:r w:rsidRPr="00FD6DA9">
        <w:rPr>
          <w:sz w:val="20"/>
          <w:lang w:val="fr-CA"/>
        </w:rPr>
        <w:t> : Le pourvoi est rejeté.</w:t>
      </w:r>
    </w:p>
    <w:p w:rsidR="00FD6DA9" w:rsidRPr="00FD6DA9" w:rsidRDefault="00FD6DA9" w:rsidP="00FD6DA9">
      <w:pPr>
        <w:pStyle w:val="SCCNormalDoubleSpacing"/>
        <w:spacing w:line="240" w:lineRule="auto"/>
        <w:rPr>
          <w:sz w:val="20"/>
          <w:lang w:val="fr-CA"/>
        </w:rPr>
      </w:pPr>
    </w:p>
    <w:p w:rsidR="00FD6DA9" w:rsidRPr="00FD6DA9" w:rsidRDefault="00FD6DA9" w:rsidP="00FD6DA9">
      <w:pPr>
        <w:pStyle w:val="SCCNormalDoubleSpacing"/>
        <w:spacing w:line="240" w:lineRule="auto"/>
        <w:rPr>
          <w:sz w:val="20"/>
          <w:lang w:val="fr-CA"/>
        </w:rPr>
      </w:pPr>
      <w:r w:rsidRPr="00FD6DA9">
        <w:rPr>
          <w:sz w:val="20"/>
          <w:lang w:val="fr-CA"/>
        </w:rPr>
        <w:tab/>
        <w:t xml:space="preserve">L’article 184.4 permet à un agent de la paix d’intercepter certaines communications privées sans autorisation judiciaire préalable, s’il a des motifs raisonnables de croire qu’une interception immédiate est nécessaire pour empêcher un acte illicite qui causerait des dommages sérieux, pourvu qu’une autorisation judiciaire ne puisse être obtenue avec toute la diligence raisonnable.  En théorie, le législateur peut accorder un tel pouvoir restreint d’écoute électronique en cas d’urgence.  Il est plus difficile de décider si le pouvoir précis conféré à l’art. 184.4 établit un équilibre raisonnable entre le droit d’un particulier d’être protégé contre les fouilles, perquisitions et saisies abusives et l’intérêt de la société à prévenir des dommages sérieux.  Dans la mesure où le pouvoir d’intercepter des communications privées sans autorisation judiciaire ne peut être exercé qu’en cas d’urgence pour éviter des dommages sérieux, cet article établit un juste équilibre.  Cependant, l’art. 184.4 viole l’art. 8 de la </w:t>
      </w:r>
      <w:r w:rsidRPr="00FD6DA9">
        <w:rPr>
          <w:i/>
          <w:sz w:val="20"/>
          <w:lang w:val="fr-CA"/>
        </w:rPr>
        <w:t>Charte</w:t>
      </w:r>
      <w:r w:rsidRPr="00FD6DA9">
        <w:rPr>
          <w:sz w:val="20"/>
          <w:lang w:val="fr-CA"/>
        </w:rPr>
        <w:t xml:space="preserve">, car il ne prévoit pas de mécanisme de surveillance et, tout particulièrement, n’exige pas qu’un avis soit donné aux personnes dont les communications privées ont été interceptées.  Cette violation ne peut être validée par l’application de l’article premier de la </w:t>
      </w:r>
      <w:r w:rsidRPr="00FD6DA9">
        <w:rPr>
          <w:i/>
          <w:sz w:val="20"/>
          <w:lang w:val="fr-CA"/>
        </w:rPr>
        <w:t>Charte.</w:t>
      </w:r>
      <w:r w:rsidRPr="00FD6DA9">
        <w:rPr>
          <w:sz w:val="20"/>
          <w:lang w:val="fr-CA"/>
        </w:rPr>
        <w:t xml:space="preserve"> </w:t>
      </w:r>
    </w:p>
    <w:p w:rsidR="00FD6DA9" w:rsidRPr="00FD6DA9" w:rsidRDefault="00FD6DA9" w:rsidP="00FD6DA9">
      <w:pPr>
        <w:pStyle w:val="SCCNormalDoubleSpacing"/>
        <w:spacing w:line="240" w:lineRule="auto"/>
        <w:rPr>
          <w:sz w:val="20"/>
          <w:lang w:val="fr-CA"/>
        </w:rPr>
      </w:pPr>
    </w:p>
    <w:p w:rsidR="00FD6DA9" w:rsidRPr="00FD6DA9" w:rsidRDefault="00FD6DA9" w:rsidP="00FD6DA9">
      <w:pPr>
        <w:pStyle w:val="SCCNormalDoubleSpacing"/>
        <w:spacing w:line="240" w:lineRule="auto"/>
        <w:rPr>
          <w:sz w:val="20"/>
          <w:lang w:val="fr-CA"/>
        </w:rPr>
      </w:pPr>
      <w:r w:rsidRPr="00FD6DA9">
        <w:rPr>
          <w:sz w:val="20"/>
          <w:lang w:val="fr-CA"/>
        </w:rPr>
        <w:tab/>
        <w:t>Le texte de l’art. 184.4 est suffisamment souple pour répondre à différentes situations d’urgence susceptibles de se produire et il est loin d’être vague si on l’interprète correctement.  Bien que le pouvoir d’écoute électronique prévu à l’art. 184.4 soit le seul qui peut être exercé sans le consentement d’une partie à la communication ni autorisation judiciaire préalable, le libellé de cette disposition comporte plusieurs conditions et contraintes garantissant que les communications ne seront interceptées sans autorisation qu’en situation d’urgence pour prévenir des dommages sérieux.  Un agent de police ne peut exercer le pouvoir que lui confère l’art. 184.4 que s’il a des « motifs raisonnables » de croire que l’« urgence de la situation » est telle qu’une autorisation ne peut, « avec toute la diligence raisonnable », « être obtenue sous le régime de la présente partie ».  Chacune de ces conditions restreint l’effet juridique de l’art. 184.4.  Cette disposition inclut une norme objective — la probabilité fondée sur la crédibilité quant au respect de chaque condition.  Ces conditions comportent des limites temporelles implicites et strictes, et il incombe au ministère public de démontrer, selon la norme de la prépondérance, que les conditions sont réunies.  Avec le temps, il peut devenir plus difficile d’établir qu’une autorisation n’aurait pas pu être obtenue, avec toute la diligence raisonnable, que la situation est urgente ou que l’interception immédiate est nécessaire pour prévenir des dommages sérieux.</w:t>
      </w:r>
    </w:p>
    <w:p w:rsidR="00FD6DA9" w:rsidRPr="00FD6DA9" w:rsidRDefault="00FD6DA9" w:rsidP="00FD6DA9">
      <w:pPr>
        <w:pStyle w:val="SCCNormalDoubleSpacing"/>
        <w:spacing w:line="240" w:lineRule="auto"/>
        <w:rPr>
          <w:sz w:val="20"/>
          <w:lang w:val="fr-CA"/>
        </w:rPr>
      </w:pPr>
    </w:p>
    <w:p w:rsidR="00FD6DA9" w:rsidRPr="00FD6DA9" w:rsidRDefault="00FD6DA9" w:rsidP="00FD6DA9">
      <w:pPr>
        <w:pStyle w:val="SCCNormalDoubleSpacing"/>
        <w:spacing w:line="240" w:lineRule="auto"/>
        <w:rPr>
          <w:sz w:val="20"/>
          <w:lang w:val="fr-CA"/>
        </w:rPr>
      </w:pPr>
      <w:r w:rsidRPr="00FD6DA9">
        <w:rPr>
          <w:sz w:val="20"/>
          <w:lang w:val="fr-CA"/>
        </w:rPr>
        <w:tab/>
        <w:t>L’article 188 prévoit un mécanisme simplifié pour l’obtention d’une autorisation temporaire en cas d’urgence; ce mécanisme peut être enclenché rapidement de façon que l’interception sans autorisation permise par l’art. 184.4 ne puisse se poursuivre légalement au</w:t>
      </w:r>
      <w:r w:rsidRPr="00FD6DA9">
        <w:rPr>
          <w:sz w:val="20"/>
          <w:lang w:val="fr-CA"/>
        </w:rPr>
        <w:noBreakHyphen/>
        <w:t xml:space="preserve">delà d’une période raisonnable.  Il permet à un agent de la paix spécialement désigné de demander à un juge spécialement désigné d’autoriser l’écoute électronique pour une durée de 36 heures lorsque l’urgence de la situation exige que l’interception de communications privées commence avant qu’il soit possible, « avec toute la diligence raisonnable », d’obtenir une autorisation en vertu de l’art. 186 du </w:t>
      </w:r>
      <w:r w:rsidRPr="00FD6DA9">
        <w:rPr>
          <w:i/>
          <w:sz w:val="20"/>
          <w:lang w:val="fr-CA"/>
        </w:rPr>
        <w:t>Code</w:t>
      </w:r>
      <w:r w:rsidRPr="00FD6DA9">
        <w:rPr>
          <w:sz w:val="20"/>
          <w:lang w:val="fr-CA"/>
        </w:rPr>
        <w:t xml:space="preserve">.  </w:t>
      </w:r>
    </w:p>
    <w:p w:rsidR="00FD6DA9" w:rsidRPr="00FD6DA9" w:rsidRDefault="00FD6DA9" w:rsidP="00FD6DA9">
      <w:pPr>
        <w:pStyle w:val="SCCNormalDoubleSpacing"/>
        <w:spacing w:line="240" w:lineRule="auto"/>
        <w:rPr>
          <w:sz w:val="20"/>
          <w:lang w:val="fr-CA"/>
        </w:rPr>
      </w:pPr>
    </w:p>
    <w:p w:rsidR="00FD6DA9" w:rsidRPr="00FD6DA9" w:rsidRDefault="00FD6DA9" w:rsidP="00FD6DA9">
      <w:pPr>
        <w:pStyle w:val="SCCNormalDoubleSpacing"/>
        <w:spacing w:line="240" w:lineRule="auto"/>
        <w:rPr>
          <w:sz w:val="20"/>
          <w:lang w:val="fr-CA"/>
        </w:rPr>
      </w:pPr>
      <w:r w:rsidRPr="00FD6DA9">
        <w:rPr>
          <w:sz w:val="20"/>
          <w:lang w:val="fr-CA"/>
        </w:rPr>
        <w:tab/>
        <w:t xml:space="preserve">Il faut interpréter l’art. 188 de manière à favoriser un résultat efficace et rapide ainsi qu’une véritable surveillance par les tribunaux.  Conçues pour offrir une autorisation judiciaire à court terme en cas d’urgence, les demandes prévues à l’art. 188 peuvent être présentées oralement, ce qui permet d’accélérer la procédure et sert l’objectif visé par le législateur.  Bien qu’elles puissent être présentées oralement et soient plus simples et moins laborieuses que les demandes écrites, de telles demandes requièrent quand même un certain temps.  C’est pourquoi l’interception sans autorisation prévue en cas d’urgence à l’art. 184.4 demeure utile. </w:t>
      </w:r>
    </w:p>
    <w:p w:rsidR="00FD6DA9" w:rsidRPr="00FD6DA9" w:rsidRDefault="00FD6DA9" w:rsidP="00FD6DA9">
      <w:pPr>
        <w:pStyle w:val="SCCNormalDoubleSpacing"/>
        <w:spacing w:line="240" w:lineRule="auto"/>
        <w:rPr>
          <w:sz w:val="20"/>
          <w:lang w:val="fr-CA"/>
        </w:rPr>
      </w:pPr>
    </w:p>
    <w:p w:rsidR="00FD6DA9" w:rsidRPr="00FD6DA9" w:rsidRDefault="00FD6DA9" w:rsidP="00FD6DA9">
      <w:pPr>
        <w:pStyle w:val="SCCNormalDoubleSpacing"/>
        <w:spacing w:line="240" w:lineRule="auto"/>
        <w:rPr>
          <w:sz w:val="20"/>
          <w:lang w:val="fr-CA"/>
        </w:rPr>
      </w:pPr>
      <w:r w:rsidRPr="00FD6DA9">
        <w:rPr>
          <w:sz w:val="20"/>
          <w:lang w:val="fr-CA"/>
        </w:rPr>
        <w:tab/>
        <w:t xml:space="preserve">On reconnaît, à l’art. 184.4, que les intérêts des particuliers au respect de leur vie privée doivent parfois être relégués temporairement au second rang pour le bien public — en l’occurrence, pour la protection de vies et de biens contre des dommages sérieux et imminents.  Les conditions strictes prévues par le législateur pour limiter le recours à cette disposition aux situations d’urgence permettent d’établir un juste équilibre entre l’attente raisonnable d’un particulier quant au respect de sa vie privée et l’intérêt de la société à la prévention des dommages sérieux.  Dans cette mesure, l’art. 184.4 est constitutionnel.  Dans sa forme actuelle, toutefois, l’article 184.4 ne prévoit aucun mécanisme de reddition de compte permettant de surveiller l’exercice, par les policiers, du pouvoir qu’il leur confère.  Il n’exige pas qu’un avis soit donné « après coup » aux personnes dont les communications privées ont été interceptées.  À moins qu’une poursuite criminelle ne soit intentée, les cibles de l’interception risquent de n’être jamais informées de l’opération et ne pourront pas contester l’exercice de ce pouvoir par les policiers.  Aucune autre disposition du </w:t>
      </w:r>
      <w:r w:rsidRPr="00FD6DA9">
        <w:rPr>
          <w:i/>
          <w:sz w:val="20"/>
          <w:lang w:val="fr-CA"/>
        </w:rPr>
        <w:t>Code</w:t>
      </w:r>
      <w:r w:rsidRPr="00FD6DA9">
        <w:rPr>
          <w:sz w:val="20"/>
          <w:lang w:val="fr-CA"/>
        </w:rPr>
        <w:t xml:space="preserve"> ne permet la surveillance de l’exercice du pouvoir conféré à l’art. 184.4.  Dans sa forme actuelle, cette disposition ne satisfait pas aux normes constitutionnelles minimales qui en assureraient la conformité avec l’art. 8 de la </w:t>
      </w:r>
      <w:r w:rsidRPr="00FD6DA9">
        <w:rPr>
          <w:i/>
          <w:sz w:val="20"/>
          <w:lang w:val="fr-CA"/>
        </w:rPr>
        <w:t>Charte</w:t>
      </w:r>
      <w:r w:rsidRPr="00FD6DA9">
        <w:rPr>
          <w:sz w:val="20"/>
          <w:lang w:val="fr-CA"/>
        </w:rPr>
        <w:t>.  Il est nécessaire d’adopter un mécanisme de reddition de compte pour protéger les importants intérêts relatifs à la vie privée qui sont en jeu et une disposition exigeant un avis suffirait à répondre à ce besoin, mais le législateur peut choisir une autre mesure pour assurer une reddition de compte.  L’absence de toute obligation de donner un avis ou d’autres mesures satisfaisantes vicie cette disposition sur le plan constitutionnel.  Faute d’un dossier suffisant, la question de savoir si l’art. 184.4 a une portée excessive du fait que le pouvoir qu’il confère peut être exercé par des agents de la paix autres que les policiers n’est pas tranchée.</w:t>
      </w:r>
    </w:p>
    <w:p w:rsidR="00FD6DA9" w:rsidRPr="00FD6DA9" w:rsidRDefault="00FD6DA9" w:rsidP="00FD6DA9">
      <w:pPr>
        <w:pStyle w:val="SCCNormalDoubleSpacing"/>
        <w:spacing w:line="240" w:lineRule="auto"/>
        <w:rPr>
          <w:sz w:val="20"/>
          <w:lang w:val="fr-CA"/>
        </w:rPr>
      </w:pPr>
    </w:p>
    <w:p w:rsidR="00FD6DA9" w:rsidRPr="00FD6DA9" w:rsidRDefault="00FD6DA9" w:rsidP="00FD6DA9">
      <w:pPr>
        <w:pStyle w:val="SCCNormalDoubleSpacing"/>
        <w:spacing w:line="240" w:lineRule="auto"/>
        <w:rPr>
          <w:sz w:val="20"/>
          <w:lang w:val="fr-CA"/>
        </w:rPr>
      </w:pPr>
      <w:r w:rsidRPr="00FD6DA9">
        <w:rPr>
          <w:sz w:val="20"/>
          <w:lang w:val="fr-CA"/>
        </w:rPr>
        <w:tab/>
        <w:t xml:space="preserve">Prévenir les dommages sérieux à une personne ou à un bien dans des situations d’urgence constitue un objectif urgent et réel qui a un lien rationnel avec le pouvoir conféré à l’art. 184.4.  C’est à l’étape de l’analyse de la proportionnalité décrite dans </w:t>
      </w:r>
      <w:r w:rsidRPr="00FD6DA9">
        <w:rPr>
          <w:i/>
          <w:sz w:val="20"/>
          <w:lang w:val="fr-CA"/>
        </w:rPr>
        <w:t>R. c. Oakes</w:t>
      </w:r>
      <w:r w:rsidRPr="00FD6DA9">
        <w:rPr>
          <w:sz w:val="20"/>
          <w:lang w:val="fr-CA"/>
        </w:rPr>
        <w:t xml:space="preserve"> que la disposition échoue.  L’obligation d’aviser les personnes dont les communications sont interceptées n’entraverait aucunement l’action policière en cas d’urgence.  Elle permettrait en revanche d’accroître la capacité des personnes ciblées de déceler et contester les atteintes à leur vie privée et d’obtenir une véritable réparation.  L’article 184.4 du </w:t>
      </w:r>
      <w:r w:rsidRPr="00FD6DA9">
        <w:rPr>
          <w:i/>
          <w:sz w:val="20"/>
          <w:lang w:val="fr-CA"/>
        </w:rPr>
        <w:t>Code</w:t>
      </w:r>
      <w:r w:rsidRPr="00FD6DA9">
        <w:rPr>
          <w:sz w:val="20"/>
          <w:lang w:val="fr-CA"/>
        </w:rPr>
        <w:t xml:space="preserve"> est inconstitutionnel.  L’effet de cette déclaration d’invalidité est suspendu pour une période de 12 mois afin de permettre au législateur d’édicter une nouvelle disposition conforme à la Constitution.  </w:t>
      </w:r>
    </w:p>
    <w:p w:rsidR="00FD6DA9" w:rsidRPr="00FD6DA9" w:rsidRDefault="00FD6DA9" w:rsidP="00FD6DA9">
      <w:pPr>
        <w:pStyle w:val="SCCNormalDoubleSpacing"/>
        <w:spacing w:line="240" w:lineRule="auto"/>
        <w:rPr>
          <w:sz w:val="20"/>
          <w:lang w:val="fr-CA"/>
        </w:rPr>
      </w:pPr>
    </w:p>
    <w:p w:rsidR="00FD6DA9" w:rsidRPr="00FD6DA9" w:rsidRDefault="00FD6DA9" w:rsidP="00FD6DA9">
      <w:pPr>
        <w:pStyle w:val="SCCNormalDoubleSpacing"/>
        <w:spacing w:line="240" w:lineRule="auto"/>
        <w:rPr>
          <w:sz w:val="20"/>
          <w:lang w:val="fr-CA"/>
        </w:rPr>
      </w:pPr>
      <w:r w:rsidRPr="00FD6DA9">
        <w:rPr>
          <w:sz w:val="20"/>
          <w:lang w:val="fr-CA"/>
        </w:rPr>
        <w:tab/>
        <w:t>POURVOI contre une décision de la Cour suprême de la Colombie</w:t>
      </w:r>
      <w:r w:rsidRPr="00FD6DA9">
        <w:rPr>
          <w:sz w:val="20"/>
          <w:lang w:val="fr-CA"/>
        </w:rPr>
        <w:noBreakHyphen/>
        <w:t xml:space="preserve">Britannique (le juge Davies), 2008 BCSC 211, 235 C.C.C. (3d) 161, 180 C.R.R. (2d) 24, [2008] B.C.J. No. 1764 (QL), 2008 CarswellBC 1948, déclarant inconstitutionnel l’art. 184.4 du </w:t>
      </w:r>
      <w:r w:rsidRPr="00FD6DA9">
        <w:rPr>
          <w:i/>
          <w:sz w:val="20"/>
          <w:lang w:val="fr-CA"/>
        </w:rPr>
        <w:t>Code criminel</w:t>
      </w:r>
      <w:r w:rsidRPr="00FD6DA9">
        <w:rPr>
          <w:sz w:val="20"/>
          <w:lang w:val="fr-CA"/>
        </w:rPr>
        <w:t>.  Pourvoi rejeté.</w:t>
      </w:r>
    </w:p>
    <w:p w:rsidR="00FD6DA9" w:rsidRPr="00FD6DA9" w:rsidRDefault="00FD6DA9" w:rsidP="00FD6DA9">
      <w:pPr>
        <w:pStyle w:val="SCCNormalDoubleSpacing"/>
        <w:spacing w:line="240" w:lineRule="auto"/>
        <w:rPr>
          <w:i/>
          <w:sz w:val="20"/>
          <w:lang w:val="fr-CA"/>
        </w:rPr>
      </w:pPr>
    </w:p>
    <w:p w:rsidR="00FD6DA9" w:rsidRPr="00FD6DA9" w:rsidRDefault="00FD6DA9" w:rsidP="00FD6DA9">
      <w:pPr>
        <w:pStyle w:val="SCCNormalDoubleSpacing"/>
        <w:spacing w:line="240" w:lineRule="auto"/>
        <w:rPr>
          <w:sz w:val="20"/>
          <w:lang w:val="fr-CA"/>
        </w:rPr>
      </w:pPr>
      <w:r w:rsidRPr="00FD6DA9">
        <w:rPr>
          <w:i/>
          <w:sz w:val="20"/>
          <w:lang w:val="fr-CA"/>
        </w:rPr>
        <w:tab/>
        <w:t>Trevor Shaw</w:t>
      </w:r>
      <w:r w:rsidRPr="00FD6DA9">
        <w:rPr>
          <w:sz w:val="20"/>
          <w:lang w:val="fr-CA"/>
        </w:rPr>
        <w:t xml:space="preserve"> et </w:t>
      </w:r>
      <w:r w:rsidRPr="00FD6DA9">
        <w:rPr>
          <w:i/>
          <w:sz w:val="20"/>
          <w:lang w:val="fr-CA"/>
        </w:rPr>
        <w:t>Samiran Lakshman</w:t>
      </w:r>
      <w:r w:rsidRPr="00FD6DA9">
        <w:rPr>
          <w:sz w:val="20"/>
          <w:lang w:val="fr-CA"/>
        </w:rPr>
        <w:t>, pour l’appelante.</w:t>
      </w:r>
    </w:p>
    <w:p w:rsidR="00FD6DA9" w:rsidRPr="00FD6DA9" w:rsidRDefault="00FD6DA9" w:rsidP="00FD6DA9">
      <w:pPr>
        <w:pStyle w:val="SCCNormalDoubleSpacing"/>
        <w:spacing w:line="240" w:lineRule="auto"/>
        <w:rPr>
          <w:i/>
          <w:sz w:val="20"/>
          <w:lang w:val="fr-CA"/>
        </w:rPr>
      </w:pPr>
    </w:p>
    <w:p w:rsidR="00FD6DA9" w:rsidRPr="00FD6DA9" w:rsidRDefault="00FD6DA9" w:rsidP="00FD6DA9">
      <w:pPr>
        <w:pStyle w:val="SCCNormalDoubleSpacing"/>
        <w:spacing w:line="240" w:lineRule="auto"/>
        <w:rPr>
          <w:sz w:val="20"/>
          <w:lang w:val="fr-CA"/>
        </w:rPr>
      </w:pPr>
      <w:r w:rsidRPr="00FD6DA9">
        <w:rPr>
          <w:i/>
          <w:sz w:val="20"/>
          <w:lang w:val="fr-CA"/>
        </w:rPr>
        <w:tab/>
        <w:t>Simon R. A. Buck</w:t>
      </w:r>
      <w:r w:rsidRPr="00FD6DA9">
        <w:rPr>
          <w:sz w:val="20"/>
          <w:lang w:val="fr-CA"/>
        </w:rPr>
        <w:t xml:space="preserve"> et </w:t>
      </w:r>
      <w:r w:rsidRPr="00FD6DA9">
        <w:rPr>
          <w:i/>
          <w:sz w:val="20"/>
          <w:lang w:val="fr-CA"/>
        </w:rPr>
        <w:t>Dagmar Dlab</w:t>
      </w:r>
      <w:r w:rsidRPr="00FD6DA9">
        <w:rPr>
          <w:sz w:val="20"/>
          <w:lang w:val="fr-CA"/>
        </w:rPr>
        <w:t>, pour l’intimé Yat Fung Albert Tse.</w:t>
      </w:r>
    </w:p>
    <w:p w:rsidR="00FD6DA9" w:rsidRPr="00FD6DA9" w:rsidRDefault="00FD6DA9" w:rsidP="00FD6DA9">
      <w:pPr>
        <w:pStyle w:val="SCCNormalDoubleSpacing"/>
        <w:spacing w:line="240" w:lineRule="auto"/>
        <w:rPr>
          <w:i/>
          <w:sz w:val="20"/>
          <w:lang w:val="fr-CA"/>
        </w:rPr>
      </w:pPr>
    </w:p>
    <w:p w:rsidR="00FD6DA9" w:rsidRPr="00FD6DA9" w:rsidRDefault="00FD6DA9" w:rsidP="00FD6DA9">
      <w:pPr>
        <w:pStyle w:val="SCCNormalDoubleSpacing"/>
        <w:spacing w:line="240" w:lineRule="auto"/>
        <w:rPr>
          <w:sz w:val="20"/>
          <w:lang w:val="fr-CA"/>
        </w:rPr>
      </w:pPr>
      <w:r w:rsidRPr="00FD6DA9">
        <w:rPr>
          <w:i/>
          <w:sz w:val="20"/>
          <w:lang w:val="fr-CA"/>
        </w:rPr>
        <w:tab/>
        <w:t>Brent V. Bagnall</w:t>
      </w:r>
      <w:r w:rsidRPr="00FD6DA9">
        <w:rPr>
          <w:sz w:val="20"/>
          <w:lang w:val="fr-CA"/>
        </w:rPr>
        <w:t>, pour l’intimé Nhan Trong Ly.</w:t>
      </w:r>
    </w:p>
    <w:p w:rsidR="00FD6DA9" w:rsidRPr="00FD6DA9" w:rsidRDefault="00FD6DA9" w:rsidP="00FD6DA9">
      <w:pPr>
        <w:pStyle w:val="SCCNormalDoubleSpacing"/>
        <w:spacing w:line="240" w:lineRule="auto"/>
        <w:rPr>
          <w:i/>
          <w:sz w:val="20"/>
          <w:lang w:val="fr-CA"/>
        </w:rPr>
      </w:pPr>
    </w:p>
    <w:p w:rsidR="00FD6DA9" w:rsidRPr="00FD6DA9" w:rsidRDefault="00FD6DA9" w:rsidP="00FD6DA9">
      <w:pPr>
        <w:pStyle w:val="SCCNormalDoubleSpacing"/>
        <w:spacing w:line="240" w:lineRule="auto"/>
        <w:rPr>
          <w:sz w:val="20"/>
          <w:lang w:val="fr-CA"/>
        </w:rPr>
      </w:pPr>
      <w:r w:rsidRPr="00FD6DA9">
        <w:rPr>
          <w:i/>
          <w:sz w:val="20"/>
          <w:lang w:val="fr-CA"/>
        </w:rPr>
        <w:tab/>
        <w:t>Howard Rubin</w:t>
      </w:r>
      <w:r w:rsidRPr="00FD6DA9">
        <w:rPr>
          <w:sz w:val="20"/>
          <w:lang w:val="fr-CA"/>
        </w:rPr>
        <w:t xml:space="preserve">, </w:t>
      </w:r>
      <w:r w:rsidRPr="00FD6DA9">
        <w:rPr>
          <w:i/>
          <w:sz w:val="20"/>
          <w:lang w:val="fr-CA"/>
        </w:rPr>
        <w:t>c.r.</w:t>
      </w:r>
      <w:r w:rsidRPr="00FD6DA9">
        <w:rPr>
          <w:sz w:val="20"/>
          <w:lang w:val="fr-CA"/>
        </w:rPr>
        <w:t xml:space="preserve">, et </w:t>
      </w:r>
      <w:r w:rsidRPr="00FD6DA9">
        <w:rPr>
          <w:i/>
          <w:sz w:val="20"/>
          <w:lang w:val="fr-CA"/>
        </w:rPr>
        <w:t>David Albert</w:t>
      </w:r>
      <w:r w:rsidRPr="00FD6DA9">
        <w:rPr>
          <w:sz w:val="20"/>
          <w:lang w:val="fr-CA"/>
        </w:rPr>
        <w:t>, pour l’intimé Viet Bac Nguyen.</w:t>
      </w:r>
    </w:p>
    <w:p w:rsidR="00FD6DA9" w:rsidRPr="00FD6DA9" w:rsidRDefault="00FD6DA9" w:rsidP="00FD6DA9">
      <w:pPr>
        <w:pStyle w:val="SCCNormalDoubleSpacing"/>
        <w:spacing w:line="240" w:lineRule="auto"/>
        <w:rPr>
          <w:i/>
          <w:sz w:val="20"/>
          <w:lang w:val="fr-CA"/>
        </w:rPr>
      </w:pPr>
    </w:p>
    <w:p w:rsidR="00FD6DA9" w:rsidRPr="00B11D59" w:rsidRDefault="00FD6DA9" w:rsidP="00FD6DA9">
      <w:pPr>
        <w:pStyle w:val="SCCNormalDoubleSpacing"/>
        <w:spacing w:line="240" w:lineRule="auto"/>
        <w:rPr>
          <w:sz w:val="20"/>
          <w:lang w:val="en-US"/>
        </w:rPr>
      </w:pPr>
      <w:r w:rsidRPr="00FD6DA9">
        <w:rPr>
          <w:i/>
          <w:sz w:val="20"/>
          <w:lang w:val="fr-CA"/>
        </w:rPr>
        <w:tab/>
      </w:r>
      <w:r w:rsidRPr="00B11D59">
        <w:rPr>
          <w:i/>
          <w:sz w:val="20"/>
          <w:lang w:val="en-US"/>
        </w:rPr>
        <w:t>Kenneth S. Westlake</w:t>
      </w:r>
      <w:r w:rsidRPr="00B11D59">
        <w:rPr>
          <w:sz w:val="20"/>
          <w:lang w:val="en-US"/>
        </w:rPr>
        <w:t xml:space="preserve">, </w:t>
      </w:r>
      <w:r w:rsidRPr="00B11D59">
        <w:rPr>
          <w:i/>
          <w:sz w:val="20"/>
          <w:lang w:val="en-US"/>
        </w:rPr>
        <w:t>c.r.</w:t>
      </w:r>
      <w:r w:rsidRPr="00B11D59">
        <w:rPr>
          <w:sz w:val="20"/>
          <w:lang w:val="en-US"/>
        </w:rPr>
        <w:t>, pour l’intimé Huong Dac Doan.</w:t>
      </w:r>
    </w:p>
    <w:p w:rsidR="00FD6DA9" w:rsidRDefault="00FD6DA9" w:rsidP="00FD6DA9">
      <w:pPr>
        <w:pStyle w:val="SCCNormalDoubleSpacing"/>
        <w:spacing w:line="240" w:lineRule="auto"/>
        <w:rPr>
          <w:i/>
          <w:sz w:val="20"/>
          <w:lang w:val="en-US"/>
        </w:rPr>
      </w:pPr>
    </w:p>
    <w:p w:rsidR="00FD6DA9" w:rsidRPr="00FD6DA9" w:rsidRDefault="00FD6DA9" w:rsidP="00FD6DA9">
      <w:pPr>
        <w:pStyle w:val="SCCNormalDoubleSpacing"/>
        <w:spacing w:line="240" w:lineRule="auto"/>
        <w:rPr>
          <w:sz w:val="20"/>
          <w:lang w:val="fr-CA"/>
        </w:rPr>
      </w:pPr>
      <w:r w:rsidRPr="00B11D59">
        <w:rPr>
          <w:i/>
          <w:sz w:val="20"/>
          <w:lang w:val="en-US"/>
        </w:rPr>
        <w:tab/>
      </w:r>
      <w:r w:rsidRPr="00FD6DA9">
        <w:rPr>
          <w:i/>
          <w:sz w:val="20"/>
          <w:lang w:val="fr-CA"/>
        </w:rPr>
        <w:t>Ian Donaldson</w:t>
      </w:r>
      <w:r w:rsidRPr="00FD6DA9">
        <w:rPr>
          <w:sz w:val="20"/>
          <w:lang w:val="fr-CA"/>
        </w:rPr>
        <w:t xml:space="preserve">, </w:t>
      </w:r>
      <w:r w:rsidRPr="00FD6DA9">
        <w:rPr>
          <w:i/>
          <w:sz w:val="20"/>
          <w:lang w:val="fr-CA"/>
        </w:rPr>
        <w:t>c.r.</w:t>
      </w:r>
      <w:r w:rsidRPr="00FD6DA9">
        <w:rPr>
          <w:sz w:val="20"/>
          <w:lang w:val="fr-CA"/>
        </w:rPr>
        <w:t>, pour les intimés Daniel Luis Soux et Myles Alexander Vandrick.</w:t>
      </w:r>
    </w:p>
    <w:p w:rsidR="00FD6DA9" w:rsidRPr="00FD6DA9" w:rsidRDefault="00FD6DA9" w:rsidP="00FD6DA9">
      <w:pPr>
        <w:pStyle w:val="SCCNormalDoubleSpacing"/>
        <w:spacing w:line="240" w:lineRule="auto"/>
        <w:rPr>
          <w:i/>
          <w:sz w:val="20"/>
          <w:lang w:val="fr-CA"/>
        </w:rPr>
      </w:pPr>
    </w:p>
    <w:p w:rsidR="00FD6DA9" w:rsidRPr="00FD6DA9" w:rsidRDefault="00FD6DA9" w:rsidP="00FD6DA9">
      <w:pPr>
        <w:pStyle w:val="SCCNormalDoubleSpacing"/>
        <w:spacing w:line="240" w:lineRule="auto"/>
        <w:rPr>
          <w:sz w:val="20"/>
          <w:lang w:val="fr-CA"/>
        </w:rPr>
      </w:pPr>
      <w:r w:rsidRPr="00FD6DA9">
        <w:rPr>
          <w:i/>
          <w:sz w:val="20"/>
          <w:lang w:val="fr-CA"/>
        </w:rPr>
        <w:tab/>
        <w:t>Cheryl J. Tobias</w:t>
      </w:r>
      <w:r w:rsidRPr="00FD6DA9">
        <w:rPr>
          <w:sz w:val="20"/>
          <w:lang w:val="fr-CA"/>
        </w:rPr>
        <w:t xml:space="preserve">, </w:t>
      </w:r>
      <w:r w:rsidRPr="00FD6DA9">
        <w:rPr>
          <w:i/>
          <w:sz w:val="20"/>
          <w:lang w:val="fr-CA"/>
        </w:rPr>
        <w:t>c.r.</w:t>
      </w:r>
      <w:r w:rsidRPr="00FD6DA9">
        <w:rPr>
          <w:sz w:val="20"/>
          <w:lang w:val="fr-CA"/>
        </w:rPr>
        <w:t xml:space="preserve">, et </w:t>
      </w:r>
      <w:r w:rsidRPr="00FD6DA9">
        <w:rPr>
          <w:i/>
          <w:sz w:val="20"/>
          <w:lang w:val="fr-CA"/>
        </w:rPr>
        <w:t>Nancy Dennison</w:t>
      </w:r>
      <w:r w:rsidRPr="00FD6DA9">
        <w:rPr>
          <w:sz w:val="20"/>
          <w:lang w:val="fr-CA"/>
        </w:rPr>
        <w:t>, pour l’intervenant le procureur général du Canada.</w:t>
      </w:r>
    </w:p>
    <w:p w:rsidR="00FD6DA9" w:rsidRPr="00FD6DA9" w:rsidRDefault="00FD6DA9" w:rsidP="00FD6DA9">
      <w:pPr>
        <w:pStyle w:val="SCCNormalDoubleSpacing"/>
        <w:spacing w:line="240" w:lineRule="auto"/>
        <w:rPr>
          <w:i/>
          <w:sz w:val="20"/>
          <w:lang w:val="fr-CA"/>
        </w:rPr>
      </w:pPr>
    </w:p>
    <w:p w:rsidR="00FD6DA9" w:rsidRPr="00FD6DA9" w:rsidRDefault="00FD6DA9" w:rsidP="00FD6DA9">
      <w:pPr>
        <w:pStyle w:val="SCCNormalDoubleSpacing"/>
        <w:spacing w:line="240" w:lineRule="auto"/>
        <w:rPr>
          <w:sz w:val="20"/>
          <w:lang w:val="fr-CA"/>
        </w:rPr>
      </w:pPr>
      <w:r w:rsidRPr="00FD6DA9">
        <w:rPr>
          <w:i/>
          <w:sz w:val="20"/>
          <w:lang w:val="fr-CA"/>
        </w:rPr>
        <w:tab/>
        <w:t>Michal Fairburn</w:t>
      </w:r>
      <w:r w:rsidRPr="00FD6DA9">
        <w:rPr>
          <w:sz w:val="20"/>
          <w:lang w:val="fr-CA"/>
        </w:rPr>
        <w:t xml:space="preserve"> et </w:t>
      </w:r>
      <w:r w:rsidRPr="00FD6DA9">
        <w:rPr>
          <w:i/>
          <w:sz w:val="20"/>
          <w:lang w:val="fr-CA"/>
        </w:rPr>
        <w:t>Grace Choi</w:t>
      </w:r>
      <w:r w:rsidRPr="00FD6DA9">
        <w:rPr>
          <w:sz w:val="20"/>
          <w:lang w:val="fr-CA"/>
        </w:rPr>
        <w:t>, pour l’intervenant le procureur général de l’Ontario.</w:t>
      </w:r>
    </w:p>
    <w:p w:rsidR="00FD6DA9" w:rsidRPr="00FD6DA9" w:rsidRDefault="00FD6DA9" w:rsidP="00FD6DA9">
      <w:pPr>
        <w:pStyle w:val="SCCNormalDoubleSpacing"/>
        <w:spacing w:line="240" w:lineRule="auto"/>
        <w:rPr>
          <w:i/>
          <w:sz w:val="20"/>
          <w:lang w:val="fr-CA"/>
        </w:rPr>
      </w:pPr>
    </w:p>
    <w:p w:rsidR="00FD6DA9" w:rsidRPr="00FD6DA9" w:rsidRDefault="00FD6DA9" w:rsidP="00FD6DA9">
      <w:pPr>
        <w:pStyle w:val="SCCNormalDoubleSpacing"/>
        <w:spacing w:line="240" w:lineRule="auto"/>
        <w:rPr>
          <w:sz w:val="20"/>
          <w:lang w:val="fr-CA"/>
        </w:rPr>
      </w:pPr>
      <w:r w:rsidRPr="00FD6DA9">
        <w:rPr>
          <w:i/>
          <w:sz w:val="20"/>
          <w:lang w:val="fr-CA"/>
        </w:rPr>
        <w:tab/>
        <w:t>Brigitte Bussières</w:t>
      </w:r>
      <w:r w:rsidRPr="00FD6DA9">
        <w:rPr>
          <w:sz w:val="20"/>
          <w:lang w:val="fr-CA"/>
        </w:rPr>
        <w:t xml:space="preserve"> et </w:t>
      </w:r>
      <w:r w:rsidRPr="00FD6DA9">
        <w:rPr>
          <w:i/>
          <w:sz w:val="20"/>
          <w:lang w:val="fr-CA"/>
        </w:rPr>
        <w:t>Gilles Laporte</w:t>
      </w:r>
      <w:r w:rsidRPr="00FD6DA9">
        <w:rPr>
          <w:sz w:val="20"/>
          <w:lang w:val="fr-CA"/>
        </w:rPr>
        <w:t>, pour l’intervenant le procureur général du Québec.</w:t>
      </w:r>
    </w:p>
    <w:p w:rsidR="00FD6DA9" w:rsidRPr="00FD6DA9" w:rsidRDefault="00FD6DA9" w:rsidP="00FD6DA9">
      <w:pPr>
        <w:pStyle w:val="SCCNormalDoubleSpacing"/>
        <w:spacing w:line="240" w:lineRule="auto"/>
        <w:rPr>
          <w:i/>
          <w:sz w:val="20"/>
          <w:lang w:val="fr-CA"/>
        </w:rPr>
      </w:pPr>
    </w:p>
    <w:p w:rsidR="00FD6DA9" w:rsidRPr="00FD6DA9" w:rsidRDefault="00FD6DA9" w:rsidP="00FD6DA9">
      <w:pPr>
        <w:pStyle w:val="SCCNormalDoubleSpacing"/>
        <w:spacing w:line="240" w:lineRule="auto"/>
        <w:rPr>
          <w:sz w:val="20"/>
          <w:lang w:val="fr-CA"/>
        </w:rPr>
      </w:pPr>
      <w:r w:rsidRPr="00FD6DA9">
        <w:rPr>
          <w:i/>
          <w:sz w:val="20"/>
          <w:lang w:val="fr-CA"/>
        </w:rPr>
        <w:tab/>
        <w:t>Joseph S. Wilkinson</w:t>
      </w:r>
      <w:r w:rsidRPr="00FD6DA9">
        <w:rPr>
          <w:sz w:val="20"/>
          <w:lang w:val="fr-CA"/>
        </w:rPr>
        <w:t xml:space="preserve"> et</w:t>
      </w:r>
      <w:r w:rsidRPr="00FD6DA9">
        <w:rPr>
          <w:i/>
          <w:sz w:val="20"/>
          <w:lang w:val="fr-CA"/>
        </w:rPr>
        <w:t xml:space="preserve"> Fredrick Schumann</w:t>
      </w:r>
      <w:r w:rsidRPr="00FD6DA9">
        <w:rPr>
          <w:sz w:val="20"/>
          <w:lang w:val="fr-CA"/>
        </w:rPr>
        <w:t>, pour l’intervenante Criminal Lawyers’ Association (Ontario).</w:t>
      </w:r>
    </w:p>
    <w:p w:rsidR="00FD6DA9" w:rsidRPr="00FD6DA9" w:rsidRDefault="00FD6DA9" w:rsidP="00FD6DA9">
      <w:pPr>
        <w:pStyle w:val="SCCNormalDoubleSpacing"/>
        <w:spacing w:line="240" w:lineRule="auto"/>
        <w:rPr>
          <w:i/>
          <w:sz w:val="20"/>
          <w:lang w:val="fr-CA"/>
        </w:rPr>
      </w:pPr>
    </w:p>
    <w:p w:rsidR="00FD6DA9" w:rsidRPr="00FD6DA9" w:rsidRDefault="00FD6DA9" w:rsidP="00FD6DA9">
      <w:pPr>
        <w:pStyle w:val="SCCNormalDoubleSpacing"/>
        <w:spacing w:line="240" w:lineRule="auto"/>
        <w:rPr>
          <w:sz w:val="20"/>
          <w:lang w:val="fr-CA"/>
        </w:rPr>
      </w:pPr>
      <w:r w:rsidRPr="00FD6DA9">
        <w:rPr>
          <w:i/>
          <w:sz w:val="20"/>
          <w:lang w:val="fr-CA"/>
        </w:rPr>
        <w:tab/>
        <w:t>Roy W. Millen</w:t>
      </w:r>
      <w:r w:rsidRPr="00FD6DA9">
        <w:rPr>
          <w:sz w:val="20"/>
          <w:lang w:val="fr-CA"/>
        </w:rPr>
        <w:t xml:space="preserve"> et </w:t>
      </w:r>
      <w:r w:rsidRPr="00FD6DA9">
        <w:rPr>
          <w:i/>
          <w:sz w:val="20"/>
          <w:lang w:val="fr-CA"/>
        </w:rPr>
        <w:t>Laura M. Cundari</w:t>
      </w:r>
      <w:r w:rsidRPr="00FD6DA9">
        <w:rPr>
          <w:sz w:val="20"/>
          <w:lang w:val="fr-CA"/>
        </w:rPr>
        <w:t>, pour l’Association des libertés civiles de la Colombie</w:t>
      </w:r>
      <w:r w:rsidRPr="00FD6DA9">
        <w:rPr>
          <w:sz w:val="20"/>
          <w:lang w:val="fr-CA"/>
        </w:rPr>
        <w:noBreakHyphen/>
        <w:t>Britannique.</w:t>
      </w:r>
    </w:p>
    <w:p w:rsidR="00FD6DA9" w:rsidRPr="00FD6DA9" w:rsidRDefault="00FD6DA9" w:rsidP="00FD6DA9">
      <w:pPr>
        <w:pStyle w:val="SCCNormalDoubleSpacing"/>
        <w:spacing w:line="240" w:lineRule="auto"/>
        <w:rPr>
          <w:i/>
          <w:sz w:val="20"/>
          <w:lang w:val="fr-CA"/>
        </w:rPr>
      </w:pPr>
    </w:p>
    <w:p w:rsidR="00FD6DA9" w:rsidRPr="00FD6DA9" w:rsidRDefault="00FD6DA9" w:rsidP="00FD6DA9">
      <w:pPr>
        <w:pStyle w:val="SCCNormalDoubleSpacing"/>
        <w:spacing w:line="240" w:lineRule="auto"/>
        <w:rPr>
          <w:sz w:val="20"/>
          <w:lang w:val="fr-CA"/>
        </w:rPr>
      </w:pPr>
      <w:r w:rsidRPr="00FD6DA9">
        <w:rPr>
          <w:i/>
          <w:sz w:val="20"/>
          <w:lang w:val="fr-CA"/>
        </w:rPr>
        <w:tab/>
        <w:t>Christopher A. Wayland</w:t>
      </w:r>
      <w:r w:rsidRPr="00FD6DA9">
        <w:rPr>
          <w:sz w:val="20"/>
          <w:lang w:val="fr-CA"/>
        </w:rPr>
        <w:t xml:space="preserve"> et </w:t>
      </w:r>
      <w:r w:rsidRPr="00FD6DA9">
        <w:rPr>
          <w:i/>
          <w:sz w:val="20"/>
          <w:lang w:val="fr-CA"/>
        </w:rPr>
        <w:t>H. Michael Rosenberg</w:t>
      </w:r>
      <w:r w:rsidRPr="00FD6DA9">
        <w:rPr>
          <w:sz w:val="20"/>
          <w:lang w:val="fr-CA"/>
        </w:rPr>
        <w:t>, pour l’intervenante l’Association canadienne des libertés civiles.</w:t>
      </w:r>
    </w:p>
    <w:p w:rsidR="00FD6DA9" w:rsidRPr="00FD6DA9" w:rsidRDefault="00FD6DA9" w:rsidP="00FD6DA9">
      <w:pPr>
        <w:pStyle w:val="SCCLawFirm"/>
        <w:spacing w:line="240" w:lineRule="auto"/>
        <w:rPr>
          <w:sz w:val="20"/>
          <w:lang w:val="fr-CA"/>
        </w:rPr>
      </w:pPr>
    </w:p>
    <w:p w:rsidR="00FD6DA9" w:rsidRPr="00FD6DA9" w:rsidRDefault="00FD6DA9" w:rsidP="00FD6DA9">
      <w:pPr>
        <w:pStyle w:val="SCCLawFirm"/>
        <w:spacing w:line="240" w:lineRule="auto"/>
        <w:rPr>
          <w:sz w:val="20"/>
          <w:lang w:val="fr-CA"/>
        </w:rPr>
      </w:pPr>
      <w:r w:rsidRPr="00FD6DA9">
        <w:rPr>
          <w:sz w:val="20"/>
          <w:lang w:val="fr-CA"/>
        </w:rPr>
        <w:tab/>
        <w:t>Procureur de l’appelante : Procureur général de la Colombie</w:t>
      </w:r>
      <w:r w:rsidRPr="00FD6DA9">
        <w:rPr>
          <w:sz w:val="20"/>
          <w:lang w:val="fr-CA"/>
        </w:rPr>
        <w:noBreakHyphen/>
        <w:t>Britannique, Vancouver.</w:t>
      </w:r>
    </w:p>
    <w:p w:rsidR="00FD6DA9" w:rsidRPr="00FD6DA9" w:rsidRDefault="00FD6DA9" w:rsidP="00FD6DA9">
      <w:pPr>
        <w:pStyle w:val="SCCLawFirm"/>
        <w:spacing w:line="240" w:lineRule="auto"/>
        <w:rPr>
          <w:sz w:val="20"/>
          <w:lang w:val="fr-CA"/>
        </w:rPr>
      </w:pPr>
    </w:p>
    <w:p w:rsidR="00FD6DA9" w:rsidRPr="00FD6DA9" w:rsidRDefault="00FD6DA9" w:rsidP="00FD6DA9">
      <w:pPr>
        <w:pStyle w:val="SCCLawFirm"/>
        <w:spacing w:line="240" w:lineRule="auto"/>
        <w:rPr>
          <w:sz w:val="20"/>
          <w:lang w:val="fr-CA"/>
        </w:rPr>
      </w:pPr>
      <w:r w:rsidRPr="00FD6DA9">
        <w:rPr>
          <w:sz w:val="20"/>
          <w:lang w:val="fr-CA"/>
        </w:rPr>
        <w:tab/>
        <w:t>Procureurs de l’intimé Yat Fung Albert Tse : Wilson, Buck, Butcher &amp; Sears, Vancouver.</w:t>
      </w:r>
    </w:p>
    <w:p w:rsidR="00FD6DA9" w:rsidRPr="00FD6DA9" w:rsidRDefault="00FD6DA9" w:rsidP="00FD6DA9">
      <w:pPr>
        <w:pStyle w:val="SCCLawFirm"/>
        <w:spacing w:line="240" w:lineRule="auto"/>
        <w:rPr>
          <w:sz w:val="20"/>
          <w:lang w:val="fr-CA"/>
        </w:rPr>
      </w:pPr>
    </w:p>
    <w:p w:rsidR="00FD6DA9" w:rsidRPr="00FD6DA9" w:rsidRDefault="00FD6DA9" w:rsidP="00FD6DA9">
      <w:pPr>
        <w:pStyle w:val="SCCLawFirm"/>
        <w:spacing w:line="240" w:lineRule="auto"/>
        <w:rPr>
          <w:sz w:val="20"/>
          <w:lang w:val="fr-CA"/>
        </w:rPr>
      </w:pPr>
      <w:r w:rsidRPr="00FD6DA9">
        <w:rPr>
          <w:sz w:val="20"/>
          <w:lang w:val="fr-CA"/>
        </w:rPr>
        <w:tab/>
        <w:t>Procureur de l’intimé Nhan Trong Ly : Brent V. Bagnall, Vancouver.</w:t>
      </w:r>
    </w:p>
    <w:p w:rsidR="00FD6DA9" w:rsidRPr="00FD6DA9" w:rsidRDefault="00FD6DA9" w:rsidP="00FD6DA9">
      <w:pPr>
        <w:pStyle w:val="SCCLawFirm"/>
        <w:spacing w:line="240" w:lineRule="auto"/>
        <w:rPr>
          <w:sz w:val="20"/>
          <w:lang w:val="fr-CA"/>
        </w:rPr>
      </w:pPr>
    </w:p>
    <w:p w:rsidR="00FD6DA9" w:rsidRPr="00FD6DA9" w:rsidRDefault="00FD6DA9" w:rsidP="00FD6DA9">
      <w:pPr>
        <w:pStyle w:val="SCCLawFirm"/>
        <w:spacing w:line="240" w:lineRule="auto"/>
        <w:rPr>
          <w:sz w:val="20"/>
          <w:lang w:val="fr-CA"/>
        </w:rPr>
      </w:pPr>
      <w:r w:rsidRPr="00FD6DA9">
        <w:rPr>
          <w:sz w:val="20"/>
          <w:lang w:val="fr-CA"/>
        </w:rPr>
        <w:tab/>
        <w:t>Procureur de l’intimé Viet Bac Nguyen : Howard Rubin, c.r., Vancouver.</w:t>
      </w:r>
    </w:p>
    <w:p w:rsidR="00FD6DA9" w:rsidRPr="00FD6DA9" w:rsidRDefault="00FD6DA9" w:rsidP="00FD6DA9">
      <w:pPr>
        <w:pStyle w:val="SCCLawFirm"/>
        <w:spacing w:line="240" w:lineRule="auto"/>
        <w:rPr>
          <w:sz w:val="20"/>
          <w:lang w:val="fr-CA"/>
        </w:rPr>
      </w:pPr>
    </w:p>
    <w:p w:rsidR="00FD6DA9" w:rsidRPr="00FD6DA9" w:rsidRDefault="00FD6DA9" w:rsidP="00FD6DA9">
      <w:pPr>
        <w:pStyle w:val="SCCLawFirm"/>
        <w:spacing w:line="240" w:lineRule="auto"/>
        <w:rPr>
          <w:sz w:val="20"/>
          <w:lang w:val="fr-CA"/>
        </w:rPr>
      </w:pPr>
      <w:r w:rsidRPr="00FD6DA9">
        <w:rPr>
          <w:sz w:val="20"/>
          <w:lang w:val="fr-CA"/>
        </w:rPr>
        <w:tab/>
        <w:t>Procureur de l’intimé Huong Dac Doan : Kenneth S. Westlake, c.r., Vancouver.</w:t>
      </w:r>
    </w:p>
    <w:p w:rsidR="00FD6DA9" w:rsidRPr="00FD6DA9" w:rsidRDefault="00FD6DA9" w:rsidP="00FD6DA9">
      <w:pPr>
        <w:pStyle w:val="SCCLawFirm"/>
        <w:spacing w:line="240" w:lineRule="auto"/>
        <w:rPr>
          <w:sz w:val="20"/>
          <w:lang w:val="fr-CA"/>
        </w:rPr>
      </w:pPr>
    </w:p>
    <w:p w:rsidR="00FD6DA9" w:rsidRPr="00FD6DA9" w:rsidRDefault="00FD6DA9" w:rsidP="00FD6DA9">
      <w:pPr>
        <w:pStyle w:val="SCCLawFirm"/>
        <w:spacing w:line="240" w:lineRule="auto"/>
        <w:rPr>
          <w:sz w:val="20"/>
          <w:lang w:val="fr-CA"/>
        </w:rPr>
      </w:pPr>
      <w:r w:rsidRPr="00FD6DA9">
        <w:rPr>
          <w:sz w:val="20"/>
          <w:lang w:val="fr-CA"/>
        </w:rPr>
        <w:tab/>
        <w:t>Procureurs des intimés Daniel Luis Soux et Myles Alexander Vandrick : Donaldson’s, Vancouver.</w:t>
      </w:r>
    </w:p>
    <w:p w:rsidR="00FD6DA9" w:rsidRPr="00FD6DA9" w:rsidRDefault="00FD6DA9" w:rsidP="00FD6DA9">
      <w:pPr>
        <w:pStyle w:val="SCCLawFirm"/>
        <w:spacing w:line="240" w:lineRule="auto"/>
        <w:rPr>
          <w:sz w:val="20"/>
          <w:lang w:val="fr-CA"/>
        </w:rPr>
      </w:pPr>
    </w:p>
    <w:p w:rsidR="00FD6DA9" w:rsidRPr="00FD6DA9" w:rsidRDefault="00FD6DA9" w:rsidP="00FD6DA9">
      <w:pPr>
        <w:pStyle w:val="SCCLawFirm"/>
        <w:spacing w:line="240" w:lineRule="auto"/>
        <w:rPr>
          <w:sz w:val="20"/>
          <w:lang w:val="fr-CA"/>
        </w:rPr>
      </w:pPr>
      <w:r w:rsidRPr="00FD6DA9">
        <w:rPr>
          <w:sz w:val="20"/>
          <w:lang w:val="fr-CA"/>
        </w:rPr>
        <w:tab/>
        <w:t>Procureur de l’intervenant le procureur général du Canada : Procureur général du Canada, Vancouver.</w:t>
      </w:r>
    </w:p>
    <w:p w:rsidR="00FD6DA9" w:rsidRPr="00FD6DA9" w:rsidRDefault="00FD6DA9" w:rsidP="00FD6DA9">
      <w:pPr>
        <w:pStyle w:val="SCCLawFirm"/>
        <w:spacing w:line="240" w:lineRule="auto"/>
        <w:rPr>
          <w:sz w:val="20"/>
          <w:lang w:val="fr-CA"/>
        </w:rPr>
      </w:pPr>
    </w:p>
    <w:p w:rsidR="00FD6DA9" w:rsidRPr="00FD6DA9" w:rsidRDefault="00FD6DA9" w:rsidP="00FD6DA9">
      <w:pPr>
        <w:pStyle w:val="SCCLawFirm"/>
        <w:spacing w:line="240" w:lineRule="auto"/>
        <w:rPr>
          <w:sz w:val="20"/>
          <w:lang w:val="fr-CA"/>
        </w:rPr>
      </w:pPr>
      <w:r w:rsidRPr="00FD6DA9">
        <w:rPr>
          <w:sz w:val="20"/>
          <w:lang w:val="fr-CA"/>
        </w:rPr>
        <w:tab/>
        <w:t>Procureur de l’intervenant le procureur général de l’Ontario : Procureur général de l’Ontario, Toronto.</w:t>
      </w:r>
    </w:p>
    <w:p w:rsidR="00FD6DA9" w:rsidRPr="00FD6DA9" w:rsidRDefault="00FD6DA9" w:rsidP="00FD6DA9">
      <w:pPr>
        <w:pStyle w:val="SCCLawFirm"/>
        <w:spacing w:line="240" w:lineRule="auto"/>
        <w:rPr>
          <w:sz w:val="20"/>
          <w:lang w:val="fr-CA"/>
        </w:rPr>
      </w:pPr>
    </w:p>
    <w:p w:rsidR="00FD6DA9" w:rsidRPr="00FD6DA9" w:rsidRDefault="00FD6DA9" w:rsidP="00FD6DA9">
      <w:pPr>
        <w:pStyle w:val="SCCLawFirm"/>
        <w:spacing w:line="240" w:lineRule="auto"/>
        <w:rPr>
          <w:sz w:val="20"/>
          <w:lang w:val="fr-CA"/>
        </w:rPr>
      </w:pPr>
      <w:r w:rsidRPr="00FD6DA9">
        <w:rPr>
          <w:sz w:val="20"/>
          <w:lang w:val="fr-CA"/>
        </w:rPr>
        <w:tab/>
        <w:t>Procureur de l’intervenant le procureur général du Québec : Procureur général du Québec, Sainte</w:t>
      </w:r>
      <w:r w:rsidRPr="00FD6DA9">
        <w:rPr>
          <w:sz w:val="20"/>
          <w:lang w:val="fr-CA"/>
        </w:rPr>
        <w:noBreakHyphen/>
        <w:t>Foy.</w:t>
      </w:r>
    </w:p>
    <w:p w:rsidR="00FD6DA9" w:rsidRPr="00FD6DA9" w:rsidRDefault="00FD6DA9" w:rsidP="00FD6DA9">
      <w:pPr>
        <w:pStyle w:val="SCCLawFirm"/>
        <w:spacing w:line="240" w:lineRule="auto"/>
        <w:rPr>
          <w:sz w:val="20"/>
          <w:lang w:val="fr-CA"/>
        </w:rPr>
      </w:pPr>
    </w:p>
    <w:p w:rsidR="00FD6DA9" w:rsidRPr="00FD6DA9" w:rsidRDefault="00FD6DA9" w:rsidP="00FD6DA9">
      <w:pPr>
        <w:pStyle w:val="SCCLawFirm"/>
        <w:spacing w:line="240" w:lineRule="auto"/>
        <w:rPr>
          <w:sz w:val="20"/>
          <w:lang w:val="fr-CA"/>
        </w:rPr>
      </w:pPr>
      <w:r w:rsidRPr="00FD6DA9">
        <w:rPr>
          <w:sz w:val="20"/>
          <w:lang w:val="fr-CA"/>
        </w:rPr>
        <w:tab/>
        <w:t>Procureurs de l’intervenante Criminal Lawyers’ Association (Ontario) : Lacy Wilkinson, Toronto; Stockwoods, Toronto.</w:t>
      </w:r>
    </w:p>
    <w:p w:rsidR="00FD6DA9" w:rsidRPr="00FD6DA9" w:rsidRDefault="00FD6DA9" w:rsidP="00FD6DA9">
      <w:pPr>
        <w:pStyle w:val="SCCLawFirm"/>
        <w:spacing w:line="240" w:lineRule="auto"/>
        <w:rPr>
          <w:sz w:val="20"/>
          <w:lang w:val="fr-CA"/>
        </w:rPr>
      </w:pPr>
    </w:p>
    <w:p w:rsidR="00FD6DA9" w:rsidRPr="00FD6DA9" w:rsidRDefault="00FD6DA9" w:rsidP="00FD6DA9">
      <w:pPr>
        <w:pStyle w:val="SCCLawFirm"/>
        <w:spacing w:line="240" w:lineRule="auto"/>
        <w:rPr>
          <w:sz w:val="20"/>
          <w:lang w:val="fr-CA"/>
        </w:rPr>
      </w:pPr>
      <w:r w:rsidRPr="00FD6DA9">
        <w:rPr>
          <w:sz w:val="20"/>
          <w:lang w:val="fr-CA"/>
        </w:rPr>
        <w:tab/>
        <w:t>Procureurs de l’intervenante l’Association des libertés civiles de la Colombie</w:t>
      </w:r>
      <w:r w:rsidRPr="00FD6DA9">
        <w:rPr>
          <w:sz w:val="20"/>
          <w:lang w:val="fr-CA"/>
        </w:rPr>
        <w:noBreakHyphen/>
        <w:t>Britannique : Blake, Cassels &amp; Graydon, Vancouver.</w:t>
      </w:r>
    </w:p>
    <w:p w:rsidR="00FD6DA9" w:rsidRPr="00FD6DA9" w:rsidRDefault="00FD6DA9" w:rsidP="00FD6DA9">
      <w:pPr>
        <w:pStyle w:val="SCCLawFirm"/>
        <w:spacing w:line="240" w:lineRule="auto"/>
        <w:rPr>
          <w:sz w:val="20"/>
          <w:lang w:val="fr-CA"/>
        </w:rPr>
      </w:pPr>
    </w:p>
    <w:p w:rsidR="00FD6DA9" w:rsidRPr="00FD6DA9" w:rsidRDefault="00FD6DA9" w:rsidP="00FD6DA9">
      <w:pPr>
        <w:pStyle w:val="SCCLawFirm"/>
        <w:spacing w:line="240" w:lineRule="auto"/>
        <w:rPr>
          <w:sz w:val="20"/>
          <w:lang w:val="fr-CA"/>
        </w:rPr>
      </w:pPr>
      <w:r w:rsidRPr="00FD6DA9">
        <w:rPr>
          <w:sz w:val="20"/>
          <w:lang w:val="fr-CA"/>
        </w:rPr>
        <w:tab/>
        <w:t>Procureurs de l’intervenante l’Association canadienne des libertés civiles : McCarthy Tétrault, Toronto.</w:t>
      </w:r>
    </w:p>
    <w:p w:rsidR="00EC1DC4" w:rsidRPr="00FD6DA9" w:rsidRDefault="00EC1DC4" w:rsidP="003B3977">
      <w:pPr>
        <w:rPr>
          <w:sz w:val="20"/>
          <w:szCs w:val="20"/>
          <w:lang w:val="fr-CA"/>
        </w:rPr>
      </w:pPr>
    </w:p>
    <w:p w:rsidR="00EC1DC4" w:rsidRDefault="0023630A" w:rsidP="003B3977">
      <w:pPr>
        <w:rPr>
          <w:rFonts w:cs="Times New Roman"/>
          <w:sz w:val="20"/>
          <w:szCs w:val="20"/>
          <w:lang w:val="fr-CA"/>
        </w:rPr>
      </w:pPr>
      <w:r w:rsidRPr="0023630A">
        <w:rPr>
          <w:rFonts w:cs="Times New Roman"/>
          <w:sz w:val="20"/>
          <w:szCs w:val="20"/>
          <w:lang w:val="fr-CA"/>
        </w:rPr>
        <w:pict>
          <v:rect id="_x0000_i1092" style="width:144.3pt;height:1pt" o:hrpct="300" o:hralign="center" o:hrstd="t" o:hrnoshade="t" o:hr="t" fillcolor="black [3213]" stroked="f"/>
        </w:pict>
      </w:r>
    </w:p>
    <w:p w:rsidR="00EC1DC4" w:rsidRPr="003F4721" w:rsidRDefault="00EC1DC4"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p w:rsidR="00E903A1" w:rsidRPr="002E0C7E" w:rsidRDefault="0023630A"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4"/>
      <w:footerReference w:type="default" r:id="rId5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B3B" w:rsidRDefault="000D6B3B" w:rsidP="00A87207">
      <w:r>
        <w:separator/>
      </w:r>
    </w:p>
  </w:endnote>
  <w:endnote w:type="continuationSeparator" w:id="0">
    <w:p w:rsidR="000D6B3B" w:rsidRDefault="000D6B3B"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23630A">
    <w:pPr>
      <w:pStyle w:val="Footer"/>
      <w:rPr>
        <w:lang w:val="fr-CA"/>
      </w:rPr>
    </w:pPr>
    <w:r w:rsidRPr="0023630A">
      <w:rPr>
        <w:lang w:val="fr-CA"/>
      </w:rPr>
      <w:pict>
        <v:rect id="_x0000_i1075" style="width:480.95pt;height:1pt" o:hralign="center" o:hrstd="t" o:hrnoshade="t" o:hr="t" fillcolor="black [3213]" stroked="f"/>
      </w:pict>
    </w:r>
  </w:p>
  <w:p w:rsidR="000D6B3B" w:rsidRDefault="000D6B3B" w:rsidP="00245129">
    <w:pPr>
      <w:tabs>
        <w:tab w:val="center" w:pos="4680"/>
      </w:tabs>
    </w:pPr>
    <w:r>
      <w:tab/>
    </w:r>
    <w:r w:rsidRPr="0009648D">
      <w:t xml:space="preserve">- </w:t>
    </w:r>
    <w:fldSimple w:instr=" PAGE   \* MERGEFORMAT ">
      <w:r w:rsidR="00645440">
        <w:rPr>
          <w:noProof/>
        </w:rPr>
        <w:t>538</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D6B3B"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D6B3B" w:rsidRDefault="000D6B3B">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23630A" w:rsidP="00755F22">
    <w:pPr>
      <w:tabs>
        <w:tab w:val="left" w:pos="-1440"/>
        <w:tab w:val="left" w:pos="-720"/>
      </w:tabs>
    </w:pPr>
    <w:r>
      <w:pict>
        <v:rect id="_x0000_i1079" style="width:480.95pt;height:1pt" o:hralign="center" o:hrstd="t" o:hrnoshade="t" o:hr="t" fillcolor="black [3213]" stroked="f"/>
      </w:pict>
    </w:r>
  </w:p>
  <w:p w:rsidR="000D6B3B" w:rsidRDefault="000D6B3B" w:rsidP="00EB2B90">
    <w:pPr>
      <w:tabs>
        <w:tab w:val="center" w:pos="4680"/>
      </w:tabs>
    </w:pPr>
    <w:r>
      <w:tab/>
      <w:t xml:space="preserve">- </w:t>
    </w:r>
    <w:fldSimple w:instr=" PAGE   \* MERGEFORMAT ">
      <w:r w:rsidR="00A43581">
        <w:rPr>
          <w:noProof/>
        </w:rPr>
        <w:t>571</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23630A" w:rsidP="00EB2B90">
    <w:pPr>
      <w:tabs>
        <w:tab w:val="center" w:pos="4680"/>
      </w:tabs>
    </w:pPr>
    <w:r>
      <w:pict>
        <v:rect id="_x0000_i1080" style="width:480.95pt;height:1pt" o:hralign="center" o:hrstd="t" o:hrnoshade="t" o:hr="t" fillcolor="black [3213]" stroked="f"/>
      </w:pict>
    </w:r>
  </w:p>
  <w:p w:rsidR="000D6B3B" w:rsidRPr="0031432F" w:rsidRDefault="000D6B3B" w:rsidP="00EB2B90">
    <w:pPr>
      <w:tabs>
        <w:tab w:val="center" w:pos="4680"/>
      </w:tabs>
    </w:pPr>
    <w:r>
      <w:tab/>
      <w:t xml:space="preserve">- </w:t>
    </w:r>
    <w:fldSimple w:instr=" PAGE   \* MERGEFORMAT ">
      <w:r w:rsidR="00645440">
        <w:rPr>
          <w:noProof/>
        </w:rPr>
        <w:t>568</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D6B3B"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D6B3B" w:rsidRDefault="000D6B3B">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23630A" w:rsidP="00732DB7">
    <w:r>
      <w:pict>
        <v:rect id="_x0000_i1083" style="width:480.95pt;height:1pt" o:hralign="center" o:hrstd="t" o:hrnoshade="t" o:hr="t" fillcolor="black" stroked="f"/>
      </w:pict>
    </w:r>
  </w:p>
  <w:p w:rsidR="000D6B3B" w:rsidRDefault="000D6B3B">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23630A">
    <w:pPr>
      <w:pStyle w:val="Footer"/>
    </w:pPr>
    <w:r>
      <w:pict>
        <v:rect id="_x0000_i1084" style="width:480.95pt;height:1pt" o:hralign="center" o:hrstd="t" o:hrnoshade="t" o:hr="t" fillcolor="black" stroked="f"/>
      </w:pict>
    </w:r>
  </w:p>
  <w:p w:rsidR="000D6B3B" w:rsidRPr="00283C52" w:rsidRDefault="000D6B3B">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D6B3B"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D6B3B" w:rsidRDefault="000D6B3B">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23630A" w:rsidP="00732DB7">
    <w:r>
      <w:pict>
        <v:rect id="_x0000_i1087" style="width:480.95pt;height:1pt" o:hralign="center" o:hrstd="t" o:hrnoshade="t" o:hr="t" fillcolor="black" stroked="f"/>
      </w:pict>
    </w:r>
  </w:p>
  <w:p w:rsidR="000D6B3B" w:rsidRDefault="000D6B3B">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23630A">
    <w:pPr>
      <w:pStyle w:val="Footer"/>
    </w:pPr>
    <w:r>
      <w:pict>
        <v:rect id="_x0000_i1088" style="width:480.95pt;height:1pt" o:hralign="center" o:hrstd="t" o:hrnoshade="t" o:hr="t" fillcolor="black [3213]" stroked="f"/>
      </w:pict>
    </w:r>
  </w:p>
  <w:p w:rsidR="000D6B3B" w:rsidRPr="003C2C0F" w:rsidRDefault="000D6B3B" w:rsidP="00697C62">
    <w:pPr>
      <w:tabs>
        <w:tab w:val="center" w:pos="4680"/>
      </w:tabs>
    </w:pPr>
    <w:r>
      <w:tab/>
      <w:t xml:space="preserve">- </w:t>
    </w:r>
    <w:fldSimple w:instr=" PAGE   \* MERGEFORMAT ">
      <w:r w:rsidR="00A43581">
        <w:rPr>
          <w:noProof/>
        </w:rPr>
        <w:t>574</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D6B3B"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D6B3B" w:rsidRDefault="000D6B3B">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D6B3B" w:rsidRDefault="00236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3" style="width:480.95pt;height:1pt" o:hralign="center" o:hrstd="t" o:hrnoshade="t" o:hr="t" fillcolor="black [3213]" stroked="f"/>
      </w:pict>
    </w:r>
  </w:p>
  <w:p w:rsidR="000D6B3B" w:rsidRDefault="000D6B3B" w:rsidP="00782AE4">
    <w:pPr>
      <w:tabs>
        <w:tab w:val="center" w:pos="4680"/>
      </w:tabs>
    </w:pPr>
    <w:r>
      <w:tab/>
      <w:t xml:space="preserve">- </w:t>
    </w:r>
    <w:r w:rsidR="0023630A" w:rsidRPr="001775C1">
      <w:rPr>
        <w:szCs w:val="24"/>
      </w:rPr>
      <w:fldChar w:fldCharType="begin"/>
    </w:r>
    <w:r w:rsidRPr="001775C1">
      <w:rPr>
        <w:szCs w:val="24"/>
      </w:rPr>
      <w:instrText xml:space="preserve"> PAGE   \* MERGEFORMAT </w:instrText>
    </w:r>
    <w:r w:rsidR="0023630A" w:rsidRPr="001775C1">
      <w:rPr>
        <w:szCs w:val="24"/>
      </w:rPr>
      <w:fldChar w:fldCharType="separate"/>
    </w:r>
    <w:r w:rsidR="00A43581">
      <w:rPr>
        <w:noProof/>
        <w:szCs w:val="24"/>
      </w:rPr>
      <w:t>582</w:t>
    </w:r>
    <w:r w:rsidR="0023630A"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23630A" w:rsidP="00782AE4">
    <w:pPr>
      <w:tabs>
        <w:tab w:val="center" w:pos="4680"/>
      </w:tabs>
    </w:pPr>
    <w:r>
      <w:pict>
        <v:rect id="_x0000_i1094" style="width:480.95pt;height:1pt" o:hralign="center" o:hrstd="t" o:hrnoshade="t" o:hr="t" fillcolor="black [3213]" stroked="f"/>
      </w:pict>
    </w:r>
  </w:p>
  <w:p w:rsidR="000D6B3B" w:rsidRDefault="000D6B3B" w:rsidP="00782AE4">
    <w:pPr>
      <w:tabs>
        <w:tab w:val="center" w:pos="4680"/>
      </w:tabs>
    </w:pPr>
    <w:r>
      <w:tab/>
      <w:t xml:space="preserve">- </w:t>
    </w:r>
    <w:r w:rsidR="0023630A" w:rsidRPr="001775C1">
      <w:rPr>
        <w:szCs w:val="24"/>
      </w:rPr>
      <w:fldChar w:fldCharType="begin"/>
    </w:r>
    <w:r w:rsidRPr="001775C1">
      <w:rPr>
        <w:szCs w:val="24"/>
      </w:rPr>
      <w:instrText xml:space="preserve"> PAGE   \* MERGEFORMAT </w:instrText>
    </w:r>
    <w:r w:rsidR="0023630A" w:rsidRPr="001775C1">
      <w:rPr>
        <w:szCs w:val="24"/>
      </w:rPr>
      <w:fldChar w:fldCharType="separate"/>
    </w:r>
    <w:r w:rsidR="00A43581">
      <w:rPr>
        <w:noProof/>
        <w:szCs w:val="24"/>
      </w:rPr>
      <w:t>575</w:t>
    </w:r>
    <w:r w:rsidR="0023630A"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Pr="00924065" w:rsidRDefault="000D6B3B"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23630A" w:rsidP="00A87207">
    <w:pPr>
      <w:pStyle w:val="Footer"/>
    </w:pPr>
    <w:r>
      <w:pict>
        <v:rect id="_x0000_i1032" style="width:480.95pt;height:1pt" o:hralign="center" o:hrstd="t" o:hrnoshade="t" o:hr="t" fillcolor="black [3213]" stroked="f"/>
      </w:pict>
    </w:r>
  </w:p>
  <w:p w:rsidR="000D6B3B" w:rsidRPr="00B7374B" w:rsidRDefault="000D6B3B" w:rsidP="00B7374B">
    <w:pPr>
      <w:tabs>
        <w:tab w:val="center" w:pos="4680"/>
      </w:tabs>
      <w:rPr>
        <w:szCs w:val="24"/>
      </w:rPr>
    </w:pPr>
    <w:r w:rsidRPr="00954D22">
      <w:rPr>
        <w:szCs w:val="24"/>
      </w:rPr>
      <w:tab/>
      <w:t xml:space="preserve">- </w:t>
    </w:r>
    <w:r w:rsidR="0023630A" w:rsidRPr="00954D22">
      <w:rPr>
        <w:szCs w:val="24"/>
      </w:rPr>
      <w:fldChar w:fldCharType="begin"/>
    </w:r>
    <w:r w:rsidRPr="00954D22">
      <w:rPr>
        <w:szCs w:val="24"/>
      </w:rPr>
      <w:instrText xml:space="preserve"> PAGE   \* MERGEFORMAT </w:instrText>
    </w:r>
    <w:r w:rsidR="0023630A" w:rsidRPr="00954D22">
      <w:rPr>
        <w:szCs w:val="24"/>
      </w:rPr>
      <w:fldChar w:fldCharType="separate"/>
    </w:r>
    <w:r>
      <w:rPr>
        <w:noProof/>
        <w:szCs w:val="24"/>
      </w:rPr>
      <w:t>501</w:t>
    </w:r>
    <w:r w:rsidR="0023630A"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23630A" w:rsidP="00755F22">
    <w:pPr>
      <w:tabs>
        <w:tab w:val="left" w:pos="-1440"/>
        <w:tab w:val="left" w:pos="-720"/>
      </w:tabs>
    </w:pPr>
    <w:r>
      <w:pict>
        <v:rect id="_x0000_i1033" style="width:480.95pt;height:1pt" o:hralign="center" o:hrstd="t" o:hrnoshade="t" o:hr="t" fillcolor="black [3213]" stroked="f"/>
      </w:pict>
    </w:r>
  </w:p>
  <w:p w:rsidR="000D6B3B" w:rsidRPr="00954D22" w:rsidRDefault="000D6B3B" w:rsidP="00B7374B">
    <w:pPr>
      <w:tabs>
        <w:tab w:val="center" w:pos="4680"/>
      </w:tabs>
      <w:rPr>
        <w:szCs w:val="24"/>
      </w:rPr>
    </w:pPr>
    <w:r w:rsidRPr="00954D22">
      <w:rPr>
        <w:szCs w:val="24"/>
      </w:rPr>
      <w:tab/>
      <w:t xml:space="preserve">- </w:t>
    </w:r>
    <w:r w:rsidR="0023630A">
      <w:rPr>
        <w:szCs w:val="24"/>
      </w:rPr>
      <w:fldChar w:fldCharType="begin"/>
    </w:r>
    <w:r>
      <w:rPr>
        <w:szCs w:val="24"/>
      </w:rPr>
      <w:instrText xml:space="preserve"> PAGE   \* MERGEFORMAT </w:instrText>
    </w:r>
    <w:r w:rsidR="0023630A">
      <w:rPr>
        <w:szCs w:val="24"/>
      </w:rPr>
      <w:fldChar w:fldCharType="separate"/>
    </w:r>
    <w:r w:rsidR="00645440">
      <w:rPr>
        <w:noProof/>
        <w:szCs w:val="24"/>
      </w:rPr>
      <w:t>536</w:t>
    </w:r>
    <w:r w:rsidR="0023630A">
      <w:rPr>
        <w:szCs w:val="24"/>
      </w:rPr>
      <w:fldChar w:fldCharType="end"/>
    </w:r>
    <w:r w:rsidRPr="00954D22">
      <w:rPr>
        <w:szCs w:val="24"/>
      </w:rPr>
      <w:t xml:space="preserve"> -</w:t>
    </w:r>
  </w:p>
  <w:p w:rsidR="000D6B3B" w:rsidRDefault="000D6B3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23630A" w:rsidP="00A87207">
    <w:pPr>
      <w:pStyle w:val="Footer"/>
    </w:pPr>
    <w:r>
      <w:pict>
        <v:rect id="_x0000_i1036" style="width:480.95pt;height:1pt" o:hralign="center" o:hrstd="t" o:hrnoshade="t" o:hr="t" fillcolor="black [3213]" stroked="f"/>
      </w:pict>
    </w:r>
  </w:p>
  <w:p w:rsidR="000D6B3B" w:rsidRPr="00B7374B" w:rsidRDefault="000D6B3B" w:rsidP="00B7374B">
    <w:pPr>
      <w:tabs>
        <w:tab w:val="center" w:pos="4680"/>
      </w:tabs>
      <w:rPr>
        <w:szCs w:val="24"/>
      </w:rPr>
    </w:pPr>
    <w:r w:rsidRPr="00954D22">
      <w:rPr>
        <w:szCs w:val="24"/>
      </w:rPr>
      <w:tab/>
      <w:t xml:space="preserve">- </w:t>
    </w:r>
    <w:r w:rsidR="0023630A" w:rsidRPr="00954D22">
      <w:rPr>
        <w:szCs w:val="24"/>
      </w:rPr>
      <w:fldChar w:fldCharType="begin"/>
    </w:r>
    <w:r w:rsidRPr="00954D22">
      <w:rPr>
        <w:szCs w:val="24"/>
      </w:rPr>
      <w:instrText xml:space="preserve"> PAGE   \* MERGEFORMAT </w:instrText>
    </w:r>
    <w:r w:rsidR="0023630A" w:rsidRPr="00954D22">
      <w:rPr>
        <w:szCs w:val="24"/>
      </w:rPr>
      <w:fldChar w:fldCharType="separate"/>
    </w:r>
    <w:r>
      <w:rPr>
        <w:noProof/>
        <w:szCs w:val="24"/>
      </w:rPr>
      <w:t>537</w:t>
    </w:r>
    <w:r w:rsidR="0023630A"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23630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0D6B3B" w:rsidRPr="00954D22" w:rsidRDefault="000D6B3B" w:rsidP="00B7374B">
    <w:pPr>
      <w:tabs>
        <w:tab w:val="center" w:pos="4680"/>
      </w:tabs>
      <w:rPr>
        <w:szCs w:val="24"/>
      </w:rPr>
    </w:pPr>
    <w:r w:rsidRPr="00954D22">
      <w:rPr>
        <w:szCs w:val="24"/>
      </w:rPr>
      <w:tab/>
      <w:t xml:space="preserve">- </w:t>
    </w:r>
    <w:r w:rsidR="0023630A" w:rsidRPr="00954D22">
      <w:rPr>
        <w:szCs w:val="24"/>
      </w:rPr>
      <w:fldChar w:fldCharType="begin"/>
    </w:r>
    <w:r w:rsidRPr="00954D22">
      <w:rPr>
        <w:szCs w:val="24"/>
      </w:rPr>
      <w:instrText xml:space="preserve"> PAGE   \* MERGEFORMAT </w:instrText>
    </w:r>
    <w:r w:rsidR="0023630A" w:rsidRPr="00954D22">
      <w:rPr>
        <w:szCs w:val="24"/>
      </w:rPr>
      <w:fldChar w:fldCharType="separate"/>
    </w:r>
    <w:r w:rsidR="00645440">
      <w:rPr>
        <w:noProof/>
        <w:szCs w:val="24"/>
      </w:rPr>
      <w:t>537</w:t>
    </w:r>
    <w:r w:rsidR="0023630A"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D6B3B"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D6B3B" w:rsidRDefault="000D6B3B">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236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3630A">
      <w:rPr>
        <w:lang w:val="fr-CA"/>
      </w:rPr>
      <w:pict>
        <v:rect id="_x0000_i1074" style="width:480.95pt;height:1pt" o:hralign="center" o:hrstd="t" o:hrnoshade="t" o:hr="t" fillcolor="black [3213]" stroked="f"/>
      </w:pict>
    </w:r>
  </w:p>
  <w:p w:rsidR="000D6B3B" w:rsidRPr="0009648D" w:rsidRDefault="000D6B3B" w:rsidP="00ED7E83">
    <w:pPr>
      <w:tabs>
        <w:tab w:val="center" w:pos="4680"/>
      </w:tabs>
    </w:pPr>
    <w:r>
      <w:tab/>
    </w:r>
    <w:r w:rsidRPr="0009648D">
      <w:t xml:space="preserve">- </w:t>
    </w:r>
    <w:fldSimple w:instr=" PAGE   \* MERGEFORMAT ">
      <w:r w:rsidR="00645440">
        <w:rPr>
          <w:noProof/>
        </w:rPr>
        <w:t>567</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B3B" w:rsidRDefault="000D6B3B" w:rsidP="00A87207">
      <w:r>
        <w:separator/>
      </w:r>
    </w:p>
  </w:footnote>
  <w:footnote w:type="continuationSeparator" w:id="0">
    <w:p w:rsidR="000D6B3B" w:rsidRDefault="000D6B3B"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D6B3B">
      <w:tc>
        <w:tcPr>
          <w:tcW w:w="4230" w:type="dxa"/>
          <w:tcMar>
            <w:left w:w="0" w:type="dxa"/>
            <w:right w:w="0" w:type="dxa"/>
          </w:tcMar>
        </w:tcPr>
        <w:p w:rsidR="000D6B3B" w:rsidRDefault="000D6B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D6B3B" w:rsidRDefault="000D6B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D6B3B" w:rsidRDefault="000D6B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D6B3B">
      <w:trPr>
        <w:gridAfter w:val="2"/>
        <w:wAfter w:w="5250" w:type="dxa"/>
      </w:trPr>
      <w:tc>
        <w:tcPr>
          <w:tcW w:w="4230" w:type="dxa"/>
          <w:tcMar>
            <w:left w:w="0" w:type="dxa"/>
            <w:right w:w="0" w:type="dxa"/>
          </w:tcMar>
        </w:tcPr>
        <w:p w:rsidR="000D6B3B"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D6B3B"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D6B3B" w:rsidRPr="00755F22" w:rsidTr="00245129">
      <w:tc>
        <w:tcPr>
          <w:tcW w:w="4230" w:type="dxa"/>
          <w:tcMar>
            <w:left w:w="0" w:type="dxa"/>
            <w:right w:w="0" w:type="dxa"/>
          </w:tcMar>
        </w:tcPr>
        <w:p w:rsidR="000D6B3B" w:rsidRPr="00755F22" w:rsidRDefault="000D6B3B" w:rsidP="00831CA9">
          <w:pPr>
            <w:keepNext/>
            <w:keepLines/>
            <w:rPr>
              <w:sz w:val="20"/>
              <w:szCs w:val="20"/>
            </w:rPr>
          </w:pPr>
          <w:r w:rsidRPr="00755F22">
            <w:rPr>
              <w:sz w:val="20"/>
              <w:szCs w:val="20"/>
            </w:rPr>
            <w:t>MOTIONS</w:t>
          </w:r>
        </w:p>
      </w:tc>
      <w:tc>
        <w:tcPr>
          <w:tcW w:w="1170" w:type="dxa"/>
          <w:tcMar>
            <w:left w:w="0" w:type="dxa"/>
            <w:right w:w="0" w:type="dxa"/>
          </w:tcMar>
        </w:tcPr>
        <w:p w:rsidR="000D6B3B" w:rsidRPr="00755F22" w:rsidRDefault="000D6B3B" w:rsidP="00831CA9">
          <w:pPr>
            <w:keepLines/>
            <w:jc w:val="center"/>
            <w:rPr>
              <w:sz w:val="20"/>
              <w:szCs w:val="20"/>
            </w:rPr>
          </w:pPr>
        </w:p>
        <w:p w:rsidR="000D6B3B" w:rsidRPr="00755F22" w:rsidRDefault="000D6B3B" w:rsidP="00831CA9">
          <w:pPr>
            <w:keepLines/>
            <w:tabs>
              <w:tab w:val="left" w:pos="-1440"/>
              <w:tab w:val="left" w:pos="-720"/>
            </w:tabs>
            <w:jc w:val="center"/>
            <w:rPr>
              <w:sz w:val="20"/>
              <w:szCs w:val="20"/>
            </w:rPr>
          </w:pPr>
        </w:p>
      </w:tc>
      <w:tc>
        <w:tcPr>
          <w:tcW w:w="4080" w:type="dxa"/>
          <w:tcMar>
            <w:left w:w="0" w:type="dxa"/>
            <w:right w:w="0" w:type="dxa"/>
          </w:tcMar>
        </w:tcPr>
        <w:p w:rsidR="000D6B3B" w:rsidRPr="00BA6468" w:rsidRDefault="000D6B3B" w:rsidP="00BA6468">
          <w:pPr>
            <w:keepLines/>
            <w:rPr>
              <w:sz w:val="20"/>
              <w:szCs w:val="20"/>
              <w:lang w:val="fr-CA"/>
            </w:rPr>
          </w:pPr>
          <w:r w:rsidRPr="00BA6468">
            <w:rPr>
              <w:sz w:val="20"/>
              <w:szCs w:val="20"/>
              <w:lang w:val="fr-CA"/>
            </w:rPr>
            <w:t>REQUÊTES</w:t>
          </w:r>
        </w:p>
      </w:tc>
    </w:tr>
  </w:tbl>
  <w:p w:rsidR="000D6B3B" w:rsidRDefault="000D6B3B"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D6B3B" w:rsidRPr="00645440">
      <w:tc>
        <w:tcPr>
          <w:tcW w:w="4200" w:type="dxa"/>
          <w:tcMar>
            <w:left w:w="0" w:type="dxa"/>
            <w:right w:w="0" w:type="dxa"/>
          </w:tcMar>
        </w:tcPr>
        <w:p w:rsidR="000D6B3B" w:rsidRDefault="000D6B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0D6B3B" w:rsidRDefault="000D6B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D6B3B" w:rsidRPr="00283C52" w:rsidRDefault="000D6B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0D6B3B" w:rsidRPr="00283C52"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D6B3B" w:rsidRPr="00283C52"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D6B3B" w:rsidRPr="00645440" w:rsidTr="00245129">
      <w:tc>
        <w:tcPr>
          <w:tcW w:w="4200" w:type="dxa"/>
          <w:tcMar>
            <w:left w:w="0" w:type="dxa"/>
            <w:right w:w="0" w:type="dxa"/>
          </w:tcMar>
        </w:tcPr>
        <w:p w:rsidR="000D6B3B" w:rsidRPr="00732DB7" w:rsidRDefault="000D6B3B"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0D6B3B" w:rsidRPr="00732DB7" w:rsidRDefault="000D6B3B" w:rsidP="00732DB7">
          <w:pPr>
            <w:keepNext/>
            <w:keepLines/>
            <w:tabs>
              <w:tab w:val="left" w:pos="-1440"/>
              <w:tab w:val="left" w:pos="-720"/>
            </w:tabs>
            <w:jc w:val="center"/>
            <w:rPr>
              <w:sz w:val="20"/>
              <w:szCs w:val="20"/>
            </w:rPr>
          </w:pPr>
        </w:p>
        <w:p w:rsidR="000D6B3B" w:rsidRPr="00732DB7" w:rsidRDefault="000D6B3B" w:rsidP="00732DB7">
          <w:pPr>
            <w:keepNext/>
            <w:keepLines/>
            <w:tabs>
              <w:tab w:val="left" w:pos="-1440"/>
              <w:tab w:val="left" w:pos="-720"/>
            </w:tabs>
            <w:jc w:val="center"/>
            <w:rPr>
              <w:sz w:val="20"/>
              <w:szCs w:val="20"/>
            </w:rPr>
          </w:pPr>
        </w:p>
        <w:p w:rsidR="000D6B3B" w:rsidRPr="00732DB7" w:rsidRDefault="000D6B3B" w:rsidP="00732DB7">
          <w:pPr>
            <w:keepNext/>
            <w:keepLines/>
            <w:tabs>
              <w:tab w:val="left" w:pos="-1440"/>
              <w:tab w:val="left" w:pos="-720"/>
            </w:tabs>
            <w:jc w:val="center"/>
            <w:rPr>
              <w:sz w:val="20"/>
              <w:szCs w:val="20"/>
            </w:rPr>
          </w:pPr>
        </w:p>
      </w:tc>
      <w:tc>
        <w:tcPr>
          <w:tcW w:w="4080" w:type="dxa"/>
          <w:tcMar>
            <w:left w:w="0" w:type="dxa"/>
            <w:right w:w="0" w:type="dxa"/>
          </w:tcMar>
        </w:tcPr>
        <w:p w:rsidR="000D6B3B" w:rsidRPr="00732DB7" w:rsidRDefault="000D6B3B"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0D6B3B" w:rsidRPr="00283C52" w:rsidRDefault="000D6B3B"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D6B3B" w:rsidRPr="00645440">
      <w:tc>
        <w:tcPr>
          <w:tcW w:w="4200" w:type="dxa"/>
          <w:tcMar>
            <w:left w:w="0" w:type="dxa"/>
            <w:right w:w="0" w:type="dxa"/>
          </w:tcMar>
        </w:tcPr>
        <w:p w:rsidR="000D6B3B" w:rsidRDefault="000D6B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0D6B3B" w:rsidRDefault="000D6B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0D6B3B" w:rsidRDefault="000D6B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0D6B3B" w:rsidRPr="003C2C0F" w:rsidRDefault="000D6B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0D6B3B" w:rsidRPr="003C2C0F"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0D6B3B" w:rsidRPr="003C2C0F"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D6B3B" w:rsidRPr="00645440" w:rsidTr="00245129">
      <w:tc>
        <w:tcPr>
          <w:tcW w:w="4200" w:type="dxa"/>
          <w:tcMar>
            <w:left w:w="0" w:type="dxa"/>
            <w:right w:w="0" w:type="dxa"/>
          </w:tcMar>
        </w:tcPr>
        <w:p w:rsidR="000D6B3B" w:rsidRPr="00FF6EEC" w:rsidRDefault="000D6B3B" w:rsidP="00FF6EEC">
          <w:pPr>
            <w:rPr>
              <w:sz w:val="20"/>
              <w:szCs w:val="20"/>
            </w:rPr>
          </w:pPr>
          <w:r w:rsidRPr="00FF6EEC">
            <w:rPr>
              <w:sz w:val="20"/>
              <w:szCs w:val="20"/>
            </w:rPr>
            <w:t>PRONOUNCEMENTS OF APPEALS RESERVED</w:t>
          </w:r>
        </w:p>
      </w:tc>
      <w:tc>
        <w:tcPr>
          <w:tcW w:w="1200" w:type="dxa"/>
          <w:tcMar>
            <w:left w:w="0" w:type="dxa"/>
            <w:right w:w="0" w:type="dxa"/>
          </w:tcMar>
        </w:tcPr>
        <w:p w:rsidR="000D6B3B" w:rsidRPr="00FF6EEC" w:rsidRDefault="000D6B3B" w:rsidP="00FF6EEC">
          <w:pPr>
            <w:jc w:val="center"/>
            <w:rPr>
              <w:sz w:val="20"/>
              <w:szCs w:val="20"/>
            </w:rPr>
          </w:pPr>
        </w:p>
        <w:p w:rsidR="000D6B3B" w:rsidRPr="00FF6EEC" w:rsidRDefault="000D6B3B" w:rsidP="00FF6EEC">
          <w:pPr>
            <w:jc w:val="center"/>
            <w:rPr>
              <w:sz w:val="20"/>
              <w:szCs w:val="20"/>
            </w:rPr>
          </w:pPr>
        </w:p>
        <w:p w:rsidR="000D6B3B" w:rsidRPr="00FF6EEC" w:rsidRDefault="000D6B3B" w:rsidP="00FF6EEC">
          <w:pPr>
            <w:jc w:val="center"/>
            <w:rPr>
              <w:sz w:val="20"/>
              <w:szCs w:val="20"/>
            </w:rPr>
          </w:pPr>
        </w:p>
      </w:tc>
      <w:tc>
        <w:tcPr>
          <w:tcW w:w="4080" w:type="dxa"/>
          <w:tcMar>
            <w:left w:w="0" w:type="dxa"/>
            <w:right w:w="0" w:type="dxa"/>
          </w:tcMar>
        </w:tcPr>
        <w:p w:rsidR="000D6B3B" w:rsidRPr="00FF6EEC" w:rsidRDefault="000D6B3B" w:rsidP="00FF6EEC">
          <w:pPr>
            <w:rPr>
              <w:sz w:val="20"/>
              <w:szCs w:val="20"/>
              <w:lang w:val="fr-CA"/>
            </w:rPr>
          </w:pPr>
          <w:r w:rsidRPr="00FF6EEC">
            <w:rPr>
              <w:sz w:val="20"/>
              <w:szCs w:val="20"/>
              <w:lang w:val="fr-CA"/>
            </w:rPr>
            <w:t>JUGEMENTS RENDUS SUR LES APPELS EN DÉLIBÉRÉ</w:t>
          </w:r>
        </w:p>
      </w:tc>
    </w:tr>
  </w:tbl>
  <w:p w:rsidR="000D6B3B" w:rsidRPr="003C2C0F" w:rsidRDefault="000D6B3B"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D6B3B">
      <w:tc>
        <w:tcPr>
          <w:tcW w:w="4230" w:type="dxa"/>
          <w:tcMar>
            <w:left w:w="0" w:type="dxa"/>
            <w:right w:w="0" w:type="dxa"/>
          </w:tcMar>
        </w:tcPr>
        <w:p w:rsidR="000D6B3B" w:rsidRDefault="000D6B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D6B3B" w:rsidRDefault="000D6B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D6B3B" w:rsidRDefault="000D6B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D6B3B" w:rsidRDefault="000D6B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D6B3B" w:rsidRDefault="000D6B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D6B3B" w:rsidRDefault="000D6B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D6B3B"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D6B3B"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D6B3B" w:rsidRPr="00782AE4" w:rsidTr="00245129">
      <w:tc>
        <w:tcPr>
          <w:tcW w:w="4230" w:type="dxa"/>
          <w:tcMar>
            <w:left w:w="0" w:type="dxa"/>
            <w:right w:w="0" w:type="dxa"/>
          </w:tcMar>
        </w:tcPr>
        <w:p w:rsidR="000D6B3B" w:rsidRPr="00782AE4" w:rsidRDefault="000D6B3B" w:rsidP="00102926">
          <w:pPr>
            <w:keepNext/>
            <w:keepLines/>
            <w:tabs>
              <w:tab w:val="left" w:pos="-1440"/>
              <w:tab w:val="left" w:pos="-720"/>
            </w:tabs>
            <w:rPr>
              <w:sz w:val="20"/>
              <w:szCs w:val="20"/>
            </w:rPr>
          </w:pPr>
          <w:r w:rsidRPr="00782AE4">
            <w:rPr>
              <w:sz w:val="20"/>
              <w:szCs w:val="20"/>
            </w:rPr>
            <w:t xml:space="preserve">HEADNOTES OF RECENT </w:t>
          </w:r>
        </w:p>
        <w:p w:rsidR="000D6B3B" w:rsidRPr="00782AE4" w:rsidRDefault="000D6B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D6B3B" w:rsidRDefault="000D6B3B" w:rsidP="00102926">
          <w:pPr>
            <w:keepNext/>
            <w:keepLines/>
            <w:tabs>
              <w:tab w:val="left" w:pos="-1440"/>
              <w:tab w:val="left" w:pos="-720"/>
            </w:tabs>
            <w:jc w:val="center"/>
            <w:rPr>
              <w:sz w:val="20"/>
              <w:szCs w:val="20"/>
            </w:rPr>
          </w:pPr>
        </w:p>
        <w:p w:rsidR="000D6B3B" w:rsidRDefault="000D6B3B" w:rsidP="00102926">
          <w:pPr>
            <w:keepNext/>
            <w:keepLines/>
            <w:tabs>
              <w:tab w:val="left" w:pos="-1440"/>
              <w:tab w:val="left" w:pos="-720"/>
            </w:tabs>
            <w:jc w:val="center"/>
            <w:rPr>
              <w:sz w:val="20"/>
              <w:szCs w:val="20"/>
            </w:rPr>
          </w:pPr>
        </w:p>
        <w:p w:rsidR="000D6B3B" w:rsidRPr="00782AE4" w:rsidRDefault="000D6B3B" w:rsidP="00102926">
          <w:pPr>
            <w:keepNext/>
            <w:keepLines/>
            <w:tabs>
              <w:tab w:val="left" w:pos="-1440"/>
              <w:tab w:val="left" w:pos="-720"/>
            </w:tabs>
            <w:jc w:val="center"/>
            <w:rPr>
              <w:sz w:val="20"/>
              <w:szCs w:val="20"/>
            </w:rPr>
          </w:pPr>
        </w:p>
      </w:tc>
      <w:tc>
        <w:tcPr>
          <w:tcW w:w="4080" w:type="dxa"/>
          <w:tcMar>
            <w:left w:w="0" w:type="dxa"/>
            <w:right w:w="0" w:type="dxa"/>
          </w:tcMar>
        </w:tcPr>
        <w:p w:rsidR="000D6B3B" w:rsidRPr="00102926" w:rsidRDefault="000D6B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D6B3B" w:rsidRPr="00782AE4" w:rsidRDefault="000D6B3B" w:rsidP="00102926">
          <w:pPr>
            <w:keepLines/>
            <w:tabs>
              <w:tab w:val="left" w:pos="-1440"/>
              <w:tab w:val="left" w:pos="-720"/>
            </w:tabs>
            <w:rPr>
              <w:sz w:val="20"/>
              <w:szCs w:val="20"/>
            </w:rPr>
          </w:pPr>
          <w:r w:rsidRPr="00102926">
            <w:rPr>
              <w:sz w:val="20"/>
              <w:szCs w:val="20"/>
              <w:lang w:val="fr-CA"/>
            </w:rPr>
            <w:t>RÉCENTS</w:t>
          </w:r>
        </w:p>
      </w:tc>
    </w:tr>
  </w:tbl>
  <w:p w:rsidR="000D6B3B" w:rsidRDefault="000D6B3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0D6B3B" w:rsidRPr="0044776A" w:rsidTr="00245129">
      <w:tc>
        <w:tcPr>
          <w:tcW w:w="4290" w:type="dxa"/>
          <w:tcMar>
            <w:left w:w="0" w:type="dxa"/>
            <w:right w:w="0" w:type="dxa"/>
          </w:tcMar>
        </w:tcPr>
        <w:p w:rsidR="000D6B3B" w:rsidRPr="0044776A" w:rsidRDefault="000D6B3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D6B3B" w:rsidRPr="0044776A" w:rsidRDefault="000D6B3B" w:rsidP="002E2327">
          <w:pPr>
            <w:keepNext/>
            <w:keepLines/>
            <w:tabs>
              <w:tab w:val="left" w:pos="-1440"/>
              <w:tab w:val="left" w:pos="-720"/>
            </w:tabs>
            <w:jc w:val="center"/>
            <w:rPr>
              <w:sz w:val="20"/>
              <w:szCs w:val="20"/>
            </w:rPr>
          </w:pPr>
        </w:p>
        <w:p w:rsidR="000D6B3B" w:rsidRPr="0044776A" w:rsidRDefault="000D6B3B" w:rsidP="002E2327">
          <w:pPr>
            <w:keepNext/>
            <w:keepLines/>
            <w:tabs>
              <w:tab w:val="left" w:pos="-1440"/>
              <w:tab w:val="left" w:pos="-720"/>
            </w:tabs>
            <w:jc w:val="center"/>
            <w:rPr>
              <w:sz w:val="20"/>
              <w:szCs w:val="20"/>
            </w:rPr>
          </w:pPr>
        </w:p>
        <w:p w:rsidR="000D6B3B" w:rsidRPr="0044776A" w:rsidRDefault="000D6B3B" w:rsidP="002E2327">
          <w:pPr>
            <w:keepNext/>
            <w:keepLines/>
            <w:tabs>
              <w:tab w:val="left" w:pos="-1440"/>
              <w:tab w:val="left" w:pos="-720"/>
            </w:tabs>
            <w:jc w:val="center"/>
            <w:rPr>
              <w:sz w:val="20"/>
              <w:szCs w:val="20"/>
            </w:rPr>
          </w:pPr>
        </w:p>
      </w:tc>
      <w:tc>
        <w:tcPr>
          <w:tcW w:w="4320" w:type="dxa"/>
          <w:tcMar>
            <w:left w:w="0" w:type="dxa"/>
            <w:right w:w="0" w:type="dxa"/>
          </w:tcMar>
        </w:tcPr>
        <w:p w:rsidR="000D6B3B" w:rsidRPr="0044776A" w:rsidRDefault="000D6B3B" w:rsidP="002E2327">
          <w:pPr>
            <w:keepLines/>
            <w:rPr>
              <w:sz w:val="20"/>
              <w:szCs w:val="20"/>
              <w:lang w:val="fr-CA"/>
            </w:rPr>
          </w:pPr>
          <w:r w:rsidRPr="0044776A">
            <w:rPr>
              <w:sz w:val="20"/>
              <w:szCs w:val="20"/>
              <w:lang w:val="fr-CA"/>
            </w:rPr>
            <w:t>DEMANDES D'AUTORISATION D'APPEL DÉPOSÉES</w:t>
          </w:r>
        </w:p>
      </w:tc>
    </w:tr>
  </w:tbl>
  <w:p w:rsidR="000D6B3B" w:rsidRDefault="000D6B3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D6B3B" w:rsidRPr="00645440" w:rsidTr="00245129">
      <w:tc>
        <w:tcPr>
          <w:tcW w:w="4200" w:type="dxa"/>
          <w:tcMar>
            <w:left w:w="0" w:type="dxa"/>
            <w:right w:w="0" w:type="dxa"/>
          </w:tcMar>
        </w:tcPr>
        <w:p w:rsidR="000D6B3B" w:rsidRPr="0044776A" w:rsidRDefault="000D6B3B" w:rsidP="0044776A">
          <w:pPr>
            <w:keepNext/>
            <w:keepLines/>
            <w:widowControl w:val="0"/>
            <w:rPr>
              <w:sz w:val="20"/>
              <w:szCs w:val="20"/>
            </w:rPr>
          </w:pPr>
          <w:r>
            <w:rPr>
              <w:sz w:val="20"/>
              <w:szCs w:val="20"/>
            </w:rPr>
            <w:t>APPLICATIONS FOR LEAVE</w:t>
          </w:r>
        </w:p>
        <w:p w:rsidR="000D6B3B" w:rsidRPr="0044776A" w:rsidRDefault="000D6B3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D6B3B" w:rsidRPr="0044776A" w:rsidRDefault="000D6B3B" w:rsidP="0044776A">
          <w:pPr>
            <w:keepNext/>
            <w:keepLines/>
            <w:widowControl w:val="0"/>
            <w:jc w:val="center"/>
            <w:rPr>
              <w:sz w:val="20"/>
              <w:szCs w:val="20"/>
            </w:rPr>
          </w:pPr>
        </w:p>
        <w:p w:rsidR="000D6B3B" w:rsidRPr="0044776A" w:rsidRDefault="000D6B3B" w:rsidP="0044776A">
          <w:pPr>
            <w:keepNext/>
            <w:keepLines/>
            <w:widowControl w:val="0"/>
            <w:jc w:val="center"/>
            <w:rPr>
              <w:sz w:val="20"/>
              <w:szCs w:val="20"/>
            </w:rPr>
          </w:pPr>
        </w:p>
        <w:p w:rsidR="000D6B3B" w:rsidRPr="0044776A" w:rsidRDefault="000D6B3B" w:rsidP="0044776A">
          <w:pPr>
            <w:keepNext/>
            <w:keepLines/>
            <w:widowControl w:val="0"/>
            <w:jc w:val="center"/>
            <w:rPr>
              <w:sz w:val="20"/>
              <w:szCs w:val="20"/>
            </w:rPr>
          </w:pPr>
        </w:p>
      </w:tc>
      <w:tc>
        <w:tcPr>
          <w:tcW w:w="4080" w:type="dxa"/>
          <w:tcMar>
            <w:left w:w="0" w:type="dxa"/>
            <w:right w:w="0" w:type="dxa"/>
          </w:tcMar>
        </w:tcPr>
        <w:p w:rsidR="000D6B3B" w:rsidRPr="0044776A" w:rsidRDefault="000D6B3B" w:rsidP="0044776A">
          <w:pPr>
            <w:keepLines/>
            <w:widowControl w:val="0"/>
            <w:rPr>
              <w:sz w:val="20"/>
              <w:szCs w:val="20"/>
              <w:lang w:val="fr-CA"/>
            </w:rPr>
          </w:pPr>
          <w:r w:rsidRPr="0044776A">
            <w:rPr>
              <w:sz w:val="20"/>
              <w:szCs w:val="20"/>
              <w:lang w:val="fr-CA"/>
            </w:rPr>
            <w:t>DEMANDES SOUMISES À LA COUR DEPUIS LA DERNIÈRE PARUTION</w:t>
          </w:r>
        </w:p>
        <w:p w:rsidR="000D6B3B" w:rsidRPr="0044776A" w:rsidRDefault="000D6B3B" w:rsidP="0044776A">
          <w:pPr>
            <w:widowControl w:val="0"/>
            <w:rPr>
              <w:sz w:val="20"/>
              <w:szCs w:val="20"/>
              <w:lang w:val="fr-CA"/>
            </w:rPr>
          </w:pPr>
        </w:p>
      </w:tc>
    </w:tr>
  </w:tbl>
  <w:p w:rsidR="000D6B3B" w:rsidRPr="002E2327" w:rsidRDefault="000D6B3B">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B" w:rsidRDefault="000D6B3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D6B3B" w:rsidRPr="00645440">
      <w:tc>
        <w:tcPr>
          <w:tcW w:w="4200" w:type="dxa"/>
          <w:tcMar>
            <w:left w:w="0" w:type="dxa"/>
            <w:right w:w="0" w:type="dxa"/>
          </w:tcMar>
        </w:tcPr>
        <w:p w:rsidR="000D6B3B" w:rsidRDefault="000D6B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D6B3B" w:rsidRDefault="000D6B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D6B3B" w:rsidRDefault="000D6B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D6B3B" w:rsidRPr="00FF6BA5" w:rsidRDefault="000D6B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D6B3B" w:rsidRPr="00FF6BA5"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D6B3B" w:rsidRPr="00FF6BA5"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D6B3B" w:rsidRPr="00FF6BA5" w:rsidRDefault="000D6B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D6B3B" w:rsidRPr="00645440" w:rsidTr="00245129">
      <w:tc>
        <w:tcPr>
          <w:tcW w:w="4200" w:type="dxa"/>
          <w:tcMar>
            <w:left w:w="0" w:type="dxa"/>
            <w:right w:w="0" w:type="dxa"/>
          </w:tcMar>
        </w:tcPr>
        <w:p w:rsidR="000D6B3B" w:rsidRPr="00755F22" w:rsidRDefault="000D6B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D6B3B" w:rsidRPr="00755F22" w:rsidRDefault="000D6B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D6B3B" w:rsidRPr="00755F22" w:rsidRDefault="000D6B3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D6B3B" w:rsidRPr="00755F22" w:rsidRDefault="000D6B3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D6B3B" w:rsidRPr="00755F22" w:rsidRDefault="000D6B3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D6B3B" w:rsidRPr="00755F22" w:rsidRDefault="000D6B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D6B3B" w:rsidRPr="00FF6BA5" w:rsidRDefault="000D6B3B"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3F24DDA"/>
    <w:multiLevelType w:val="hybridMultilevel"/>
    <w:tmpl w:val="E592B7F6"/>
    <w:lvl w:ilvl="0" w:tplc="F558C4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defaultTabStop w:val="720"/>
  <w:drawingGridHorizontalSpacing w:val="120"/>
  <w:displayHorizontalDrawingGridEvery w:val="2"/>
  <w:characterSpacingControl w:val="doNotCompress"/>
  <w:hdrShapeDefaults>
    <o:shapedefaults v:ext="edit" spidmax="43023"/>
  </w:hdrShapeDefaults>
  <w:footnotePr>
    <w:footnote w:id="-1"/>
    <w:footnote w:id="0"/>
  </w:footnotePr>
  <w:endnotePr>
    <w:endnote w:id="-1"/>
    <w:endnote w:id="0"/>
  </w:endnotePr>
  <w:compat/>
  <w:rsids>
    <w:rsidRoot w:val="00550548"/>
    <w:rsid w:val="0003223B"/>
    <w:rsid w:val="000327B2"/>
    <w:rsid w:val="000344E2"/>
    <w:rsid w:val="000512EC"/>
    <w:rsid w:val="000521DF"/>
    <w:rsid w:val="00060008"/>
    <w:rsid w:val="00062F15"/>
    <w:rsid w:val="0006522D"/>
    <w:rsid w:val="00084781"/>
    <w:rsid w:val="00096BD9"/>
    <w:rsid w:val="000B2E35"/>
    <w:rsid w:val="000B3C9A"/>
    <w:rsid w:val="000B40A2"/>
    <w:rsid w:val="000B4624"/>
    <w:rsid w:val="000C0ACD"/>
    <w:rsid w:val="000D6B3B"/>
    <w:rsid w:val="000D7434"/>
    <w:rsid w:val="00102926"/>
    <w:rsid w:val="0010587F"/>
    <w:rsid w:val="00111C6B"/>
    <w:rsid w:val="0012102B"/>
    <w:rsid w:val="0013369E"/>
    <w:rsid w:val="00137BD5"/>
    <w:rsid w:val="00141FBA"/>
    <w:rsid w:val="001464D4"/>
    <w:rsid w:val="00150A1C"/>
    <w:rsid w:val="00164E6D"/>
    <w:rsid w:val="00182458"/>
    <w:rsid w:val="001B157C"/>
    <w:rsid w:val="001B5C23"/>
    <w:rsid w:val="001D0D5F"/>
    <w:rsid w:val="001D6B8C"/>
    <w:rsid w:val="001E0DFF"/>
    <w:rsid w:val="001F1F83"/>
    <w:rsid w:val="002021A9"/>
    <w:rsid w:val="002139A7"/>
    <w:rsid w:val="00215F7C"/>
    <w:rsid w:val="0022323B"/>
    <w:rsid w:val="00227006"/>
    <w:rsid w:val="0023630A"/>
    <w:rsid w:val="002410B8"/>
    <w:rsid w:val="00242AEE"/>
    <w:rsid w:val="00245129"/>
    <w:rsid w:val="00245879"/>
    <w:rsid w:val="00267FD5"/>
    <w:rsid w:val="002868D0"/>
    <w:rsid w:val="002A27D1"/>
    <w:rsid w:val="002A4AFA"/>
    <w:rsid w:val="002B516C"/>
    <w:rsid w:val="002D72EB"/>
    <w:rsid w:val="002E2327"/>
    <w:rsid w:val="002E3583"/>
    <w:rsid w:val="002E5576"/>
    <w:rsid w:val="003142B7"/>
    <w:rsid w:val="00331B52"/>
    <w:rsid w:val="003359D3"/>
    <w:rsid w:val="00351E8B"/>
    <w:rsid w:val="00355967"/>
    <w:rsid w:val="00382C47"/>
    <w:rsid w:val="00384384"/>
    <w:rsid w:val="00385BAF"/>
    <w:rsid w:val="003866AE"/>
    <w:rsid w:val="00392C12"/>
    <w:rsid w:val="003A6122"/>
    <w:rsid w:val="003A6A41"/>
    <w:rsid w:val="003B3977"/>
    <w:rsid w:val="003D1DBB"/>
    <w:rsid w:val="003D49D4"/>
    <w:rsid w:val="003E1D71"/>
    <w:rsid w:val="00430E21"/>
    <w:rsid w:val="00432989"/>
    <w:rsid w:val="00435B7A"/>
    <w:rsid w:val="00440E24"/>
    <w:rsid w:val="0044776A"/>
    <w:rsid w:val="0045716B"/>
    <w:rsid w:val="00460AFC"/>
    <w:rsid w:val="00463BB1"/>
    <w:rsid w:val="00467550"/>
    <w:rsid w:val="0047471F"/>
    <w:rsid w:val="004B195E"/>
    <w:rsid w:val="004B66B4"/>
    <w:rsid w:val="004B7F60"/>
    <w:rsid w:val="004C1AAC"/>
    <w:rsid w:val="004F090E"/>
    <w:rsid w:val="00527CC7"/>
    <w:rsid w:val="0054423E"/>
    <w:rsid w:val="00550548"/>
    <w:rsid w:val="0055233D"/>
    <w:rsid w:val="00554117"/>
    <w:rsid w:val="00571CA4"/>
    <w:rsid w:val="00582136"/>
    <w:rsid w:val="005B0647"/>
    <w:rsid w:val="005B7310"/>
    <w:rsid w:val="005C6840"/>
    <w:rsid w:val="005F263E"/>
    <w:rsid w:val="005F6D85"/>
    <w:rsid w:val="00600252"/>
    <w:rsid w:val="00603F20"/>
    <w:rsid w:val="00612A40"/>
    <w:rsid w:val="006362EC"/>
    <w:rsid w:val="00645440"/>
    <w:rsid w:val="00647669"/>
    <w:rsid w:val="00675479"/>
    <w:rsid w:val="0068021C"/>
    <w:rsid w:val="00696BF9"/>
    <w:rsid w:val="00697C62"/>
    <w:rsid w:val="006A329B"/>
    <w:rsid w:val="006A7EB8"/>
    <w:rsid w:val="006B3B0A"/>
    <w:rsid w:val="006B6926"/>
    <w:rsid w:val="006C3F47"/>
    <w:rsid w:val="006C5F7A"/>
    <w:rsid w:val="006E06AF"/>
    <w:rsid w:val="006F350F"/>
    <w:rsid w:val="00727B55"/>
    <w:rsid w:val="00732DB7"/>
    <w:rsid w:val="0074238B"/>
    <w:rsid w:val="00745EF7"/>
    <w:rsid w:val="00751835"/>
    <w:rsid w:val="00755F22"/>
    <w:rsid w:val="00766E4A"/>
    <w:rsid w:val="007820CE"/>
    <w:rsid w:val="00782AE4"/>
    <w:rsid w:val="0079724F"/>
    <w:rsid w:val="007A3EAE"/>
    <w:rsid w:val="007C04FC"/>
    <w:rsid w:val="007C5639"/>
    <w:rsid w:val="007D3E0F"/>
    <w:rsid w:val="007F33E7"/>
    <w:rsid w:val="007F387B"/>
    <w:rsid w:val="007F45E0"/>
    <w:rsid w:val="007F4F36"/>
    <w:rsid w:val="00802863"/>
    <w:rsid w:val="008032BC"/>
    <w:rsid w:val="00815B3C"/>
    <w:rsid w:val="0082783A"/>
    <w:rsid w:val="00831CA9"/>
    <w:rsid w:val="00840262"/>
    <w:rsid w:val="00850E1F"/>
    <w:rsid w:val="00851BAF"/>
    <w:rsid w:val="0085476B"/>
    <w:rsid w:val="00864F1E"/>
    <w:rsid w:val="00890FEB"/>
    <w:rsid w:val="008B43B3"/>
    <w:rsid w:val="008D292F"/>
    <w:rsid w:val="008D7589"/>
    <w:rsid w:val="008E03DC"/>
    <w:rsid w:val="008F6D1B"/>
    <w:rsid w:val="00921A1C"/>
    <w:rsid w:val="00924065"/>
    <w:rsid w:val="00930D68"/>
    <w:rsid w:val="009314BC"/>
    <w:rsid w:val="00932DB4"/>
    <w:rsid w:val="00941A4B"/>
    <w:rsid w:val="00945746"/>
    <w:rsid w:val="00946242"/>
    <w:rsid w:val="0095096B"/>
    <w:rsid w:val="00970CD3"/>
    <w:rsid w:val="009723FA"/>
    <w:rsid w:val="00984546"/>
    <w:rsid w:val="00996510"/>
    <w:rsid w:val="009D1F15"/>
    <w:rsid w:val="009D555E"/>
    <w:rsid w:val="009F3024"/>
    <w:rsid w:val="00A0355E"/>
    <w:rsid w:val="00A375D1"/>
    <w:rsid w:val="00A43581"/>
    <w:rsid w:val="00A51D10"/>
    <w:rsid w:val="00A52A83"/>
    <w:rsid w:val="00A6552C"/>
    <w:rsid w:val="00A87207"/>
    <w:rsid w:val="00A935AA"/>
    <w:rsid w:val="00A94499"/>
    <w:rsid w:val="00AA4602"/>
    <w:rsid w:val="00AB2201"/>
    <w:rsid w:val="00AD062E"/>
    <w:rsid w:val="00AD3259"/>
    <w:rsid w:val="00AF1715"/>
    <w:rsid w:val="00AF177A"/>
    <w:rsid w:val="00AF2AEC"/>
    <w:rsid w:val="00AF3904"/>
    <w:rsid w:val="00B010C0"/>
    <w:rsid w:val="00B4740D"/>
    <w:rsid w:val="00B47B14"/>
    <w:rsid w:val="00B55439"/>
    <w:rsid w:val="00B61629"/>
    <w:rsid w:val="00B7374B"/>
    <w:rsid w:val="00B837D8"/>
    <w:rsid w:val="00B90DC0"/>
    <w:rsid w:val="00BA116A"/>
    <w:rsid w:val="00BA5582"/>
    <w:rsid w:val="00BA6468"/>
    <w:rsid w:val="00BC47DF"/>
    <w:rsid w:val="00BD06DA"/>
    <w:rsid w:val="00BD4217"/>
    <w:rsid w:val="00BE0CA4"/>
    <w:rsid w:val="00BF25F3"/>
    <w:rsid w:val="00C044E3"/>
    <w:rsid w:val="00C1697B"/>
    <w:rsid w:val="00C21CB5"/>
    <w:rsid w:val="00C34C41"/>
    <w:rsid w:val="00C34FC1"/>
    <w:rsid w:val="00C3643C"/>
    <w:rsid w:val="00C50A5C"/>
    <w:rsid w:val="00C50FDF"/>
    <w:rsid w:val="00C63381"/>
    <w:rsid w:val="00C66842"/>
    <w:rsid w:val="00C73D06"/>
    <w:rsid w:val="00C73E1B"/>
    <w:rsid w:val="00C759B4"/>
    <w:rsid w:val="00C77713"/>
    <w:rsid w:val="00C922CC"/>
    <w:rsid w:val="00CB43D5"/>
    <w:rsid w:val="00CC4D84"/>
    <w:rsid w:val="00CE198A"/>
    <w:rsid w:val="00CF2980"/>
    <w:rsid w:val="00D23D13"/>
    <w:rsid w:val="00D33366"/>
    <w:rsid w:val="00D64901"/>
    <w:rsid w:val="00D70041"/>
    <w:rsid w:val="00D76BDF"/>
    <w:rsid w:val="00D862C1"/>
    <w:rsid w:val="00D93B50"/>
    <w:rsid w:val="00D94670"/>
    <w:rsid w:val="00D95494"/>
    <w:rsid w:val="00DA46F6"/>
    <w:rsid w:val="00DB2CA7"/>
    <w:rsid w:val="00DB7FBB"/>
    <w:rsid w:val="00DD02EA"/>
    <w:rsid w:val="00DD0B49"/>
    <w:rsid w:val="00DD2950"/>
    <w:rsid w:val="00E06DFA"/>
    <w:rsid w:val="00E13F84"/>
    <w:rsid w:val="00E1770A"/>
    <w:rsid w:val="00E20A0A"/>
    <w:rsid w:val="00E356C7"/>
    <w:rsid w:val="00E35BD5"/>
    <w:rsid w:val="00E45FE4"/>
    <w:rsid w:val="00E64FA7"/>
    <w:rsid w:val="00E770CB"/>
    <w:rsid w:val="00E77D1E"/>
    <w:rsid w:val="00E903A1"/>
    <w:rsid w:val="00E940EB"/>
    <w:rsid w:val="00EB2B90"/>
    <w:rsid w:val="00EC1DC4"/>
    <w:rsid w:val="00ED7E83"/>
    <w:rsid w:val="00EF4B63"/>
    <w:rsid w:val="00F0068D"/>
    <w:rsid w:val="00F03ABF"/>
    <w:rsid w:val="00F051A5"/>
    <w:rsid w:val="00F0576D"/>
    <w:rsid w:val="00F14E6D"/>
    <w:rsid w:val="00F15EA8"/>
    <w:rsid w:val="00F16C8D"/>
    <w:rsid w:val="00F26C61"/>
    <w:rsid w:val="00F33CCE"/>
    <w:rsid w:val="00F40249"/>
    <w:rsid w:val="00F526C8"/>
    <w:rsid w:val="00F9272D"/>
    <w:rsid w:val="00F9518C"/>
    <w:rsid w:val="00FA2034"/>
    <w:rsid w:val="00FA316E"/>
    <w:rsid w:val="00FA59EF"/>
    <w:rsid w:val="00FB19A2"/>
    <w:rsid w:val="00FC78E2"/>
    <w:rsid w:val="00FD6DA9"/>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styleId="Quote">
    <w:name w:val="Quote"/>
    <w:basedOn w:val="Normal"/>
    <w:next w:val="Normal"/>
    <w:link w:val="QuoteChar"/>
    <w:uiPriority w:val="29"/>
    <w:qFormat/>
    <w:rsid w:val="00DB2CA7"/>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DB2CA7"/>
    <w:rPr>
      <w:rFonts w:eastAsia="Times New Roman" w:cs="Times New Roman"/>
      <w:i/>
      <w:iCs/>
      <w:color w:val="000000" w:themeColor="text1"/>
      <w:szCs w:val="20"/>
      <w:lang w:val="en-CA" w:eastAsia="en-CA"/>
    </w:rPr>
  </w:style>
  <w:style w:type="paragraph" w:customStyle="1" w:styleId="SCCLowerCourtNameLowercase">
    <w:name w:val="SCC.LowerCourtNameLowercase"/>
    <w:basedOn w:val="SCCNormalDoubleSpacing"/>
    <w:next w:val="SCCNormalDoubleSpacing"/>
    <w:rsid w:val="00DB2CA7"/>
    <w:pPr>
      <w:tabs>
        <w:tab w:val="left" w:pos="1168"/>
      </w:tabs>
    </w:pPr>
    <w:rPr>
      <w:smallCaps/>
    </w:rPr>
  </w:style>
  <w:style w:type="paragraph" w:customStyle="1" w:styleId="SCCSsoc">
    <w:name w:val="SCC.Ssoc"/>
    <w:basedOn w:val="Normal"/>
    <w:next w:val="Normal"/>
    <w:link w:val="SCCSsocChar"/>
    <w:rsid w:val="00EC1DC4"/>
    <w:rPr>
      <w:rFonts w:eastAsia="Calibri" w:cs="Times New Roman"/>
      <w:i/>
      <w:sz w:val="20"/>
      <w:szCs w:val="20"/>
    </w:rPr>
  </w:style>
  <w:style w:type="character" w:customStyle="1" w:styleId="SCCSsocChar">
    <w:name w:val="SCC.Ssoc Char"/>
    <w:basedOn w:val="DefaultParagraphFont"/>
    <w:link w:val="SCCSsoc"/>
    <w:rsid w:val="00EC1DC4"/>
    <w:rPr>
      <w:rFonts w:eastAsia="Calibri" w:cs="Times New Roman"/>
      <w:i/>
      <w:sz w:val="20"/>
      <w:szCs w:val="20"/>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footer" Target="footer2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19902</Words>
  <Characters>113446</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2012-04-16T16:42:00Z</dcterms:created>
  <dcterms:modified xsi:type="dcterms:W3CDTF">2012-04-16T16:42:00Z</dcterms:modified>
</cp:coreProperties>
</file>