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981212"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981212"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981212"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981212"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981212" w:rsidTr="002E5576">
        <w:tc>
          <w:tcPr>
            <w:tcW w:w="4518" w:type="dxa"/>
          </w:tcPr>
          <w:p w:rsidR="00BF25F3" w:rsidRPr="002E2327" w:rsidRDefault="009519E7"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9519E7"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981212" w:rsidTr="002E5576">
        <w:tc>
          <w:tcPr>
            <w:tcW w:w="4518" w:type="dxa"/>
          </w:tcPr>
          <w:p w:rsidR="009F3024" w:rsidRPr="006B7085" w:rsidRDefault="009F3024" w:rsidP="009F3024">
            <w:pPr>
              <w:tabs>
                <w:tab w:val="left" w:pos="6075"/>
              </w:tabs>
              <w:rPr>
                <w:rFonts w:cs="Times New Roman"/>
                <w:szCs w:val="24"/>
                <w:lang w:val="fr-CA"/>
              </w:rPr>
            </w:pPr>
          </w:p>
          <w:p w:rsidR="009F3024" w:rsidRPr="006B7085" w:rsidRDefault="009F3024" w:rsidP="009F3024">
            <w:pPr>
              <w:tabs>
                <w:tab w:val="left" w:pos="6075"/>
              </w:tabs>
              <w:rPr>
                <w:rFonts w:cs="Times New Roman"/>
                <w:szCs w:val="24"/>
                <w:lang w:val="fr-CA"/>
              </w:rPr>
            </w:pPr>
          </w:p>
        </w:tc>
        <w:tc>
          <w:tcPr>
            <w:tcW w:w="630" w:type="dxa"/>
          </w:tcPr>
          <w:p w:rsidR="009F3024" w:rsidRPr="006B7085"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981212"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proofErr w:type="spellStart"/>
      <w:r>
        <w:rPr>
          <w:lang w:val="fr-CA"/>
        </w:rPr>
        <w:t>Ju</w:t>
      </w:r>
      <w:r w:rsidR="006B7085">
        <w:rPr>
          <w:lang w:val="fr-CA"/>
        </w:rPr>
        <w:t>ne</w:t>
      </w:r>
      <w:proofErr w:type="spellEnd"/>
      <w:r w:rsidR="00440E24" w:rsidRPr="00675479">
        <w:rPr>
          <w:lang w:val="fr-CA"/>
        </w:rPr>
        <w:t xml:space="preserve"> </w:t>
      </w:r>
      <w:r w:rsidR="003359D3">
        <w:rPr>
          <w:lang w:val="fr-CA"/>
        </w:rPr>
        <w:t>1</w:t>
      </w:r>
      <w:r w:rsidR="00440E24" w:rsidRPr="00675479">
        <w:rPr>
          <w:lang w:val="fr-CA"/>
        </w:rPr>
        <w:t>, 201</w:t>
      </w:r>
      <w:r>
        <w:rPr>
          <w:lang w:val="fr-CA"/>
        </w:rPr>
        <w:t>2</w:t>
      </w:r>
      <w:r w:rsidR="00F0068D" w:rsidRPr="00675479">
        <w:rPr>
          <w:lang w:val="fr-CA"/>
        </w:rPr>
        <w:tab/>
      </w:r>
      <w:r w:rsidR="006B7085">
        <w:rPr>
          <w:lang w:val="fr-CA"/>
        </w:rPr>
        <w:t>858</w:t>
      </w:r>
      <w:r w:rsidR="00F0068D" w:rsidRPr="00675479">
        <w:rPr>
          <w:lang w:val="fr-CA"/>
        </w:rPr>
        <w:t xml:space="preserve"> - </w:t>
      </w:r>
      <w:r w:rsidR="008F7EBA">
        <w:rPr>
          <w:lang w:val="fr-CA"/>
        </w:rPr>
        <w:t>889</w:t>
      </w:r>
      <w:r w:rsidR="00440E24" w:rsidRPr="00675479">
        <w:rPr>
          <w:lang w:val="fr-CA"/>
        </w:rPr>
        <w:tab/>
      </w:r>
      <w:r w:rsidR="00440E24" w:rsidRPr="002E2327">
        <w:rPr>
          <w:lang w:val="fr-CA"/>
        </w:rPr>
        <w:t>Le</w:t>
      </w:r>
      <w:r>
        <w:rPr>
          <w:lang w:val="fr-CA"/>
        </w:rPr>
        <w:t xml:space="preserve"> </w:t>
      </w:r>
      <w:r w:rsidR="003359D3">
        <w:rPr>
          <w:lang w:val="fr-CA"/>
        </w:rPr>
        <w:t>1</w:t>
      </w:r>
      <w:r w:rsidR="006B7085" w:rsidRPr="006B7085">
        <w:rPr>
          <w:vertAlign w:val="superscript"/>
          <w:lang w:val="fr-CA"/>
        </w:rPr>
        <w:t>er</w:t>
      </w:r>
      <w:r w:rsidR="006B7085">
        <w:rPr>
          <w:lang w:val="fr-CA"/>
        </w:rPr>
        <w:t xml:space="preserve"> </w:t>
      </w:r>
      <w:r>
        <w:rPr>
          <w:lang w:val="fr-CA"/>
        </w:rPr>
        <w:t>j</w:t>
      </w:r>
      <w:r w:rsidR="006B7085">
        <w:rPr>
          <w:lang w:val="fr-CA"/>
        </w:rPr>
        <w:t>ui</w:t>
      </w:r>
      <w:r>
        <w:rPr>
          <w:lang w:val="fr-CA"/>
        </w:rPr>
        <w:t>n</w:t>
      </w:r>
      <w:r w:rsidR="00440E24" w:rsidRPr="002E2327">
        <w:rPr>
          <w:lang w:val="fr-CA"/>
        </w:rPr>
        <w:t xml:space="preserve"> 201</w:t>
      </w:r>
      <w:r>
        <w:rPr>
          <w:lang w:val="fr-CA"/>
        </w:rPr>
        <w:t>2</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xml:space="preserve">© </w:t>
      </w:r>
      <w:proofErr w:type="spellStart"/>
      <w:r w:rsidRPr="007F387B">
        <w:rPr>
          <w:sz w:val="18"/>
          <w:szCs w:val="18"/>
          <w:lang w:val="fr-CA"/>
        </w:rPr>
        <w:t>Supreme</w:t>
      </w:r>
      <w:proofErr w:type="spellEnd"/>
      <w:r w:rsidRPr="007F387B">
        <w:rPr>
          <w:sz w:val="18"/>
          <w:szCs w:val="18"/>
          <w:lang w:val="fr-CA"/>
        </w:rPr>
        <w:t xml:space="preserve"> Court of Canada (201</w:t>
      </w:r>
      <w:r w:rsidR="00C73D06">
        <w:rPr>
          <w:sz w:val="18"/>
          <w:szCs w:val="18"/>
          <w:lang w:val="fr-CA"/>
        </w:rPr>
        <w:t>2</w:t>
      </w:r>
      <w:r w:rsidRPr="007F387B">
        <w:rPr>
          <w:sz w:val="18"/>
          <w:szCs w:val="18"/>
          <w:lang w:val="fr-CA"/>
        </w:rPr>
        <w:t>)</w:t>
      </w:r>
      <w:r w:rsidRPr="007F387B">
        <w:rPr>
          <w:sz w:val="18"/>
          <w:szCs w:val="18"/>
          <w:lang w:val="fr-CA"/>
        </w:rPr>
        <w:tab/>
        <w:t>© Cour suprême du Canada (201</w:t>
      </w:r>
      <w:r w:rsidR="00C73D06">
        <w:rPr>
          <w:sz w:val="18"/>
          <w:szCs w:val="18"/>
          <w:lang w:val="fr-CA"/>
        </w:rPr>
        <w:t>2</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981212"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Oral hearing ordered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roofErr w:type="spellStart"/>
            <w:r w:rsidRPr="002E2327">
              <w:rPr>
                <w:rFonts w:cs="Times New Roman"/>
                <w:sz w:val="20"/>
                <w:szCs w:val="20"/>
              </w:rPr>
              <w:t>Headnotes</w:t>
            </w:r>
            <w:proofErr w:type="spellEnd"/>
            <w:r w:rsidRPr="002E2327">
              <w:rPr>
                <w:rFonts w:cs="Times New Roman"/>
                <w:sz w:val="20"/>
                <w:szCs w:val="20"/>
              </w:rPr>
              <w:t xml:space="preserve">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r w:rsidR="006B7085">
              <w:rPr>
                <w:rFonts w:cs="Times New Roman"/>
                <w:sz w:val="20"/>
                <w:szCs w:val="20"/>
              </w:rPr>
              <w:t>(amendment)</w:t>
            </w:r>
          </w:p>
          <w:p w:rsidR="00A87207" w:rsidRPr="002E2327" w:rsidRDefault="00A87207" w:rsidP="008F7EBA">
            <w:pPr>
              <w:tabs>
                <w:tab w:val="right" w:pos="9360"/>
              </w:tabs>
              <w:rPr>
                <w:rFonts w:cs="Times New Roman"/>
                <w:sz w:val="20"/>
                <w:szCs w:val="20"/>
              </w:rPr>
            </w:pPr>
          </w:p>
        </w:tc>
        <w:tc>
          <w:tcPr>
            <w:tcW w:w="1980" w:type="dxa"/>
          </w:tcPr>
          <w:p w:rsidR="0095096B" w:rsidRPr="002E2327" w:rsidRDefault="006B7085" w:rsidP="0095096B">
            <w:pPr>
              <w:jc w:val="center"/>
              <w:rPr>
                <w:rFonts w:cs="Times New Roman"/>
                <w:sz w:val="20"/>
                <w:szCs w:val="20"/>
              </w:rPr>
            </w:pPr>
            <w:r>
              <w:rPr>
                <w:rFonts w:cs="Times New Roman"/>
                <w:sz w:val="20"/>
                <w:szCs w:val="20"/>
              </w:rPr>
              <w:t xml:space="preserve">858 </w:t>
            </w:r>
            <w:r w:rsidR="009519E7" w:rsidRPr="002E2327">
              <w:rPr>
                <w:rFonts w:cs="Times New Roman"/>
                <w:sz w:val="20"/>
                <w:szCs w:val="20"/>
              </w:rPr>
              <w:fldChar w:fldCharType="begin"/>
            </w:r>
            <w:r w:rsidR="0095096B" w:rsidRPr="002E2327">
              <w:rPr>
                <w:rFonts w:cs="Times New Roman"/>
                <w:sz w:val="20"/>
                <w:szCs w:val="20"/>
              </w:rPr>
              <w:instrText xml:space="preserve"> SEQ CHAPTER \h \r 1</w:instrText>
            </w:r>
            <w:r w:rsidR="009519E7"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859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B7085" w:rsidP="0095096B">
            <w:pPr>
              <w:jc w:val="center"/>
              <w:rPr>
                <w:rFonts w:cs="Times New Roman"/>
                <w:sz w:val="20"/>
                <w:szCs w:val="20"/>
              </w:rPr>
            </w:pPr>
            <w:r>
              <w:rPr>
                <w:rFonts w:cs="Times New Roman"/>
                <w:sz w:val="20"/>
                <w:szCs w:val="20"/>
              </w:rPr>
              <w:t>860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B7085" w:rsidP="0095096B">
            <w:pPr>
              <w:jc w:val="center"/>
              <w:rPr>
                <w:rFonts w:cs="Times New Roman"/>
                <w:sz w:val="20"/>
                <w:szCs w:val="20"/>
              </w:rPr>
            </w:pPr>
            <w:r>
              <w:rPr>
                <w:rFonts w:cs="Times New Roman"/>
                <w:sz w:val="20"/>
                <w:szCs w:val="20"/>
              </w:rPr>
              <w:t xml:space="preserve">861 </w:t>
            </w:r>
            <w:r w:rsidR="0095096B" w:rsidRPr="002E2327">
              <w:rPr>
                <w:rFonts w:cs="Times New Roman"/>
                <w:sz w:val="20"/>
                <w:szCs w:val="20"/>
              </w:rPr>
              <w:t>-</w:t>
            </w:r>
            <w:r>
              <w:rPr>
                <w:rFonts w:cs="Times New Roman"/>
                <w:sz w:val="20"/>
                <w:szCs w:val="20"/>
              </w:rPr>
              <w:t xml:space="preserve"> 862</w:t>
            </w:r>
          </w:p>
          <w:p w:rsidR="0095096B" w:rsidRPr="002E2327" w:rsidRDefault="0095096B" w:rsidP="0095096B">
            <w:pPr>
              <w:jc w:val="center"/>
              <w:rPr>
                <w:rFonts w:cs="Times New Roman"/>
                <w:sz w:val="20"/>
                <w:szCs w:val="20"/>
              </w:rPr>
            </w:pPr>
          </w:p>
          <w:p w:rsidR="0095096B" w:rsidRPr="002E2327" w:rsidRDefault="006B7085" w:rsidP="0095096B">
            <w:pPr>
              <w:jc w:val="center"/>
              <w:rPr>
                <w:rFonts w:cs="Times New Roman"/>
                <w:sz w:val="20"/>
                <w:szCs w:val="20"/>
              </w:rPr>
            </w:pPr>
            <w:r>
              <w:rPr>
                <w:rFonts w:cs="Times New Roman"/>
                <w:sz w:val="20"/>
                <w:szCs w:val="20"/>
              </w:rPr>
              <w:t xml:space="preserve">863 </w:t>
            </w:r>
            <w:r w:rsidR="0095096B" w:rsidRPr="002E2327">
              <w:rPr>
                <w:rFonts w:cs="Times New Roman"/>
                <w:sz w:val="20"/>
                <w:szCs w:val="20"/>
              </w:rPr>
              <w:t>-</w:t>
            </w:r>
            <w:r>
              <w:rPr>
                <w:rFonts w:cs="Times New Roman"/>
                <w:sz w:val="20"/>
                <w:szCs w:val="20"/>
              </w:rPr>
              <w:t xml:space="preserve"> 882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B7085" w:rsidP="0095096B">
            <w:pPr>
              <w:jc w:val="center"/>
              <w:rPr>
                <w:rFonts w:cs="Times New Roman"/>
                <w:sz w:val="20"/>
                <w:szCs w:val="20"/>
              </w:rPr>
            </w:pPr>
            <w:r>
              <w:rPr>
                <w:rFonts w:cs="Times New Roman"/>
                <w:sz w:val="20"/>
                <w:szCs w:val="20"/>
              </w:rPr>
              <w:t>883</w:t>
            </w:r>
          </w:p>
          <w:p w:rsidR="0095096B" w:rsidRPr="002E2327" w:rsidRDefault="0095096B" w:rsidP="0095096B">
            <w:pPr>
              <w:jc w:val="center"/>
              <w:rPr>
                <w:rFonts w:cs="Times New Roman"/>
                <w:sz w:val="20"/>
                <w:szCs w:val="20"/>
              </w:rPr>
            </w:pPr>
          </w:p>
          <w:p w:rsidR="0095096B" w:rsidRPr="002E2327" w:rsidRDefault="006B7085" w:rsidP="0095096B">
            <w:pPr>
              <w:jc w:val="center"/>
              <w:rPr>
                <w:rFonts w:cs="Times New Roman"/>
                <w:sz w:val="20"/>
                <w:szCs w:val="20"/>
              </w:rPr>
            </w:pPr>
            <w:r>
              <w:rPr>
                <w:rFonts w:cs="Times New Roman"/>
                <w:sz w:val="20"/>
                <w:szCs w:val="20"/>
              </w:rPr>
              <w:t>884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B7085" w:rsidP="0095096B">
            <w:pPr>
              <w:jc w:val="center"/>
              <w:rPr>
                <w:rFonts w:cs="Times New Roman"/>
                <w:sz w:val="20"/>
                <w:szCs w:val="20"/>
              </w:rPr>
            </w:pPr>
            <w:r>
              <w:rPr>
                <w:rFonts w:cs="Times New Roman"/>
                <w:sz w:val="20"/>
                <w:szCs w:val="20"/>
              </w:rPr>
              <w:t>885</w:t>
            </w:r>
          </w:p>
          <w:p w:rsidR="0095096B" w:rsidRDefault="0095096B" w:rsidP="0095096B">
            <w:pPr>
              <w:jc w:val="center"/>
              <w:rPr>
                <w:rFonts w:cs="Times New Roman"/>
                <w:sz w:val="20"/>
                <w:szCs w:val="20"/>
              </w:rPr>
            </w:pPr>
          </w:p>
          <w:p w:rsidR="006B7085" w:rsidRPr="002E2327" w:rsidRDefault="006B7085" w:rsidP="0095096B">
            <w:pPr>
              <w:jc w:val="center"/>
              <w:rPr>
                <w:rFonts w:cs="Times New Roman"/>
                <w:sz w:val="20"/>
                <w:szCs w:val="20"/>
              </w:rPr>
            </w:pPr>
          </w:p>
          <w:p w:rsidR="0095096B" w:rsidRPr="002E2327" w:rsidRDefault="006B7085" w:rsidP="0095096B">
            <w:pPr>
              <w:jc w:val="center"/>
              <w:rPr>
                <w:rFonts w:cs="Times New Roman"/>
                <w:sz w:val="20"/>
                <w:szCs w:val="20"/>
              </w:rPr>
            </w:pPr>
            <w:r>
              <w:rPr>
                <w:rFonts w:cs="Times New Roman"/>
                <w:sz w:val="20"/>
                <w:szCs w:val="20"/>
              </w:rPr>
              <w:t xml:space="preserve">886 </w:t>
            </w:r>
            <w:r w:rsidR="0095096B" w:rsidRPr="002E2327">
              <w:rPr>
                <w:rFonts w:cs="Times New Roman"/>
                <w:sz w:val="20"/>
                <w:szCs w:val="20"/>
              </w:rPr>
              <w:t>-</w:t>
            </w:r>
            <w:r w:rsidR="008F7EBA">
              <w:rPr>
                <w:rFonts w:cs="Times New Roman"/>
                <w:sz w:val="20"/>
                <w:szCs w:val="20"/>
              </w:rPr>
              <w:t xml:space="preserve"> 888</w:t>
            </w:r>
          </w:p>
          <w:p w:rsidR="0095096B" w:rsidRPr="002E2327" w:rsidRDefault="0095096B" w:rsidP="0095096B">
            <w:pPr>
              <w:jc w:val="center"/>
              <w:rPr>
                <w:rFonts w:cs="Times New Roman"/>
                <w:sz w:val="20"/>
                <w:szCs w:val="20"/>
              </w:rPr>
            </w:pPr>
          </w:p>
          <w:p w:rsidR="0095096B" w:rsidRPr="002E2327" w:rsidRDefault="008F7EBA" w:rsidP="0095096B">
            <w:pPr>
              <w:jc w:val="center"/>
              <w:rPr>
                <w:rFonts w:cs="Times New Roman"/>
                <w:sz w:val="20"/>
                <w:szCs w:val="20"/>
              </w:rPr>
            </w:pPr>
            <w:r>
              <w:rPr>
                <w:rFonts w:cs="Times New Roman"/>
                <w:sz w:val="20"/>
                <w:szCs w:val="20"/>
              </w:rPr>
              <w:t>889</w:t>
            </w:r>
          </w:p>
          <w:p w:rsidR="00A87207" w:rsidRPr="002E2327" w:rsidRDefault="00A87207" w:rsidP="008F7EBA">
            <w:pPr>
              <w:jc w:val="center"/>
              <w:rPr>
                <w:rFonts w:cs="Times New Roman"/>
                <w:sz w:val="20"/>
                <w:szCs w:val="20"/>
              </w:rPr>
            </w:pPr>
          </w:p>
        </w:tc>
        <w:tc>
          <w:tcPr>
            <w:tcW w:w="3888" w:type="dxa"/>
          </w:tcPr>
          <w:p w:rsidR="0095096B" w:rsidRPr="002E2327" w:rsidRDefault="009519E7"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Audience ordonnée</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r w:rsidR="006B7085">
              <w:rPr>
                <w:rFonts w:cs="Times New Roman"/>
                <w:sz w:val="20"/>
                <w:szCs w:val="20"/>
                <w:lang w:val="fr-CA"/>
              </w:rPr>
              <w:t>(modification)</w:t>
            </w:r>
          </w:p>
          <w:p w:rsidR="00A87207" w:rsidRPr="002E2327" w:rsidRDefault="00A87207" w:rsidP="008F7EBA">
            <w:pPr>
              <w:rPr>
                <w:rFonts w:cs="Times New Roman"/>
                <w:sz w:val="20"/>
                <w:szCs w:val="20"/>
                <w:lang w:val="fr-CA"/>
              </w:rPr>
            </w:pPr>
          </w:p>
        </w:tc>
      </w:tr>
    </w:tbl>
    <w:p w:rsidR="0095096B" w:rsidRPr="00981212" w:rsidRDefault="0095096B" w:rsidP="0095096B">
      <w:pPr>
        <w:tabs>
          <w:tab w:val="right" w:pos="9360"/>
        </w:tabs>
        <w:rPr>
          <w:lang w:val="fr-CA"/>
        </w:rPr>
      </w:pPr>
    </w:p>
    <w:p w:rsidR="006B7085" w:rsidRPr="00981212" w:rsidRDefault="006B7085" w:rsidP="0095096B">
      <w:pPr>
        <w:tabs>
          <w:tab w:val="right" w:pos="9360"/>
        </w:tabs>
        <w:rPr>
          <w:lang w:val="fr-CA"/>
        </w:rPr>
      </w:pPr>
    </w:p>
    <w:p w:rsidR="006B7085" w:rsidRPr="00981212" w:rsidRDefault="006B7085" w:rsidP="0095096B">
      <w:pPr>
        <w:tabs>
          <w:tab w:val="right" w:pos="9360"/>
        </w:tabs>
        <w:rPr>
          <w:lang w:val="fr-CA"/>
        </w:rPr>
      </w:pPr>
    </w:p>
    <w:p w:rsidR="006B7085" w:rsidRPr="00981212" w:rsidRDefault="006B7085" w:rsidP="0095096B">
      <w:pPr>
        <w:tabs>
          <w:tab w:val="right" w:pos="9360"/>
        </w:tabs>
        <w:rPr>
          <w:lang w:val="fr-CA"/>
        </w:rPr>
      </w:pPr>
    </w:p>
    <w:p w:rsidR="006B7085" w:rsidRPr="00981212" w:rsidRDefault="006B7085" w:rsidP="0095096B">
      <w:pPr>
        <w:tabs>
          <w:tab w:val="right" w:pos="9360"/>
        </w:tabs>
        <w:rPr>
          <w:lang w:val="fr-CA"/>
        </w:rPr>
      </w:pPr>
    </w:p>
    <w:p w:rsidR="006B7085" w:rsidRPr="00981212" w:rsidRDefault="006B7085" w:rsidP="0095096B">
      <w:pPr>
        <w:tabs>
          <w:tab w:val="right" w:pos="9360"/>
        </w:tabs>
        <w:rPr>
          <w:lang w:val="fr-CA"/>
        </w:rPr>
      </w:pPr>
    </w:p>
    <w:tbl>
      <w:tblPr>
        <w:tblStyle w:val="TableGrid"/>
        <w:tblW w:w="0" w:type="auto"/>
        <w:tblLook w:val="04A0"/>
      </w:tblPr>
      <w:tblGrid>
        <w:gridCol w:w="9576"/>
      </w:tblGrid>
      <w:tr w:rsidR="0079724F" w:rsidRPr="00981212"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3C6156" w:rsidRPr="00A935AA" w:rsidTr="00E42955">
        <w:tc>
          <w:tcPr>
            <w:tcW w:w="4320" w:type="dxa"/>
            <w:shd w:val="clear" w:color="auto" w:fill="auto"/>
          </w:tcPr>
          <w:p w:rsidR="003C6156" w:rsidRPr="00A935AA" w:rsidRDefault="003C6156" w:rsidP="00E42955">
            <w:pPr>
              <w:rPr>
                <w:b/>
                <w:sz w:val="20"/>
                <w:szCs w:val="20"/>
              </w:rPr>
            </w:pPr>
            <w:proofErr w:type="spellStart"/>
            <w:r>
              <w:rPr>
                <w:b/>
                <w:sz w:val="20"/>
                <w:szCs w:val="20"/>
              </w:rPr>
              <w:t>Ivanco</w:t>
            </w:r>
            <w:proofErr w:type="spellEnd"/>
            <w:r>
              <w:rPr>
                <w:b/>
                <w:sz w:val="20"/>
                <w:szCs w:val="20"/>
              </w:rPr>
              <w:t xml:space="preserve"> </w:t>
            </w:r>
            <w:proofErr w:type="spellStart"/>
            <w:r>
              <w:rPr>
                <w:b/>
                <w:sz w:val="20"/>
                <w:szCs w:val="20"/>
              </w:rPr>
              <w:t>Keremelevski</w:t>
            </w:r>
            <w:proofErr w:type="spellEnd"/>
          </w:p>
          <w:p w:rsidR="003C6156" w:rsidRPr="00A935AA" w:rsidRDefault="003C6156" w:rsidP="00E42955">
            <w:pPr>
              <w:tabs>
                <w:tab w:val="left" w:pos="-1440"/>
                <w:tab w:val="left" w:pos="-720"/>
              </w:tabs>
              <w:rPr>
                <w:sz w:val="20"/>
                <w:szCs w:val="20"/>
              </w:rPr>
            </w:pPr>
            <w:r w:rsidRPr="00A935AA">
              <w:rPr>
                <w:sz w:val="20"/>
                <w:szCs w:val="20"/>
              </w:rPr>
              <w:tab/>
            </w:r>
            <w:proofErr w:type="spellStart"/>
            <w:r>
              <w:rPr>
                <w:sz w:val="20"/>
                <w:szCs w:val="20"/>
              </w:rPr>
              <w:t>Ivanco</w:t>
            </w:r>
            <w:proofErr w:type="spellEnd"/>
            <w:r>
              <w:rPr>
                <w:sz w:val="20"/>
                <w:szCs w:val="20"/>
              </w:rPr>
              <w:t xml:space="preserve"> </w:t>
            </w:r>
            <w:proofErr w:type="spellStart"/>
            <w:r>
              <w:rPr>
                <w:sz w:val="20"/>
                <w:szCs w:val="20"/>
              </w:rPr>
              <w:t>Keremelevski</w:t>
            </w:r>
            <w:proofErr w:type="spellEnd"/>
          </w:p>
          <w:p w:rsidR="003C6156" w:rsidRPr="00A935AA" w:rsidRDefault="003C6156" w:rsidP="00E42955">
            <w:pPr>
              <w:tabs>
                <w:tab w:val="left" w:pos="-1440"/>
                <w:tab w:val="left" w:pos="-720"/>
              </w:tabs>
              <w:rPr>
                <w:sz w:val="20"/>
                <w:szCs w:val="20"/>
              </w:rPr>
            </w:pPr>
          </w:p>
          <w:p w:rsidR="003C6156" w:rsidRPr="00A935AA" w:rsidRDefault="003C6156" w:rsidP="00E42955">
            <w:pPr>
              <w:tabs>
                <w:tab w:val="left" w:pos="-1440"/>
                <w:tab w:val="left" w:pos="-720"/>
              </w:tabs>
              <w:rPr>
                <w:sz w:val="20"/>
                <w:szCs w:val="20"/>
              </w:rPr>
            </w:pPr>
            <w:r w:rsidRPr="00A935AA">
              <w:rPr>
                <w:sz w:val="20"/>
                <w:szCs w:val="20"/>
              </w:rPr>
              <w:tab/>
              <w:t>v. (3</w:t>
            </w:r>
            <w:r>
              <w:rPr>
                <w:sz w:val="20"/>
                <w:szCs w:val="20"/>
              </w:rPr>
              <w:t>4811</w:t>
            </w:r>
            <w:r w:rsidRPr="00A935AA">
              <w:rPr>
                <w:sz w:val="20"/>
                <w:szCs w:val="20"/>
              </w:rPr>
              <w:t>)</w:t>
            </w:r>
          </w:p>
          <w:p w:rsidR="003C6156" w:rsidRDefault="003C6156" w:rsidP="00E42955">
            <w:pPr>
              <w:tabs>
                <w:tab w:val="left" w:pos="-1440"/>
                <w:tab w:val="left" w:pos="-720"/>
              </w:tabs>
              <w:rPr>
                <w:sz w:val="20"/>
                <w:szCs w:val="20"/>
              </w:rPr>
            </w:pPr>
          </w:p>
          <w:p w:rsidR="003C6156" w:rsidRPr="00A935AA" w:rsidRDefault="003C6156" w:rsidP="00E42955">
            <w:pPr>
              <w:tabs>
                <w:tab w:val="left" w:pos="-1440"/>
                <w:tab w:val="left" w:pos="-720"/>
              </w:tabs>
              <w:rPr>
                <w:b/>
                <w:sz w:val="20"/>
                <w:szCs w:val="20"/>
              </w:rPr>
            </w:pPr>
            <w:r>
              <w:rPr>
                <w:b/>
                <w:sz w:val="20"/>
                <w:szCs w:val="20"/>
              </w:rPr>
              <w:t xml:space="preserve">Ukrainian Orthodox Church </w:t>
            </w:r>
            <w:proofErr w:type="spellStart"/>
            <w:r>
              <w:rPr>
                <w:b/>
                <w:sz w:val="20"/>
                <w:szCs w:val="20"/>
              </w:rPr>
              <w:t>St.Mary</w:t>
            </w:r>
            <w:proofErr w:type="spellEnd"/>
            <w:r>
              <w:rPr>
                <w:b/>
                <w:sz w:val="20"/>
                <w:szCs w:val="20"/>
              </w:rPr>
              <w:t xml:space="preserve"> et al. </w:t>
            </w:r>
            <w:r w:rsidRPr="00A935AA">
              <w:rPr>
                <w:b/>
                <w:sz w:val="20"/>
                <w:szCs w:val="20"/>
              </w:rPr>
              <w:t>(B.C.)</w:t>
            </w:r>
          </w:p>
          <w:p w:rsidR="003C6156" w:rsidRPr="00A935AA" w:rsidRDefault="003C6156" w:rsidP="00E42955">
            <w:pPr>
              <w:tabs>
                <w:tab w:val="left" w:pos="-1440"/>
                <w:tab w:val="left" w:pos="-720"/>
              </w:tabs>
              <w:rPr>
                <w:sz w:val="20"/>
                <w:szCs w:val="20"/>
              </w:rPr>
            </w:pPr>
            <w:r>
              <w:rPr>
                <w:sz w:val="20"/>
                <w:szCs w:val="20"/>
              </w:rPr>
              <w:tab/>
              <w:t>Mary Margaret MacKinnon</w:t>
            </w:r>
          </w:p>
          <w:p w:rsidR="003C6156" w:rsidRPr="00A935AA" w:rsidRDefault="003C6156" w:rsidP="00E42955">
            <w:pPr>
              <w:tabs>
                <w:tab w:val="left" w:pos="-1440"/>
                <w:tab w:val="left" w:pos="-720"/>
              </w:tabs>
              <w:rPr>
                <w:sz w:val="20"/>
                <w:szCs w:val="20"/>
              </w:rPr>
            </w:pPr>
            <w:r w:rsidRPr="00A935AA">
              <w:rPr>
                <w:sz w:val="20"/>
                <w:szCs w:val="20"/>
              </w:rPr>
              <w:tab/>
            </w:r>
            <w:r>
              <w:rPr>
                <w:sz w:val="20"/>
                <w:szCs w:val="20"/>
              </w:rPr>
              <w:t>Guild Yule LLP</w:t>
            </w:r>
          </w:p>
          <w:p w:rsidR="003C6156" w:rsidRPr="00A935AA" w:rsidRDefault="003C6156" w:rsidP="00E42955">
            <w:pPr>
              <w:tabs>
                <w:tab w:val="left" w:pos="-1440"/>
                <w:tab w:val="left" w:pos="-720"/>
              </w:tabs>
              <w:rPr>
                <w:sz w:val="20"/>
                <w:szCs w:val="20"/>
              </w:rPr>
            </w:pPr>
          </w:p>
          <w:p w:rsidR="003C6156" w:rsidRPr="00A935AA" w:rsidRDefault="003C6156" w:rsidP="00E42955">
            <w:pPr>
              <w:rPr>
                <w:sz w:val="20"/>
                <w:szCs w:val="20"/>
              </w:rPr>
            </w:pPr>
            <w:r w:rsidRPr="00A935AA">
              <w:rPr>
                <w:sz w:val="20"/>
                <w:szCs w:val="20"/>
              </w:rPr>
              <w:t>FILING DATE: 27.0</w:t>
            </w:r>
            <w:r>
              <w:rPr>
                <w:sz w:val="20"/>
                <w:szCs w:val="20"/>
              </w:rPr>
              <w:t>2</w:t>
            </w:r>
            <w:r w:rsidRPr="00A935AA">
              <w:rPr>
                <w:sz w:val="20"/>
                <w:szCs w:val="20"/>
              </w:rPr>
              <w:t>.201</w:t>
            </w:r>
            <w:r>
              <w:rPr>
                <w:sz w:val="20"/>
                <w:szCs w:val="20"/>
              </w:rPr>
              <w:t>2</w:t>
            </w:r>
          </w:p>
          <w:p w:rsidR="003C6156" w:rsidRPr="00A935AA" w:rsidRDefault="009519E7" w:rsidP="00E42955">
            <w:pPr>
              <w:rPr>
                <w:sz w:val="20"/>
                <w:szCs w:val="20"/>
              </w:rPr>
            </w:pPr>
            <w:r w:rsidRPr="009519E7">
              <w:rPr>
                <w:sz w:val="20"/>
                <w:szCs w:val="20"/>
                <w:lang w:val="fr-CA"/>
              </w:rPr>
              <w:pict>
                <v:rect id="_x0000_i1025" style="width:108pt;height:1pt" o:hrpct="0" o:hralign="center" o:hrstd="t" o:hrnoshade="t" o:hr="t" fillcolor="black [3213]" stroked="f"/>
              </w:pict>
            </w:r>
          </w:p>
        </w:tc>
        <w:tc>
          <w:tcPr>
            <w:tcW w:w="1181" w:type="dxa"/>
            <w:shd w:val="clear" w:color="auto" w:fill="auto"/>
          </w:tcPr>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tc>
        <w:tc>
          <w:tcPr>
            <w:tcW w:w="4320" w:type="dxa"/>
            <w:shd w:val="clear" w:color="auto" w:fill="auto"/>
          </w:tcPr>
          <w:p w:rsidR="003C6156" w:rsidRPr="00A935AA" w:rsidRDefault="003C6156" w:rsidP="00E42955">
            <w:pPr>
              <w:keepNext/>
              <w:keepLines/>
              <w:tabs>
                <w:tab w:val="left" w:pos="-1440"/>
                <w:tab w:val="left" w:pos="-720"/>
              </w:tabs>
              <w:rPr>
                <w:b/>
                <w:sz w:val="20"/>
                <w:szCs w:val="20"/>
              </w:rPr>
            </w:pPr>
            <w:proofErr w:type="spellStart"/>
            <w:r>
              <w:rPr>
                <w:b/>
                <w:sz w:val="20"/>
                <w:szCs w:val="20"/>
              </w:rPr>
              <w:t>Ivanko</w:t>
            </w:r>
            <w:proofErr w:type="spellEnd"/>
            <w:r>
              <w:rPr>
                <w:b/>
                <w:sz w:val="20"/>
                <w:szCs w:val="20"/>
              </w:rPr>
              <w:t xml:space="preserve"> </w:t>
            </w:r>
            <w:proofErr w:type="spellStart"/>
            <w:r>
              <w:rPr>
                <w:b/>
                <w:sz w:val="20"/>
                <w:szCs w:val="20"/>
              </w:rPr>
              <w:t>Keremelevski</w:t>
            </w:r>
            <w:proofErr w:type="spellEnd"/>
          </w:p>
          <w:p w:rsidR="003C6156" w:rsidRPr="00A935AA" w:rsidRDefault="003C6156" w:rsidP="00E42955">
            <w:pPr>
              <w:keepNext/>
              <w:keepLines/>
              <w:tabs>
                <w:tab w:val="left" w:pos="-1440"/>
                <w:tab w:val="left" w:pos="-720"/>
              </w:tabs>
              <w:rPr>
                <w:sz w:val="20"/>
                <w:szCs w:val="20"/>
              </w:rPr>
            </w:pPr>
            <w:r w:rsidRPr="00A935AA">
              <w:rPr>
                <w:sz w:val="20"/>
                <w:szCs w:val="20"/>
              </w:rPr>
              <w:tab/>
            </w:r>
            <w:proofErr w:type="spellStart"/>
            <w:r>
              <w:rPr>
                <w:sz w:val="20"/>
                <w:szCs w:val="20"/>
              </w:rPr>
              <w:t>Ivanco</w:t>
            </w:r>
            <w:proofErr w:type="spellEnd"/>
            <w:r>
              <w:rPr>
                <w:sz w:val="20"/>
                <w:szCs w:val="20"/>
              </w:rPr>
              <w:t xml:space="preserve"> </w:t>
            </w:r>
            <w:proofErr w:type="spellStart"/>
            <w:r>
              <w:rPr>
                <w:sz w:val="20"/>
                <w:szCs w:val="20"/>
              </w:rPr>
              <w:t>Keremelevski</w:t>
            </w:r>
            <w:proofErr w:type="spellEnd"/>
          </w:p>
          <w:p w:rsidR="003C6156" w:rsidRPr="00A935AA" w:rsidRDefault="003C6156" w:rsidP="00E42955">
            <w:pPr>
              <w:keepNext/>
              <w:keepLines/>
              <w:tabs>
                <w:tab w:val="left" w:pos="-1440"/>
                <w:tab w:val="left" w:pos="-720"/>
              </w:tabs>
              <w:rPr>
                <w:sz w:val="20"/>
                <w:szCs w:val="20"/>
              </w:rPr>
            </w:pPr>
          </w:p>
          <w:p w:rsidR="003C6156" w:rsidRPr="003E703C" w:rsidRDefault="003C6156" w:rsidP="00E42955">
            <w:pPr>
              <w:keepNext/>
              <w:keepLines/>
              <w:tabs>
                <w:tab w:val="left" w:pos="-1440"/>
                <w:tab w:val="left" w:pos="-720"/>
              </w:tabs>
              <w:rPr>
                <w:sz w:val="20"/>
                <w:szCs w:val="20"/>
              </w:rPr>
            </w:pPr>
            <w:r w:rsidRPr="00A935AA">
              <w:rPr>
                <w:sz w:val="20"/>
                <w:szCs w:val="20"/>
              </w:rPr>
              <w:tab/>
            </w:r>
            <w:r w:rsidRPr="003E703C">
              <w:rPr>
                <w:sz w:val="20"/>
                <w:szCs w:val="20"/>
              </w:rPr>
              <w:t>v. (34813)</w:t>
            </w:r>
          </w:p>
          <w:p w:rsidR="003C6156" w:rsidRPr="003E703C" w:rsidRDefault="003C6156" w:rsidP="00E42955">
            <w:pPr>
              <w:keepNext/>
              <w:keepLines/>
              <w:tabs>
                <w:tab w:val="left" w:pos="-1440"/>
                <w:tab w:val="left" w:pos="-720"/>
              </w:tabs>
              <w:rPr>
                <w:sz w:val="20"/>
                <w:szCs w:val="20"/>
              </w:rPr>
            </w:pPr>
          </w:p>
          <w:p w:rsidR="003C6156" w:rsidRPr="00BD47ED" w:rsidRDefault="003C6156" w:rsidP="00E42955">
            <w:pPr>
              <w:keepNext/>
              <w:keepLines/>
              <w:tabs>
                <w:tab w:val="left" w:pos="-1440"/>
                <w:tab w:val="left" w:pos="-720"/>
              </w:tabs>
              <w:rPr>
                <w:b/>
                <w:sz w:val="20"/>
                <w:szCs w:val="20"/>
                <w:lang w:val="fr-CA"/>
              </w:rPr>
            </w:pPr>
            <w:r w:rsidRPr="00BD47ED">
              <w:rPr>
                <w:b/>
                <w:sz w:val="20"/>
                <w:szCs w:val="20"/>
                <w:lang w:val="fr-CA"/>
              </w:rPr>
              <w:t>Olga Michelle (B.C.)</w:t>
            </w:r>
          </w:p>
          <w:p w:rsidR="003C6156" w:rsidRPr="00BD47ED" w:rsidRDefault="003C6156" w:rsidP="00E42955">
            <w:pPr>
              <w:keepNext/>
              <w:keepLines/>
              <w:tabs>
                <w:tab w:val="left" w:pos="-1440"/>
                <w:tab w:val="left" w:pos="-720"/>
              </w:tabs>
              <w:rPr>
                <w:sz w:val="20"/>
                <w:szCs w:val="20"/>
                <w:lang w:val="fr-CA"/>
              </w:rPr>
            </w:pPr>
            <w:r w:rsidRPr="00BD47ED">
              <w:rPr>
                <w:sz w:val="20"/>
                <w:szCs w:val="20"/>
                <w:lang w:val="fr-CA"/>
              </w:rPr>
              <w:tab/>
            </w:r>
            <w:r>
              <w:rPr>
                <w:sz w:val="20"/>
                <w:szCs w:val="20"/>
                <w:lang w:val="fr-CA"/>
              </w:rPr>
              <w:t>Olga Michelle</w:t>
            </w:r>
          </w:p>
          <w:p w:rsidR="003C6156" w:rsidRPr="00BD47ED" w:rsidRDefault="003C6156" w:rsidP="00E42955">
            <w:pPr>
              <w:keepNext/>
              <w:keepLines/>
              <w:tabs>
                <w:tab w:val="left" w:pos="-1440"/>
                <w:tab w:val="left" w:pos="-720"/>
              </w:tabs>
              <w:rPr>
                <w:sz w:val="20"/>
                <w:szCs w:val="20"/>
                <w:lang w:val="fr-CA"/>
              </w:rPr>
            </w:pPr>
          </w:p>
          <w:p w:rsidR="003C6156" w:rsidRPr="003E703C" w:rsidRDefault="003C6156" w:rsidP="00E42955">
            <w:pPr>
              <w:rPr>
                <w:sz w:val="20"/>
                <w:szCs w:val="20"/>
              </w:rPr>
            </w:pPr>
            <w:r w:rsidRPr="00A935AA">
              <w:rPr>
                <w:sz w:val="20"/>
                <w:szCs w:val="20"/>
              </w:rPr>
              <w:t>FILING DATE: 2</w:t>
            </w:r>
            <w:r>
              <w:rPr>
                <w:sz w:val="20"/>
                <w:szCs w:val="20"/>
              </w:rPr>
              <w:t>7</w:t>
            </w:r>
            <w:r w:rsidRPr="00A935AA">
              <w:rPr>
                <w:sz w:val="20"/>
                <w:szCs w:val="20"/>
              </w:rPr>
              <w:t>.0</w:t>
            </w:r>
            <w:r>
              <w:rPr>
                <w:sz w:val="20"/>
                <w:szCs w:val="20"/>
              </w:rPr>
              <w:t>2</w:t>
            </w:r>
            <w:r w:rsidRPr="00A935AA">
              <w:rPr>
                <w:sz w:val="20"/>
                <w:szCs w:val="20"/>
              </w:rPr>
              <w:t>.201</w:t>
            </w:r>
            <w:r>
              <w:rPr>
                <w:sz w:val="20"/>
                <w:szCs w:val="20"/>
              </w:rPr>
              <w:t>2</w:t>
            </w:r>
            <w:r w:rsidR="009519E7" w:rsidRPr="009519E7">
              <w:rPr>
                <w:sz w:val="20"/>
                <w:szCs w:val="20"/>
                <w:lang w:val="fr-CA"/>
              </w:rPr>
              <w:pict>
                <v:rect id="_x0000_i1026" style="width:108pt;height:1pt" o:hrpct="0" o:hralign="center" o:hrstd="t" o:hrnoshade="t" o:hr="t" fillcolor="black [3213]" stroked="f"/>
              </w:pict>
            </w:r>
          </w:p>
          <w:p w:rsidR="003C6156" w:rsidRPr="003E703C" w:rsidRDefault="003C6156" w:rsidP="00E42955">
            <w:pPr>
              <w:rPr>
                <w:sz w:val="20"/>
                <w:szCs w:val="20"/>
              </w:rPr>
            </w:pPr>
          </w:p>
          <w:p w:rsidR="003C6156" w:rsidRPr="009945F7" w:rsidRDefault="003C6156" w:rsidP="00E42955">
            <w:pPr>
              <w:rPr>
                <w:b/>
                <w:sz w:val="20"/>
                <w:szCs w:val="20"/>
              </w:rPr>
            </w:pPr>
            <w:r w:rsidRPr="009945F7">
              <w:rPr>
                <w:b/>
                <w:sz w:val="20"/>
                <w:szCs w:val="20"/>
              </w:rPr>
              <w:t xml:space="preserve">Communications, Energy &amp; </w:t>
            </w:r>
            <w:proofErr w:type="spellStart"/>
            <w:r w:rsidRPr="009945F7">
              <w:rPr>
                <w:b/>
                <w:sz w:val="20"/>
                <w:szCs w:val="20"/>
              </w:rPr>
              <w:t>Paperworkers</w:t>
            </w:r>
            <w:proofErr w:type="spellEnd"/>
            <w:r>
              <w:rPr>
                <w:b/>
                <w:sz w:val="20"/>
                <w:szCs w:val="20"/>
              </w:rPr>
              <w:t xml:space="preserve"> Union of Canada, Local 721-G</w:t>
            </w:r>
          </w:p>
        </w:tc>
      </w:tr>
      <w:tr w:rsidR="003C6156" w:rsidRPr="00A935AA" w:rsidTr="00E42955">
        <w:tc>
          <w:tcPr>
            <w:tcW w:w="4320" w:type="dxa"/>
            <w:shd w:val="clear" w:color="auto" w:fill="auto"/>
          </w:tcPr>
          <w:p w:rsidR="003C6156" w:rsidRPr="00A935AA" w:rsidRDefault="003C6156" w:rsidP="00E42955">
            <w:pPr>
              <w:rPr>
                <w:b/>
                <w:sz w:val="20"/>
                <w:szCs w:val="20"/>
              </w:rPr>
            </w:pPr>
            <w:r>
              <w:rPr>
                <w:b/>
                <w:sz w:val="20"/>
                <w:szCs w:val="20"/>
              </w:rPr>
              <w:t>Wayne William Hearn</w:t>
            </w:r>
          </w:p>
          <w:p w:rsidR="003C6156" w:rsidRPr="00A935AA" w:rsidRDefault="003C6156" w:rsidP="00E42955">
            <w:pPr>
              <w:tabs>
                <w:tab w:val="left" w:pos="-1440"/>
                <w:tab w:val="left" w:pos="-720"/>
              </w:tabs>
              <w:rPr>
                <w:sz w:val="20"/>
                <w:szCs w:val="20"/>
              </w:rPr>
            </w:pPr>
            <w:r w:rsidRPr="00A935AA">
              <w:rPr>
                <w:sz w:val="20"/>
                <w:szCs w:val="20"/>
              </w:rPr>
              <w:tab/>
            </w:r>
            <w:r>
              <w:rPr>
                <w:sz w:val="20"/>
                <w:szCs w:val="20"/>
              </w:rPr>
              <w:t>Wayne William Hearn</w:t>
            </w:r>
          </w:p>
          <w:p w:rsidR="003C6156" w:rsidRPr="00A935AA" w:rsidRDefault="003C6156" w:rsidP="00E42955">
            <w:pPr>
              <w:tabs>
                <w:tab w:val="left" w:pos="-1440"/>
                <w:tab w:val="left" w:pos="-720"/>
              </w:tabs>
              <w:rPr>
                <w:sz w:val="20"/>
                <w:szCs w:val="20"/>
              </w:rPr>
            </w:pPr>
          </w:p>
          <w:p w:rsidR="003C6156" w:rsidRPr="00A935AA" w:rsidRDefault="003C6156" w:rsidP="00E42955">
            <w:pPr>
              <w:tabs>
                <w:tab w:val="left" w:pos="-1440"/>
                <w:tab w:val="left" w:pos="-720"/>
              </w:tabs>
              <w:rPr>
                <w:sz w:val="20"/>
                <w:szCs w:val="20"/>
              </w:rPr>
            </w:pPr>
            <w:r w:rsidRPr="00A935AA">
              <w:rPr>
                <w:sz w:val="20"/>
                <w:szCs w:val="20"/>
              </w:rPr>
              <w:tab/>
              <w:t>v. (3</w:t>
            </w:r>
            <w:r>
              <w:rPr>
                <w:sz w:val="20"/>
                <w:szCs w:val="20"/>
              </w:rPr>
              <w:t>4747</w:t>
            </w:r>
            <w:r w:rsidRPr="00A935AA">
              <w:rPr>
                <w:sz w:val="20"/>
                <w:szCs w:val="20"/>
              </w:rPr>
              <w:t>)</w:t>
            </w:r>
          </w:p>
          <w:p w:rsidR="003C6156" w:rsidRDefault="003C6156" w:rsidP="00E42955">
            <w:pPr>
              <w:tabs>
                <w:tab w:val="left" w:pos="-1440"/>
                <w:tab w:val="left" w:pos="-720"/>
              </w:tabs>
              <w:rPr>
                <w:sz w:val="20"/>
                <w:szCs w:val="20"/>
              </w:rPr>
            </w:pPr>
          </w:p>
          <w:p w:rsidR="003C6156" w:rsidRPr="00A935AA" w:rsidRDefault="003C6156" w:rsidP="00E42955">
            <w:pPr>
              <w:tabs>
                <w:tab w:val="left" w:pos="-1440"/>
                <w:tab w:val="left" w:pos="-720"/>
              </w:tabs>
              <w:rPr>
                <w:b/>
                <w:sz w:val="20"/>
                <w:szCs w:val="20"/>
              </w:rPr>
            </w:pPr>
            <w:r>
              <w:rPr>
                <w:b/>
                <w:sz w:val="20"/>
                <w:szCs w:val="20"/>
              </w:rPr>
              <w:t>Her Majesty the Queen</w:t>
            </w:r>
            <w:r w:rsidRPr="00A935AA">
              <w:rPr>
                <w:b/>
                <w:sz w:val="20"/>
                <w:szCs w:val="20"/>
              </w:rPr>
              <w:t xml:space="preserve"> (</w:t>
            </w:r>
            <w:r>
              <w:rPr>
                <w:b/>
                <w:sz w:val="20"/>
                <w:szCs w:val="20"/>
              </w:rPr>
              <w:t>Ont</w:t>
            </w:r>
            <w:r w:rsidRPr="00A935AA">
              <w:rPr>
                <w:b/>
                <w:sz w:val="20"/>
                <w:szCs w:val="20"/>
              </w:rPr>
              <w:t>.)</w:t>
            </w:r>
          </w:p>
          <w:p w:rsidR="003C6156" w:rsidRPr="00A935AA" w:rsidRDefault="003C6156" w:rsidP="00E42955">
            <w:pPr>
              <w:tabs>
                <w:tab w:val="left" w:pos="-1440"/>
                <w:tab w:val="left" w:pos="-720"/>
              </w:tabs>
              <w:rPr>
                <w:sz w:val="20"/>
                <w:szCs w:val="20"/>
              </w:rPr>
            </w:pPr>
            <w:r>
              <w:rPr>
                <w:sz w:val="20"/>
                <w:szCs w:val="20"/>
              </w:rPr>
              <w:tab/>
              <w:t>Kevin R. Wilson</w:t>
            </w:r>
          </w:p>
          <w:p w:rsidR="003C6156" w:rsidRPr="00A935AA" w:rsidRDefault="003C6156" w:rsidP="00E42955">
            <w:pPr>
              <w:tabs>
                <w:tab w:val="left" w:pos="-1440"/>
                <w:tab w:val="left" w:pos="-720"/>
              </w:tabs>
              <w:rPr>
                <w:sz w:val="20"/>
                <w:szCs w:val="20"/>
              </w:rPr>
            </w:pPr>
            <w:r w:rsidRPr="00A935AA">
              <w:rPr>
                <w:sz w:val="20"/>
                <w:szCs w:val="20"/>
              </w:rPr>
              <w:tab/>
            </w:r>
            <w:r>
              <w:rPr>
                <w:sz w:val="20"/>
                <w:szCs w:val="20"/>
              </w:rPr>
              <w:t>Public Prosecution Service of Canada</w:t>
            </w:r>
          </w:p>
          <w:p w:rsidR="003C6156" w:rsidRPr="00A935AA" w:rsidRDefault="003C6156" w:rsidP="00E42955">
            <w:pPr>
              <w:tabs>
                <w:tab w:val="left" w:pos="-1440"/>
                <w:tab w:val="left" w:pos="-720"/>
              </w:tabs>
              <w:rPr>
                <w:sz w:val="20"/>
                <w:szCs w:val="20"/>
              </w:rPr>
            </w:pPr>
          </w:p>
          <w:p w:rsidR="003C6156" w:rsidRPr="00A935AA" w:rsidRDefault="003C6156" w:rsidP="00E42955">
            <w:pPr>
              <w:rPr>
                <w:sz w:val="20"/>
                <w:szCs w:val="20"/>
              </w:rPr>
            </w:pPr>
            <w:r w:rsidRPr="00A935AA">
              <w:rPr>
                <w:sz w:val="20"/>
                <w:szCs w:val="20"/>
              </w:rPr>
              <w:t>FILING DATE: 2</w:t>
            </w:r>
            <w:r>
              <w:rPr>
                <w:sz w:val="20"/>
                <w:szCs w:val="20"/>
              </w:rPr>
              <w:t>3</w:t>
            </w:r>
            <w:r w:rsidRPr="00A935AA">
              <w:rPr>
                <w:sz w:val="20"/>
                <w:szCs w:val="20"/>
              </w:rPr>
              <w:t>.0</w:t>
            </w:r>
            <w:r>
              <w:rPr>
                <w:sz w:val="20"/>
                <w:szCs w:val="20"/>
              </w:rPr>
              <w:t>3</w:t>
            </w:r>
            <w:r w:rsidRPr="00A935AA">
              <w:rPr>
                <w:sz w:val="20"/>
                <w:szCs w:val="20"/>
              </w:rPr>
              <w:t>.201</w:t>
            </w:r>
            <w:r>
              <w:rPr>
                <w:sz w:val="20"/>
                <w:szCs w:val="20"/>
              </w:rPr>
              <w:t>2</w:t>
            </w:r>
          </w:p>
          <w:p w:rsidR="003C6156" w:rsidRPr="00A935AA" w:rsidRDefault="009519E7" w:rsidP="00E42955">
            <w:pPr>
              <w:rPr>
                <w:sz w:val="20"/>
                <w:szCs w:val="20"/>
              </w:rPr>
            </w:pPr>
            <w:r w:rsidRPr="009519E7">
              <w:rPr>
                <w:sz w:val="20"/>
                <w:szCs w:val="20"/>
                <w:lang w:val="fr-CA"/>
              </w:rPr>
              <w:pict>
                <v:rect id="_x0000_i1027" style="width:108pt;height:1pt" o:hrpct="0" o:hralign="center" o:hrstd="t" o:hrnoshade="t" o:hr="t" fillcolor="black [3213]" stroked="f"/>
              </w:pict>
            </w:r>
          </w:p>
        </w:tc>
        <w:tc>
          <w:tcPr>
            <w:tcW w:w="1181" w:type="dxa"/>
            <w:shd w:val="clear" w:color="auto" w:fill="auto"/>
          </w:tcPr>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tc>
        <w:tc>
          <w:tcPr>
            <w:tcW w:w="4320" w:type="dxa"/>
            <w:shd w:val="clear" w:color="auto" w:fill="auto"/>
          </w:tcPr>
          <w:p w:rsidR="003C6156" w:rsidRPr="00A935AA" w:rsidRDefault="003C6156" w:rsidP="00E42955">
            <w:pPr>
              <w:keepNext/>
              <w:keepLines/>
              <w:tabs>
                <w:tab w:val="left" w:pos="-1440"/>
                <w:tab w:val="left" w:pos="-720"/>
              </w:tabs>
              <w:rPr>
                <w:sz w:val="20"/>
                <w:szCs w:val="20"/>
              </w:rPr>
            </w:pPr>
            <w:r w:rsidRPr="00A935AA">
              <w:rPr>
                <w:sz w:val="20"/>
                <w:szCs w:val="20"/>
              </w:rPr>
              <w:tab/>
            </w:r>
            <w:r>
              <w:rPr>
                <w:sz w:val="20"/>
                <w:szCs w:val="20"/>
              </w:rPr>
              <w:t>Gary Bainbridge</w:t>
            </w:r>
          </w:p>
          <w:p w:rsidR="003C6156" w:rsidRPr="00A935AA" w:rsidRDefault="003C6156" w:rsidP="00E42955">
            <w:pPr>
              <w:keepNext/>
              <w:keepLines/>
              <w:tabs>
                <w:tab w:val="left" w:pos="-1440"/>
                <w:tab w:val="left" w:pos="-720"/>
              </w:tabs>
              <w:rPr>
                <w:sz w:val="20"/>
                <w:szCs w:val="20"/>
              </w:rPr>
            </w:pPr>
            <w:r w:rsidRPr="00A935AA">
              <w:rPr>
                <w:sz w:val="20"/>
                <w:szCs w:val="20"/>
              </w:rPr>
              <w:tab/>
            </w:r>
            <w:r>
              <w:rPr>
                <w:sz w:val="20"/>
                <w:szCs w:val="20"/>
              </w:rPr>
              <w:t xml:space="preserve">Bainbridge </w:t>
            </w:r>
            <w:proofErr w:type="spellStart"/>
            <w:r>
              <w:rPr>
                <w:sz w:val="20"/>
                <w:szCs w:val="20"/>
              </w:rPr>
              <w:t>Jodouin</w:t>
            </w:r>
            <w:proofErr w:type="spellEnd"/>
            <w:r>
              <w:rPr>
                <w:sz w:val="20"/>
                <w:szCs w:val="20"/>
              </w:rPr>
              <w:t xml:space="preserve"> </w:t>
            </w:r>
            <w:proofErr w:type="spellStart"/>
            <w:r>
              <w:rPr>
                <w:sz w:val="20"/>
                <w:szCs w:val="20"/>
              </w:rPr>
              <w:t>Cheecham</w:t>
            </w:r>
            <w:proofErr w:type="spellEnd"/>
          </w:p>
          <w:p w:rsidR="003C6156" w:rsidRPr="00A935AA" w:rsidRDefault="003C6156" w:rsidP="00E42955">
            <w:pPr>
              <w:keepNext/>
              <w:keepLines/>
              <w:tabs>
                <w:tab w:val="left" w:pos="-1440"/>
                <w:tab w:val="left" w:pos="-720"/>
              </w:tabs>
              <w:rPr>
                <w:sz w:val="20"/>
                <w:szCs w:val="20"/>
              </w:rPr>
            </w:pPr>
          </w:p>
          <w:p w:rsidR="003C6156" w:rsidRPr="009945F7" w:rsidRDefault="003C6156" w:rsidP="00E42955">
            <w:pPr>
              <w:keepNext/>
              <w:keepLines/>
              <w:tabs>
                <w:tab w:val="left" w:pos="-1440"/>
                <w:tab w:val="left" w:pos="-720"/>
              </w:tabs>
              <w:rPr>
                <w:sz w:val="20"/>
                <w:szCs w:val="20"/>
              </w:rPr>
            </w:pPr>
            <w:r w:rsidRPr="00A935AA">
              <w:rPr>
                <w:sz w:val="20"/>
                <w:szCs w:val="20"/>
              </w:rPr>
              <w:tab/>
            </w:r>
            <w:r w:rsidRPr="009945F7">
              <w:rPr>
                <w:sz w:val="20"/>
                <w:szCs w:val="20"/>
              </w:rPr>
              <w:t>v. (34770)</w:t>
            </w:r>
          </w:p>
          <w:p w:rsidR="003C6156" w:rsidRPr="009945F7" w:rsidRDefault="003C6156" w:rsidP="00E42955">
            <w:pPr>
              <w:keepNext/>
              <w:keepLines/>
              <w:tabs>
                <w:tab w:val="left" w:pos="-1440"/>
                <w:tab w:val="left" w:pos="-720"/>
              </w:tabs>
              <w:rPr>
                <w:sz w:val="20"/>
                <w:szCs w:val="20"/>
              </w:rPr>
            </w:pPr>
          </w:p>
          <w:p w:rsidR="003C6156" w:rsidRPr="009945F7" w:rsidRDefault="003C6156" w:rsidP="00E42955">
            <w:pPr>
              <w:keepNext/>
              <w:keepLines/>
              <w:tabs>
                <w:tab w:val="left" w:pos="-1440"/>
                <w:tab w:val="left" w:pos="-720"/>
              </w:tabs>
              <w:rPr>
                <w:b/>
                <w:sz w:val="20"/>
                <w:szCs w:val="20"/>
              </w:rPr>
            </w:pPr>
            <w:r>
              <w:rPr>
                <w:b/>
                <w:sz w:val="20"/>
                <w:szCs w:val="20"/>
              </w:rPr>
              <w:t xml:space="preserve">Mercury Graphics </w:t>
            </w:r>
            <w:r w:rsidRPr="009945F7">
              <w:rPr>
                <w:b/>
                <w:sz w:val="20"/>
                <w:szCs w:val="20"/>
              </w:rPr>
              <w:t>(</w:t>
            </w:r>
            <w:r>
              <w:rPr>
                <w:b/>
                <w:sz w:val="20"/>
                <w:szCs w:val="20"/>
              </w:rPr>
              <w:t>Sask</w:t>
            </w:r>
            <w:r w:rsidRPr="009945F7">
              <w:rPr>
                <w:b/>
                <w:sz w:val="20"/>
                <w:szCs w:val="20"/>
              </w:rPr>
              <w:t>.)</w:t>
            </w:r>
          </w:p>
          <w:p w:rsidR="003C6156" w:rsidRPr="009945F7" w:rsidRDefault="003C6156" w:rsidP="00E42955">
            <w:pPr>
              <w:keepNext/>
              <w:keepLines/>
              <w:tabs>
                <w:tab w:val="left" w:pos="-1440"/>
                <w:tab w:val="left" w:pos="-720"/>
              </w:tabs>
              <w:rPr>
                <w:sz w:val="20"/>
                <w:szCs w:val="20"/>
              </w:rPr>
            </w:pPr>
            <w:r w:rsidRPr="009945F7">
              <w:rPr>
                <w:sz w:val="20"/>
                <w:szCs w:val="20"/>
              </w:rPr>
              <w:tab/>
            </w:r>
            <w:r>
              <w:rPr>
                <w:sz w:val="20"/>
                <w:szCs w:val="20"/>
              </w:rPr>
              <w:t xml:space="preserve">Dwayne W. </w:t>
            </w:r>
            <w:proofErr w:type="spellStart"/>
            <w:r>
              <w:rPr>
                <w:sz w:val="20"/>
                <w:szCs w:val="20"/>
              </w:rPr>
              <w:t>Chomyn</w:t>
            </w:r>
            <w:proofErr w:type="spellEnd"/>
          </w:p>
          <w:p w:rsidR="003C6156" w:rsidRPr="009945F7" w:rsidRDefault="003C6156" w:rsidP="00E42955">
            <w:pPr>
              <w:keepNext/>
              <w:keepLines/>
              <w:tabs>
                <w:tab w:val="left" w:pos="-1440"/>
                <w:tab w:val="left" w:pos="-720"/>
              </w:tabs>
              <w:rPr>
                <w:sz w:val="20"/>
                <w:szCs w:val="20"/>
              </w:rPr>
            </w:pPr>
            <w:r w:rsidRPr="009945F7">
              <w:rPr>
                <w:sz w:val="20"/>
                <w:szCs w:val="20"/>
              </w:rPr>
              <w:tab/>
            </w:r>
            <w:proofErr w:type="spellStart"/>
            <w:r>
              <w:rPr>
                <w:sz w:val="20"/>
                <w:szCs w:val="20"/>
              </w:rPr>
              <w:t>Neuman</w:t>
            </w:r>
            <w:proofErr w:type="spellEnd"/>
            <w:r>
              <w:rPr>
                <w:sz w:val="20"/>
                <w:szCs w:val="20"/>
              </w:rPr>
              <w:t xml:space="preserve"> Thompson</w:t>
            </w:r>
          </w:p>
          <w:p w:rsidR="003C6156" w:rsidRPr="009945F7" w:rsidRDefault="003C6156" w:rsidP="00E42955">
            <w:pPr>
              <w:keepNext/>
              <w:keepLines/>
              <w:tabs>
                <w:tab w:val="left" w:pos="-1440"/>
                <w:tab w:val="left" w:pos="-720"/>
              </w:tabs>
              <w:rPr>
                <w:sz w:val="20"/>
                <w:szCs w:val="20"/>
              </w:rPr>
            </w:pPr>
          </w:p>
          <w:p w:rsidR="003C6156" w:rsidRPr="00A935AA" w:rsidRDefault="003C6156" w:rsidP="00E42955">
            <w:pPr>
              <w:rPr>
                <w:sz w:val="20"/>
                <w:szCs w:val="20"/>
              </w:rPr>
            </w:pPr>
            <w:r w:rsidRPr="00A935AA">
              <w:rPr>
                <w:sz w:val="20"/>
                <w:szCs w:val="20"/>
              </w:rPr>
              <w:t xml:space="preserve">FILING DATE: </w:t>
            </w:r>
            <w:r>
              <w:rPr>
                <w:sz w:val="20"/>
                <w:szCs w:val="20"/>
              </w:rPr>
              <w:t>16</w:t>
            </w:r>
            <w:r w:rsidRPr="00A935AA">
              <w:rPr>
                <w:sz w:val="20"/>
                <w:szCs w:val="20"/>
              </w:rPr>
              <w:t>.0</w:t>
            </w:r>
            <w:r>
              <w:rPr>
                <w:sz w:val="20"/>
                <w:szCs w:val="20"/>
              </w:rPr>
              <w:t>4</w:t>
            </w:r>
            <w:r w:rsidRPr="00A935AA">
              <w:rPr>
                <w:sz w:val="20"/>
                <w:szCs w:val="20"/>
              </w:rPr>
              <w:t>.201</w:t>
            </w:r>
            <w:r>
              <w:rPr>
                <w:sz w:val="20"/>
                <w:szCs w:val="20"/>
              </w:rPr>
              <w:t>2</w:t>
            </w:r>
            <w:r w:rsidR="009519E7" w:rsidRPr="009519E7">
              <w:rPr>
                <w:sz w:val="20"/>
                <w:szCs w:val="20"/>
                <w:lang w:val="fr-CA"/>
              </w:rPr>
              <w:pict>
                <v:rect id="_x0000_i1028" style="width:108pt;height:1pt" o:hrpct="0" o:hralign="center" o:hrstd="t" o:hrnoshade="t" o:hr="t" fillcolor="black [3213]" stroked="f"/>
              </w:pict>
            </w:r>
          </w:p>
        </w:tc>
      </w:tr>
      <w:tr w:rsidR="003C6156" w:rsidRPr="00A935AA" w:rsidTr="00E42955">
        <w:tc>
          <w:tcPr>
            <w:tcW w:w="4320" w:type="dxa"/>
            <w:shd w:val="clear" w:color="auto" w:fill="auto"/>
          </w:tcPr>
          <w:p w:rsidR="003C6156" w:rsidRPr="00A935AA" w:rsidRDefault="003C6156" w:rsidP="00E42955">
            <w:pPr>
              <w:rPr>
                <w:b/>
                <w:sz w:val="20"/>
                <w:szCs w:val="20"/>
              </w:rPr>
            </w:pPr>
            <w:r>
              <w:rPr>
                <w:b/>
                <w:sz w:val="20"/>
                <w:szCs w:val="20"/>
              </w:rPr>
              <w:t>Mark MacDonald</w:t>
            </w:r>
          </w:p>
          <w:p w:rsidR="003C6156" w:rsidRPr="00A935AA" w:rsidRDefault="003C6156" w:rsidP="00E42955">
            <w:pPr>
              <w:tabs>
                <w:tab w:val="left" w:pos="-1440"/>
                <w:tab w:val="left" w:pos="-720"/>
              </w:tabs>
              <w:rPr>
                <w:sz w:val="20"/>
                <w:szCs w:val="20"/>
              </w:rPr>
            </w:pPr>
            <w:r w:rsidRPr="00A935AA">
              <w:rPr>
                <w:sz w:val="20"/>
                <w:szCs w:val="20"/>
              </w:rPr>
              <w:tab/>
            </w:r>
            <w:r>
              <w:rPr>
                <w:sz w:val="20"/>
                <w:szCs w:val="20"/>
              </w:rPr>
              <w:t>Mark MacDonald</w:t>
            </w:r>
          </w:p>
          <w:p w:rsidR="003C6156" w:rsidRPr="00A935AA" w:rsidRDefault="003C6156" w:rsidP="00E42955">
            <w:pPr>
              <w:tabs>
                <w:tab w:val="left" w:pos="-1440"/>
                <w:tab w:val="left" w:pos="-720"/>
              </w:tabs>
              <w:rPr>
                <w:sz w:val="20"/>
                <w:szCs w:val="20"/>
              </w:rPr>
            </w:pPr>
          </w:p>
          <w:p w:rsidR="003C6156" w:rsidRPr="00A935AA" w:rsidRDefault="003C6156" w:rsidP="00E42955">
            <w:pPr>
              <w:tabs>
                <w:tab w:val="left" w:pos="-1440"/>
                <w:tab w:val="left" w:pos="-720"/>
              </w:tabs>
              <w:rPr>
                <w:sz w:val="20"/>
                <w:szCs w:val="20"/>
              </w:rPr>
            </w:pPr>
            <w:r w:rsidRPr="00A935AA">
              <w:rPr>
                <w:sz w:val="20"/>
                <w:szCs w:val="20"/>
              </w:rPr>
              <w:tab/>
              <w:t>v. (3</w:t>
            </w:r>
            <w:r>
              <w:rPr>
                <w:sz w:val="20"/>
                <w:szCs w:val="20"/>
              </w:rPr>
              <w:t>4749</w:t>
            </w:r>
            <w:r w:rsidRPr="00A935AA">
              <w:rPr>
                <w:sz w:val="20"/>
                <w:szCs w:val="20"/>
              </w:rPr>
              <w:t>)</w:t>
            </w:r>
          </w:p>
          <w:p w:rsidR="003C6156" w:rsidRDefault="003C6156" w:rsidP="00E42955">
            <w:pPr>
              <w:tabs>
                <w:tab w:val="left" w:pos="-1440"/>
                <w:tab w:val="left" w:pos="-720"/>
              </w:tabs>
              <w:rPr>
                <w:sz w:val="20"/>
                <w:szCs w:val="20"/>
              </w:rPr>
            </w:pPr>
          </w:p>
          <w:p w:rsidR="003C6156" w:rsidRPr="00A935AA" w:rsidRDefault="003C6156" w:rsidP="00E42955">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Ont</w:t>
            </w:r>
            <w:r w:rsidRPr="00A935AA">
              <w:rPr>
                <w:b/>
                <w:sz w:val="20"/>
                <w:szCs w:val="20"/>
              </w:rPr>
              <w:t>.)</w:t>
            </w:r>
          </w:p>
          <w:p w:rsidR="003C6156" w:rsidRPr="00A935AA" w:rsidRDefault="003C6156" w:rsidP="00E42955">
            <w:pPr>
              <w:tabs>
                <w:tab w:val="left" w:pos="-1440"/>
                <w:tab w:val="left" w:pos="-720"/>
              </w:tabs>
              <w:rPr>
                <w:sz w:val="20"/>
                <w:szCs w:val="20"/>
              </w:rPr>
            </w:pPr>
            <w:r>
              <w:rPr>
                <w:sz w:val="20"/>
                <w:szCs w:val="20"/>
              </w:rPr>
              <w:tab/>
              <w:t>Kevin R. Wilson</w:t>
            </w:r>
          </w:p>
          <w:p w:rsidR="003C6156" w:rsidRPr="00A935AA" w:rsidRDefault="003C6156" w:rsidP="00E42955">
            <w:pPr>
              <w:tabs>
                <w:tab w:val="left" w:pos="-1440"/>
                <w:tab w:val="left" w:pos="-720"/>
              </w:tabs>
              <w:rPr>
                <w:sz w:val="20"/>
                <w:szCs w:val="20"/>
              </w:rPr>
            </w:pPr>
            <w:r w:rsidRPr="00A935AA">
              <w:rPr>
                <w:sz w:val="20"/>
                <w:szCs w:val="20"/>
              </w:rPr>
              <w:tab/>
            </w:r>
            <w:r>
              <w:rPr>
                <w:sz w:val="20"/>
                <w:szCs w:val="20"/>
              </w:rPr>
              <w:t>Public Prosecution Service of Canada</w:t>
            </w:r>
          </w:p>
          <w:p w:rsidR="003C6156" w:rsidRPr="00A935AA" w:rsidRDefault="003C6156" w:rsidP="00E42955">
            <w:pPr>
              <w:tabs>
                <w:tab w:val="left" w:pos="-1440"/>
                <w:tab w:val="left" w:pos="-720"/>
              </w:tabs>
              <w:rPr>
                <w:sz w:val="20"/>
                <w:szCs w:val="20"/>
              </w:rPr>
            </w:pPr>
          </w:p>
          <w:p w:rsidR="003C6156" w:rsidRPr="00A935AA" w:rsidRDefault="003C6156" w:rsidP="00E42955">
            <w:pPr>
              <w:rPr>
                <w:sz w:val="20"/>
                <w:szCs w:val="20"/>
              </w:rPr>
            </w:pPr>
            <w:r w:rsidRPr="00A935AA">
              <w:rPr>
                <w:sz w:val="20"/>
                <w:szCs w:val="20"/>
              </w:rPr>
              <w:t>FILING DATE: 2</w:t>
            </w:r>
            <w:r>
              <w:rPr>
                <w:sz w:val="20"/>
                <w:szCs w:val="20"/>
              </w:rPr>
              <w:t>3</w:t>
            </w:r>
            <w:r w:rsidRPr="00A935AA">
              <w:rPr>
                <w:sz w:val="20"/>
                <w:szCs w:val="20"/>
              </w:rPr>
              <w:t>.0</w:t>
            </w:r>
            <w:r>
              <w:rPr>
                <w:sz w:val="20"/>
                <w:szCs w:val="20"/>
              </w:rPr>
              <w:t>3</w:t>
            </w:r>
            <w:r w:rsidRPr="00A935AA">
              <w:rPr>
                <w:sz w:val="20"/>
                <w:szCs w:val="20"/>
              </w:rPr>
              <w:t>.201</w:t>
            </w:r>
            <w:r>
              <w:rPr>
                <w:sz w:val="20"/>
                <w:szCs w:val="20"/>
              </w:rPr>
              <w:t>2</w:t>
            </w:r>
          </w:p>
          <w:p w:rsidR="003C6156" w:rsidRPr="00A935AA" w:rsidRDefault="009519E7" w:rsidP="00E42955">
            <w:pPr>
              <w:tabs>
                <w:tab w:val="left" w:pos="-1440"/>
                <w:tab w:val="left" w:pos="-720"/>
              </w:tabs>
              <w:rPr>
                <w:sz w:val="20"/>
                <w:szCs w:val="20"/>
              </w:rPr>
            </w:pPr>
            <w:r w:rsidRPr="009519E7">
              <w:rPr>
                <w:sz w:val="20"/>
                <w:szCs w:val="20"/>
                <w:lang w:val="fr-CA"/>
              </w:rPr>
              <w:pict>
                <v:rect id="_x0000_i1029" style="width:108pt;height:1pt" o:hrpct="0" o:hralign="center" o:hrstd="t" o:hrnoshade="t" o:hr="t" fillcolor="black [3213]" stroked="f"/>
              </w:pict>
            </w:r>
          </w:p>
        </w:tc>
        <w:tc>
          <w:tcPr>
            <w:tcW w:w="1181" w:type="dxa"/>
            <w:shd w:val="clear" w:color="auto" w:fill="auto"/>
          </w:tcPr>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Default="003C6156" w:rsidP="00E42955">
            <w:pPr>
              <w:jc w:val="center"/>
              <w:rPr>
                <w:sz w:val="20"/>
                <w:szCs w:val="20"/>
              </w:rPr>
            </w:pPr>
          </w:p>
          <w:p w:rsidR="003C6156" w:rsidRPr="00A935AA" w:rsidRDefault="003C6156" w:rsidP="00E42955">
            <w:pPr>
              <w:jc w:val="center"/>
              <w:rPr>
                <w:sz w:val="20"/>
                <w:szCs w:val="20"/>
              </w:rPr>
            </w:pPr>
          </w:p>
        </w:tc>
        <w:tc>
          <w:tcPr>
            <w:tcW w:w="4320" w:type="dxa"/>
            <w:shd w:val="clear" w:color="auto" w:fill="auto"/>
          </w:tcPr>
          <w:p w:rsidR="003C6156" w:rsidRPr="00A935AA" w:rsidRDefault="003C6156" w:rsidP="00E42955">
            <w:pPr>
              <w:keepNext/>
              <w:keepLines/>
              <w:tabs>
                <w:tab w:val="left" w:pos="-1440"/>
                <w:tab w:val="left" w:pos="-720"/>
              </w:tabs>
              <w:rPr>
                <w:b/>
                <w:sz w:val="20"/>
                <w:szCs w:val="20"/>
              </w:rPr>
            </w:pPr>
            <w:r>
              <w:rPr>
                <w:b/>
                <w:sz w:val="20"/>
                <w:szCs w:val="20"/>
              </w:rPr>
              <w:t>Debra McIntyre</w:t>
            </w:r>
          </w:p>
          <w:p w:rsidR="003C6156" w:rsidRPr="00A935AA" w:rsidRDefault="003C6156" w:rsidP="00E42955">
            <w:pPr>
              <w:keepNext/>
              <w:keepLines/>
              <w:tabs>
                <w:tab w:val="left" w:pos="-1440"/>
                <w:tab w:val="left" w:pos="-720"/>
              </w:tabs>
              <w:rPr>
                <w:sz w:val="20"/>
                <w:szCs w:val="20"/>
              </w:rPr>
            </w:pPr>
            <w:r w:rsidRPr="00A935AA">
              <w:rPr>
                <w:sz w:val="20"/>
                <w:szCs w:val="20"/>
              </w:rPr>
              <w:tab/>
            </w:r>
            <w:r>
              <w:rPr>
                <w:sz w:val="20"/>
                <w:szCs w:val="20"/>
              </w:rPr>
              <w:t>Debra McIntyre</w:t>
            </w:r>
          </w:p>
          <w:p w:rsidR="003C6156" w:rsidRPr="00A935AA" w:rsidRDefault="003C6156" w:rsidP="00E42955">
            <w:pPr>
              <w:keepNext/>
              <w:keepLines/>
              <w:tabs>
                <w:tab w:val="left" w:pos="-1440"/>
                <w:tab w:val="left" w:pos="-720"/>
              </w:tabs>
              <w:rPr>
                <w:sz w:val="20"/>
                <w:szCs w:val="20"/>
              </w:rPr>
            </w:pPr>
          </w:p>
          <w:p w:rsidR="003C6156" w:rsidRPr="009945F7" w:rsidRDefault="003C6156" w:rsidP="00E42955">
            <w:pPr>
              <w:keepNext/>
              <w:keepLines/>
              <w:tabs>
                <w:tab w:val="left" w:pos="-1440"/>
                <w:tab w:val="left" w:pos="-720"/>
              </w:tabs>
              <w:rPr>
                <w:sz w:val="20"/>
                <w:szCs w:val="20"/>
              </w:rPr>
            </w:pPr>
            <w:r w:rsidRPr="00A935AA">
              <w:rPr>
                <w:sz w:val="20"/>
                <w:szCs w:val="20"/>
              </w:rPr>
              <w:tab/>
            </w:r>
            <w:r w:rsidRPr="009945F7">
              <w:rPr>
                <w:sz w:val="20"/>
                <w:szCs w:val="20"/>
              </w:rPr>
              <w:t>v. (34</w:t>
            </w:r>
            <w:r>
              <w:rPr>
                <w:sz w:val="20"/>
                <w:szCs w:val="20"/>
              </w:rPr>
              <w:t>750</w:t>
            </w:r>
            <w:r w:rsidRPr="009945F7">
              <w:rPr>
                <w:sz w:val="20"/>
                <w:szCs w:val="20"/>
              </w:rPr>
              <w:t>)</w:t>
            </w:r>
          </w:p>
          <w:p w:rsidR="003C6156" w:rsidRDefault="003C6156" w:rsidP="00E42955">
            <w:pPr>
              <w:keepNext/>
              <w:keepLines/>
              <w:tabs>
                <w:tab w:val="left" w:pos="-1440"/>
                <w:tab w:val="left" w:pos="-720"/>
              </w:tabs>
              <w:rPr>
                <w:sz w:val="20"/>
                <w:szCs w:val="20"/>
              </w:rPr>
            </w:pPr>
          </w:p>
          <w:p w:rsidR="003C6156" w:rsidRPr="00A935AA" w:rsidRDefault="003C6156" w:rsidP="00E42955">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Ont</w:t>
            </w:r>
            <w:r w:rsidRPr="00A935AA">
              <w:rPr>
                <w:b/>
                <w:sz w:val="20"/>
                <w:szCs w:val="20"/>
              </w:rPr>
              <w:t>.)</w:t>
            </w:r>
          </w:p>
          <w:p w:rsidR="003C6156" w:rsidRPr="00A935AA" w:rsidRDefault="003C6156" w:rsidP="00E42955">
            <w:pPr>
              <w:tabs>
                <w:tab w:val="left" w:pos="-1440"/>
                <w:tab w:val="left" w:pos="-720"/>
              </w:tabs>
              <w:rPr>
                <w:sz w:val="20"/>
                <w:szCs w:val="20"/>
              </w:rPr>
            </w:pPr>
            <w:r>
              <w:rPr>
                <w:sz w:val="20"/>
                <w:szCs w:val="20"/>
              </w:rPr>
              <w:tab/>
              <w:t>Kevin R. Wilson</w:t>
            </w:r>
          </w:p>
          <w:p w:rsidR="003C6156" w:rsidRPr="00A935AA" w:rsidRDefault="003C6156" w:rsidP="00E42955">
            <w:pPr>
              <w:tabs>
                <w:tab w:val="left" w:pos="-1440"/>
                <w:tab w:val="left" w:pos="-720"/>
              </w:tabs>
              <w:rPr>
                <w:sz w:val="20"/>
                <w:szCs w:val="20"/>
              </w:rPr>
            </w:pPr>
            <w:r w:rsidRPr="00A935AA">
              <w:rPr>
                <w:sz w:val="20"/>
                <w:szCs w:val="20"/>
              </w:rPr>
              <w:tab/>
            </w:r>
            <w:r>
              <w:rPr>
                <w:sz w:val="20"/>
                <w:szCs w:val="20"/>
              </w:rPr>
              <w:t>Public Prosecution Service of Canada</w:t>
            </w:r>
          </w:p>
          <w:p w:rsidR="003C6156" w:rsidRPr="00A935AA" w:rsidRDefault="003C6156" w:rsidP="00E42955">
            <w:pPr>
              <w:tabs>
                <w:tab w:val="left" w:pos="-1440"/>
                <w:tab w:val="left" w:pos="-720"/>
              </w:tabs>
              <w:rPr>
                <w:sz w:val="20"/>
                <w:szCs w:val="20"/>
              </w:rPr>
            </w:pPr>
          </w:p>
          <w:p w:rsidR="003C6156" w:rsidRPr="00A935AA" w:rsidRDefault="003C6156" w:rsidP="00E42955">
            <w:pPr>
              <w:rPr>
                <w:sz w:val="20"/>
                <w:szCs w:val="20"/>
              </w:rPr>
            </w:pPr>
            <w:r w:rsidRPr="00A935AA">
              <w:rPr>
                <w:sz w:val="20"/>
                <w:szCs w:val="20"/>
              </w:rPr>
              <w:t>FILING DATE: 2</w:t>
            </w:r>
            <w:r>
              <w:rPr>
                <w:sz w:val="20"/>
                <w:szCs w:val="20"/>
              </w:rPr>
              <w:t>3</w:t>
            </w:r>
            <w:r w:rsidRPr="00A935AA">
              <w:rPr>
                <w:sz w:val="20"/>
                <w:szCs w:val="20"/>
              </w:rPr>
              <w:t>.0</w:t>
            </w:r>
            <w:r>
              <w:rPr>
                <w:sz w:val="20"/>
                <w:szCs w:val="20"/>
              </w:rPr>
              <w:t>3</w:t>
            </w:r>
            <w:r w:rsidRPr="00A935AA">
              <w:rPr>
                <w:sz w:val="20"/>
                <w:szCs w:val="20"/>
              </w:rPr>
              <w:t>.201</w:t>
            </w:r>
            <w:r>
              <w:rPr>
                <w:sz w:val="20"/>
                <w:szCs w:val="20"/>
              </w:rPr>
              <w:t>2</w:t>
            </w:r>
          </w:p>
          <w:p w:rsidR="003C6156" w:rsidRPr="00A935AA" w:rsidRDefault="009519E7" w:rsidP="00E42955">
            <w:pPr>
              <w:rPr>
                <w:sz w:val="20"/>
                <w:szCs w:val="20"/>
              </w:rPr>
            </w:pPr>
            <w:r w:rsidRPr="009519E7">
              <w:rPr>
                <w:sz w:val="20"/>
                <w:szCs w:val="20"/>
                <w:lang w:val="fr-CA"/>
              </w:rPr>
              <w:pict>
                <v:rect id="_x0000_i1030" style="width:108pt;height:1pt" o:hrpct="0" o:hralign="center" o:hrstd="t" o:hrnoshade="t" o:hr="t" fillcolor="black [3213]" stroked="f"/>
              </w:pict>
            </w:r>
          </w:p>
        </w:tc>
      </w:tr>
      <w:tr w:rsidR="003C6156" w:rsidRPr="00A935AA" w:rsidTr="00E42955">
        <w:trPr>
          <w:cantSplit/>
        </w:trPr>
        <w:tc>
          <w:tcPr>
            <w:tcW w:w="4320" w:type="dxa"/>
            <w:shd w:val="clear" w:color="auto" w:fill="auto"/>
          </w:tcPr>
          <w:p w:rsidR="003C6156" w:rsidRPr="00A935AA" w:rsidRDefault="003C6156" w:rsidP="00E42955">
            <w:pPr>
              <w:rPr>
                <w:b/>
                <w:sz w:val="20"/>
                <w:szCs w:val="20"/>
              </w:rPr>
            </w:pPr>
            <w:r>
              <w:rPr>
                <w:b/>
                <w:sz w:val="20"/>
                <w:szCs w:val="20"/>
              </w:rPr>
              <w:t xml:space="preserve">Robert Christopher </w:t>
            </w:r>
            <w:proofErr w:type="spellStart"/>
            <w:r>
              <w:rPr>
                <w:b/>
                <w:sz w:val="20"/>
                <w:szCs w:val="20"/>
              </w:rPr>
              <w:t>McCrady</w:t>
            </w:r>
            <w:proofErr w:type="spellEnd"/>
          </w:p>
          <w:p w:rsidR="003C6156" w:rsidRPr="00A935AA" w:rsidRDefault="003C6156" w:rsidP="00E42955">
            <w:pPr>
              <w:tabs>
                <w:tab w:val="left" w:pos="-1440"/>
                <w:tab w:val="left" w:pos="-720"/>
              </w:tabs>
              <w:rPr>
                <w:sz w:val="20"/>
                <w:szCs w:val="20"/>
              </w:rPr>
            </w:pPr>
            <w:r w:rsidRPr="00A935AA">
              <w:rPr>
                <w:sz w:val="20"/>
                <w:szCs w:val="20"/>
              </w:rPr>
              <w:tab/>
            </w:r>
            <w:r>
              <w:rPr>
                <w:sz w:val="20"/>
                <w:szCs w:val="20"/>
              </w:rPr>
              <w:t xml:space="preserve">Robert Christopher </w:t>
            </w:r>
            <w:proofErr w:type="spellStart"/>
            <w:r>
              <w:rPr>
                <w:sz w:val="20"/>
                <w:szCs w:val="20"/>
              </w:rPr>
              <w:t>McCrady</w:t>
            </w:r>
            <w:proofErr w:type="spellEnd"/>
          </w:p>
          <w:p w:rsidR="003C6156" w:rsidRPr="00A935AA" w:rsidRDefault="003C6156" w:rsidP="00E42955">
            <w:pPr>
              <w:tabs>
                <w:tab w:val="left" w:pos="-1440"/>
                <w:tab w:val="left" w:pos="-720"/>
              </w:tabs>
              <w:rPr>
                <w:sz w:val="20"/>
                <w:szCs w:val="20"/>
              </w:rPr>
            </w:pPr>
          </w:p>
          <w:p w:rsidR="003C6156" w:rsidRPr="00A935AA" w:rsidRDefault="003C6156" w:rsidP="00E42955">
            <w:pPr>
              <w:tabs>
                <w:tab w:val="left" w:pos="-1440"/>
                <w:tab w:val="left" w:pos="-720"/>
              </w:tabs>
              <w:rPr>
                <w:sz w:val="20"/>
                <w:szCs w:val="20"/>
              </w:rPr>
            </w:pPr>
            <w:r w:rsidRPr="00A935AA">
              <w:rPr>
                <w:sz w:val="20"/>
                <w:szCs w:val="20"/>
              </w:rPr>
              <w:tab/>
              <w:t>v. (3</w:t>
            </w:r>
            <w:r>
              <w:rPr>
                <w:sz w:val="20"/>
                <w:szCs w:val="20"/>
              </w:rPr>
              <w:t>4751</w:t>
            </w:r>
            <w:r w:rsidRPr="00A935AA">
              <w:rPr>
                <w:sz w:val="20"/>
                <w:szCs w:val="20"/>
              </w:rPr>
              <w:t>)</w:t>
            </w:r>
          </w:p>
          <w:p w:rsidR="003C6156" w:rsidRDefault="003C6156" w:rsidP="00E42955">
            <w:pPr>
              <w:tabs>
                <w:tab w:val="left" w:pos="-1440"/>
                <w:tab w:val="left" w:pos="-720"/>
              </w:tabs>
              <w:rPr>
                <w:sz w:val="20"/>
                <w:szCs w:val="20"/>
              </w:rPr>
            </w:pPr>
          </w:p>
          <w:p w:rsidR="003C6156" w:rsidRPr="00A935AA" w:rsidRDefault="003C6156" w:rsidP="00E42955">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Ont</w:t>
            </w:r>
            <w:r w:rsidRPr="00A935AA">
              <w:rPr>
                <w:b/>
                <w:sz w:val="20"/>
                <w:szCs w:val="20"/>
              </w:rPr>
              <w:t>.)</w:t>
            </w:r>
          </w:p>
          <w:p w:rsidR="003C6156" w:rsidRPr="00A935AA" w:rsidRDefault="003C6156" w:rsidP="00E42955">
            <w:pPr>
              <w:tabs>
                <w:tab w:val="left" w:pos="-1440"/>
                <w:tab w:val="left" w:pos="-720"/>
              </w:tabs>
              <w:rPr>
                <w:sz w:val="20"/>
                <w:szCs w:val="20"/>
              </w:rPr>
            </w:pPr>
            <w:r>
              <w:rPr>
                <w:sz w:val="20"/>
                <w:szCs w:val="20"/>
              </w:rPr>
              <w:tab/>
              <w:t>Kevin R. Wilson</w:t>
            </w:r>
          </w:p>
          <w:p w:rsidR="003C6156" w:rsidRPr="00A935AA" w:rsidRDefault="003C6156" w:rsidP="00E42955">
            <w:pPr>
              <w:tabs>
                <w:tab w:val="left" w:pos="-1440"/>
                <w:tab w:val="left" w:pos="-720"/>
              </w:tabs>
              <w:rPr>
                <w:sz w:val="20"/>
                <w:szCs w:val="20"/>
              </w:rPr>
            </w:pPr>
            <w:r w:rsidRPr="00A935AA">
              <w:rPr>
                <w:sz w:val="20"/>
                <w:szCs w:val="20"/>
              </w:rPr>
              <w:tab/>
            </w:r>
            <w:r>
              <w:rPr>
                <w:sz w:val="20"/>
                <w:szCs w:val="20"/>
              </w:rPr>
              <w:t>Public Prosecution Service of Canada</w:t>
            </w:r>
          </w:p>
          <w:p w:rsidR="003C6156" w:rsidRPr="00A935AA" w:rsidRDefault="003C6156" w:rsidP="00E42955">
            <w:pPr>
              <w:tabs>
                <w:tab w:val="left" w:pos="-1440"/>
                <w:tab w:val="left" w:pos="-720"/>
              </w:tabs>
              <w:rPr>
                <w:sz w:val="20"/>
                <w:szCs w:val="20"/>
              </w:rPr>
            </w:pPr>
          </w:p>
          <w:p w:rsidR="003C6156" w:rsidRPr="00A935AA" w:rsidRDefault="003C6156" w:rsidP="00E42955">
            <w:pPr>
              <w:rPr>
                <w:sz w:val="20"/>
                <w:szCs w:val="20"/>
              </w:rPr>
            </w:pPr>
            <w:r w:rsidRPr="00A935AA">
              <w:rPr>
                <w:sz w:val="20"/>
                <w:szCs w:val="20"/>
              </w:rPr>
              <w:t>FILING DATE: 2</w:t>
            </w:r>
            <w:r>
              <w:rPr>
                <w:sz w:val="20"/>
                <w:szCs w:val="20"/>
              </w:rPr>
              <w:t>3</w:t>
            </w:r>
            <w:r w:rsidRPr="00A935AA">
              <w:rPr>
                <w:sz w:val="20"/>
                <w:szCs w:val="20"/>
              </w:rPr>
              <w:t>.0</w:t>
            </w:r>
            <w:r>
              <w:rPr>
                <w:sz w:val="20"/>
                <w:szCs w:val="20"/>
              </w:rPr>
              <w:t>3</w:t>
            </w:r>
            <w:r w:rsidRPr="00A935AA">
              <w:rPr>
                <w:sz w:val="20"/>
                <w:szCs w:val="20"/>
              </w:rPr>
              <w:t>.201</w:t>
            </w:r>
            <w:r>
              <w:rPr>
                <w:sz w:val="20"/>
                <w:szCs w:val="20"/>
              </w:rPr>
              <w:t>2</w:t>
            </w:r>
          </w:p>
          <w:p w:rsidR="003C6156" w:rsidRPr="00A935AA" w:rsidRDefault="009519E7" w:rsidP="00E42955">
            <w:pPr>
              <w:rPr>
                <w:sz w:val="20"/>
                <w:szCs w:val="20"/>
              </w:rPr>
            </w:pPr>
            <w:r w:rsidRPr="009519E7">
              <w:rPr>
                <w:sz w:val="20"/>
                <w:szCs w:val="20"/>
                <w:lang w:val="fr-CA"/>
              </w:rPr>
              <w:pict>
                <v:rect id="_x0000_i1031" style="width:108pt;height:1pt" o:hrpct="0" o:hralign="center" o:hrstd="t" o:hrnoshade="t" o:hr="t" fillcolor="black [3213]" stroked="f"/>
              </w:pict>
            </w:r>
          </w:p>
        </w:tc>
        <w:tc>
          <w:tcPr>
            <w:tcW w:w="1181" w:type="dxa"/>
            <w:shd w:val="clear" w:color="auto" w:fill="auto"/>
          </w:tcPr>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tc>
        <w:tc>
          <w:tcPr>
            <w:tcW w:w="4320" w:type="dxa"/>
            <w:shd w:val="clear" w:color="auto" w:fill="auto"/>
          </w:tcPr>
          <w:p w:rsidR="003C6156" w:rsidRPr="00A935AA" w:rsidRDefault="003C6156" w:rsidP="00E42955">
            <w:pPr>
              <w:keepNext/>
              <w:keepLines/>
              <w:tabs>
                <w:tab w:val="left" w:pos="-1440"/>
                <w:tab w:val="left" w:pos="-720"/>
              </w:tabs>
              <w:rPr>
                <w:b/>
                <w:sz w:val="20"/>
                <w:szCs w:val="20"/>
              </w:rPr>
            </w:pPr>
            <w:r>
              <w:rPr>
                <w:b/>
                <w:sz w:val="20"/>
                <w:szCs w:val="20"/>
              </w:rPr>
              <w:t>Sean William Maloney</w:t>
            </w:r>
          </w:p>
          <w:p w:rsidR="003C6156" w:rsidRPr="00A935AA" w:rsidRDefault="003C6156" w:rsidP="00E42955">
            <w:pPr>
              <w:keepNext/>
              <w:keepLines/>
              <w:tabs>
                <w:tab w:val="left" w:pos="-1440"/>
                <w:tab w:val="left" w:pos="-720"/>
              </w:tabs>
              <w:rPr>
                <w:sz w:val="20"/>
                <w:szCs w:val="20"/>
              </w:rPr>
            </w:pPr>
            <w:r w:rsidRPr="00A935AA">
              <w:rPr>
                <w:sz w:val="20"/>
                <w:szCs w:val="20"/>
              </w:rPr>
              <w:tab/>
            </w:r>
            <w:r>
              <w:rPr>
                <w:sz w:val="20"/>
                <w:szCs w:val="20"/>
              </w:rPr>
              <w:t>Sean William Maloney</w:t>
            </w:r>
          </w:p>
          <w:p w:rsidR="003C6156" w:rsidRPr="00A935AA" w:rsidRDefault="003C6156" w:rsidP="00E42955">
            <w:pPr>
              <w:keepNext/>
              <w:keepLines/>
              <w:tabs>
                <w:tab w:val="left" w:pos="-1440"/>
                <w:tab w:val="left" w:pos="-720"/>
              </w:tabs>
              <w:rPr>
                <w:sz w:val="20"/>
                <w:szCs w:val="20"/>
              </w:rPr>
            </w:pPr>
          </w:p>
          <w:p w:rsidR="003C6156" w:rsidRPr="003E703C" w:rsidRDefault="003C6156" w:rsidP="00E42955">
            <w:pPr>
              <w:keepNext/>
              <w:keepLines/>
              <w:tabs>
                <w:tab w:val="left" w:pos="-1440"/>
                <w:tab w:val="left" w:pos="-720"/>
              </w:tabs>
              <w:rPr>
                <w:sz w:val="20"/>
                <w:szCs w:val="20"/>
              </w:rPr>
            </w:pPr>
            <w:r w:rsidRPr="00A935AA">
              <w:rPr>
                <w:sz w:val="20"/>
                <w:szCs w:val="20"/>
              </w:rPr>
              <w:tab/>
            </w:r>
            <w:r w:rsidRPr="003E703C">
              <w:rPr>
                <w:sz w:val="20"/>
                <w:szCs w:val="20"/>
              </w:rPr>
              <w:t>v. (34755)</w:t>
            </w:r>
          </w:p>
          <w:p w:rsidR="003C6156" w:rsidRPr="003E703C" w:rsidRDefault="003C6156" w:rsidP="00E42955">
            <w:pPr>
              <w:keepNext/>
              <w:keepLines/>
              <w:tabs>
                <w:tab w:val="left" w:pos="-1440"/>
                <w:tab w:val="left" w:pos="-720"/>
              </w:tabs>
              <w:rPr>
                <w:sz w:val="20"/>
                <w:szCs w:val="20"/>
              </w:rPr>
            </w:pPr>
          </w:p>
          <w:p w:rsidR="003C6156" w:rsidRPr="00A935AA" w:rsidRDefault="003C6156" w:rsidP="00E42955">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Ont</w:t>
            </w:r>
            <w:r w:rsidRPr="00A935AA">
              <w:rPr>
                <w:b/>
                <w:sz w:val="20"/>
                <w:szCs w:val="20"/>
              </w:rPr>
              <w:t>.)</w:t>
            </w:r>
          </w:p>
          <w:p w:rsidR="003C6156" w:rsidRPr="00A935AA" w:rsidRDefault="003C6156" w:rsidP="00E42955">
            <w:pPr>
              <w:tabs>
                <w:tab w:val="left" w:pos="-1440"/>
                <w:tab w:val="left" w:pos="-720"/>
              </w:tabs>
              <w:rPr>
                <w:sz w:val="20"/>
                <w:szCs w:val="20"/>
              </w:rPr>
            </w:pPr>
            <w:r>
              <w:rPr>
                <w:sz w:val="20"/>
                <w:szCs w:val="20"/>
              </w:rPr>
              <w:tab/>
              <w:t>Kevin R. Wilson</w:t>
            </w:r>
          </w:p>
          <w:p w:rsidR="003C6156" w:rsidRPr="00A935AA" w:rsidRDefault="003C6156" w:rsidP="00E42955">
            <w:pPr>
              <w:tabs>
                <w:tab w:val="left" w:pos="-1440"/>
                <w:tab w:val="left" w:pos="-720"/>
              </w:tabs>
              <w:rPr>
                <w:sz w:val="20"/>
                <w:szCs w:val="20"/>
              </w:rPr>
            </w:pPr>
            <w:r w:rsidRPr="00A935AA">
              <w:rPr>
                <w:sz w:val="20"/>
                <w:szCs w:val="20"/>
              </w:rPr>
              <w:tab/>
            </w:r>
            <w:r>
              <w:rPr>
                <w:sz w:val="20"/>
                <w:szCs w:val="20"/>
              </w:rPr>
              <w:t>Public Prosecution Service of Canada</w:t>
            </w:r>
          </w:p>
          <w:p w:rsidR="003C6156" w:rsidRPr="00A935AA" w:rsidRDefault="003C6156" w:rsidP="00E42955">
            <w:pPr>
              <w:tabs>
                <w:tab w:val="left" w:pos="-1440"/>
                <w:tab w:val="left" w:pos="-720"/>
              </w:tabs>
              <w:rPr>
                <w:sz w:val="20"/>
                <w:szCs w:val="20"/>
              </w:rPr>
            </w:pPr>
          </w:p>
          <w:p w:rsidR="003C6156" w:rsidRPr="00A935AA" w:rsidRDefault="003C6156" w:rsidP="00E42955">
            <w:pPr>
              <w:rPr>
                <w:sz w:val="20"/>
                <w:szCs w:val="20"/>
              </w:rPr>
            </w:pPr>
            <w:r w:rsidRPr="00A935AA">
              <w:rPr>
                <w:sz w:val="20"/>
                <w:szCs w:val="20"/>
              </w:rPr>
              <w:t>FILING DATE: 2</w:t>
            </w:r>
            <w:r>
              <w:rPr>
                <w:sz w:val="20"/>
                <w:szCs w:val="20"/>
              </w:rPr>
              <w:t>3</w:t>
            </w:r>
            <w:r w:rsidRPr="00A935AA">
              <w:rPr>
                <w:sz w:val="20"/>
                <w:szCs w:val="20"/>
              </w:rPr>
              <w:t>.0</w:t>
            </w:r>
            <w:r>
              <w:rPr>
                <w:sz w:val="20"/>
                <w:szCs w:val="20"/>
              </w:rPr>
              <w:t>3</w:t>
            </w:r>
            <w:r w:rsidRPr="00A935AA">
              <w:rPr>
                <w:sz w:val="20"/>
                <w:szCs w:val="20"/>
              </w:rPr>
              <w:t>.201</w:t>
            </w:r>
            <w:r>
              <w:rPr>
                <w:sz w:val="20"/>
                <w:szCs w:val="20"/>
              </w:rPr>
              <w:t>2</w:t>
            </w:r>
          </w:p>
          <w:p w:rsidR="003C6156" w:rsidRPr="00A935AA" w:rsidRDefault="009519E7" w:rsidP="00E42955">
            <w:pPr>
              <w:rPr>
                <w:sz w:val="20"/>
                <w:szCs w:val="20"/>
              </w:rPr>
            </w:pPr>
            <w:r w:rsidRPr="009519E7">
              <w:rPr>
                <w:sz w:val="20"/>
                <w:szCs w:val="20"/>
                <w:lang w:val="fr-CA"/>
              </w:rPr>
              <w:pict>
                <v:rect id="_x0000_i1032" style="width:108pt;height:1pt" o:hrpct="0" o:hralign="center" o:hrstd="t" o:hrnoshade="t" o:hr="t" fillcolor="black [3213]" stroked="f"/>
              </w:pict>
            </w:r>
          </w:p>
        </w:tc>
      </w:tr>
    </w:tbl>
    <w:p w:rsidR="003C6156" w:rsidRDefault="003C6156"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3C6156" w:rsidRPr="00A935AA" w:rsidTr="00E42955">
        <w:trPr>
          <w:cantSplit/>
        </w:trPr>
        <w:tc>
          <w:tcPr>
            <w:tcW w:w="4320" w:type="dxa"/>
            <w:shd w:val="clear" w:color="auto" w:fill="auto"/>
          </w:tcPr>
          <w:p w:rsidR="003C6156" w:rsidRPr="00A935AA" w:rsidRDefault="003C6156" w:rsidP="00E42955">
            <w:pPr>
              <w:rPr>
                <w:b/>
                <w:sz w:val="20"/>
                <w:szCs w:val="20"/>
              </w:rPr>
            </w:pPr>
            <w:r>
              <w:rPr>
                <w:b/>
                <w:sz w:val="20"/>
                <w:szCs w:val="20"/>
              </w:rPr>
              <w:lastRenderedPageBreak/>
              <w:t>Anthony Whalen</w:t>
            </w:r>
          </w:p>
          <w:p w:rsidR="003C6156" w:rsidRPr="00A935AA" w:rsidRDefault="003C6156" w:rsidP="00E42955">
            <w:pPr>
              <w:tabs>
                <w:tab w:val="left" w:pos="-1440"/>
                <w:tab w:val="left" w:pos="-720"/>
              </w:tabs>
              <w:rPr>
                <w:sz w:val="20"/>
                <w:szCs w:val="20"/>
              </w:rPr>
            </w:pPr>
            <w:r w:rsidRPr="00A935AA">
              <w:rPr>
                <w:sz w:val="20"/>
                <w:szCs w:val="20"/>
              </w:rPr>
              <w:tab/>
            </w:r>
            <w:r>
              <w:rPr>
                <w:sz w:val="20"/>
                <w:szCs w:val="20"/>
              </w:rPr>
              <w:t>Anthony Whalen</w:t>
            </w:r>
          </w:p>
          <w:p w:rsidR="003C6156" w:rsidRPr="00A935AA" w:rsidRDefault="003C6156" w:rsidP="00E42955">
            <w:pPr>
              <w:tabs>
                <w:tab w:val="left" w:pos="-1440"/>
                <w:tab w:val="left" w:pos="-720"/>
              </w:tabs>
              <w:rPr>
                <w:sz w:val="20"/>
                <w:szCs w:val="20"/>
              </w:rPr>
            </w:pPr>
          </w:p>
          <w:p w:rsidR="003C6156" w:rsidRPr="00A935AA" w:rsidRDefault="003C6156" w:rsidP="00E42955">
            <w:pPr>
              <w:tabs>
                <w:tab w:val="left" w:pos="-1440"/>
                <w:tab w:val="left" w:pos="-720"/>
              </w:tabs>
              <w:rPr>
                <w:sz w:val="20"/>
                <w:szCs w:val="20"/>
              </w:rPr>
            </w:pPr>
            <w:r w:rsidRPr="00A935AA">
              <w:rPr>
                <w:sz w:val="20"/>
                <w:szCs w:val="20"/>
              </w:rPr>
              <w:tab/>
              <w:t>v. (3</w:t>
            </w:r>
            <w:r>
              <w:rPr>
                <w:sz w:val="20"/>
                <w:szCs w:val="20"/>
              </w:rPr>
              <w:t>4746</w:t>
            </w:r>
            <w:r w:rsidRPr="00A935AA">
              <w:rPr>
                <w:sz w:val="20"/>
                <w:szCs w:val="20"/>
              </w:rPr>
              <w:t>)</w:t>
            </w:r>
          </w:p>
          <w:p w:rsidR="003C6156" w:rsidRDefault="003C6156" w:rsidP="00E42955">
            <w:pPr>
              <w:tabs>
                <w:tab w:val="left" w:pos="-1440"/>
                <w:tab w:val="left" w:pos="-720"/>
              </w:tabs>
              <w:rPr>
                <w:sz w:val="20"/>
                <w:szCs w:val="20"/>
              </w:rPr>
            </w:pPr>
          </w:p>
          <w:p w:rsidR="003C6156" w:rsidRPr="00A935AA" w:rsidRDefault="003C6156" w:rsidP="00E42955">
            <w:pPr>
              <w:tabs>
                <w:tab w:val="left" w:pos="-1440"/>
                <w:tab w:val="left" w:pos="-720"/>
              </w:tabs>
              <w:rPr>
                <w:b/>
                <w:sz w:val="20"/>
                <w:szCs w:val="20"/>
              </w:rPr>
            </w:pPr>
            <w:r>
              <w:rPr>
                <w:b/>
                <w:sz w:val="20"/>
                <w:szCs w:val="20"/>
              </w:rPr>
              <w:t>Her Majesty the Queen</w:t>
            </w:r>
            <w:r w:rsidRPr="00A935AA">
              <w:rPr>
                <w:b/>
                <w:sz w:val="20"/>
                <w:szCs w:val="20"/>
              </w:rPr>
              <w:t xml:space="preserve"> (</w:t>
            </w:r>
            <w:r>
              <w:rPr>
                <w:b/>
                <w:sz w:val="20"/>
                <w:szCs w:val="20"/>
              </w:rPr>
              <w:t>N.</w:t>
            </w:r>
            <w:r w:rsidRPr="00A935AA">
              <w:rPr>
                <w:b/>
                <w:sz w:val="20"/>
                <w:szCs w:val="20"/>
              </w:rPr>
              <w:t>B.)</w:t>
            </w:r>
          </w:p>
          <w:p w:rsidR="003C6156" w:rsidRPr="00A935AA" w:rsidRDefault="003C6156" w:rsidP="00E42955">
            <w:pPr>
              <w:tabs>
                <w:tab w:val="left" w:pos="-1440"/>
                <w:tab w:val="left" w:pos="-720"/>
              </w:tabs>
              <w:rPr>
                <w:sz w:val="20"/>
                <w:szCs w:val="20"/>
              </w:rPr>
            </w:pPr>
            <w:r>
              <w:rPr>
                <w:sz w:val="20"/>
                <w:szCs w:val="20"/>
              </w:rPr>
              <w:tab/>
              <w:t>Cameron H. Gunn</w:t>
            </w:r>
          </w:p>
          <w:p w:rsidR="003C6156" w:rsidRPr="00A935AA" w:rsidRDefault="003C6156" w:rsidP="00E42955">
            <w:pPr>
              <w:tabs>
                <w:tab w:val="left" w:pos="-1440"/>
                <w:tab w:val="left" w:pos="-720"/>
              </w:tabs>
              <w:rPr>
                <w:sz w:val="20"/>
                <w:szCs w:val="20"/>
              </w:rPr>
            </w:pPr>
            <w:r w:rsidRPr="00A935AA">
              <w:rPr>
                <w:sz w:val="20"/>
                <w:szCs w:val="20"/>
              </w:rPr>
              <w:tab/>
            </w:r>
            <w:r>
              <w:rPr>
                <w:sz w:val="20"/>
                <w:szCs w:val="20"/>
              </w:rPr>
              <w:t xml:space="preserve">Public Prosecution Service of New </w:t>
            </w:r>
            <w:r>
              <w:rPr>
                <w:sz w:val="20"/>
                <w:szCs w:val="20"/>
              </w:rPr>
              <w:tab/>
              <w:t>Brunswick</w:t>
            </w:r>
          </w:p>
          <w:p w:rsidR="003C6156" w:rsidRPr="00A935AA" w:rsidRDefault="003C6156" w:rsidP="00E42955">
            <w:pPr>
              <w:tabs>
                <w:tab w:val="left" w:pos="-1440"/>
                <w:tab w:val="left" w:pos="-720"/>
              </w:tabs>
              <w:rPr>
                <w:sz w:val="20"/>
                <w:szCs w:val="20"/>
              </w:rPr>
            </w:pPr>
          </w:p>
          <w:p w:rsidR="003C6156" w:rsidRPr="00A935AA" w:rsidRDefault="003C6156" w:rsidP="00E42955">
            <w:pPr>
              <w:rPr>
                <w:sz w:val="20"/>
                <w:szCs w:val="20"/>
              </w:rPr>
            </w:pPr>
            <w:r w:rsidRPr="00A935AA">
              <w:rPr>
                <w:sz w:val="20"/>
                <w:szCs w:val="20"/>
              </w:rPr>
              <w:t>FILING DATE: 27.0</w:t>
            </w:r>
            <w:r>
              <w:rPr>
                <w:sz w:val="20"/>
                <w:szCs w:val="20"/>
              </w:rPr>
              <w:t>3</w:t>
            </w:r>
            <w:r w:rsidRPr="00A935AA">
              <w:rPr>
                <w:sz w:val="20"/>
                <w:szCs w:val="20"/>
              </w:rPr>
              <w:t>.201</w:t>
            </w:r>
            <w:r>
              <w:rPr>
                <w:sz w:val="20"/>
                <w:szCs w:val="20"/>
              </w:rPr>
              <w:t>2</w:t>
            </w:r>
          </w:p>
          <w:p w:rsidR="003C6156" w:rsidRPr="00A935AA" w:rsidRDefault="009519E7" w:rsidP="00E42955">
            <w:pPr>
              <w:rPr>
                <w:sz w:val="20"/>
                <w:szCs w:val="20"/>
              </w:rPr>
            </w:pPr>
            <w:r w:rsidRPr="009519E7">
              <w:rPr>
                <w:sz w:val="20"/>
                <w:szCs w:val="20"/>
                <w:lang w:val="fr-CA"/>
              </w:rPr>
              <w:pict>
                <v:rect id="_x0000_i1033" style="width:108pt;height:1pt" o:hrpct="0" o:hralign="center" o:hrstd="t" o:hrnoshade="t" o:hr="t" fillcolor="black [3213]" stroked="f"/>
              </w:pict>
            </w:r>
          </w:p>
        </w:tc>
        <w:tc>
          <w:tcPr>
            <w:tcW w:w="1181" w:type="dxa"/>
            <w:shd w:val="clear" w:color="auto" w:fill="auto"/>
          </w:tcPr>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tc>
        <w:tc>
          <w:tcPr>
            <w:tcW w:w="4320" w:type="dxa"/>
            <w:shd w:val="clear" w:color="auto" w:fill="auto"/>
          </w:tcPr>
          <w:p w:rsidR="003C6156" w:rsidRPr="00A935AA" w:rsidRDefault="003C6156" w:rsidP="00E42955">
            <w:pPr>
              <w:keepNext/>
              <w:keepLines/>
              <w:tabs>
                <w:tab w:val="left" w:pos="-1440"/>
                <w:tab w:val="left" w:pos="-720"/>
              </w:tabs>
              <w:rPr>
                <w:b/>
                <w:sz w:val="20"/>
                <w:szCs w:val="20"/>
              </w:rPr>
            </w:pPr>
            <w:proofErr w:type="spellStart"/>
            <w:r>
              <w:rPr>
                <w:b/>
                <w:sz w:val="20"/>
                <w:szCs w:val="20"/>
              </w:rPr>
              <w:t>Syed</w:t>
            </w:r>
            <w:proofErr w:type="spellEnd"/>
            <w:r>
              <w:rPr>
                <w:b/>
                <w:sz w:val="20"/>
                <w:szCs w:val="20"/>
              </w:rPr>
              <w:t xml:space="preserve"> Shah </w:t>
            </w:r>
            <w:proofErr w:type="spellStart"/>
            <w:r>
              <w:rPr>
                <w:b/>
                <w:sz w:val="20"/>
                <w:szCs w:val="20"/>
              </w:rPr>
              <w:t>Barkatulla</w:t>
            </w:r>
            <w:proofErr w:type="spellEnd"/>
            <w:r>
              <w:rPr>
                <w:b/>
                <w:sz w:val="20"/>
                <w:szCs w:val="20"/>
              </w:rPr>
              <w:t xml:space="preserve"> </w:t>
            </w:r>
            <w:proofErr w:type="spellStart"/>
            <w:r>
              <w:rPr>
                <w:b/>
                <w:sz w:val="20"/>
                <w:szCs w:val="20"/>
              </w:rPr>
              <w:t>Hussaini</w:t>
            </w:r>
            <w:proofErr w:type="spellEnd"/>
          </w:p>
          <w:p w:rsidR="003C6156" w:rsidRPr="00A935AA" w:rsidRDefault="003C6156" w:rsidP="00E42955">
            <w:pPr>
              <w:keepNext/>
              <w:keepLines/>
              <w:tabs>
                <w:tab w:val="left" w:pos="-1440"/>
                <w:tab w:val="left" w:pos="-720"/>
              </w:tabs>
              <w:rPr>
                <w:sz w:val="20"/>
                <w:szCs w:val="20"/>
              </w:rPr>
            </w:pPr>
            <w:r w:rsidRPr="00A935AA">
              <w:rPr>
                <w:sz w:val="20"/>
                <w:szCs w:val="20"/>
              </w:rPr>
              <w:tab/>
            </w:r>
            <w:proofErr w:type="spellStart"/>
            <w:r>
              <w:rPr>
                <w:sz w:val="20"/>
                <w:szCs w:val="20"/>
              </w:rPr>
              <w:t>Syed</w:t>
            </w:r>
            <w:proofErr w:type="spellEnd"/>
            <w:r>
              <w:rPr>
                <w:sz w:val="20"/>
                <w:szCs w:val="20"/>
              </w:rPr>
              <w:t xml:space="preserve"> Shah </w:t>
            </w:r>
            <w:proofErr w:type="spellStart"/>
            <w:r>
              <w:rPr>
                <w:sz w:val="20"/>
                <w:szCs w:val="20"/>
              </w:rPr>
              <w:t>Barkatulla</w:t>
            </w:r>
            <w:proofErr w:type="spellEnd"/>
            <w:r>
              <w:rPr>
                <w:sz w:val="20"/>
                <w:szCs w:val="20"/>
              </w:rPr>
              <w:t xml:space="preserve"> </w:t>
            </w:r>
            <w:proofErr w:type="spellStart"/>
            <w:r>
              <w:rPr>
                <w:sz w:val="20"/>
                <w:szCs w:val="20"/>
              </w:rPr>
              <w:t>Hussaini</w:t>
            </w:r>
            <w:proofErr w:type="spellEnd"/>
          </w:p>
          <w:p w:rsidR="003C6156" w:rsidRPr="00A935AA" w:rsidRDefault="003C6156" w:rsidP="00E42955">
            <w:pPr>
              <w:keepNext/>
              <w:keepLines/>
              <w:tabs>
                <w:tab w:val="left" w:pos="-1440"/>
                <w:tab w:val="left" w:pos="-720"/>
              </w:tabs>
              <w:rPr>
                <w:sz w:val="20"/>
                <w:szCs w:val="20"/>
              </w:rPr>
            </w:pPr>
          </w:p>
          <w:p w:rsidR="003C6156" w:rsidRPr="003E703C" w:rsidRDefault="003C6156" w:rsidP="00E42955">
            <w:pPr>
              <w:keepNext/>
              <w:keepLines/>
              <w:tabs>
                <w:tab w:val="left" w:pos="-1440"/>
                <w:tab w:val="left" w:pos="-720"/>
              </w:tabs>
              <w:rPr>
                <w:sz w:val="20"/>
                <w:szCs w:val="20"/>
              </w:rPr>
            </w:pPr>
            <w:r w:rsidRPr="00A935AA">
              <w:rPr>
                <w:sz w:val="20"/>
                <w:szCs w:val="20"/>
              </w:rPr>
              <w:tab/>
            </w:r>
            <w:r w:rsidRPr="003E703C">
              <w:rPr>
                <w:sz w:val="20"/>
                <w:szCs w:val="20"/>
              </w:rPr>
              <w:t>v. (34</w:t>
            </w:r>
            <w:r>
              <w:rPr>
                <w:sz w:val="20"/>
                <w:szCs w:val="20"/>
              </w:rPr>
              <w:t>790</w:t>
            </w:r>
            <w:r w:rsidRPr="003E703C">
              <w:rPr>
                <w:sz w:val="20"/>
                <w:szCs w:val="20"/>
              </w:rPr>
              <w:t>)</w:t>
            </w:r>
          </w:p>
          <w:p w:rsidR="003C6156" w:rsidRPr="003E703C" w:rsidRDefault="003C6156" w:rsidP="00E42955">
            <w:pPr>
              <w:keepNext/>
              <w:keepLines/>
              <w:tabs>
                <w:tab w:val="left" w:pos="-1440"/>
                <w:tab w:val="left" w:pos="-720"/>
              </w:tabs>
              <w:rPr>
                <w:sz w:val="20"/>
                <w:szCs w:val="20"/>
              </w:rPr>
            </w:pPr>
          </w:p>
          <w:p w:rsidR="003C6156" w:rsidRPr="003E703C" w:rsidRDefault="003C6156" w:rsidP="00E42955">
            <w:pPr>
              <w:keepNext/>
              <w:keepLines/>
              <w:tabs>
                <w:tab w:val="left" w:pos="-1440"/>
                <w:tab w:val="left" w:pos="-720"/>
              </w:tabs>
              <w:rPr>
                <w:b/>
                <w:sz w:val="20"/>
                <w:szCs w:val="20"/>
              </w:rPr>
            </w:pPr>
            <w:r>
              <w:rPr>
                <w:b/>
                <w:sz w:val="20"/>
                <w:szCs w:val="20"/>
              </w:rPr>
              <w:t xml:space="preserve">Joel P. Freedman </w:t>
            </w:r>
            <w:r w:rsidRPr="003E703C">
              <w:rPr>
                <w:b/>
                <w:sz w:val="20"/>
                <w:szCs w:val="20"/>
              </w:rPr>
              <w:t>(Ont.)</w:t>
            </w:r>
          </w:p>
          <w:p w:rsidR="003C6156" w:rsidRPr="003E703C" w:rsidRDefault="003C6156" w:rsidP="00E42955">
            <w:pPr>
              <w:keepNext/>
              <w:keepLines/>
              <w:tabs>
                <w:tab w:val="left" w:pos="-1440"/>
                <w:tab w:val="left" w:pos="-720"/>
              </w:tabs>
              <w:rPr>
                <w:sz w:val="20"/>
                <w:szCs w:val="20"/>
              </w:rPr>
            </w:pPr>
            <w:r w:rsidRPr="003E703C">
              <w:rPr>
                <w:sz w:val="20"/>
                <w:szCs w:val="20"/>
              </w:rPr>
              <w:tab/>
            </w:r>
            <w:r>
              <w:rPr>
                <w:sz w:val="20"/>
                <w:szCs w:val="20"/>
              </w:rPr>
              <w:t xml:space="preserve">Stanley C. </w:t>
            </w:r>
            <w:proofErr w:type="spellStart"/>
            <w:r>
              <w:rPr>
                <w:sz w:val="20"/>
                <w:szCs w:val="20"/>
              </w:rPr>
              <w:t>Tessis</w:t>
            </w:r>
            <w:proofErr w:type="spellEnd"/>
          </w:p>
          <w:p w:rsidR="003C6156" w:rsidRPr="003E703C" w:rsidRDefault="003C6156" w:rsidP="00E42955">
            <w:pPr>
              <w:keepNext/>
              <w:keepLines/>
              <w:tabs>
                <w:tab w:val="left" w:pos="-1440"/>
                <w:tab w:val="left" w:pos="-720"/>
              </w:tabs>
              <w:rPr>
                <w:sz w:val="20"/>
                <w:szCs w:val="20"/>
              </w:rPr>
            </w:pPr>
            <w:r w:rsidRPr="003E703C">
              <w:rPr>
                <w:sz w:val="20"/>
                <w:szCs w:val="20"/>
              </w:rPr>
              <w:tab/>
            </w:r>
            <w:proofErr w:type="spellStart"/>
            <w:r>
              <w:rPr>
                <w:sz w:val="20"/>
                <w:szCs w:val="20"/>
              </w:rPr>
              <w:t>Laxton</w:t>
            </w:r>
            <w:proofErr w:type="spellEnd"/>
            <w:r>
              <w:rPr>
                <w:sz w:val="20"/>
                <w:szCs w:val="20"/>
              </w:rPr>
              <w:t xml:space="preserve"> Glass LLP</w:t>
            </w:r>
          </w:p>
          <w:p w:rsidR="003C6156" w:rsidRPr="003E703C" w:rsidRDefault="003C6156" w:rsidP="00E42955">
            <w:pPr>
              <w:keepNext/>
              <w:keepLines/>
              <w:tabs>
                <w:tab w:val="left" w:pos="-1440"/>
                <w:tab w:val="left" w:pos="-720"/>
              </w:tabs>
              <w:rPr>
                <w:sz w:val="20"/>
                <w:szCs w:val="20"/>
              </w:rPr>
            </w:pPr>
          </w:p>
          <w:p w:rsidR="003C6156" w:rsidRPr="003C6156" w:rsidRDefault="003C6156" w:rsidP="00E42955">
            <w:pPr>
              <w:rPr>
                <w:sz w:val="20"/>
                <w:szCs w:val="20"/>
              </w:rPr>
            </w:pPr>
            <w:r w:rsidRPr="00A935AA">
              <w:rPr>
                <w:sz w:val="20"/>
                <w:szCs w:val="20"/>
              </w:rPr>
              <w:t xml:space="preserve">FILING DATE: </w:t>
            </w:r>
            <w:r>
              <w:rPr>
                <w:sz w:val="20"/>
                <w:szCs w:val="20"/>
              </w:rPr>
              <w:t>05</w:t>
            </w:r>
            <w:r w:rsidRPr="00A935AA">
              <w:rPr>
                <w:sz w:val="20"/>
                <w:szCs w:val="20"/>
              </w:rPr>
              <w:t>.0</w:t>
            </w:r>
            <w:r>
              <w:rPr>
                <w:sz w:val="20"/>
                <w:szCs w:val="20"/>
              </w:rPr>
              <w:t>4</w:t>
            </w:r>
            <w:r w:rsidRPr="00A935AA">
              <w:rPr>
                <w:sz w:val="20"/>
                <w:szCs w:val="20"/>
              </w:rPr>
              <w:t>.201</w:t>
            </w:r>
            <w:r>
              <w:rPr>
                <w:sz w:val="20"/>
                <w:szCs w:val="20"/>
              </w:rPr>
              <w:t>2</w:t>
            </w:r>
            <w:r w:rsidR="009519E7" w:rsidRPr="009519E7">
              <w:rPr>
                <w:sz w:val="20"/>
                <w:szCs w:val="20"/>
                <w:lang w:val="fr-CA"/>
              </w:rPr>
              <w:pict>
                <v:rect id="_x0000_i1034" style="width:108pt;height:1pt" o:hrpct="0" o:hralign="center" o:hrstd="t" o:hrnoshade="t" o:hr="t" fillcolor="black [3213]" stroked="f"/>
              </w:pict>
            </w:r>
          </w:p>
          <w:p w:rsidR="003C6156" w:rsidRPr="00A935AA" w:rsidRDefault="003C6156" w:rsidP="00E42955">
            <w:pPr>
              <w:rPr>
                <w:sz w:val="20"/>
                <w:szCs w:val="20"/>
              </w:rPr>
            </w:pPr>
          </w:p>
        </w:tc>
      </w:tr>
      <w:tr w:rsidR="003C6156" w:rsidRPr="00A935AA" w:rsidTr="00E42955">
        <w:trPr>
          <w:cantSplit/>
        </w:trPr>
        <w:tc>
          <w:tcPr>
            <w:tcW w:w="4320" w:type="dxa"/>
            <w:shd w:val="clear" w:color="auto" w:fill="auto"/>
          </w:tcPr>
          <w:p w:rsidR="003C6156" w:rsidRDefault="003C6156" w:rsidP="00E42955">
            <w:pPr>
              <w:rPr>
                <w:b/>
                <w:sz w:val="20"/>
                <w:szCs w:val="20"/>
              </w:rPr>
            </w:pPr>
          </w:p>
          <w:p w:rsidR="003C6156" w:rsidRPr="00A935AA" w:rsidRDefault="003C6156" w:rsidP="00E42955">
            <w:pPr>
              <w:rPr>
                <w:b/>
                <w:sz w:val="20"/>
                <w:szCs w:val="20"/>
              </w:rPr>
            </w:pPr>
            <w:r>
              <w:rPr>
                <w:b/>
                <w:sz w:val="20"/>
                <w:szCs w:val="20"/>
              </w:rPr>
              <w:t>Bryan Mellor</w:t>
            </w:r>
          </w:p>
          <w:p w:rsidR="003C6156" w:rsidRPr="00A935AA" w:rsidRDefault="003C6156" w:rsidP="00E42955">
            <w:pPr>
              <w:tabs>
                <w:tab w:val="left" w:pos="-1440"/>
                <w:tab w:val="left" w:pos="-720"/>
              </w:tabs>
              <w:rPr>
                <w:sz w:val="20"/>
                <w:szCs w:val="20"/>
              </w:rPr>
            </w:pPr>
            <w:r w:rsidRPr="00A935AA">
              <w:rPr>
                <w:sz w:val="20"/>
                <w:szCs w:val="20"/>
              </w:rPr>
              <w:tab/>
            </w:r>
            <w:r>
              <w:rPr>
                <w:sz w:val="20"/>
                <w:szCs w:val="20"/>
              </w:rPr>
              <w:t>Kevin C. Mellor</w:t>
            </w:r>
          </w:p>
          <w:p w:rsidR="003C6156" w:rsidRPr="00A935AA" w:rsidRDefault="003C6156" w:rsidP="00E42955">
            <w:pPr>
              <w:tabs>
                <w:tab w:val="left" w:pos="-1440"/>
                <w:tab w:val="left" w:pos="-720"/>
              </w:tabs>
              <w:rPr>
                <w:sz w:val="20"/>
                <w:szCs w:val="20"/>
              </w:rPr>
            </w:pPr>
            <w:r w:rsidRPr="00A935AA">
              <w:rPr>
                <w:sz w:val="20"/>
                <w:szCs w:val="20"/>
              </w:rPr>
              <w:tab/>
            </w:r>
            <w:r>
              <w:rPr>
                <w:sz w:val="20"/>
                <w:szCs w:val="20"/>
              </w:rPr>
              <w:t>Mellor Law Firm</w:t>
            </w:r>
          </w:p>
          <w:p w:rsidR="003C6156" w:rsidRPr="00A935AA" w:rsidRDefault="003C6156" w:rsidP="00E42955">
            <w:pPr>
              <w:tabs>
                <w:tab w:val="left" w:pos="-1440"/>
                <w:tab w:val="left" w:pos="-720"/>
              </w:tabs>
              <w:rPr>
                <w:sz w:val="20"/>
                <w:szCs w:val="20"/>
              </w:rPr>
            </w:pPr>
          </w:p>
          <w:p w:rsidR="003C6156" w:rsidRPr="00A935AA" w:rsidRDefault="003C6156" w:rsidP="00E42955">
            <w:pPr>
              <w:tabs>
                <w:tab w:val="left" w:pos="-1440"/>
                <w:tab w:val="left" w:pos="-720"/>
              </w:tabs>
              <w:rPr>
                <w:sz w:val="20"/>
                <w:szCs w:val="20"/>
              </w:rPr>
            </w:pPr>
            <w:r w:rsidRPr="00A935AA">
              <w:rPr>
                <w:sz w:val="20"/>
                <w:szCs w:val="20"/>
              </w:rPr>
              <w:tab/>
              <w:t>v. (3</w:t>
            </w:r>
            <w:r>
              <w:rPr>
                <w:sz w:val="20"/>
                <w:szCs w:val="20"/>
              </w:rPr>
              <w:t>4766</w:t>
            </w:r>
            <w:r w:rsidRPr="00A935AA">
              <w:rPr>
                <w:sz w:val="20"/>
                <w:szCs w:val="20"/>
              </w:rPr>
              <w:t>)</w:t>
            </w:r>
          </w:p>
          <w:p w:rsidR="003C6156" w:rsidRDefault="003C6156" w:rsidP="00E42955">
            <w:pPr>
              <w:tabs>
                <w:tab w:val="left" w:pos="-1440"/>
                <w:tab w:val="left" w:pos="-720"/>
              </w:tabs>
              <w:rPr>
                <w:sz w:val="20"/>
                <w:szCs w:val="20"/>
              </w:rPr>
            </w:pPr>
          </w:p>
          <w:p w:rsidR="003C6156" w:rsidRPr="00A935AA" w:rsidRDefault="003C6156" w:rsidP="00E42955">
            <w:pPr>
              <w:tabs>
                <w:tab w:val="left" w:pos="-1440"/>
                <w:tab w:val="left" w:pos="-720"/>
              </w:tabs>
              <w:rPr>
                <w:b/>
                <w:sz w:val="20"/>
                <w:szCs w:val="20"/>
              </w:rPr>
            </w:pPr>
            <w:r>
              <w:rPr>
                <w:b/>
                <w:sz w:val="20"/>
                <w:szCs w:val="20"/>
              </w:rPr>
              <w:t>Workers’ Compensation Board of Saskatchewan</w:t>
            </w:r>
            <w:r w:rsidRPr="00A935AA">
              <w:rPr>
                <w:b/>
                <w:sz w:val="20"/>
                <w:szCs w:val="20"/>
              </w:rPr>
              <w:t xml:space="preserve"> (</w:t>
            </w:r>
            <w:r>
              <w:rPr>
                <w:b/>
                <w:sz w:val="20"/>
                <w:szCs w:val="20"/>
              </w:rPr>
              <w:t>Sask</w:t>
            </w:r>
            <w:r w:rsidRPr="00A935AA">
              <w:rPr>
                <w:b/>
                <w:sz w:val="20"/>
                <w:szCs w:val="20"/>
              </w:rPr>
              <w:t>.)</w:t>
            </w:r>
          </w:p>
          <w:p w:rsidR="003C6156" w:rsidRPr="00A935AA" w:rsidRDefault="003C6156" w:rsidP="00E42955">
            <w:pPr>
              <w:tabs>
                <w:tab w:val="left" w:pos="-1440"/>
                <w:tab w:val="left" w:pos="-720"/>
              </w:tabs>
              <w:rPr>
                <w:sz w:val="20"/>
                <w:szCs w:val="20"/>
              </w:rPr>
            </w:pPr>
            <w:r>
              <w:rPr>
                <w:sz w:val="20"/>
                <w:szCs w:val="20"/>
              </w:rPr>
              <w:tab/>
              <w:t xml:space="preserve">Leonard D. </w:t>
            </w:r>
            <w:proofErr w:type="spellStart"/>
            <w:r>
              <w:rPr>
                <w:sz w:val="20"/>
                <w:szCs w:val="20"/>
              </w:rPr>
              <w:t>Andrychuk</w:t>
            </w:r>
            <w:proofErr w:type="spellEnd"/>
          </w:p>
          <w:p w:rsidR="003C6156" w:rsidRPr="00A935AA" w:rsidRDefault="003C6156" w:rsidP="00E42955">
            <w:pPr>
              <w:tabs>
                <w:tab w:val="left" w:pos="-1440"/>
                <w:tab w:val="left" w:pos="-720"/>
              </w:tabs>
              <w:rPr>
                <w:sz w:val="20"/>
                <w:szCs w:val="20"/>
              </w:rPr>
            </w:pPr>
            <w:r w:rsidRPr="00A935AA">
              <w:rPr>
                <w:sz w:val="20"/>
                <w:szCs w:val="20"/>
              </w:rPr>
              <w:tab/>
            </w:r>
            <w:proofErr w:type="spellStart"/>
            <w:r>
              <w:rPr>
                <w:sz w:val="20"/>
                <w:szCs w:val="20"/>
              </w:rPr>
              <w:t>MacPherson</w:t>
            </w:r>
            <w:proofErr w:type="spellEnd"/>
            <w:r>
              <w:rPr>
                <w:sz w:val="20"/>
                <w:szCs w:val="20"/>
              </w:rPr>
              <w:t xml:space="preserve"> Leslie &amp; </w:t>
            </w:r>
            <w:proofErr w:type="spellStart"/>
            <w:r>
              <w:rPr>
                <w:sz w:val="20"/>
                <w:szCs w:val="20"/>
              </w:rPr>
              <w:t>Tyerman</w:t>
            </w:r>
            <w:proofErr w:type="spellEnd"/>
            <w:r>
              <w:rPr>
                <w:sz w:val="20"/>
                <w:szCs w:val="20"/>
              </w:rPr>
              <w:t xml:space="preserve"> LLP</w:t>
            </w:r>
          </w:p>
          <w:p w:rsidR="003C6156" w:rsidRPr="00A935AA" w:rsidRDefault="003C6156" w:rsidP="00E42955">
            <w:pPr>
              <w:tabs>
                <w:tab w:val="left" w:pos="-1440"/>
                <w:tab w:val="left" w:pos="-720"/>
              </w:tabs>
              <w:rPr>
                <w:sz w:val="20"/>
                <w:szCs w:val="20"/>
              </w:rPr>
            </w:pPr>
          </w:p>
          <w:p w:rsidR="003C6156" w:rsidRPr="00A935AA" w:rsidRDefault="003C6156" w:rsidP="00E42955">
            <w:pPr>
              <w:rPr>
                <w:sz w:val="20"/>
                <w:szCs w:val="20"/>
              </w:rPr>
            </w:pPr>
            <w:r w:rsidRPr="00A935AA">
              <w:rPr>
                <w:sz w:val="20"/>
                <w:szCs w:val="20"/>
              </w:rPr>
              <w:t xml:space="preserve">FILING DATE: </w:t>
            </w:r>
            <w:r>
              <w:rPr>
                <w:sz w:val="20"/>
                <w:szCs w:val="20"/>
              </w:rPr>
              <w:t>10</w:t>
            </w:r>
            <w:r w:rsidRPr="00A935AA">
              <w:rPr>
                <w:sz w:val="20"/>
                <w:szCs w:val="20"/>
              </w:rPr>
              <w:t>.0</w:t>
            </w:r>
            <w:r>
              <w:rPr>
                <w:sz w:val="20"/>
                <w:szCs w:val="20"/>
              </w:rPr>
              <w:t>4</w:t>
            </w:r>
            <w:r w:rsidRPr="00A935AA">
              <w:rPr>
                <w:sz w:val="20"/>
                <w:szCs w:val="20"/>
              </w:rPr>
              <w:t>.201</w:t>
            </w:r>
            <w:r>
              <w:rPr>
                <w:sz w:val="20"/>
                <w:szCs w:val="20"/>
              </w:rPr>
              <w:t>2</w:t>
            </w:r>
          </w:p>
          <w:p w:rsidR="003C6156" w:rsidRPr="00A935AA" w:rsidRDefault="009519E7" w:rsidP="00E42955">
            <w:pPr>
              <w:rPr>
                <w:sz w:val="20"/>
                <w:szCs w:val="20"/>
              </w:rPr>
            </w:pPr>
            <w:r w:rsidRPr="009519E7">
              <w:rPr>
                <w:sz w:val="20"/>
                <w:szCs w:val="20"/>
                <w:lang w:val="fr-CA"/>
              </w:rPr>
              <w:pict>
                <v:rect id="_x0000_i1035" style="width:108pt;height:1pt" o:hrpct="0" o:hralign="center" o:hrstd="t" o:hrnoshade="t" o:hr="t" fillcolor="black [3213]" stroked="f"/>
              </w:pict>
            </w:r>
          </w:p>
        </w:tc>
        <w:tc>
          <w:tcPr>
            <w:tcW w:w="1181" w:type="dxa"/>
            <w:shd w:val="clear" w:color="auto" w:fill="auto"/>
          </w:tcPr>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p w:rsidR="003C6156" w:rsidRDefault="003C6156" w:rsidP="00E42955">
            <w:pPr>
              <w:jc w:val="center"/>
              <w:rPr>
                <w:sz w:val="20"/>
                <w:szCs w:val="20"/>
              </w:rPr>
            </w:pPr>
          </w:p>
          <w:p w:rsidR="003C6156" w:rsidRPr="00A935AA" w:rsidRDefault="003C6156" w:rsidP="00E42955">
            <w:pPr>
              <w:jc w:val="center"/>
              <w:rPr>
                <w:sz w:val="20"/>
                <w:szCs w:val="20"/>
              </w:rPr>
            </w:pPr>
          </w:p>
          <w:p w:rsidR="003C6156" w:rsidRPr="00A935AA" w:rsidRDefault="003C6156" w:rsidP="00E42955">
            <w:pPr>
              <w:jc w:val="center"/>
              <w:rPr>
                <w:sz w:val="20"/>
                <w:szCs w:val="20"/>
              </w:rPr>
            </w:pPr>
          </w:p>
        </w:tc>
        <w:tc>
          <w:tcPr>
            <w:tcW w:w="4320" w:type="dxa"/>
            <w:shd w:val="clear" w:color="auto" w:fill="auto"/>
          </w:tcPr>
          <w:p w:rsidR="003C6156" w:rsidRPr="002775C0" w:rsidRDefault="003C6156" w:rsidP="00E42955">
            <w:pPr>
              <w:keepNext/>
              <w:keepLines/>
              <w:tabs>
                <w:tab w:val="left" w:pos="-1440"/>
                <w:tab w:val="left" w:pos="-720"/>
              </w:tabs>
              <w:rPr>
                <w:b/>
                <w:sz w:val="20"/>
                <w:szCs w:val="20"/>
                <w:lang w:val="fr-CA"/>
              </w:rPr>
            </w:pPr>
            <w:r w:rsidRPr="002775C0">
              <w:rPr>
                <w:b/>
                <w:sz w:val="20"/>
                <w:szCs w:val="20"/>
                <w:lang w:val="fr-CA"/>
              </w:rPr>
              <w:t>Crescent Chau et al.</w:t>
            </w:r>
          </w:p>
          <w:p w:rsidR="003C6156" w:rsidRPr="002775C0" w:rsidRDefault="003C6156" w:rsidP="00E42955">
            <w:pPr>
              <w:keepNext/>
              <w:keepLines/>
              <w:tabs>
                <w:tab w:val="left" w:pos="-1440"/>
                <w:tab w:val="left" w:pos="-720"/>
              </w:tabs>
              <w:rPr>
                <w:sz w:val="20"/>
                <w:szCs w:val="20"/>
                <w:lang w:val="fr-CA"/>
              </w:rPr>
            </w:pPr>
            <w:r w:rsidRPr="002775C0">
              <w:rPr>
                <w:sz w:val="20"/>
                <w:szCs w:val="20"/>
                <w:lang w:val="fr-CA"/>
              </w:rPr>
              <w:tab/>
              <w:t>Julius H. Grey</w:t>
            </w:r>
          </w:p>
          <w:p w:rsidR="003C6156" w:rsidRPr="002775C0" w:rsidRDefault="003C6156" w:rsidP="00E42955">
            <w:pPr>
              <w:keepNext/>
              <w:keepLines/>
              <w:tabs>
                <w:tab w:val="left" w:pos="-1440"/>
                <w:tab w:val="left" w:pos="-720"/>
              </w:tabs>
              <w:rPr>
                <w:sz w:val="20"/>
                <w:szCs w:val="20"/>
              </w:rPr>
            </w:pPr>
            <w:r w:rsidRPr="002775C0">
              <w:rPr>
                <w:sz w:val="20"/>
                <w:szCs w:val="20"/>
                <w:lang w:val="fr-CA"/>
              </w:rPr>
              <w:tab/>
            </w:r>
            <w:r w:rsidRPr="002775C0">
              <w:rPr>
                <w:sz w:val="20"/>
                <w:szCs w:val="20"/>
              </w:rPr>
              <w:t xml:space="preserve">Grey </w:t>
            </w:r>
            <w:proofErr w:type="spellStart"/>
            <w:r w:rsidRPr="002775C0">
              <w:rPr>
                <w:sz w:val="20"/>
                <w:szCs w:val="20"/>
              </w:rPr>
              <w:t>Casgrain</w:t>
            </w:r>
            <w:proofErr w:type="spellEnd"/>
          </w:p>
          <w:p w:rsidR="003C6156" w:rsidRPr="002775C0" w:rsidRDefault="003C6156" w:rsidP="00E42955">
            <w:pPr>
              <w:keepNext/>
              <w:keepLines/>
              <w:tabs>
                <w:tab w:val="left" w:pos="-1440"/>
                <w:tab w:val="left" w:pos="-720"/>
              </w:tabs>
              <w:rPr>
                <w:sz w:val="20"/>
                <w:szCs w:val="20"/>
              </w:rPr>
            </w:pPr>
          </w:p>
          <w:p w:rsidR="003C6156" w:rsidRPr="002775C0" w:rsidRDefault="003C6156" w:rsidP="00E42955">
            <w:pPr>
              <w:keepNext/>
              <w:keepLines/>
              <w:tabs>
                <w:tab w:val="left" w:pos="-1440"/>
                <w:tab w:val="left" w:pos="-720"/>
              </w:tabs>
              <w:rPr>
                <w:sz w:val="20"/>
                <w:szCs w:val="20"/>
              </w:rPr>
            </w:pPr>
            <w:r w:rsidRPr="002775C0">
              <w:rPr>
                <w:sz w:val="20"/>
                <w:szCs w:val="20"/>
              </w:rPr>
              <w:tab/>
              <w:t>v. (34781)</w:t>
            </w:r>
          </w:p>
          <w:p w:rsidR="003C6156" w:rsidRPr="002775C0" w:rsidRDefault="003C6156" w:rsidP="00E42955">
            <w:pPr>
              <w:keepNext/>
              <w:keepLines/>
              <w:tabs>
                <w:tab w:val="left" w:pos="-1440"/>
                <w:tab w:val="left" w:pos="-720"/>
              </w:tabs>
              <w:rPr>
                <w:sz w:val="20"/>
                <w:szCs w:val="20"/>
              </w:rPr>
            </w:pPr>
          </w:p>
          <w:p w:rsidR="003C6156" w:rsidRPr="002775C0" w:rsidRDefault="003C6156" w:rsidP="00E42955">
            <w:pPr>
              <w:keepNext/>
              <w:keepLines/>
              <w:tabs>
                <w:tab w:val="left" w:pos="-1440"/>
                <w:tab w:val="left" w:pos="-720"/>
              </w:tabs>
              <w:rPr>
                <w:b/>
                <w:sz w:val="20"/>
                <w:szCs w:val="20"/>
              </w:rPr>
            </w:pPr>
            <w:r>
              <w:rPr>
                <w:b/>
                <w:sz w:val="20"/>
                <w:szCs w:val="20"/>
              </w:rPr>
              <w:t xml:space="preserve">Epoch Times Montreal Inc. et al. </w:t>
            </w:r>
            <w:r w:rsidRPr="002775C0">
              <w:rPr>
                <w:b/>
                <w:sz w:val="20"/>
                <w:szCs w:val="20"/>
              </w:rPr>
              <w:t>(</w:t>
            </w:r>
            <w:r>
              <w:rPr>
                <w:b/>
                <w:sz w:val="20"/>
                <w:szCs w:val="20"/>
              </w:rPr>
              <w:t>Que</w:t>
            </w:r>
            <w:r w:rsidRPr="002775C0">
              <w:rPr>
                <w:b/>
                <w:sz w:val="20"/>
                <w:szCs w:val="20"/>
              </w:rPr>
              <w:t>.)</w:t>
            </w:r>
          </w:p>
          <w:p w:rsidR="003C6156" w:rsidRPr="002775C0" w:rsidRDefault="003C6156" w:rsidP="00E42955">
            <w:pPr>
              <w:keepNext/>
              <w:keepLines/>
              <w:tabs>
                <w:tab w:val="left" w:pos="-1440"/>
                <w:tab w:val="left" w:pos="-720"/>
              </w:tabs>
              <w:rPr>
                <w:sz w:val="20"/>
                <w:szCs w:val="20"/>
              </w:rPr>
            </w:pPr>
            <w:r w:rsidRPr="002775C0">
              <w:rPr>
                <w:sz w:val="20"/>
                <w:szCs w:val="20"/>
              </w:rPr>
              <w:tab/>
            </w:r>
            <w:r>
              <w:rPr>
                <w:sz w:val="20"/>
                <w:szCs w:val="20"/>
              </w:rPr>
              <w:t>Claude-Armand Sheppard</w:t>
            </w:r>
          </w:p>
          <w:p w:rsidR="003C6156" w:rsidRPr="002775C0" w:rsidRDefault="003C6156" w:rsidP="00E42955">
            <w:pPr>
              <w:keepNext/>
              <w:keepLines/>
              <w:tabs>
                <w:tab w:val="left" w:pos="-1440"/>
                <w:tab w:val="left" w:pos="-720"/>
              </w:tabs>
              <w:rPr>
                <w:sz w:val="20"/>
                <w:szCs w:val="20"/>
              </w:rPr>
            </w:pPr>
            <w:r w:rsidRPr="002775C0">
              <w:rPr>
                <w:sz w:val="20"/>
                <w:szCs w:val="20"/>
              </w:rPr>
              <w:tab/>
            </w:r>
            <w:r>
              <w:rPr>
                <w:sz w:val="20"/>
                <w:szCs w:val="20"/>
              </w:rPr>
              <w:t>Robinson Sheppard Shapiro</w:t>
            </w:r>
          </w:p>
          <w:p w:rsidR="003C6156" w:rsidRPr="002775C0" w:rsidRDefault="003C6156" w:rsidP="00E42955">
            <w:pPr>
              <w:keepNext/>
              <w:keepLines/>
              <w:tabs>
                <w:tab w:val="left" w:pos="-1440"/>
                <w:tab w:val="left" w:pos="-720"/>
              </w:tabs>
              <w:rPr>
                <w:sz w:val="20"/>
                <w:szCs w:val="20"/>
              </w:rPr>
            </w:pPr>
          </w:p>
          <w:p w:rsidR="003C6156" w:rsidRPr="006B011B" w:rsidRDefault="003C6156" w:rsidP="00E42955">
            <w:pPr>
              <w:rPr>
                <w:sz w:val="20"/>
                <w:szCs w:val="20"/>
              </w:rPr>
            </w:pPr>
            <w:r w:rsidRPr="00A935AA">
              <w:rPr>
                <w:sz w:val="20"/>
                <w:szCs w:val="20"/>
              </w:rPr>
              <w:t xml:space="preserve">FILING DATE: </w:t>
            </w:r>
            <w:r>
              <w:rPr>
                <w:sz w:val="20"/>
                <w:szCs w:val="20"/>
              </w:rPr>
              <w:t>23</w:t>
            </w:r>
            <w:r w:rsidRPr="00A935AA">
              <w:rPr>
                <w:sz w:val="20"/>
                <w:szCs w:val="20"/>
              </w:rPr>
              <w:t>.0</w:t>
            </w:r>
            <w:r>
              <w:rPr>
                <w:sz w:val="20"/>
                <w:szCs w:val="20"/>
              </w:rPr>
              <w:t>4</w:t>
            </w:r>
            <w:r w:rsidRPr="00A935AA">
              <w:rPr>
                <w:sz w:val="20"/>
                <w:szCs w:val="20"/>
              </w:rPr>
              <w:t>.201</w:t>
            </w:r>
            <w:r>
              <w:rPr>
                <w:sz w:val="20"/>
                <w:szCs w:val="20"/>
              </w:rPr>
              <w:t>2</w:t>
            </w:r>
            <w:r w:rsidR="009519E7" w:rsidRPr="009519E7">
              <w:rPr>
                <w:sz w:val="20"/>
                <w:szCs w:val="20"/>
                <w:lang w:val="fr-CA"/>
              </w:rPr>
              <w:pict>
                <v:rect id="_x0000_i1036" style="width:108pt;height:1pt" o:hrpct="0" o:hralign="center" o:hrstd="t" o:hrnoshade="t" o:hr="t" fillcolor="black [3213]" stroked="f"/>
              </w:pict>
            </w:r>
          </w:p>
          <w:p w:rsidR="003C6156" w:rsidRPr="006B011B" w:rsidRDefault="003C6156" w:rsidP="00E42955">
            <w:pPr>
              <w:rPr>
                <w:sz w:val="20"/>
                <w:szCs w:val="20"/>
              </w:rPr>
            </w:pPr>
          </w:p>
          <w:p w:rsidR="003C6156" w:rsidRPr="002775C0" w:rsidRDefault="003C6156" w:rsidP="00E42955">
            <w:pPr>
              <w:rPr>
                <w:b/>
                <w:sz w:val="20"/>
                <w:szCs w:val="20"/>
              </w:rPr>
            </w:pPr>
            <w:r>
              <w:rPr>
                <w:b/>
                <w:sz w:val="20"/>
                <w:szCs w:val="20"/>
                <w:lang w:val="fr-CA"/>
              </w:rPr>
              <w:t>Zoltan Andrew Simon</w:t>
            </w:r>
          </w:p>
        </w:tc>
      </w:tr>
      <w:tr w:rsidR="003C6156" w:rsidRPr="002775C0" w:rsidTr="00E42955">
        <w:trPr>
          <w:cantSplit/>
        </w:trPr>
        <w:tc>
          <w:tcPr>
            <w:tcW w:w="4320" w:type="dxa"/>
            <w:shd w:val="clear" w:color="auto" w:fill="auto"/>
          </w:tcPr>
          <w:p w:rsidR="003C6156" w:rsidRPr="00347D5A" w:rsidRDefault="003C6156" w:rsidP="00E42955">
            <w:pPr>
              <w:rPr>
                <w:b/>
                <w:sz w:val="20"/>
                <w:szCs w:val="20"/>
                <w:lang w:val="fr-CA"/>
              </w:rPr>
            </w:pPr>
          </w:p>
          <w:p w:rsidR="003C6156" w:rsidRPr="002775C0" w:rsidRDefault="003C6156" w:rsidP="00E42955">
            <w:pPr>
              <w:rPr>
                <w:b/>
                <w:sz w:val="20"/>
                <w:szCs w:val="20"/>
                <w:lang w:val="fr-CA"/>
              </w:rPr>
            </w:pPr>
            <w:r w:rsidRPr="002775C0">
              <w:rPr>
                <w:b/>
                <w:sz w:val="20"/>
                <w:szCs w:val="20"/>
                <w:lang w:val="fr-CA"/>
              </w:rPr>
              <w:t>Pierre Giroux</w:t>
            </w:r>
          </w:p>
          <w:p w:rsidR="003C6156" w:rsidRPr="002775C0" w:rsidRDefault="003C6156" w:rsidP="00E42955">
            <w:pPr>
              <w:tabs>
                <w:tab w:val="left" w:pos="-1440"/>
                <w:tab w:val="left" w:pos="-720"/>
              </w:tabs>
              <w:rPr>
                <w:sz w:val="20"/>
                <w:szCs w:val="20"/>
                <w:lang w:val="fr-CA"/>
              </w:rPr>
            </w:pPr>
            <w:r w:rsidRPr="002775C0">
              <w:rPr>
                <w:sz w:val="20"/>
                <w:szCs w:val="20"/>
                <w:lang w:val="fr-CA"/>
              </w:rPr>
              <w:tab/>
              <w:t>Simon Chartier</w:t>
            </w:r>
          </w:p>
          <w:p w:rsidR="003C6156" w:rsidRPr="002775C0" w:rsidRDefault="003C6156" w:rsidP="00E42955">
            <w:pPr>
              <w:tabs>
                <w:tab w:val="left" w:pos="-1440"/>
                <w:tab w:val="left" w:pos="-720"/>
              </w:tabs>
              <w:rPr>
                <w:sz w:val="20"/>
                <w:szCs w:val="20"/>
                <w:lang w:val="fr-CA"/>
              </w:rPr>
            </w:pPr>
            <w:r w:rsidRPr="002775C0">
              <w:rPr>
                <w:sz w:val="20"/>
                <w:szCs w:val="20"/>
                <w:lang w:val="fr-CA"/>
              </w:rPr>
              <w:tab/>
              <w:t>Trudel Nadeau Avocats s.e.n.c.r.l.</w:t>
            </w:r>
          </w:p>
          <w:p w:rsidR="003C6156" w:rsidRPr="002775C0" w:rsidRDefault="003C6156" w:rsidP="00E42955">
            <w:pPr>
              <w:tabs>
                <w:tab w:val="left" w:pos="-1440"/>
                <w:tab w:val="left" w:pos="-720"/>
              </w:tabs>
              <w:rPr>
                <w:sz w:val="20"/>
                <w:szCs w:val="20"/>
                <w:lang w:val="fr-CA"/>
              </w:rPr>
            </w:pPr>
          </w:p>
          <w:p w:rsidR="003C6156" w:rsidRPr="002775C0" w:rsidRDefault="003C6156" w:rsidP="00E42955">
            <w:pPr>
              <w:tabs>
                <w:tab w:val="left" w:pos="-1440"/>
                <w:tab w:val="left" w:pos="-720"/>
              </w:tabs>
              <w:rPr>
                <w:sz w:val="20"/>
                <w:szCs w:val="20"/>
                <w:lang w:val="fr-CA"/>
              </w:rPr>
            </w:pPr>
            <w:r w:rsidRPr="002775C0">
              <w:rPr>
                <w:sz w:val="20"/>
                <w:szCs w:val="20"/>
                <w:lang w:val="fr-CA"/>
              </w:rPr>
              <w:tab/>
              <w:t>c. (34793)</w:t>
            </w:r>
          </w:p>
          <w:p w:rsidR="003C6156" w:rsidRPr="002775C0" w:rsidRDefault="003C6156" w:rsidP="00E42955">
            <w:pPr>
              <w:tabs>
                <w:tab w:val="left" w:pos="-1440"/>
                <w:tab w:val="left" w:pos="-720"/>
              </w:tabs>
              <w:rPr>
                <w:sz w:val="20"/>
                <w:szCs w:val="20"/>
                <w:lang w:val="fr-CA"/>
              </w:rPr>
            </w:pPr>
          </w:p>
          <w:p w:rsidR="003C6156" w:rsidRPr="002775C0" w:rsidRDefault="003C6156" w:rsidP="00E42955">
            <w:pPr>
              <w:tabs>
                <w:tab w:val="left" w:pos="-1440"/>
                <w:tab w:val="left" w:pos="-720"/>
              </w:tabs>
              <w:rPr>
                <w:b/>
                <w:sz w:val="20"/>
                <w:szCs w:val="20"/>
                <w:lang w:val="fr-CA"/>
              </w:rPr>
            </w:pPr>
            <w:r w:rsidRPr="002775C0">
              <w:rPr>
                <w:b/>
                <w:sz w:val="20"/>
                <w:szCs w:val="20"/>
                <w:lang w:val="fr-CA"/>
              </w:rPr>
              <w:t>Sa Majesté la Reine (</w:t>
            </w:r>
            <w:proofErr w:type="spellStart"/>
            <w:r w:rsidRPr="002775C0">
              <w:rPr>
                <w:b/>
                <w:sz w:val="20"/>
                <w:szCs w:val="20"/>
                <w:lang w:val="fr-CA"/>
              </w:rPr>
              <w:t>Qc</w:t>
            </w:r>
            <w:proofErr w:type="spellEnd"/>
            <w:r w:rsidRPr="002775C0">
              <w:rPr>
                <w:b/>
                <w:sz w:val="20"/>
                <w:szCs w:val="20"/>
                <w:lang w:val="fr-CA"/>
              </w:rPr>
              <w:t>)</w:t>
            </w:r>
          </w:p>
          <w:p w:rsidR="003C6156" w:rsidRPr="002775C0" w:rsidRDefault="003C6156" w:rsidP="00E42955">
            <w:pPr>
              <w:tabs>
                <w:tab w:val="left" w:pos="-1440"/>
                <w:tab w:val="left" w:pos="-720"/>
              </w:tabs>
              <w:rPr>
                <w:sz w:val="20"/>
                <w:szCs w:val="20"/>
                <w:lang w:val="fr-CA"/>
              </w:rPr>
            </w:pPr>
            <w:r w:rsidRPr="002775C0">
              <w:rPr>
                <w:sz w:val="20"/>
                <w:szCs w:val="20"/>
                <w:lang w:val="fr-CA"/>
              </w:rPr>
              <w:tab/>
            </w:r>
            <w:r>
              <w:rPr>
                <w:sz w:val="20"/>
                <w:szCs w:val="20"/>
                <w:lang w:val="fr-CA"/>
              </w:rPr>
              <w:t xml:space="preserve">Julie </w:t>
            </w:r>
            <w:proofErr w:type="spellStart"/>
            <w:r>
              <w:rPr>
                <w:sz w:val="20"/>
                <w:szCs w:val="20"/>
                <w:lang w:val="fr-CA"/>
              </w:rPr>
              <w:t>Desbiens</w:t>
            </w:r>
            <w:proofErr w:type="spellEnd"/>
          </w:p>
          <w:p w:rsidR="003C6156" w:rsidRPr="002775C0" w:rsidRDefault="003C6156" w:rsidP="00E42955">
            <w:pPr>
              <w:tabs>
                <w:tab w:val="left" w:pos="-1440"/>
                <w:tab w:val="left" w:pos="-720"/>
              </w:tabs>
              <w:rPr>
                <w:sz w:val="20"/>
                <w:szCs w:val="20"/>
                <w:lang w:val="fr-CA"/>
              </w:rPr>
            </w:pPr>
            <w:r w:rsidRPr="002775C0">
              <w:rPr>
                <w:sz w:val="20"/>
                <w:szCs w:val="20"/>
                <w:lang w:val="fr-CA"/>
              </w:rPr>
              <w:tab/>
            </w:r>
            <w:r>
              <w:rPr>
                <w:sz w:val="20"/>
                <w:szCs w:val="20"/>
                <w:lang w:val="fr-CA"/>
              </w:rPr>
              <w:t xml:space="preserve">Poursuites criminelles et pénales du </w:t>
            </w:r>
            <w:r>
              <w:rPr>
                <w:sz w:val="20"/>
                <w:szCs w:val="20"/>
                <w:lang w:val="fr-CA"/>
              </w:rPr>
              <w:tab/>
              <w:t>Québec</w:t>
            </w:r>
          </w:p>
          <w:p w:rsidR="003C6156" w:rsidRPr="002775C0" w:rsidRDefault="003C6156" w:rsidP="00E42955">
            <w:pPr>
              <w:tabs>
                <w:tab w:val="left" w:pos="-1440"/>
                <w:tab w:val="left" w:pos="-720"/>
              </w:tabs>
              <w:rPr>
                <w:sz w:val="20"/>
                <w:szCs w:val="20"/>
                <w:lang w:val="fr-CA"/>
              </w:rPr>
            </w:pPr>
          </w:p>
          <w:p w:rsidR="003C6156" w:rsidRPr="002775C0" w:rsidRDefault="003C6156" w:rsidP="00E42955">
            <w:pPr>
              <w:rPr>
                <w:sz w:val="20"/>
                <w:szCs w:val="20"/>
                <w:lang w:val="fr-CA"/>
              </w:rPr>
            </w:pPr>
            <w:r w:rsidRPr="002775C0">
              <w:rPr>
                <w:sz w:val="20"/>
                <w:szCs w:val="20"/>
                <w:lang w:val="fr-CA"/>
              </w:rPr>
              <w:t>DATE DE PRODUCTION : 23.04.2012</w:t>
            </w:r>
          </w:p>
          <w:p w:rsidR="003C6156" w:rsidRPr="002775C0" w:rsidRDefault="009519E7" w:rsidP="00E42955">
            <w:pPr>
              <w:rPr>
                <w:sz w:val="20"/>
                <w:szCs w:val="20"/>
                <w:lang w:val="fr-CA"/>
              </w:rPr>
            </w:pPr>
            <w:r w:rsidRPr="009519E7">
              <w:rPr>
                <w:sz w:val="20"/>
                <w:szCs w:val="20"/>
                <w:lang w:val="fr-CA"/>
              </w:rPr>
              <w:pict>
                <v:rect id="_x0000_i1037" style="width:108pt;height:1pt" o:hrpct="0" o:hralign="center" o:hrstd="t" o:hrnoshade="t" o:hr="t" fillcolor="black [3213]" stroked="f"/>
              </w:pict>
            </w:r>
          </w:p>
        </w:tc>
        <w:tc>
          <w:tcPr>
            <w:tcW w:w="1181" w:type="dxa"/>
            <w:shd w:val="clear" w:color="auto" w:fill="auto"/>
          </w:tcPr>
          <w:p w:rsidR="003C6156" w:rsidRPr="002775C0" w:rsidRDefault="003C6156" w:rsidP="00E42955">
            <w:pPr>
              <w:jc w:val="center"/>
              <w:rPr>
                <w:sz w:val="20"/>
                <w:szCs w:val="20"/>
                <w:lang w:val="fr-CA"/>
              </w:rPr>
            </w:pPr>
          </w:p>
          <w:p w:rsidR="003C6156" w:rsidRPr="002775C0" w:rsidRDefault="003C6156" w:rsidP="00E42955">
            <w:pPr>
              <w:jc w:val="center"/>
              <w:rPr>
                <w:sz w:val="20"/>
                <w:szCs w:val="20"/>
                <w:lang w:val="fr-CA"/>
              </w:rPr>
            </w:pPr>
          </w:p>
          <w:p w:rsidR="003C6156" w:rsidRPr="002775C0" w:rsidRDefault="003C6156" w:rsidP="00E42955">
            <w:pPr>
              <w:jc w:val="center"/>
              <w:rPr>
                <w:sz w:val="20"/>
                <w:szCs w:val="20"/>
                <w:lang w:val="fr-CA"/>
              </w:rPr>
            </w:pPr>
          </w:p>
          <w:p w:rsidR="003C6156" w:rsidRPr="002775C0" w:rsidRDefault="003C6156" w:rsidP="00E42955">
            <w:pPr>
              <w:jc w:val="center"/>
              <w:rPr>
                <w:sz w:val="20"/>
                <w:szCs w:val="20"/>
                <w:lang w:val="fr-CA"/>
              </w:rPr>
            </w:pPr>
          </w:p>
          <w:p w:rsidR="003C6156" w:rsidRPr="002775C0" w:rsidRDefault="003C6156" w:rsidP="00E42955">
            <w:pPr>
              <w:jc w:val="center"/>
              <w:rPr>
                <w:sz w:val="20"/>
                <w:szCs w:val="20"/>
                <w:lang w:val="fr-CA"/>
              </w:rPr>
            </w:pPr>
          </w:p>
          <w:p w:rsidR="003C6156" w:rsidRPr="002775C0" w:rsidRDefault="003C6156" w:rsidP="00E42955">
            <w:pPr>
              <w:jc w:val="center"/>
              <w:rPr>
                <w:sz w:val="20"/>
                <w:szCs w:val="20"/>
                <w:lang w:val="fr-CA"/>
              </w:rPr>
            </w:pPr>
          </w:p>
          <w:p w:rsidR="003C6156" w:rsidRPr="002775C0" w:rsidRDefault="003C6156" w:rsidP="00E42955">
            <w:pPr>
              <w:jc w:val="center"/>
              <w:rPr>
                <w:sz w:val="20"/>
                <w:szCs w:val="20"/>
                <w:lang w:val="fr-CA"/>
              </w:rPr>
            </w:pPr>
          </w:p>
          <w:p w:rsidR="003C6156" w:rsidRPr="002775C0" w:rsidRDefault="003C6156" w:rsidP="00E42955">
            <w:pPr>
              <w:jc w:val="center"/>
              <w:rPr>
                <w:sz w:val="20"/>
                <w:szCs w:val="20"/>
                <w:lang w:val="fr-CA"/>
              </w:rPr>
            </w:pPr>
          </w:p>
          <w:p w:rsidR="003C6156" w:rsidRPr="002775C0" w:rsidRDefault="003C6156" w:rsidP="00E42955">
            <w:pPr>
              <w:jc w:val="center"/>
              <w:rPr>
                <w:sz w:val="20"/>
                <w:szCs w:val="20"/>
                <w:lang w:val="fr-CA"/>
              </w:rPr>
            </w:pPr>
          </w:p>
          <w:p w:rsidR="003C6156" w:rsidRPr="002775C0" w:rsidRDefault="003C6156" w:rsidP="00E42955">
            <w:pPr>
              <w:jc w:val="center"/>
              <w:rPr>
                <w:sz w:val="20"/>
                <w:szCs w:val="20"/>
                <w:lang w:val="fr-CA"/>
              </w:rPr>
            </w:pPr>
          </w:p>
          <w:p w:rsidR="003C6156" w:rsidRPr="002775C0" w:rsidRDefault="003C6156" w:rsidP="00E42955">
            <w:pPr>
              <w:jc w:val="center"/>
              <w:rPr>
                <w:sz w:val="20"/>
                <w:szCs w:val="20"/>
                <w:lang w:val="fr-CA"/>
              </w:rPr>
            </w:pPr>
          </w:p>
          <w:p w:rsidR="003C6156" w:rsidRDefault="003C6156" w:rsidP="00E42955">
            <w:pPr>
              <w:jc w:val="center"/>
              <w:rPr>
                <w:sz w:val="20"/>
                <w:szCs w:val="20"/>
                <w:lang w:val="fr-CA"/>
              </w:rPr>
            </w:pPr>
          </w:p>
          <w:p w:rsidR="003C6156" w:rsidRDefault="003C6156" w:rsidP="00E42955">
            <w:pPr>
              <w:jc w:val="center"/>
              <w:rPr>
                <w:sz w:val="20"/>
                <w:szCs w:val="20"/>
                <w:lang w:val="fr-CA"/>
              </w:rPr>
            </w:pPr>
          </w:p>
          <w:p w:rsidR="003C6156" w:rsidRPr="002775C0" w:rsidRDefault="003C6156" w:rsidP="00E42955">
            <w:pPr>
              <w:jc w:val="center"/>
              <w:rPr>
                <w:sz w:val="20"/>
                <w:szCs w:val="20"/>
                <w:lang w:val="fr-CA"/>
              </w:rPr>
            </w:pPr>
          </w:p>
          <w:p w:rsidR="003C6156" w:rsidRPr="002775C0" w:rsidRDefault="003C6156" w:rsidP="00E42955">
            <w:pPr>
              <w:jc w:val="center"/>
              <w:rPr>
                <w:sz w:val="20"/>
                <w:szCs w:val="20"/>
                <w:lang w:val="fr-CA"/>
              </w:rPr>
            </w:pPr>
          </w:p>
        </w:tc>
        <w:tc>
          <w:tcPr>
            <w:tcW w:w="4320" w:type="dxa"/>
            <w:shd w:val="clear" w:color="auto" w:fill="auto"/>
          </w:tcPr>
          <w:p w:rsidR="003C6156" w:rsidRPr="002775C0" w:rsidRDefault="003C6156" w:rsidP="00E42955">
            <w:pPr>
              <w:keepNext/>
              <w:keepLines/>
              <w:tabs>
                <w:tab w:val="left" w:pos="-1440"/>
                <w:tab w:val="left" w:pos="-720"/>
              </w:tabs>
              <w:rPr>
                <w:sz w:val="20"/>
                <w:szCs w:val="20"/>
              </w:rPr>
            </w:pPr>
            <w:r w:rsidRPr="002775C0">
              <w:rPr>
                <w:sz w:val="20"/>
                <w:szCs w:val="20"/>
                <w:lang w:val="fr-CA"/>
              </w:rPr>
              <w:tab/>
            </w:r>
            <w:proofErr w:type="spellStart"/>
            <w:r w:rsidRPr="006B011B">
              <w:rPr>
                <w:sz w:val="20"/>
                <w:szCs w:val="20"/>
              </w:rPr>
              <w:t>Zoltan</w:t>
            </w:r>
            <w:proofErr w:type="spellEnd"/>
            <w:r w:rsidRPr="006B011B">
              <w:rPr>
                <w:sz w:val="20"/>
                <w:szCs w:val="20"/>
              </w:rPr>
              <w:t xml:space="preserve"> Andrew Simon</w:t>
            </w:r>
          </w:p>
          <w:p w:rsidR="003C6156" w:rsidRPr="002775C0" w:rsidRDefault="003C6156" w:rsidP="00E42955">
            <w:pPr>
              <w:keepNext/>
              <w:keepLines/>
              <w:tabs>
                <w:tab w:val="left" w:pos="-1440"/>
                <w:tab w:val="left" w:pos="-720"/>
              </w:tabs>
              <w:rPr>
                <w:sz w:val="20"/>
                <w:szCs w:val="20"/>
              </w:rPr>
            </w:pPr>
          </w:p>
          <w:p w:rsidR="003C6156" w:rsidRPr="002775C0" w:rsidRDefault="003C6156" w:rsidP="00E42955">
            <w:pPr>
              <w:keepNext/>
              <w:keepLines/>
              <w:tabs>
                <w:tab w:val="left" w:pos="-1440"/>
                <w:tab w:val="left" w:pos="-720"/>
              </w:tabs>
              <w:rPr>
                <w:sz w:val="20"/>
                <w:szCs w:val="20"/>
              </w:rPr>
            </w:pPr>
            <w:r w:rsidRPr="002775C0">
              <w:rPr>
                <w:sz w:val="20"/>
                <w:szCs w:val="20"/>
              </w:rPr>
              <w:tab/>
              <w:t>v. (34831)</w:t>
            </w:r>
          </w:p>
          <w:p w:rsidR="003C6156" w:rsidRPr="002775C0" w:rsidRDefault="003C6156" w:rsidP="00E42955">
            <w:pPr>
              <w:keepNext/>
              <w:keepLines/>
              <w:tabs>
                <w:tab w:val="left" w:pos="-1440"/>
                <w:tab w:val="left" w:pos="-720"/>
              </w:tabs>
              <w:rPr>
                <w:sz w:val="20"/>
                <w:szCs w:val="20"/>
              </w:rPr>
            </w:pPr>
          </w:p>
          <w:p w:rsidR="003C6156" w:rsidRPr="002775C0" w:rsidRDefault="003C6156" w:rsidP="00E42955">
            <w:pPr>
              <w:keepNext/>
              <w:keepLines/>
              <w:tabs>
                <w:tab w:val="left" w:pos="-1440"/>
                <w:tab w:val="left" w:pos="-720"/>
              </w:tabs>
              <w:rPr>
                <w:b/>
                <w:sz w:val="20"/>
                <w:szCs w:val="20"/>
              </w:rPr>
            </w:pPr>
            <w:r w:rsidRPr="002775C0">
              <w:rPr>
                <w:b/>
                <w:sz w:val="20"/>
                <w:szCs w:val="20"/>
              </w:rPr>
              <w:t>Her Majesty the Queen in Right of Canada (F.C.)</w:t>
            </w:r>
          </w:p>
          <w:p w:rsidR="003C6156" w:rsidRPr="002775C0" w:rsidRDefault="003C6156" w:rsidP="00E42955">
            <w:pPr>
              <w:keepNext/>
              <w:keepLines/>
              <w:tabs>
                <w:tab w:val="left" w:pos="-1440"/>
                <w:tab w:val="left" w:pos="-720"/>
              </w:tabs>
              <w:rPr>
                <w:sz w:val="20"/>
                <w:szCs w:val="20"/>
              </w:rPr>
            </w:pPr>
            <w:r w:rsidRPr="002775C0">
              <w:rPr>
                <w:sz w:val="20"/>
                <w:szCs w:val="20"/>
              </w:rPr>
              <w:tab/>
              <w:t>Wendy Bridges</w:t>
            </w:r>
          </w:p>
          <w:p w:rsidR="003C6156" w:rsidRPr="002775C0" w:rsidRDefault="003C6156" w:rsidP="00E42955">
            <w:pPr>
              <w:keepNext/>
              <w:keepLines/>
              <w:tabs>
                <w:tab w:val="left" w:pos="-1440"/>
                <w:tab w:val="left" w:pos="-720"/>
              </w:tabs>
              <w:rPr>
                <w:sz w:val="20"/>
                <w:szCs w:val="20"/>
              </w:rPr>
            </w:pPr>
            <w:r w:rsidRPr="002775C0">
              <w:rPr>
                <w:sz w:val="20"/>
                <w:szCs w:val="20"/>
              </w:rPr>
              <w:tab/>
              <w:t>A.G. of Canada</w:t>
            </w:r>
          </w:p>
          <w:p w:rsidR="003C6156" w:rsidRPr="002775C0" w:rsidRDefault="003C6156" w:rsidP="00E42955">
            <w:pPr>
              <w:keepNext/>
              <w:keepLines/>
              <w:tabs>
                <w:tab w:val="left" w:pos="-1440"/>
                <w:tab w:val="left" w:pos="-720"/>
              </w:tabs>
              <w:rPr>
                <w:sz w:val="20"/>
                <w:szCs w:val="20"/>
              </w:rPr>
            </w:pPr>
          </w:p>
          <w:p w:rsidR="003C6156" w:rsidRPr="00347D5A" w:rsidRDefault="003C6156" w:rsidP="00E42955">
            <w:pPr>
              <w:rPr>
                <w:sz w:val="20"/>
                <w:szCs w:val="20"/>
              </w:rPr>
            </w:pPr>
            <w:r w:rsidRPr="00347D5A">
              <w:rPr>
                <w:sz w:val="20"/>
                <w:szCs w:val="20"/>
              </w:rPr>
              <w:t>FILING DATE: 23.04.2012</w:t>
            </w:r>
            <w:r w:rsidR="009519E7" w:rsidRPr="009519E7">
              <w:rPr>
                <w:sz w:val="20"/>
                <w:szCs w:val="20"/>
                <w:lang w:val="fr-CA"/>
              </w:rPr>
              <w:pict>
                <v:rect id="_x0000_i1038" style="width:108pt;height:1pt" o:hrpct="0" o:hralign="center" o:hrstd="t" o:hrnoshade="t" o:hr="t" fillcolor="black [3213]" stroked="f"/>
              </w:pict>
            </w:r>
          </w:p>
          <w:p w:rsidR="003C6156" w:rsidRPr="00347D5A" w:rsidRDefault="003C6156" w:rsidP="00E42955">
            <w:pPr>
              <w:rPr>
                <w:sz w:val="20"/>
                <w:szCs w:val="20"/>
              </w:rPr>
            </w:pPr>
          </w:p>
          <w:p w:rsidR="003C6156" w:rsidRPr="00347D5A" w:rsidRDefault="003C6156" w:rsidP="00E42955">
            <w:pPr>
              <w:rPr>
                <w:b/>
                <w:sz w:val="20"/>
                <w:szCs w:val="20"/>
              </w:rPr>
            </w:pPr>
            <w:proofErr w:type="spellStart"/>
            <w:r w:rsidRPr="00347D5A">
              <w:rPr>
                <w:b/>
                <w:sz w:val="20"/>
                <w:szCs w:val="20"/>
              </w:rPr>
              <w:t>Yakov</w:t>
            </w:r>
            <w:proofErr w:type="spellEnd"/>
            <w:r w:rsidRPr="00347D5A">
              <w:rPr>
                <w:b/>
                <w:sz w:val="20"/>
                <w:szCs w:val="20"/>
              </w:rPr>
              <w:t xml:space="preserve"> </w:t>
            </w:r>
            <w:proofErr w:type="spellStart"/>
            <w:r w:rsidRPr="00347D5A">
              <w:rPr>
                <w:b/>
                <w:sz w:val="20"/>
                <w:szCs w:val="20"/>
              </w:rPr>
              <w:t>Mereshensky</w:t>
            </w:r>
            <w:proofErr w:type="spellEnd"/>
          </w:p>
          <w:p w:rsidR="003C6156" w:rsidRPr="00A935AA" w:rsidRDefault="003C6156" w:rsidP="00E42955">
            <w:pPr>
              <w:keepNext/>
              <w:keepLines/>
              <w:tabs>
                <w:tab w:val="left" w:pos="-1440"/>
                <w:tab w:val="left" w:pos="-720"/>
              </w:tabs>
              <w:rPr>
                <w:sz w:val="20"/>
                <w:szCs w:val="20"/>
              </w:rPr>
            </w:pPr>
            <w:r w:rsidRPr="00A935AA">
              <w:rPr>
                <w:sz w:val="20"/>
                <w:szCs w:val="20"/>
              </w:rPr>
              <w:tab/>
            </w:r>
            <w:proofErr w:type="spellStart"/>
            <w:r>
              <w:rPr>
                <w:sz w:val="20"/>
                <w:szCs w:val="20"/>
              </w:rPr>
              <w:t>Yakov</w:t>
            </w:r>
            <w:proofErr w:type="spellEnd"/>
            <w:r>
              <w:rPr>
                <w:sz w:val="20"/>
                <w:szCs w:val="20"/>
              </w:rPr>
              <w:t xml:space="preserve"> </w:t>
            </w:r>
            <w:proofErr w:type="spellStart"/>
            <w:r>
              <w:rPr>
                <w:sz w:val="20"/>
                <w:szCs w:val="20"/>
              </w:rPr>
              <w:t>Mereshensky</w:t>
            </w:r>
            <w:proofErr w:type="spellEnd"/>
          </w:p>
          <w:p w:rsidR="003C6156" w:rsidRPr="00347D5A" w:rsidRDefault="003C6156" w:rsidP="00E42955">
            <w:pPr>
              <w:rPr>
                <w:sz w:val="20"/>
                <w:szCs w:val="20"/>
              </w:rPr>
            </w:pPr>
          </w:p>
        </w:tc>
      </w:tr>
      <w:tr w:rsidR="003C6156" w:rsidRPr="00A935AA" w:rsidTr="00E42955">
        <w:trPr>
          <w:cantSplit/>
        </w:trPr>
        <w:tc>
          <w:tcPr>
            <w:tcW w:w="4320" w:type="dxa"/>
            <w:shd w:val="clear" w:color="auto" w:fill="auto"/>
          </w:tcPr>
          <w:p w:rsidR="003C6156" w:rsidRPr="00347D5A" w:rsidRDefault="003C6156" w:rsidP="00E42955">
            <w:pPr>
              <w:rPr>
                <w:b/>
                <w:sz w:val="20"/>
                <w:szCs w:val="20"/>
                <w:lang w:val="fr-CA"/>
              </w:rPr>
            </w:pPr>
            <w:r w:rsidRPr="00347D5A">
              <w:rPr>
                <w:b/>
                <w:sz w:val="20"/>
                <w:szCs w:val="20"/>
                <w:lang w:val="fr-CA"/>
              </w:rPr>
              <w:t>L.K.D.</w:t>
            </w:r>
          </w:p>
          <w:p w:rsidR="003C6156" w:rsidRPr="00347D5A" w:rsidRDefault="003C6156" w:rsidP="00E42955">
            <w:pPr>
              <w:tabs>
                <w:tab w:val="left" w:pos="-1440"/>
                <w:tab w:val="left" w:pos="-720"/>
              </w:tabs>
              <w:rPr>
                <w:sz w:val="20"/>
                <w:szCs w:val="20"/>
                <w:lang w:val="fr-CA"/>
              </w:rPr>
            </w:pPr>
            <w:r w:rsidRPr="00347D5A">
              <w:rPr>
                <w:sz w:val="20"/>
                <w:szCs w:val="20"/>
                <w:lang w:val="fr-CA"/>
              </w:rPr>
              <w:tab/>
              <w:t>Geneviève Magnan</w:t>
            </w:r>
          </w:p>
          <w:p w:rsidR="003C6156" w:rsidRPr="00347D5A" w:rsidRDefault="003C6156" w:rsidP="00E42955">
            <w:pPr>
              <w:tabs>
                <w:tab w:val="left" w:pos="-1440"/>
                <w:tab w:val="left" w:pos="-720"/>
              </w:tabs>
              <w:rPr>
                <w:sz w:val="20"/>
                <w:szCs w:val="20"/>
                <w:lang w:val="fr-CA"/>
              </w:rPr>
            </w:pPr>
            <w:r w:rsidRPr="00347D5A">
              <w:rPr>
                <w:sz w:val="20"/>
                <w:szCs w:val="20"/>
                <w:lang w:val="fr-CA"/>
              </w:rPr>
              <w:tab/>
              <w:t>Magnan Law Office</w:t>
            </w:r>
          </w:p>
          <w:p w:rsidR="003C6156" w:rsidRPr="00347D5A" w:rsidRDefault="003C6156" w:rsidP="00E42955">
            <w:pPr>
              <w:tabs>
                <w:tab w:val="left" w:pos="-1440"/>
                <w:tab w:val="left" w:pos="-720"/>
              </w:tabs>
              <w:rPr>
                <w:sz w:val="20"/>
                <w:szCs w:val="20"/>
                <w:lang w:val="fr-CA"/>
              </w:rPr>
            </w:pPr>
          </w:p>
          <w:p w:rsidR="003C6156" w:rsidRPr="00347D5A" w:rsidRDefault="003C6156" w:rsidP="00E42955">
            <w:pPr>
              <w:tabs>
                <w:tab w:val="left" w:pos="-1440"/>
                <w:tab w:val="left" w:pos="-720"/>
              </w:tabs>
              <w:rPr>
                <w:sz w:val="20"/>
                <w:szCs w:val="20"/>
                <w:lang w:val="fr-CA"/>
              </w:rPr>
            </w:pPr>
            <w:r w:rsidRPr="00347D5A">
              <w:rPr>
                <w:sz w:val="20"/>
                <w:szCs w:val="20"/>
                <w:lang w:val="fr-CA"/>
              </w:rPr>
              <w:tab/>
              <w:t>v. (34814)</w:t>
            </w:r>
          </w:p>
          <w:p w:rsidR="003C6156" w:rsidRPr="00347D5A" w:rsidRDefault="003C6156" w:rsidP="00E42955">
            <w:pPr>
              <w:tabs>
                <w:tab w:val="left" w:pos="-1440"/>
                <w:tab w:val="left" w:pos="-720"/>
              </w:tabs>
              <w:rPr>
                <w:sz w:val="20"/>
                <w:szCs w:val="20"/>
                <w:lang w:val="fr-CA"/>
              </w:rPr>
            </w:pPr>
          </w:p>
          <w:p w:rsidR="003C6156" w:rsidRPr="00347D5A" w:rsidRDefault="003C6156" w:rsidP="00E42955">
            <w:pPr>
              <w:tabs>
                <w:tab w:val="left" w:pos="-1440"/>
                <w:tab w:val="left" w:pos="-720"/>
              </w:tabs>
              <w:rPr>
                <w:b/>
                <w:sz w:val="20"/>
                <w:szCs w:val="20"/>
              </w:rPr>
            </w:pPr>
            <w:r w:rsidRPr="006B011B">
              <w:rPr>
                <w:b/>
                <w:sz w:val="20"/>
                <w:szCs w:val="20"/>
                <w:lang w:val="fr-CA"/>
              </w:rPr>
              <w:t xml:space="preserve">J.B. et al. </w:t>
            </w:r>
            <w:r w:rsidRPr="00347D5A">
              <w:rPr>
                <w:b/>
                <w:sz w:val="20"/>
                <w:szCs w:val="20"/>
              </w:rPr>
              <w:t>(Alta.)</w:t>
            </w:r>
          </w:p>
          <w:p w:rsidR="003C6156" w:rsidRPr="006B011B" w:rsidRDefault="003C6156" w:rsidP="00E42955">
            <w:pPr>
              <w:tabs>
                <w:tab w:val="left" w:pos="-1440"/>
                <w:tab w:val="left" w:pos="-720"/>
              </w:tabs>
              <w:rPr>
                <w:sz w:val="20"/>
                <w:szCs w:val="20"/>
              </w:rPr>
            </w:pPr>
            <w:r w:rsidRPr="00347D5A">
              <w:rPr>
                <w:sz w:val="20"/>
                <w:szCs w:val="20"/>
              </w:rPr>
              <w:tab/>
            </w:r>
            <w:r w:rsidRPr="006B011B">
              <w:rPr>
                <w:sz w:val="20"/>
                <w:szCs w:val="20"/>
              </w:rPr>
              <w:t xml:space="preserve">Raymond A. </w:t>
            </w:r>
            <w:proofErr w:type="spellStart"/>
            <w:r w:rsidRPr="006B011B">
              <w:rPr>
                <w:sz w:val="20"/>
                <w:szCs w:val="20"/>
              </w:rPr>
              <w:t>Rath</w:t>
            </w:r>
            <w:proofErr w:type="spellEnd"/>
          </w:p>
          <w:p w:rsidR="003C6156" w:rsidRPr="006B011B" w:rsidRDefault="003C6156" w:rsidP="00E42955">
            <w:pPr>
              <w:tabs>
                <w:tab w:val="left" w:pos="-1440"/>
                <w:tab w:val="left" w:pos="-720"/>
              </w:tabs>
              <w:rPr>
                <w:sz w:val="20"/>
                <w:szCs w:val="20"/>
              </w:rPr>
            </w:pPr>
            <w:r w:rsidRPr="006B011B">
              <w:rPr>
                <w:sz w:val="20"/>
                <w:szCs w:val="20"/>
              </w:rPr>
              <w:tab/>
            </w:r>
            <w:proofErr w:type="spellStart"/>
            <w:r w:rsidRPr="006B011B">
              <w:rPr>
                <w:sz w:val="20"/>
                <w:szCs w:val="20"/>
              </w:rPr>
              <w:t>Rath</w:t>
            </w:r>
            <w:proofErr w:type="spellEnd"/>
            <w:r w:rsidRPr="006B011B">
              <w:rPr>
                <w:sz w:val="20"/>
                <w:szCs w:val="20"/>
              </w:rPr>
              <w:t xml:space="preserve"> Law Office</w:t>
            </w:r>
          </w:p>
          <w:p w:rsidR="003C6156" w:rsidRPr="006B011B" w:rsidRDefault="003C6156" w:rsidP="00E42955">
            <w:pPr>
              <w:tabs>
                <w:tab w:val="left" w:pos="-1440"/>
                <w:tab w:val="left" w:pos="-720"/>
              </w:tabs>
              <w:rPr>
                <w:sz w:val="20"/>
                <w:szCs w:val="20"/>
              </w:rPr>
            </w:pPr>
          </w:p>
          <w:p w:rsidR="003C6156" w:rsidRPr="006B011B" w:rsidRDefault="003C6156" w:rsidP="00E42955">
            <w:pPr>
              <w:rPr>
                <w:sz w:val="20"/>
                <w:szCs w:val="20"/>
              </w:rPr>
            </w:pPr>
            <w:r w:rsidRPr="006B011B">
              <w:rPr>
                <w:sz w:val="20"/>
                <w:szCs w:val="20"/>
              </w:rPr>
              <w:t xml:space="preserve">FILING DATE: </w:t>
            </w:r>
            <w:r>
              <w:rPr>
                <w:sz w:val="20"/>
                <w:szCs w:val="20"/>
              </w:rPr>
              <w:t>09</w:t>
            </w:r>
            <w:r w:rsidRPr="006B011B">
              <w:rPr>
                <w:sz w:val="20"/>
                <w:szCs w:val="20"/>
              </w:rPr>
              <w:t>.05.2012</w:t>
            </w:r>
          </w:p>
          <w:p w:rsidR="003C6156" w:rsidRPr="006B011B" w:rsidRDefault="009519E7" w:rsidP="00E42955">
            <w:pPr>
              <w:rPr>
                <w:sz w:val="20"/>
                <w:szCs w:val="20"/>
              </w:rPr>
            </w:pPr>
            <w:r w:rsidRPr="009519E7">
              <w:rPr>
                <w:sz w:val="20"/>
                <w:szCs w:val="20"/>
                <w:lang w:val="fr-CA"/>
              </w:rPr>
              <w:pict>
                <v:rect id="_x0000_i1039" style="width:108pt;height:1pt" o:hrpct="0" o:hralign="center" o:hrstd="t" o:hrnoshade="t" o:hr="t" fillcolor="black [3213]" stroked="f"/>
              </w:pict>
            </w:r>
          </w:p>
        </w:tc>
        <w:tc>
          <w:tcPr>
            <w:tcW w:w="1181" w:type="dxa"/>
            <w:shd w:val="clear" w:color="auto" w:fill="auto"/>
          </w:tcPr>
          <w:p w:rsidR="003C6156" w:rsidRPr="006B011B" w:rsidRDefault="003C6156" w:rsidP="00E42955">
            <w:pPr>
              <w:jc w:val="center"/>
              <w:rPr>
                <w:sz w:val="20"/>
                <w:szCs w:val="20"/>
              </w:rPr>
            </w:pPr>
          </w:p>
          <w:p w:rsidR="003C6156" w:rsidRPr="006B011B" w:rsidRDefault="003C6156" w:rsidP="00E42955">
            <w:pPr>
              <w:jc w:val="center"/>
              <w:rPr>
                <w:sz w:val="20"/>
                <w:szCs w:val="20"/>
              </w:rPr>
            </w:pPr>
          </w:p>
          <w:p w:rsidR="003C6156" w:rsidRPr="006B011B" w:rsidRDefault="003C6156" w:rsidP="00E42955">
            <w:pPr>
              <w:jc w:val="center"/>
              <w:rPr>
                <w:sz w:val="20"/>
                <w:szCs w:val="20"/>
              </w:rPr>
            </w:pPr>
          </w:p>
          <w:p w:rsidR="003C6156" w:rsidRPr="006B011B" w:rsidRDefault="003C6156" w:rsidP="00E42955">
            <w:pPr>
              <w:jc w:val="center"/>
              <w:rPr>
                <w:sz w:val="20"/>
                <w:szCs w:val="20"/>
              </w:rPr>
            </w:pPr>
          </w:p>
          <w:p w:rsidR="003C6156" w:rsidRPr="006B011B" w:rsidRDefault="003C6156" w:rsidP="00E42955">
            <w:pPr>
              <w:jc w:val="center"/>
              <w:rPr>
                <w:sz w:val="20"/>
                <w:szCs w:val="20"/>
              </w:rPr>
            </w:pPr>
          </w:p>
          <w:p w:rsidR="003C6156" w:rsidRPr="006B011B" w:rsidRDefault="003C6156" w:rsidP="00E42955">
            <w:pPr>
              <w:jc w:val="center"/>
              <w:rPr>
                <w:sz w:val="20"/>
                <w:szCs w:val="20"/>
              </w:rPr>
            </w:pPr>
          </w:p>
          <w:p w:rsidR="003C6156" w:rsidRPr="006B011B" w:rsidRDefault="003C6156" w:rsidP="00E42955">
            <w:pPr>
              <w:jc w:val="center"/>
              <w:rPr>
                <w:sz w:val="20"/>
                <w:szCs w:val="20"/>
              </w:rPr>
            </w:pPr>
          </w:p>
          <w:p w:rsidR="003C6156" w:rsidRPr="006B011B" w:rsidRDefault="003C6156" w:rsidP="00E42955">
            <w:pPr>
              <w:jc w:val="center"/>
              <w:rPr>
                <w:sz w:val="20"/>
                <w:szCs w:val="20"/>
              </w:rPr>
            </w:pPr>
          </w:p>
          <w:p w:rsidR="003C6156" w:rsidRPr="006B011B" w:rsidRDefault="003C6156" w:rsidP="00E42955">
            <w:pPr>
              <w:jc w:val="center"/>
              <w:rPr>
                <w:sz w:val="20"/>
                <w:szCs w:val="20"/>
              </w:rPr>
            </w:pPr>
          </w:p>
          <w:p w:rsidR="003C6156" w:rsidRPr="006B011B" w:rsidRDefault="003C6156" w:rsidP="00E42955">
            <w:pPr>
              <w:jc w:val="center"/>
              <w:rPr>
                <w:sz w:val="20"/>
                <w:szCs w:val="20"/>
              </w:rPr>
            </w:pPr>
          </w:p>
          <w:p w:rsidR="003C6156" w:rsidRPr="006B011B" w:rsidRDefault="003C6156" w:rsidP="00E42955">
            <w:pPr>
              <w:jc w:val="center"/>
              <w:rPr>
                <w:sz w:val="20"/>
                <w:szCs w:val="20"/>
              </w:rPr>
            </w:pPr>
          </w:p>
          <w:p w:rsidR="003C6156" w:rsidRPr="006B011B" w:rsidRDefault="003C6156" w:rsidP="00E42955">
            <w:pPr>
              <w:jc w:val="center"/>
              <w:rPr>
                <w:sz w:val="20"/>
                <w:szCs w:val="20"/>
              </w:rPr>
            </w:pPr>
          </w:p>
        </w:tc>
        <w:tc>
          <w:tcPr>
            <w:tcW w:w="4320" w:type="dxa"/>
            <w:shd w:val="clear" w:color="auto" w:fill="auto"/>
          </w:tcPr>
          <w:p w:rsidR="003C6156" w:rsidRPr="003E703C" w:rsidRDefault="003C6156" w:rsidP="00E42955">
            <w:pPr>
              <w:keepNext/>
              <w:keepLines/>
              <w:tabs>
                <w:tab w:val="left" w:pos="-1440"/>
                <w:tab w:val="left" w:pos="-720"/>
              </w:tabs>
              <w:rPr>
                <w:sz w:val="20"/>
                <w:szCs w:val="20"/>
              </w:rPr>
            </w:pPr>
            <w:r w:rsidRPr="00A935AA">
              <w:rPr>
                <w:sz w:val="20"/>
                <w:szCs w:val="20"/>
              </w:rPr>
              <w:tab/>
            </w:r>
            <w:r w:rsidRPr="003E703C">
              <w:rPr>
                <w:sz w:val="20"/>
                <w:szCs w:val="20"/>
              </w:rPr>
              <w:t>v. (348</w:t>
            </w:r>
            <w:r>
              <w:rPr>
                <w:sz w:val="20"/>
                <w:szCs w:val="20"/>
              </w:rPr>
              <w:t>17</w:t>
            </w:r>
            <w:r w:rsidRPr="003E703C">
              <w:rPr>
                <w:sz w:val="20"/>
                <w:szCs w:val="20"/>
              </w:rPr>
              <w:t>)</w:t>
            </w:r>
          </w:p>
          <w:p w:rsidR="003C6156" w:rsidRPr="003E703C" w:rsidRDefault="003C6156" w:rsidP="00E42955">
            <w:pPr>
              <w:keepNext/>
              <w:keepLines/>
              <w:tabs>
                <w:tab w:val="left" w:pos="-1440"/>
                <w:tab w:val="left" w:pos="-720"/>
              </w:tabs>
              <w:rPr>
                <w:sz w:val="20"/>
                <w:szCs w:val="20"/>
              </w:rPr>
            </w:pPr>
          </w:p>
          <w:p w:rsidR="003C6156" w:rsidRPr="003E703C" w:rsidRDefault="003C6156" w:rsidP="00E42955">
            <w:pPr>
              <w:keepNext/>
              <w:keepLines/>
              <w:tabs>
                <w:tab w:val="left" w:pos="-1440"/>
                <w:tab w:val="left" w:pos="-720"/>
              </w:tabs>
              <w:rPr>
                <w:b/>
                <w:sz w:val="20"/>
                <w:szCs w:val="20"/>
              </w:rPr>
            </w:pPr>
            <w:r>
              <w:rPr>
                <w:b/>
                <w:sz w:val="20"/>
                <w:szCs w:val="20"/>
              </w:rPr>
              <w:t xml:space="preserve">Metropolitan Toronto Condominium Corporation No. 879 </w:t>
            </w:r>
            <w:r w:rsidRPr="003E703C">
              <w:rPr>
                <w:b/>
                <w:sz w:val="20"/>
                <w:szCs w:val="20"/>
              </w:rPr>
              <w:t>(Ont.)</w:t>
            </w:r>
          </w:p>
          <w:p w:rsidR="003C6156" w:rsidRPr="003E703C" w:rsidRDefault="003C6156" w:rsidP="00E42955">
            <w:pPr>
              <w:keepNext/>
              <w:keepLines/>
              <w:tabs>
                <w:tab w:val="left" w:pos="-1440"/>
                <w:tab w:val="left" w:pos="-720"/>
              </w:tabs>
              <w:rPr>
                <w:sz w:val="20"/>
                <w:szCs w:val="20"/>
              </w:rPr>
            </w:pPr>
            <w:r w:rsidRPr="003E703C">
              <w:rPr>
                <w:sz w:val="20"/>
                <w:szCs w:val="20"/>
              </w:rPr>
              <w:tab/>
            </w:r>
            <w:r>
              <w:rPr>
                <w:sz w:val="20"/>
                <w:szCs w:val="20"/>
              </w:rPr>
              <w:t>Megan Mackey</w:t>
            </w:r>
          </w:p>
          <w:p w:rsidR="003C6156" w:rsidRPr="003E703C" w:rsidRDefault="003C6156" w:rsidP="00E42955">
            <w:pPr>
              <w:keepNext/>
              <w:keepLines/>
              <w:tabs>
                <w:tab w:val="left" w:pos="-1440"/>
                <w:tab w:val="left" w:pos="-720"/>
              </w:tabs>
              <w:rPr>
                <w:sz w:val="20"/>
                <w:szCs w:val="20"/>
              </w:rPr>
            </w:pPr>
            <w:r w:rsidRPr="003E703C">
              <w:rPr>
                <w:sz w:val="20"/>
                <w:szCs w:val="20"/>
              </w:rPr>
              <w:tab/>
            </w:r>
            <w:r>
              <w:rPr>
                <w:sz w:val="20"/>
                <w:szCs w:val="20"/>
              </w:rPr>
              <w:t>Miller Thompson LLP</w:t>
            </w:r>
          </w:p>
          <w:p w:rsidR="003C6156" w:rsidRPr="003E703C" w:rsidRDefault="003C6156" w:rsidP="00E42955">
            <w:pPr>
              <w:keepNext/>
              <w:keepLines/>
              <w:tabs>
                <w:tab w:val="left" w:pos="-1440"/>
                <w:tab w:val="left" w:pos="-720"/>
              </w:tabs>
              <w:rPr>
                <w:sz w:val="20"/>
                <w:szCs w:val="20"/>
              </w:rPr>
            </w:pPr>
          </w:p>
          <w:p w:rsidR="003C6156" w:rsidRPr="00A935AA" w:rsidRDefault="003C6156" w:rsidP="00E42955">
            <w:pPr>
              <w:rPr>
                <w:sz w:val="20"/>
                <w:szCs w:val="20"/>
              </w:rPr>
            </w:pPr>
            <w:r w:rsidRPr="00A935AA">
              <w:rPr>
                <w:sz w:val="20"/>
                <w:szCs w:val="20"/>
              </w:rPr>
              <w:t xml:space="preserve">FILING DATE: </w:t>
            </w:r>
            <w:r>
              <w:rPr>
                <w:sz w:val="20"/>
                <w:szCs w:val="20"/>
              </w:rPr>
              <w:t>10</w:t>
            </w:r>
            <w:r w:rsidRPr="00A935AA">
              <w:rPr>
                <w:sz w:val="20"/>
                <w:szCs w:val="20"/>
              </w:rPr>
              <w:t>.0</w:t>
            </w:r>
            <w:r>
              <w:rPr>
                <w:sz w:val="20"/>
                <w:szCs w:val="20"/>
              </w:rPr>
              <w:t>5</w:t>
            </w:r>
            <w:r w:rsidRPr="00A935AA">
              <w:rPr>
                <w:sz w:val="20"/>
                <w:szCs w:val="20"/>
              </w:rPr>
              <w:t>.201</w:t>
            </w:r>
            <w:r>
              <w:rPr>
                <w:sz w:val="20"/>
                <w:szCs w:val="20"/>
              </w:rPr>
              <w:t>2</w:t>
            </w:r>
            <w:r w:rsidR="009519E7" w:rsidRPr="009519E7">
              <w:rPr>
                <w:sz w:val="20"/>
                <w:szCs w:val="20"/>
                <w:lang w:val="fr-CA"/>
              </w:rPr>
              <w:pict>
                <v:rect id="_x0000_i1040" style="width:108pt;height:1pt" o:hrpct="0" o:hralign="center" o:hrstd="t" o:hrnoshade="t" o:hr="t" fillcolor="black [3213]" stroked="f"/>
              </w:pict>
            </w: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6B7085">
          <w:headerReference w:type="default" r:id="rId16"/>
          <w:footerReference w:type="default" r:id="rId17"/>
          <w:headerReference w:type="first" r:id="rId18"/>
          <w:footerReference w:type="first" r:id="rId19"/>
          <w:pgSz w:w="12240" w:h="15840"/>
          <w:pgMar w:top="720" w:right="965" w:bottom="1080" w:left="1656" w:header="706" w:footer="706" w:gutter="0"/>
          <w:pgNumType w:start="858"/>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981212"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6B7085" w:rsidRPr="00C50A5C" w:rsidRDefault="006B7085" w:rsidP="006B7085">
      <w:pPr>
        <w:widowControl w:val="0"/>
        <w:rPr>
          <w:b/>
          <w:sz w:val="20"/>
          <w:szCs w:val="20"/>
        </w:rPr>
      </w:pPr>
      <w:r>
        <w:rPr>
          <w:b/>
          <w:sz w:val="20"/>
          <w:szCs w:val="20"/>
        </w:rPr>
        <w:t>MAY</w:t>
      </w:r>
      <w:r w:rsidRPr="00C50A5C">
        <w:rPr>
          <w:b/>
          <w:sz w:val="20"/>
          <w:szCs w:val="20"/>
        </w:rPr>
        <w:t xml:space="preserve"> </w:t>
      </w:r>
      <w:r>
        <w:rPr>
          <w:b/>
          <w:sz w:val="20"/>
          <w:szCs w:val="20"/>
        </w:rPr>
        <w:t>28</w:t>
      </w:r>
      <w:r w:rsidRPr="00C50A5C">
        <w:rPr>
          <w:b/>
          <w:sz w:val="20"/>
          <w:szCs w:val="20"/>
        </w:rPr>
        <w:t>, 201</w:t>
      </w:r>
      <w:r>
        <w:rPr>
          <w:b/>
          <w:sz w:val="20"/>
          <w:szCs w:val="20"/>
        </w:rPr>
        <w:t>2</w:t>
      </w:r>
      <w:r w:rsidRPr="00C50A5C">
        <w:rPr>
          <w:b/>
          <w:sz w:val="20"/>
          <w:szCs w:val="20"/>
        </w:rPr>
        <w:t xml:space="preserve"> / LE </w:t>
      </w:r>
      <w:r>
        <w:rPr>
          <w:b/>
          <w:sz w:val="20"/>
          <w:szCs w:val="20"/>
        </w:rPr>
        <w:t>28 MAI</w:t>
      </w:r>
      <w:r w:rsidRPr="00C50A5C">
        <w:rPr>
          <w:b/>
          <w:sz w:val="20"/>
          <w:szCs w:val="20"/>
        </w:rPr>
        <w:t xml:space="preserve"> 201</w:t>
      </w:r>
      <w:r>
        <w:rPr>
          <w:b/>
          <w:sz w:val="20"/>
          <w:szCs w:val="20"/>
        </w:rPr>
        <w:t>2</w:t>
      </w:r>
    </w:p>
    <w:p w:rsidR="006B7085" w:rsidRPr="00C50A5C" w:rsidRDefault="006B7085" w:rsidP="006B7085">
      <w:pPr>
        <w:widowControl w:val="0"/>
        <w:rPr>
          <w:b/>
          <w:sz w:val="20"/>
          <w:szCs w:val="20"/>
        </w:rPr>
      </w:pPr>
    </w:p>
    <w:p w:rsidR="006B7085" w:rsidRPr="00C50A5C" w:rsidRDefault="006B7085" w:rsidP="006B7085">
      <w:pPr>
        <w:widowControl w:val="0"/>
        <w:jc w:val="center"/>
        <w:rPr>
          <w:b/>
          <w:sz w:val="20"/>
          <w:szCs w:val="20"/>
        </w:rPr>
      </w:pPr>
      <w:r w:rsidRPr="00C50A5C">
        <w:rPr>
          <w:b/>
          <w:sz w:val="20"/>
          <w:szCs w:val="20"/>
        </w:rPr>
        <w:t xml:space="preserve">CORAM:  Chief Justice </w:t>
      </w:r>
      <w:proofErr w:type="spellStart"/>
      <w:r w:rsidRPr="00C50A5C">
        <w:rPr>
          <w:b/>
          <w:sz w:val="20"/>
          <w:szCs w:val="20"/>
        </w:rPr>
        <w:t>McLachlin</w:t>
      </w:r>
      <w:proofErr w:type="spellEnd"/>
      <w:r w:rsidRPr="00C50A5C">
        <w:rPr>
          <w:b/>
          <w:sz w:val="20"/>
          <w:szCs w:val="20"/>
        </w:rPr>
        <w:t xml:space="preserve"> and </w:t>
      </w:r>
      <w:r>
        <w:rPr>
          <w:b/>
          <w:sz w:val="20"/>
          <w:szCs w:val="20"/>
        </w:rPr>
        <w:t>Rothstein</w:t>
      </w:r>
      <w:r w:rsidRPr="00C50A5C">
        <w:rPr>
          <w:b/>
          <w:sz w:val="20"/>
          <w:szCs w:val="20"/>
        </w:rPr>
        <w:t xml:space="preserve"> and </w:t>
      </w:r>
      <w:proofErr w:type="spellStart"/>
      <w:r>
        <w:rPr>
          <w:b/>
          <w:sz w:val="20"/>
          <w:szCs w:val="20"/>
        </w:rPr>
        <w:t>Moldaver</w:t>
      </w:r>
      <w:proofErr w:type="spellEnd"/>
      <w:r w:rsidRPr="00C50A5C">
        <w:rPr>
          <w:b/>
          <w:sz w:val="20"/>
          <w:szCs w:val="20"/>
        </w:rPr>
        <w:t xml:space="preserve"> JJ.</w:t>
      </w:r>
    </w:p>
    <w:p w:rsidR="006B7085" w:rsidRPr="00C50A5C" w:rsidRDefault="006B7085" w:rsidP="006B7085">
      <w:pPr>
        <w:widowControl w:val="0"/>
        <w:jc w:val="center"/>
        <w:rPr>
          <w:sz w:val="20"/>
          <w:szCs w:val="20"/>
          <w:lang w:val="fr-CA"/>
        </w:rPr>
      </w:pPr>
      <w:r w:rsidRPr="00C50A5C">
        <w:rPr>
          <w:b/>
          <w:sz w:val="20"/>
          <w:szCs w:val="20"/>
          <w:lang w:val="fr-CA"/>
        </w:rPr>
        <w:t xml:space="preserve">La juge en chef </w:t>
      </w:r>
      <w:proofErr w:type="spellStart"/>
      <w:r w:rsidRPr="00C50A5C">
        <w:rPr>
          <w:b/>
          <w:sz w:val="20"/>
          <w:szCs w:val="20"/>
          <w:lang w:val="fr-CA"/>
        </w:rPr>
        <w:t>McLachlin</w:t>
      </w:r>
      <w:proofErr w:type="spellEnd"/>
      <w:r w:rsidRPr="00C50A5C">
        <w:rPr>
          <w:b/>
          <w:sz w:val="20"/>
          <w:szCs w:val="20"/>
          <w:lang w:val="fr-CA"/>
        </w:rPr>
        <w:t xml:space="preserve"> et les juges </w:t>
      </w:r>
      <w:proofErr w:type="spellStart"/>
      <w:r>
        <w:rPr>
          <w:b/>
          <w:sz w:val="20"/>
          <w:szCs w:val="20"/>
          <w:lang w:val="fr-CA"/>
        </w:rPr>
        <w:t>Rothstein</w:t>
      </w:r>
      <w:proofErr w:type="spellEnd"/>
      <w:r w:rsidRPr="00C50A5C">
        <w:rPr>
          <w:b/>
          <w:sz w:val="20"/>
          <w:szCs w:val="20"/>
          <w:lang w:val="fr-CA"/>
        </w:rPr>
        <w:t xml:space="preserve"> et </w:t>
      </w:r>
      <w:proofErr w:type="spellStart"/>
      <w:r>
        <w:rPr>
          <w:b/>
          <w:sz w:val="20"/>
          <w:szCs w:val="20"/>
          <w:lang w:val="fr-CA"/>
        </w:rPr>
        <w:t>Moldaver</w:t>
      </w:r>
      <w:proofErr w:type="spellEnd"/>
    </w:p>
    <w:p w:rsidR="006B7085" w:rsidRPr="00C50A5C" w:rsidRDefault="006B7085" w:rsidP="006B7085">
      <w:pPr>
        <w:widowControl w:val="0"/>
        <w:rPr>
          <w:sz w:val="20"/>
          <w:szCs w:val="20"/>
          <w:lang w:val="fr-CA"/>
        </w:rPr>
      </w:pPr>
    </w:p>
    <w:p w:rsidR="006B7085" w:rsidRPr="00C50A5C" w:rsidRDefault="006B7085" w:rsidP="006B7085">
      <w:pPr>
        <w:pStyle w:val="ListParagraph"/>
        <w:widowControl w:val="0"/>
        <w:numPr>
          <w:ilvl w:val="0"/>
          <w:numId w:val="1"/>
        </w:numPr>
        <w:ind w:hanging="720"/>
        <w:jc w:val="both"/>
        <w:rPr>
          <w:sz w:val="20"/>
          <w:szCs w:val="20"/>
        </w:rPr>
      </w:pPr>
      <w:r w:rsidRPr="006D3979">
        <w:rPr>
          <w:i/>
          <w:sz w:val="20"/>
          <w:szCs w:val="20"/>
        </w:rPr>
        <w:t>T.R.A. v. Her Majesty the Queen</w:t>
      </w:r>
      <w:r w:rsidRPr="006D3979">
        <w:rPr>
          <w:sz w:val="20"/>
          <w:szCs w:val="20"/>
        </w:rPr>
        <w:t xml:space="preserve"> (N.S.) (Crim</w:t>
      </w:r>
      <w:r>
        <w:rPr>
          <w:sz w:val="20"/>
          <w:szCs w:val="20"/>
        </w:rPr>
        <w:t>.</w:t>
      </w:r>
      <w:r w:rsidRPr="006D3979">
        <w:rPr>
          <w:sz w:val="20"/>
          <w:szCs w:val="20"/>
        </w:rPr>
        <w:t>) (By Leave)</w:t>
      </w:r>
      <w:r w:rsidRPr="00C50A5C">
        <w:rPr>
          <w:sz w:val="20"/>
          <w:szCs w:val="20"/>
        </w:rPr>
        <w:t xml:space="preserve"> (3</w:t>
      </w:r>
      <w:r>
        <w:rPr>
          <w:sz w:val="20"/>
          <w:szCs w:val="20"/>
        </w:rPr>
        <w:t>4636</w:t>
      </w:r>
      <w:r w:rsidRPr="00C50A5C">
        <w:rPr>
          <w:sz w:val="20"/>
          <w:szCs w:val="20"/>
        </w:rPr>
        <w:t>)</w:t>
      </w:r>
    </w:p>
    <w:p w:rsidR="006B7085" w:rsidRPr="00C50A5C" w:rsidRDefault="006B7085" w:rsidP="006B7085">
      <w:pPr>
        <w:widowControl w:val="0"/>
        <w:jc w:val="both"/>
        <w:rPr>
          <w:sz w:val="20"/>
          <w:szCs w:val="20"/>
        </w:rPr>
      </w:pPr>
    </w:p>
    <w:p w:rsidR="006B7085" w:rsidRPr="00C612D0" w:rsidRDefault="006B7085" w:rsidP="006B7085">
      <w:pPr>
        <w:pStyle w:val="ListParagraph"/>
        <w:widowControl w:val="0"/>
        <w:numPr>
          <w:ilvl w:val="0"/>
          <w:numId w:val="1"/>
        </w:numPr>
        <w:ind w:hanging="720"/>
        <w:jc w:val="both"/>
        <w:rPr>
          <w:sz w:val="20"/>
          <w:szCs w:val="20"/>
        </w:rPr>
      </w:pPr>
      <w:r w:rsidRPr="006D3979">
        <w:rPr>
          <w:i/>
          <w:sz w:val="20"/>
          <w:szCs w:val="20"/>
        </w:rPr>
        <w:t>Her Majesty the Queen in Right of the Province of British Columbia as represented by the Ministry of Forests v. Teal Cedar Products Ltd.</w:t>
      </w:r>
      <w:r w:rsidRPr="006D3979">
        <w:rPr>
          <w:sz w:val="20"/>
          <w:szCs w:val="20"/>
        </w:rPr>
        <w:t xml:space="preserve"> (B.C.) (Civil) (By Leave)</w:t>
      </w:r>
      <w:r w:rsidRPr="00C612D0">
        <w:rPr>
          <w:sz w:val="20"/>
          <w:szCs w:val="20"/>
        </w:rPr>
        <w:t xml:space="preserve"> (34</w:t>
      </w:r>
      <w:r>
        <w:rPr>
          <w:sz w:val="20"/>
          <w:szCs w:val="20"/>
        </w:rPr>
        <w:t>769</w:t>
      </w:r>
      <w:r w:rsidRPr="00C612D0">
        <w:rPr>
          <w:sz w:val="20"/>
          <w:szCs w:val="20"/>
        </w:rPr>
        <w:t>)</w:t>
      </w:r>
    </w:p>
    <w:p w:rsidR="006B7085" w:rsidRPr="00C612D0" w:rsidRDefault="006B7085" w:rsidP="006B7085">
      <w:pPr>
        <w:widowControl w:val="0"/>
        <w:jc w:val="both"/>
        <w:rPr>
          <w:sz w:val="20"/>
          <w:szCs w:val="20"/>
        </w:rPr>
      </w:pPr>
    </w:p>
    <w:p w:rsidR="006B7085" w:rsidRPr="00C50A5C" w:rsidRDefault="006B7085" w:rsidP="006B7085">
      <w:pPr>
        <w:pStyle w:val="ListParagraph"/>
        <w:widowControl w:val="0"/>
        <w:numPr>
          <w:ilvl w:val="0"/>
          <w:numId w:val="1"/>
        </w:numPr>
        <w:ind w:hanging="720"/>
        <w:jc w:val="both"/>
        <w:rPr>
          <w:sz w:val="20"/>
          <w:szCs w:val="20"/>
        </w:rPr>
      </w:pPr>
      <w:r w:rsidRPr="006D3979">
        <w:rPr>
          <w:i/>
          <w:sz w:val="20"/>
          <w:szCs w:val="20"/>
        </w:rPr>
        <w:t>Teal Cedar Products Ltd. et al. v. Her Majesty the Queen in Right of the Province of British Columbia as represented by the Ministry of Forests et al.</w:t>
      </w:r>
      <w:r w:rsidRPr="006D3979">
        <w:rPr>
          <w:sz w:val="20"/>
          <w:szCs w:val="20"/>
        </w:rPr>
        <w:t xml:space="preserve"> (B.C.) (Civil) (By Leave)</w:t>
      </w:r>
      <w:r w:rsidRPr="00940CAD">
        <w:rPr>
          <w:sz w:val="20"/>
          <w:szCs w:val="20"/>
        </w:rPr>
        <w:t xml:space="preserve"> (34</w:t>
      </w:r>
      <w:r>
        <w:rPr>
          <w:sz w:val="20"/>
          <w:szCs w:val="20"/>
        </w:rPr>
        <w:t>77</w:t>
      </w:r>
      <w:r w:rsidRPr="00940CAD">
        <w:rPr>
          <w:sz w:val="20"/>
          <w:szCs w:val="20"/>
        </w:rPr>
        <w:t>3)</w:t>
      </w:r>
    </w:p>
    <w:p w:rsidR="006B7085" w:rsidRPr="00C50A5C" w:rsidRDefault="006B7085" w:rsidP="006B7085">
      <w:pPr>
        <w:widowControl w:val="0"/>
        <w:rPr>
          <w:sz w:val="20"/>
          <w:szCs w:val="20"/>
        </w:rPr>
      </w:pPr>
    </w:p>
    <w:p w:rsidR="006B7085" w:rsidRPr="00C50A5C" w:rsidRDefault="006B7085" w:rsidP="006B7085">
      <w:pPr>
        <w:pStyle w:val="ListParagraph"/>
        <w:widowControl w:val="0"/>
        <w:numPr>
          <w:ilvl w:val="0"/>
          <w:numId w:val="1"/>
        </w:numPr>
        <w:ind w:hanging="720"/>
        <w:jc w:val="both"/>
        <w:rPr>
          <w:sz w:val="20"/>
          <w:szCs w:val="20"/>
        </w:rPr>
      </w:pPr>
      <w:r w:rsidRPr="006D3979">
        <w:rPr>
          <w:i/>
          <w:sz w:val="20"/>
          <w:szCs w:val="20"/>
        </w:rPr>
        <w:t xml:space="preserve">Harvey A. </w:t>
      </w:r>
      <w:proofErr w:type="spellStart"/>
      <w:r w:rsidRPr="006D3979">
        <w:rPr>
          <w:i/>
          <w:sz w:val="20"/>
          <w:szCs w:val="20"/>
        </w:rPr>
        <w:t>Bablitz</w:t>
      </w:r>
      <w:proofErr w:type="spellEnd"/>
      <w:r w:rsidRPr="006D3979">
        <w:rPr>
          <w:i/>
          <w:sz w:val="20"/>
          <w:szCs w:val="20"/>
        </w:rPr>
        <w:t xml:space="preserve"> v. Montana </w:t>
      </w:r>
      <w:proofErr w:type="spellStart"/>
      <w:r w:rsidRPr="006D3979">
        <w:rPr>
          <w:i/>
          <w:sz w:val="20"/>
          <w:szCs w:val="20"/>
        </w:rPr>
        <w:t>Niketa</w:t>
      </w:r>
      <w:proofErr w:type="spellEnd"/>
      <w:r w:rsidRPr="006D3979">
        <w:rPr>
          <w:i/>
          <w:sz w:val="20"/>
          <w:szCs w:val="20"/>
        </w:rPr>
        <w:t xml:space="preserve"> Phillip, a minor by her next friend Yvonne Bertha Phillip et al.</w:t>
      </w:r>
      <w:r w:rsidRPr="006D3979">
        <w:rPr>
          <w:sz w:val="20"/>
          <w:szCs w:val="20"/>
        </w:rPr>
        <w:t xml:space="preserve"> (Alta.) (Civil) (By Leave)</w:t>
      </w:r>
      <w:r w:rsidRPr="00C50A5C">
        <w:rPr>
          <w:sz w:val="20"/>
          <w:szCs w:val="20"/>
        </w:rPr>
        <w:t xml:space="preserve"> (3</w:t>
      </w:r>
      <w:r>
        <w:rPr>
          <w:sz w:val="20"/>
          <w:szCs w:val="20"/>
        </w:rPr>
        <w:t>4677</w:t>
      </w:r>
      <w:r w:rsidRPr="00C50A5C">
        <w:rPr>
          <w:sz w:val="20"/>
          <w:szCs w:val="20"/>
        </w:rPr>
        <w:t>)</w:t>
      </w:r>
    </w:p>
    <w:p w:rsidR="006B7085" w:rsidRDefault="006B7085" w:rsidP="006B7085">
      <w:pPr>
        <w:widowControl w:val="0"/>
        <w:jc w:val="both"/>
        <w:rPr>
          <w:sz w:val="20"/>
          <w:szCs w:val="20"/>
        </w:rPr>
      </w:pPr>
    </w:p>
    <w:p w:rsidR="006B7085" w:rsidRPr="00C612D0" w:rsidRDefault="006B7085" w:rsidP="006B7085">
      <w:pPr>
        <w:pStyle w:val="ListParagraph"/>
        <w:widowControl w:val="0"/>
        <w:numPr>
          <w:ilvl w:val="0"/>
          <w:numId w:val="1"/>
        </w:numPr>
        <w:ind w:hanging="720"/>
        <w:jc w:val="both"/>
        <w:rPr>
          <w:sz w:val="20"/>
          <w:szCs w:val="20"/>
          <w:lang w:val="fr-CA"/>
        </w:rPr>
      </w:pPr>
      <w:r w:rsidRPr="006D3979">
        <w:rPr>
          <w:i/>
          <w:sz w:val="20"/>
          <w:szCs w:val="20"/>
          <w:lang w:val="fr-CA"/>
        </w:rPr>
        <w:t xml:space="preserve">Jacques Gauthier T/A Gauthier &amp; Associates </w:t>
      </w:r>
      <w:r w:rsidRPr="00347D5A">
        <w:rPr>
          <w:i/>
          <w:sz w:val="20"/>
          <w:szCs w:val="20"/>
          <w:lang w:val="fr-CA"/>
        </w:rPr>
        <w:t xml:space="preserve">v. </w:t>
      </w:r>
      <w:proofErr w:type="spellStart"/>
      <w:r w:rsidRPr="00347D5A">
        <w:rPr>
          <w:i/>
          <w:sz w:val="20"/>
          <w:szCs w:val="20"/>
          <w:lang w:val="fr-CA"/>
        </w:rPr>
        <w:t>Tarlo</w:t>
      </w:r>
      <w:proofErr w:type="spellEnd"/>
      <w:r w:rsidRPr="00347D5A">
        <w:rPr>
          <w:i/>
          <w:sz w:val="20"/>
          <w:szCs w:val="20"/>
          <w:lang w:val="fr-CA"/>
        </w:rPr>
        <w:t xml:space="preserve"> Lyons (A </w:t>
      </w:r>
      <w:proofErr w:type="spellStart"/>
      <w:r w:rsidRPr="00347D5A">
        <w:rPr>
          <w:i/>
          <w:sz w:val="20"/>
          <w:szCs w:val="20"/>
          <w:lang w:val="fr-CA"/>
        </w:rPr>
        <w:t>Firm</w:t>
      </w:r>
      <w:proofErr w:type="spellEnd"/>
      <w:r w:rsidRPr="00347D5A">
        <w:rPr>
          <w:i/>
          <w:sz w:val="20"/>
          <w:szCs w:val="20"/>
          <w:lang w:val="fr-CA"/>
        </w:rPr>
        <w:t>)</w:t>
      </w:r>
      <w:r w:rsidRPr="006D3979">
        <w:rPr>
          <w:sz w:val="20"/>
          <w:szCs w:val="20"/>
          <w:lang w:val="fr-CA"/>
        </w:rPr>
        <w:t xml:space="preserve"> (Ont.) </w:t>
      </w:r>
      <w:r w:rsidRPr="006D3979">
        <w:rPr>
          <w:sz w:val="20"/>
          <w:szCs w:val="20"/>
        </w:rPr>
        <w:t>(Civil) (By Leave)</w:t>
      </w:r>
      <w:r w:rsidRPr="00C612D0">
        <w:rPr>
          <w:sz w:val="20"/>
          <w:szCs w:val="20"/>
          <w:lang w:val="fr-CA"/>
        </w:rPr>
        <w:t xml:space="preserve"> (34</w:t>
      </w:r>
      <w:r>
        <w:rPr>
          <w:sz w:val="20"/>
          <w:szCs w:val="20"/>
          <w:lang w:val="fr-CA"/>
        </w:rPr>
        <w:t>72</w:t>
      </w:r>
      <w:r w:rsidRPr="00C612D0">
        <w:rPr>
          <w:sz w:val="20"/>
          <w:szCs w:val="20"/>
          <w:lang w:val="fr-CA"/>
        </w:rPr>
        <w:t>3)</w:t>
      </w:r>
    </w:p>
    <w:p w:rsidR="006B7085" w:rsidRDefault="006B7085" w:rsidP="006B7085">
      <w:pPr>
        <w:widowControl w:val="0"/>
        <w:rPr>
          <w:sz w:val="20"/>
          <w:szCs w:val="20"/>
          <w:lang w:val="fr-CA"/>
        </w:rPr>
      </w:pPr>
    </w:p>
    <w:p w:rsidR="006B7085" w:rsidRDefault="006B7085" w:rsidP="006B7085">
      <w:pPr>
        <w:widowControl w:val="0"/>
        <w:rPr>
          <w:sz w:val="20"/>
          <w:szCs w:val="20"/>
          <w:lang w:val="fr-CA"/>
        </w:rPr>
      </w:pPr>
    </w:p>
    <w:p w:rsidR="006B7085" w:rsidRPr="00C50A5C" w:rsidRDefault="006B7085" w:rsidP="006B7085">
      <w:pPr>
        <w:widowControl w:val="0"/>
        <w:jc w:val="center"/>
        <w:rPr>
          <w:b/>
          <w:sz w:val="20"/>
          <w:szCs w:val="20"/>
        </w:rPr>
      </w:pPr>
      <w:r w:rsidRPr="00C50A5C">
        <w:rPr>
          <w:b/>
          <w:sz w:val="20"/>
          <w:szCs w:val="20"/>
        </w:rPr>
        <w:t xml:space="preserve">CORAM: </w:t>
      </w:r>
      <w:proofErr w:type="spellStart"/>
      <w:r>
        <w:rPr>
          <w:b/>
          <w:sz w:val="20"/>
          <w:szCs w:val="20"/>
        </w:rPr>
        <w:t>LeBel</w:t>
      </w:r>
      <w:proofErr w:type="spellEnd"/>
      <w:r w:rsidRPr="00C50A5C">
        <w:rPr>
          <w:b/>
          <w:sz w:val="20"/>
          <w:szCs w:val="20"/>
        </w:rPr>
        <w:t xml:space="preserve">, </w:t>
      </w:r>
      <w:proofErr w:type="spellStart"/>
      <w:r>
        <w:rPr>
          <w:b/>
          <w:sz w:val="20"/>
          <w:szCs w:val="20"/>
        </w:rPr>
        <w:t>Abella</w:t>
      </w:r>
      <w:proofErr w:type="spellEnd"/>
      <w:r w:rsidRPr="00C50A5C">
        <w:rPr>
          <w:b/>
          <w:sz w:val="20"/>
          <w:szCs w:val="20"/>
        </w:rPr>
        <w:t xml:space="preserve"> and </w:t>
      </w:r>
      <w:r>
        <w:rPr>
          <w:b/>
          <w:sz w:val="20"/>
          <w:szCs w:val="20"/>
        </w:rPr>
        <w:t>Cromwell</w:t>
      </w:r>
      <w:r w:rsidRPr="00C50A5C">
        <w:rPr>
          <w:b/>
          <w:sz w:val="20"/>
          <w:szCs w:val="20"/>
        </w:rPr>
        <w:t xml:space="preserve"> JJ.</w:t>
      </w:r>
    </w:p>
    <w:p w:rsidR="006B7085" w:rsidRPr="00C50A5C" w:rsidRDefault="006B7085" w:rsidP="006B7085">
      <w:pPr>
        <w:widowControl w:val="0"/>
        <w:jc w:val="center"/>
        <w:rPr>
          <w:b/>
          <w:sz w:val="20"/>
          <w:szCs w:val="20"/>
          <w:lang w:val="fr-CA"/>
        </w:rPr>
      </w:pPr>
      <w:r w:rsidRPr="00C50A5C">
        <w:rPr>
          <w:b/>
          <w:sz w:val="20"/>
          <w:szCs w:val="20"/>
          <w:lang w:val="fr-CA"/>
        </w:rPr>
        <w:t xml:space="preserve">Les juges </w:t>
      </w:r>
      <w:proofErr w:type="spellStart"/>
      <w:r>
        <w:rPr>
          <w:b/>
          <w:sz w:val="20"/>
          <w:szCs w:val="20"/>
          <w:lang w:val="fr-CA"/>
        </w:rPr>
        <w:t>LeBel</w:t>
      </w:r>
      <w:proofErr w:type="spellEnd"/>
      <w:r w:rsidRPr="00C50A5C">
        <w:rPr>
          <w:b/>
          <w:sz w:val="20"/>
          <w:szCs w:val="20"/>
          <w:lang w:val="fr-CA"/>
        </w:rPr>
        <w:t xml:space="preserve">, </w:t>
      </w:r>
      <w:r>
        <w:rPr>
          <w:b/>
          <w:sz w:val="20"/>
          <w:szCs w:val="20"/>
          <w:lang w:val="fr-CA"/>
        </w:rPr>
        <w:t>Abella</w:t>
      </w:r>
      <w:r w:rsidRPr="00C50A5C">
        <w:rPr>
          <w:b/>
          <w:sz w:val="20"/>
          <w:szCs w:val="20"/>
          <w:lang w:val="fr-CA"/>
        </w:rPr>
        <w:t xml:space="preserve"> et </w:t>
      </w:r>
      <w:r>
        <w:rPr>
          <w:b/>
          <w:sz w:val="20"/>
          <w:szCs w:val="20"/>
          <w:lang w:val="fr-CA"/>
        </w:rPr>
        <w:t>Cr</w:t>
      </w:r>
      <w:r w:rsidRPr="00C50A5C">
        <w:rPr>
          <w:b/>
          <w:sz w:val="20"/>
          <w:szCs w:val="20"/>
          <w:lang w:val="fr-CA"/>
        </w:rPr>
        <w:t>o</w:t>
      </w:r>
      <w:r>
        <w:rPr>
          <w:b/>
          <w:sz w:val="20"/>
          <w:szCs w:val="20"/>
          <w:lang w:val="fr-CA"/>
        </w:rPr>
        <w:t>mw</w:t>
      </w:r>
      <w:r w:rsidRPr="00C50A5C">
        <w:rPr>
          <w:b/>
          <w:sz w:val="20"/>
          <w:szCs w:val="20"/>
          <w:lang w:val="fr-CA"/>
        </w:rPr>
        <w:t>e</w:t>
      </w:r>
      <w:r>
        <w:rPr>
          <w:b/>
          <w:sz w:val="20"/>
          <w:szCs w:val="20"/>
          <w:lang w:val="fr-CA"/>
        </w:rPr>
        <w:t>ll</w:t>
      </w:r>
    </w:p>
    <w:p w:rsidR="006B7085" w:rsidRPr="00C612D0" w:rsidRDefault="006B7085" w:rsidP="006B7085">
      <w:pPr>
        <w:widowControl w:val="0"/>
        <w:rPr>
          <w:sz w:val="20"/>
          <w:szCs w:val="20"/>
          <w:lang w:val="fr-CA"/>
        </w:rPr>
      </w:pPr>
    </w:p>
    <w:p w:rsidR="006B7085" w:rsidRPr="00115C9E" w:rsidRDefault="006B7085" w:rsidP="006B7085">
      <w:pPr>
        <w:pStyle w:val="ListParagraph"/>
        <w:widowControl w:val="0"/>
        <w:numPr>
          <w:ilvl w:val="0"/>
          <w:numId w:val="1"/>
        </w:numPr>
        <w:ind w:hanging="720"/>
        <w:jc w:val="both"/>
        <w:rPr>
          <w:sz w:val="20"/>
          <w:szCs w:val="20"/>
          <w:lang w:val="fr-CA"/>
        </w:rPr>
      </w:pPr>
      <w:proofErr w:type="spellStart"/>
      <w:r w:rsidRPr="006D3979">
        <w:rPr>
          <w:i/>
          <w:sz w:val="20"/>
          <w:szCs w:val="20"/>
          <w:lang w:val="fr-CA"/>
        </w:rPr>
        <w:t>Wilfredo</w:t>
      </w:r>
      <w:proofErr w:type="spellEnd"/>
      <w:r w:rsidRPr="006D3979">
        <w:rPr>
          <w:i/>
          <w:sz w:val="20"/>
          <w:szCs w:val="20"/>
          <w:lang w:val="fr-CA"/>
        </w:rPr>
        <w:t xml:space="preserve"> Lorenzo Lopez c. Procureur général du Canada, au nom des États-Unis d'Amérique</w:t>
      </w:r>
      <w:r w:rsidRPr="006D3979">
        <w:rPr>
          <w:sz w:val="20"/>
          <w:szCs w:val="20"/>
          <w:lang w:val="fr-CA"/>
        </w:rPr>
        <w:t xml:space="preserve"> (</w:t>
      </w:r>
      <w:proofErr w:type="spellStart"/>
      <w:r w:rsidRPr="006D3979">
        <w:rPr>
          <w:sz w:val="20"/>
          <w:szCs w:val="20"/>
          <w:lang w:val="fr-CA"/>
        </w:rPr>
        <w:t>Qc</w:t>
      </w:r>
      <w:proofErr w:type="spellEnd"/>
      <w:r w:rsidRPr="006D3979">
        <w:rPr>
          <w:sz w:val="20"/>
          <w:szCs w:val="20"/>
          <w:lang w:val="fr-CA"/>
        </w:rPr>
        <w:t>) (</w:t>
      </w:r>
      <w:proofErr w:type="spellStart"/>
      <w:r w:rsidRPr="006D3979">
        <w:rPr>
          <w:sz w:val="20"/>
          <w:szCs w:val="20"/>
          <w:lang w:val="fr-CA"/>
        </w:rPr>
        <w:t>Crim</w:t>
      </w:r>
      <w:proofErr w:type="spellEnd"/>
      <w:r>
        <w:rPr>
          <w:sz w:val="20"/>
          <w:szCs w:val="20"/>
          <w:lang w:val="fr-CA"/>
        </w:rPr>
        <w:t>.</w:t>
      </w:r>
      <w:r w:rsidRPr="006D3979">
        <w:rPr>
          <w:sz w:val="20"/>
          <w:szCs w:val="20"/>
          <w:lang w:val="fr-CA"/>
        </w:rPr>
        <w:t>) (Autorisation)</w:t>
      </w:r>
      <w:r>
        <w:rPr>
          <w:sz w:val="20"/>
          <w:szCs w:val="20"/>
          <w:lang w:val="fr-CA"/>
        </w:rPr>
        <w:t xml:space="preserve"> </w:t>
      </w:r>
      <w:r w:rsidRPr="00115C9E">
        <w:rPr>
          <w:sz w:val="20"/>
          <w:szCs w:val="20"/>
          <w:lang w:val="fr-CA"/>
        </w:rPr>
        <w:t>(345</w:t>
      </w:r>
      <w:r>
        <w:rPr>
          <w:sz w:val="20"/>
          <w:szCs w:val="20"/>
          <w:lang w:val="fr-CA"/>
        </w:rPr>
        <w:t>60</w:t>
      </w:r>
      <w:r w:rsidRPr="00115C9E">
        <w:rPr>
          <w:sz w:val="20"/>
          <w:szCs w:val="20"/>
          <w:lang w:val="fr-CA"/>
        </w:rPr>
        <w:t>)</w:t>
      </w:r>
    </w:p>
    <w:p w:rsidR="006B7085" w:rsidRPr="00115C9E" w:rsidRDefault="006B7085" w:rsidP="006B7085">
      <w:pPr>
        <w:widowControl w:val="0"/>
        <w:jc w:val="both"/>
        <w:rPr>
          <w:sz w:val="20"/>
          <w:szCs w:val="20"/>
          <w:lang w:val="fr-CA"/>
        </w:rPr>
      </w:pPr>
    </w:p>
    <w:p w:rsidR="006B7085" w:rsidRPr="008971C4" w:rsidRDefault="006B7085" w:rsidP="006B7085">
      <w:pPr>
        <w:pStyle w:val="ListParagraph"/>
        <w:widowControl w:val="0"/>
        <w:numPr>
          <w:ilvl w:val="0"/>
          <w:numId w:val="1"/>
        </w:numPr>
        <w:ind w:hanging="720"/>
        <w:jc w:val="both"/>
        <w:rPr>
          <w:sz w:val="20"/>
          <w:szCs w:val="20"/>
        </w:rPr>
      </w:pPr>
      <w:r w:rsidRPr="008971C4">
        <w:rPr>
          <w:i/>
          <w:sz w:val="20"/>
          <w:szCs w:val="20"/>
        </w:rPr>
        <w:t xml:space="preserve">Reverend Brother Michel D. </w:t>
      </w:r>
      <w:proofErr w:type="spellStart"/>
      <w:r w:rsidRPr="008971C4">
        <w:rPr>
          <w:i/>
          <w:sz w:val="20"/>
          <w:szCs w:val="20"/>
        </w:rPr>
        <w:t>Ethier</w:t>
      </w:r>
      <w:proofErr w:type="spellEnd"/>
      <w:r w:rsidRPr="008971C4">
        <w:rPr>
          <w:i/>
          <w:sz w:val="20"/>
          <w:szCs w:val="20"/>
        </w:rPr>
        <w:t xml:space="preserve"> v. Her Majesty the Queen</w:t>
      </w:r>
      <w:r w:rsidRPr="006D3979">
        <w:rPr>
          <w:sz w:val="20"/>
          <w:szCs w:val="20"/>
        </w:rPr>
        <w:t xml:space="preserve"> (Ont.) (Crim</w:t>
      </w:r>
      <w:r>
        <w:rPr>
          <w:sz w:val="20"/>
          <w:szCs w:val="20"/>
        </w:rPr>
        <w:t>.</w:t>
      </w:r>
      <w:r w:rsidRPr="006D3979">
        <w:rPr>
          <w:sz w:val="20"/>
          <w:szCs w:val="20"/>
        </w:rPr>
        <w:t>) (By Leave)</w:t>
      </w:r>
      <w:r>
        <w:rPr>
          <w:sz w:val="20"/>
          <w:szCs w:val="20"/>
        </w:rPr>
        <w:t xml:space="preserve"> </w:t>
      </w:r>
      <w:r w:rsidRPr="008971C4">
        <w:rPr>
          <w:sz w:val="20"/>
          <w:szCs w:val="20"/>
        </w:rPr>
        <w:t>(34688)</w:t>
      </w:r>
    </w:p>
    <w:p w:rsidR="006B7085" w:rsidRPr="008971C4" w:rsidRDefault="006B7085" w:rsidP="006B7085">
      <w:pPr>
        <w:widowControl w:val="0"/>
        <w:jc w:val="both"/>
        <w:rPr>
          <w:sz w:val="20"/>
          <w:szCs w:val="20"/>
        </w:rPr>
      </w:pPr>
    </w:p>
    <w:p w:rsidR="006B7085" w:rsidRPr="00C50A5C" w:rsidRDefault="006B7085" w:rsidP="006B7085">
      <w:pPr>
        <w:pStyle w:val="ListParagraph"/>
        <w:widowControl w:val="0"/>
        <w:numPr>
          <w:ilvl w:val="0"/>
          <w:numId w:val="1"/>
        </w:numPr>
        <w:ind w:hanging="720"/>
        <w:jc w:val="both"/>
        <w:rPr>
          <w:sz w:val="20"/>
          <w:szCs w:val="20"/>
          <w:lang w:val="fr-CA"/>
        </w:rPr>
      </w:pPr>
      <w:proofErr w:type="spellStart"/>
      <w:r w:rsidRPr="008971C4">
        <w:rPr>
          <w:i/>
          <w:sz w:val="20"/>
          <w:szCs w:val="20"/>
          <w:lang w:val="fr-CA"/>
        </w:rPr>
        <w:t>Verreault</w:t>
      </w:r>
      <w:proofErr w:type="spellEnd"/>
      <w:r w:rsidRPr="008971C4">
        <w:rPr>
          <w:i/>
          <w:sz w:val="20"/>
          <w:szCs w:val="20"/>
          <w:lang w:val="fr-CA"/>
        </w:rPr>
        <w:t xml:space="preserve"> Navigation Inc. c. L'Agence du revenu du Québec</w:t>
      </w:r>
      <w:r w:rsidRPr="006D3979">
        <w:rPr>
          <w:sz w:val="20"/>
          <w:szCs w:val="20"/>
          <w:lang w:val="fr-CA"/>
        </w:rPr>
        <w:t xml:space="preserve"> (</w:t>
      </w:r>
      <w:proofErr w:type="spellStart"/>
      <w:r w:rsidRPr="006D3979">
        <w:rPr>
          <w:sz w:val="20"/>
          <w:szCs w:val="20"/>
          <w:lang w:val="fr-CA"/>
        </w:rPr>
        <w:t>Qc</w:t>
      </w:r>
      <w:proofErr w:type="spellEnd"/>
      <w:r w:rsidRPr="006D3979">
        <w:rPr>
          <w:sz w:val="20"/>
          <w:szCs w:val="20"/>
          <w:lang w:val="fr-CA"/>
        </w:rPr>
        <w:t>) (Civile) (Autorisation)</w:t>
      </w:r>
      <w:r w:rsidRPr="00C50A5C">
        <w:rPr>
          <w:sz w:val="20"/>
          <w:szCs w:val="20"/>
          <w:lang w:val="fr-CA"/>
        </w:rPr>
        <w:t xml:space="preserve"> (3</w:t>
      </w:r>
      <w:r>
        <w:rPr>
          <w:sz w:val="20"/>
          <w:szCs w:val="20"/>
          <w:lang w:val="fr-CA"/>
        </w:rPr>
        <w:t>4742</w:t>
      </w:r>
      <w:r w:rsidRPr="00C50A5C">
        <w:rPr>
          <w:sz w:val="20"/>
          <w:szCs w:val="20"/>
          <w:lang w:val="fr-CA"/>
        </w:rPr>
        <w:t>)</w:t>
      </w:r>
    </w:p>
    <w:p w:rsidR="006B7085" w:rsidRPr="00C50A5C" w:rsidRDefault="006B7085" w:rsidP="006B7085">
      <w:pPr>
        <w:widowControl w:val="0"/>
        <w:rPr>
          <w:sz w:val="20"/>
          <w:szCs w:val="20"/>
          <w:lang w:val="fr-CA"/>
        </w:rPr>
      </w:pPr>
    </w:p>
    <w:p w:rsidR="006B7085" w:rsidRPr="008971C4" w:rsidRDefault="006B7085" w:rsidP="006B7085">
      <w:pPr>
        <w:pStyle w:val="ListParagraph"/>
        <w:widowControl w:val="0"/>
        <w:numPr>
          <w:ilvl w:val="0"/>
          <w:numId w:val="1"/>
        </w:numPr>
        <w:ind w:hanging="720"/>
        <w:jc w:val="both"/>
        <w:rPr>
          <w:sz w:val="20"/>
          <w:szCs w:val="20"/>
        </w:rPr>
      </w:pPr>
      <w:proofErr w:type="spellStart"/>
      <w:r w:rsidRPr="008971C4">
        <w:rPr>
          <w:i/>
          <w:sz w:val="20"/>
          <w:szCs w:val="20"/>
        </w:rPr>
        <w:t>Brana</w:t>
      </w:r>
      <w:proofErr w:type="spellEnd"/>
      <w:r w:rsidRPr="008971C4">
        <w:rPr>
          <w:i/>
          <w:sz w:val="20"/>
          <w:szCs w:val="20"/>
        </w:rPr>
        <w:t xml:space="preserve"> </w:t>
      </w:r>
      <w:proofErr w:type="spellStart"/>
      <w:r w:rsidRPr="008971C4">
        <w:rPr>
          <w:i/>
          <w:sz w:val="20"/>
          <w:szCs w:val="20"/>
        </w:rPr>
        <w:t>Giancristofaro</w:t>
      </w:r>
      <w:proofErr w:type="spellEnd"/>
      <w:r w:rsidRPr="008971C4">
        <w:rPr>
          <w:i/>
          <w:sz w:val="20"/>
          <w:szCs w:val="20"/>
        </w:rPr>
        <w:t xml:space="preserve"> </w:t>
      </w:r>
      <w:proofErr w:type="spellStart"/>
      <w:r w:rsidRPr="008971C4">
        <w:rPr>
          <w:i/>
          <w:sz w:val="20"/>
          <w:szCs w:val="20"/>
        </w:rPr>
        <w:t>Malobabic</w:t>
      </w:r>
      <w:proofErr w:type="spellEnd"/>
      <w:r w:rsidRPr="008971C4">
        <w:rPr>
          <w:i/>
          <w:sz w:val="20"/>
          <w:szCs w:val="20"/>
        </w:rPr>
        <w:t xml:space="preserve"> v. Quebec Bar Association et al.</w:t>
      </w:r>
      <w:r w:rsidRPr="006D3979">
        <w:rPr>
          <w:sz w:val="20"/>
          <w:szCs w:val="20"/>
        </w:rPr>
        <w:t xml:space="preserve"> (Que.) (Civil) (By Leave)</w:t>
      </w:r>
      <w:r w:rsidRPr="008971C4">
        <w:rPr>
          <w:sz w:val="20"/>
          <w:szCs w:val="20"/>
        </w:rPr>
        <w:t xml:space="preserve"> (34673)</w:t>
      </w:r>
    </w:p>
    <w:p w:rsidR="006B7085" w:rsidRPr="008971C4" w:rsidRDefault="006B7085" w:rsidP="006B7085">
      <w:pPr>
        <w:widowControl w:val="0"/>
        <w:jc w:val="both"/>
        <w:rPr>
          <w:sz w:val="20"/>
          <w:szCs w:val="20"/>
        </w:rPr>
      </w:pPr>
    </w:p>
    <w:p w:rsidR="006B7085" w:rsidRPr="00115C9E" w:rsidRDefault="006B7085" w:rsidP="006B7085">
      <w:pPr>
        <w:pStyle w:val="ListParagraph"/>
        <w:widowControl w:val="0"/>
        <w:numPr>
          <w:ilvl w:val="0"/>
          <w:numId w:val="1"/>
        </w:numPr>
        <w:ind w:hanging="720"/>
        <w:jc w:val="both"/>
        <w:rPr>
          <w:sz w:val="20"/>
          <w:szCs w:val="20"/>
        </w:rPr>
      </w:pPr>
      <w:r w:rsidRPr="008971C4">
        <w:rPr>
          <w:i/>
          <w:sz w:val="20"/>
          <w:szCs w:val="20"/>
        </w:rPr>
        <w:t xml:space="preserve">Mohammed </w:t>
      </w:r>
      <w:proofErr w:type="spellStart"/>
      <w:r w:rsidRPr="008971C4">
        <w:rPr>
          <w:i/>
          <w:sz w:val="20"/>
          <w:szCs w:val="20"/>
        </w:rPr>
        <w:t>Tibilla</w:t>
      </w:r>
      <w:proofErr w:type="spellEnd"/>
      <w:r w:rsidRPr="008971C4">
        <w:rPr>
          <w:i/>
          <w:sz w:val="20"/>
          <w:szCs w:val="20"/>
        </w:rPr>
        <w:t xml:space="preserve"> v. Attorney General of Canada </w:t>
      </w:r>
      <w:r w:rsidRPr="006D3979">
        <w:rPr>
          <w:sz w:val="20"/>
          <w:szCs w:val="20"/>
        </w:rPr>
        <w:t>(F</w:t>
      </w:r>
      <w:r>
        <w:rPr>
          <w:sz w:val="20"/>
          <w:szCs w:val="20"/>
        </w:rPr>
        <w:t>.</w:t>
      </w:r>
      <w:r w:rsidRPr="006D3979">
        <w:rPr>
          <w:sz w:val="20"/>
          <w:szCs w:val="20"/>
        </w:rPr>
        <w:t>C</w:t>
      </w:r>
      <w:r>
        <w:rPr>
          <w:sz w:val="20"/>
          <w:szCs w:val="20"/>
        </w:rPr>
        <w:t>.</w:t>
      </w:r>
      <w:r w:rsidRPr="006D3979">
        <w:rPr>
          <w:sz w:val="20"/>
          <w:szCs w:val="20"/>
        </w:rPr>
        <w:t>) (Civil) (By Leave)</w:t>
      </w:r>
      <w:r w:rsidRPr="00115C9E">
        <w:rPr>
          <w:sz w:val="20"/>
          <w:szCs w:val="20"/>
        </w:rPr>
        <w:t xml:space="preserve"> (34</w:t>
      </w:r>
      <w:r>
        <w:rPr>
          <w:sz w:val="20"/>
          <w:szCs w:val="20"/>
        </w:rPr>
        <w:t>6</w:t>
      </w:r>
      <w:r w:rsidRPr="00115C9E">
        <w:rPr>
          <w:sz w:val="20"/>
          <w:szCs w:val="20"/>
        </w:rPr>
        <w:t>8</w:t>
      </w:r>
      <w:r>
        <w:rPr>
          <w:sz w:val="20"/>
          <w:szCs w:val="20"/>
        </w:rPr>
        <w:t>6</w:t>
      </w:r>
      <w:r w:rsidRPr="00115C9E">
        <w:rPr>
          <w:sz w:val="20"/>
          <w:szCs w:val="20"/>
        </w:rPr>
        <w:t>)</w:t>
      </w:r>
    </w:p>
    <w:p w:rsidR="006B7085" w:rsidRDefault="006B7085" w:rsidP="006B7085">
      <w:pPr>
        <w:widowControl w:val="0"/>
        <w:jc w:val="both"/>
        <w:rPr>
          <w:sz w:val="20"/>
          <w:szCs w:val="20"/>
        </w:rPr>
      </w:pPr>
    </w:p>
    <w:p w:rsidR="006B7085" w:rsidRDefault="006B7085" w:rsidP="006B7085">
      <w:pPr>
        <w:widowControl w:val="0"/>
        <w:jc w:val="both"/>
        <w:rPr>
          <w:sz w:val="20"/>
          <w:szCs w:val="20"/>
        </w:rPr>
      </w:pPr>
    </w:p>
    <w:p w:rsidR="006B7085" w:rsidRPr="00C50A5C" w:rsidRDefault="006B7085" w:rsidP="006B7085">
      <w:pPr>
        <w:widowControl w:val="0"/>
        <w:jc w:val="center"/>
        <w:rPr>
          <w:b/>
          <w:sz w:val="20"/>
          <w:szCs w:val="20"/>
        </w:rPr>
      </w:pPr>
      <w:r w:rsidRPr="00C50A5C">
        <w:rPr>
          <w:b/>
          <w:sz w:val="20"/>
          <w:szCs w:val="20"/>
        </w:rPr>
        <w:t xml:space="preserve">CORAM: </w:t>
      </w:r>
      <w:proofErr w:type="spellStart"/>
      <w:r>
        <w:rPr>
          <w:b/>
          <w:sz w:val="20"/>
          <w:szCs w:val="20"/>
        </w:rPr>
        <w:t>Deschamps</w:t>
      </w:r>
      <w:proofErr w:type="spellEnd"/>
      <w:r w:rsidRPr="00C50A5C">
        <w:rPr>
          <w:b/>
          <w:sz w:val="20"/>
          <w:szCs w:val="20"/>
        </w:rPr>
        <w:t xml:space="preserve">, </w:t>
      </w:r>
      <w:r>
        <w:rPr>
          <w:b/>
          <w:sz w:val="20"/>
          <w:szCs w:val="20"/>
        </w:rPr>
        <w:t>Fish</w:t>
      </w:r>
      <w:r w:rsidRPr="00C50A5C">
        <w:rPr>
          <w:b/>
          <w:sz w:val="20"/>
          <w:szCs w:val="20"/>
        </w:rPr>
        <w:t xml:space="preserve"> and </w:t>
      </w:r>
      <w:proofErr w:type="spellStart"/>
      <w:r>
        <w:rPr>
          <w:b/>
          <w:sz w:val="20"/>
          <w:szCs w:val="20"/>
        </w:rPr>
        <w:t>Karakatsanis</w:t>
      </w:r>
      <w:proofErr w:type="spellEnd"/>
      <w:r w:rsidRPr="00C50A5C">
        <w:rPr>
          <w:b/>
          <w:sz w:val="20"/>
          <w:szCs w:val="20"/>
        </w:rPr>
        <w:t xml:space="preserve"> JJ.</w:t>
      </w:r>
    </w:p>
    <w:p w:rsidR="006B7085" w:rsidRPr="00C50A5C" w:rsidRDefault="006B7085" w:rsidP="006B7085">
      <w:pPr>
        <w:widowControl w:val="0"/>
        <w:jc w:val="center"/>
        <w:rPr>
          <w:b/>
          <w:sz w:val="20"/>
          <w:szCs w:val="20"/>
          <w:lang w:val="fr-CA"/>
        </w:rPr>
      </w:pPr>
      <w:r w:rsidRPr="00C50A5C">
        <w:rPr>
          <w:b/>
          <w:sz w:val="20"/>
          <w:szCs w:val="20"/>
          <w:lang w:val="fr-CA"/>
        </w:rPr>
        <w:t xml:space="preserve">Les juges </w:t>
      </w:r>
      <w:r>
        <w:rPr>
          <w:b/>
          <w:sz w:val="20"/>
          <w:szCs w:val="20"/>
          <w:lang w:val="fr-CA"/>
        </w:rPr>
        <w:t>Deschamps</w:t>
      </w:r>
      <w:r w:rsidRPr="00C50A5C">
        <w:rPr>
          <w:b/>
          <w:sz w:val="20"/>
          <w:szCs w:val="20"/>
          <w:lang w:val="fr-CA"/>
        </w:rPr>
        <w:t xml:space="preserve">, </w:t>
      </w:r>
      <w:r>
        <w:rPr>
          <w:b/>
          <w:sz w:val="20"/>
          <w:szCs w:val="20"/>
          <w:lang w:val="fr-CA"/>
        </w:rPr>
        <w:t>Fish</w:t>
      </w:r>
      <w:r w:rsidRPr="00C50A5C">
        <w:rPr>
          <w:b/>
          <w:sz w:val="20"/>
          <w:szCs w:val="20"/>
          <w:lang w:val="fr-CA"/>
        </w:rPr>
        <w:t xml:space="preserve"> et </w:t>
      </w:r>
      <w:proofErr w:type="spellStart"/>
      <w:r>
        <w:rPr>
          <w:b/>
          <w:sz w:val="20"/>
          <w:szCs w:val="20"/>
          <w:lang w:val="fr-CA"/>
        </w:rPr>
        <w:t>Karakatsanis</w:t>
      </w:r>
      <w:proofErr w:type="spellEnd"/>
    </w:p>
    <w:p w:rsidR="006B7085" w:rsidRPr="006D3979" w:rsidRDefault="006B7085" w:rsidP="006B7085">
      <w:pPr>
        <w:widowControl w:val="0"/>
        <w:jc w:val="both"/>
        <w:rPr>
          <w:sz w:val="20"/>
          <w:szCs w:val="20"/>
          <w:lang w:val="fr-CA"/>
        </w:rPr>
      </w:pPr>
    </w:p>
    <w:p w:rsidR="006B7085" w:rsidRPr="00115C9E" w:rsidRDefault="006B7085" w:rsidP="006B7085">
      <w:pPr>
        <w:pStyle w:val="ListParagraph"/>
        <w:widowControl w:val="0"/>
        <w:numPr>
          <w:ilvl w:val="0"/>
          <w:numId w:val="1"/>
        </w:numPr>
        <w:ind w:hanging="720"/>
        <w:jc w:val="both"/>
        <w:rPr>
          <w:sz w:val="20"/>
          <w:szCs w:val="20"/>
        </w:rPr>
      </w:pPr>
      <w:r w:rsidRPr="008971C4">
        <w:rPr>
          <w:i/>
          <w:sz w:val="20"/>
          <w:szCs w:val="20"/>
        </w:rPr>
        <w:t xml:space="preserve">Her Majesty the Queen v. Derek </w:t>
      </w:r>
      <w:proofErr w:type="spellStart"/>
      <w:r w:rsidRPr="008971C4">
        <w:rPr>
          <w:i/>
          <w:sz w:val="20"/>
          <w:szCs w:val="20"/>
        </w:rPr>
        <w:t>Berish</w:t>
      </w:r>
      <w:proofErr w:type="spellEnd"/>
      <w:r w:rsidRPr="006D3979">
        <w:rPr>
          <w:sz w:val="20"/>
          <w:szCs w:val="20"/>
        </w:rPr>
        <w:t xml:space="preserve"> (Que.) (Crim</w:t>
      </w:r>
      <w:r>
        <w:rPr>
          <w:sz w:val="20"/>
          <w:szCs w:val="20"/>
        </w:rPr>
        <w:t>.</w:t>
      </w:r>
      <w:r w:rsidRPr="006D3979">
        <w:rPr>
          <w:sz w:val="20"/>
          <w:szCs w:val="20"/>
        </w:rPr>
        <w:t>) (By Leave)</w:t>
      </w:r>
      <w:r w:rsidRPr="00115C9E">
        <w:rPr>
          <w:sz w:val="20"/>
          <w:szCs w:val="20"/>
        </w:rPr>
        <w:t xml:space="preserve"> (34</w:t>
      </w:r>
      <w:r>
        <w:rPr>
          <w:sz w:val="20"/>
          <w:szCs w:val="20"/>
        </w:rPr>
        <w:t>660</w:t>
      </w:r>
      <w:r w:rsidRPr="00115C9E">
        <w:rPr>
          <w:sz w:val="20"/>
          <w:szCs w:val="20"/>
        </w:rPr>
        <w:t>)</w:t>
      </w:r>
    </w:p>
    <w:p w:rsidR="006B7085" w:rsidRPr="00115C9E" w:rsidRDefault="006B7085" w:rsidP="006B7085">
      <w:pPr>
        <w:widowControl w:val="0"/>
        <w:jc w:val="both"/>
        <w:rPr>
          <w:sz w:val="20"/>
          <w:szCs w:val="20"/>
        </w:rPr>
      </w:pPr>
    </w:p>
    <w:p w:rsidR="006B7085" w:rsidRDefault="006B7085" w:rsidP="006B7085">
      <w:pPr>
        <w:pStyle w:val="ListParagraph"/>
        <w:widowControl w:val="0"/>
        <w:numPr>
          <w:ilvl w:val="0"/>
          <w:numId w:val="1"/>
        </w:numPr>
        <w:ind w:hanging="720"/>
        <w:jc w:val="both"/>
        <w:rPr>
          <w:sz w:val="20"/>
          <w:szCs w:val="20"/>
        </w:rPr>
      </w:pPr>
      <w:r w:rsidRPr="008971C4">
        <w:rPr>
          <w:i/>
          <w:sz w:val="20"/>
          <w:szCs w:val="20"/>
        </w:rPr>
        <w:t>Steven James Morrow v. County of Lanark</w:t>
      </w:r>
      <w:r w:rsidRPr="006D3979">
        <w:rPr>
          <w:sz w:val="20"/>
          <w:szCs w:val="20"/>
        </w:rPr>
        <w:t xml:space="preserve"> </w:t>
      </w:r>
      <w:r>
        <w:rPr>
          <w:sz w:val="20"/>
          <w:szCs w:val="20"/>
        </w:rPr>
        <w:t>(</w:t>
      </w:r>
      <w:r w:rsidRPr="006D3979">
        <w:rPr>
          <w:sz w:val="20"/>
          <w:szCs w:val="20"/>
        </w:rPr>
        <w:t>Ont.) (Civil) (By Leave)</w:t>
      </w:r>
      <w:r>
        <w:rPr>
          <w:sz w:val="20"/>
          <w:szCs w:val="20"/>
        </w:rPr>
        <w:t xml:space="preserve"> </w:t>
      </w:r>
      <w:r w:rsidRPr="00C50A5C">
        <w:rPr>
          <w:sz w:val="20"/>
          <w:szCs w:val="20"/>
        </w:rPr>
        <w:t>(3</w:t>
      </w:r>
      <w:r>
        <w:rPr>
          <w:sz w:val="20"/>
          <w:szCs w:val="20"/>
        </w:rPr>
        <w:t>4708</w:t>
      </w:r>
      <w:r w:rsidRPr="00C50A5C">
        <w:rPr>
          <w:sz w:val="20"/>
          <w:szCs w:val="20"/>
        </w:rPr>
        <w:t>)</w:t>
      </w:r>
    </w:p>
    <w:p w:rsidR="006B7085" w:rsidRDefault="006B7085" w:rsidP="006B7085">
      <w:pPr>
        <w:widowControl w:val="0"/>
        <w:rPr>
          <w:sz w:val="20"/>
          <w:szCs w:val="20"/>
        </w:rPr>
      </w:pPr>
    </w:p>
    <w:p w:rsidR="006B7085" w:rsidRPr="008971C4" w:rsidRDefault="006B7085" w:rsidP="006B7085">
      <w:pPr>
        <w:pStyle w:val="ListParagraph"/>
        <w:widowControl w:val="0"/>
        <w:numPr>
          <w:ilvl w:val="0"/>
          <w:numId w:val="1"/>
        </w:numPr>
        <w:ind w:hanging="720"/>
        <w:jc w:val="both"/>
        <w:rPr>
          <w:sz w:val="20"/>
          <w:szCs w:val="20"/>
        </w:rPr>
      </w:pPr>
      <w:r w:rsidRPr="008971C4">
        <w:rPr>
          <w:i/>
          <w:sz w:val="20"/>
          <w:szCs w:val="20"/>
        </w:rPr>
        <w:t>Police Constable Kris Wood et al. v. Ruth Schaeffer et al.</w:t>
      </w:r>
      <w:r w:rsidRPr="006D3979">
        <w:rPr>
          <w:sz w:val="20"/>
          <w:szCs w:val="20"/>
        </w:rPr>
        <w:t xml:space="preserve"> (Ont.) (Civil) (By Leave)</w:t>
      </w:r>
      <w:r w:rsidRPr="008971C4">
        <w:rPr>
          <w:sz w:val="20"/>
          <w:szCs w:val="20"/>
        </w:rPr>
        <w:t xml:space="preserve"> (34621)</w:t>
      </w:r>
    </w:p>
    <w:p w:rsidR="006B7085" w:rsidRPr="008971C4" w:rsidRDefault="006B7085" w:rsidP="006B7085">
      <w:pPr>
        <w:widowControl w:val="0"/>
        <w:jc w:val="both"/>
        <w:rPr>
          <w:sz w:val="20"/>
          <w:szCs w:val="20"/>
        </w:rPr>
      </w:pPr>
    </w:p>
    <w:p w:rsidR="006B7085" w:rsidRPr="008971C4" w:rsidRDefault="006B7085" w:rsidP="006B7085">
      <w:pPr>
        <w:pStyle w:val="ListParagraph"/>
        <w:widowControl w:val="0"/>
        <w:numPr>
          <w:ilvl w:val="0"/>
          <w:numId w:val="1"/>
        </w:numPr>
        <w:ind w:hanging="720"/>
        <w:jc w:val="both"/>
        <w:rPr>
          <w:sz w:val="20"/>
          <w:szCs w:val="20"/>
        </w:rPr>
      </w:pPr>
      <w:proofErr w:type="spellStart"/>
      <w:r w:rsidRPr="008971C4">
        <w:rPr>
          <w:i/>
          <w:sz w:val="20"/>
          <w:szCs w:val="20"/>
          <w:lang w:val="fr-CA"/>
        </w:rPr>
        <w:t>Ivanco</w:t>
      </w:r>
      <w:proofErr w:type="spellEnd"/>
      <w:r w:rsidRPr="008971C4">
        <w:rPr>
          <w:i/>
          <w:sz w:val="20"/>
          <w:szCs w:val="20"/>
          <w:lang w:val="fr-CA"/>
        </w:rPr>
        <w:t xml:space="preserve"> </w:t>
      </w:r>
      <w:proofErr w:type="spellStart"/>
      <w:r w:rsidRPr="008971C4">
        <w:rPr>
          <w:i/>
          <w:sz w:val="20"/>
          <w:szCs w:val="20"/>
          <w:lang w:val="fr-CA"/>
        </w:rPr>
        <w:t>Keremelevski</w:t>
      </w:r>
      <w:proofErr w:type="spellEnd"/>
      <w:r w:rsidRPr="008971C4">
        <w:rPr>
          <w:i/>
          <w:sz w:val="20"/>
          <w:szCs w:val="20"/>
          <w:lang w:val="fr-CA"/>
        </w:rPr>
        <w:t xml:space="preserve"> v. Olga Michelle </w:t>
      </w:r>
      <w:r w:rsidRPr="008971C4">
        <w:rPr>
          <w:sz w:val="20"/>
          <w:szCs w:val="20"/>
          <w:lang w:val="fr-CA"/>
        </w:rPr>
        <w:t xml:space="preserve">(B.C.) </w:t>
      </w:r>
      <w:r w:rsidRPr="006D3979">
        <w:rPr>
          <w:sz w:val="20"/>
          <w:szCs w:val="20"/>
        </w:rPr>
        <w:t>(Civil) (By Leave)</w:t>
      </w:r>
      <w:r>
        <w:rPr>
          <w:sz w:val="20"/>
          <w:szCs w:val="20"/>
        </w:rPr>
        <w:t xml:space="preserve"> </w:t>
      </w:r>
      <w:r w:rsidRPr="008971C4">
        <w:rPr>
          <w:sz w:val="20"/>
          <w:szCs w:val="20"/>
        </w:rPr>
        <w:t>(34813)</w:t>
      </w:r>
    </w:p>
    <w:p w:rsidR="002E2327" w:rsidRDefault="002E2327" w:rsidP="002E2327">
      <w:pPr>
        <w:widowControl w:val="0"/>
        <w:rPr>
          <w:sz w:val="20"/>
          <w:szCs w:val="20"/>
          <w:lang w:val="fr-CA"/>
        </w:rPr>
      </w:pPr>
    </w:p>
    <w:p w:rsidR="006B7085" w:rsidRPr="00C50A5C" w:rsidRDefault="006B7085" w:rsidP="002E2327">
      <w:pPr>
        <w:widowControl w:val="0"/>
        <w:rPr>
          <w:sz w:val="20"/>
          <w:szCs w:val="20"/>
          <w:lang w:val="fr-CA"/>
        </w:rPr>
      </w:pPr>
    </w:p>
    <w:p w:rsidR="002E2327" w:rsidRPr="00C50A5C" w:rsidRDefault="009519E7" w:rsidP="002E2327">
      <w:pPr>
        <w:widowControl w:val="0"/>
        <w:rPr>
          <w:sz w:val="20"/>
          <w:szCs w:val="20"/>
        </w:rPr>
      </w:pPr>
      <w:r w:rsidRPr="009519E7">
        <w:rPr>
          <w:sz w:val="20"/>
          <w:szCs w:val="20"/>
        </w:rPr>
        <w:pict>
          <v:rect id="_x0000_i1043"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44776A" w:rsidRPr="001D0D5F" w:rsidTr="00BA6468">
        <w:tc>
          <w:tcPr>
            <w:tcW w:w="4200" w:type="dxa"/>
            <w:shd w:val="clear" w:color="auto" w:fill="auto"/>
            <w:tcMar>
              <w:left w:w="0" w:type="dxa"/>
              <w:right w:w="0" w:type="dxa"/>
            </w:tcMar>
          </w:tcPr>
          <w:p w:rsidR="0044776A" w:rsidRPr="001D0D5F" w:rsidRDefault="0044776A" w:rsidP="0044776A">
            <w:pPr>
              <w:keepNext/>
              <w:keepLines/>
              <w:jc w:val="both"/>
              <w:rPr>
                <w:b/>
                <w:szCs w:val="24"/>
              </w:rPr>
            </w:pPr>
            <w:bookmarkStart w:id="0" w:name="QuickMark_1"/>
            <w:bookmarkEnd w:id="0"/>
            <w:r w:rsidRPr="001D0D5F">
              <w:rPr>
                <w:b/>
                <w:szCs w:val="24"/>
              </w:rPr>
              <w:lastRenderedPageBreak/>
              <w:t>ORAL HEARING ORDERED</w:t>
            </w:r>
          </w:p>
        </w:tc>
        <w:tc>
          <w:tcPr>
            <w:tcW w:w="1200" w:type="dxa"/>
            <w:shd w:val="clear" w:color="auto" w:fill="auto"/>
            <w:tcMar>
              <w:left w:w="0" w:type="dxa"/>
              <w:right w:w="0" w:type="dxa"/>
            </w:tcMar>
          </w:tcPr>
          <w:p w:rsidR="0044776A" w:rsidRPr="001D0D5F" w:rsidRDefault="0044776A" w:rsidP="0044776A">
            <w:pPr>
              <w:keepNext/>
              <w:keepLines/>
              <w:jc w:val="center"/>
              <w:rPr>
                <w:b/>
                <w:szCs w:val="24"/>
              </w:rPr>
            </w:pPr>
          </w:p>
          <w:p w:rsidR="0044776A" w:rsidRPr="001D0D5F" w:rsidRDefault="0044776A" w:rsidP="0044776A">
            <w:pPr>
              <w:keepNext/>
              <w:keepLines/>
              <w:jc w:val="center"/>
              <w:rPr>
                <w:b/>
                <w:szCs w:val="24"/>
              </w:rPr>
            </w:pPr>
          </w:p>
        </w:tc>
        <w:tc>
          <w:tcPr>
            <w:tcW w:w="4230" w:type="dxa"/>
            <w:shd w:val="clear" w:color="auto" w:fill="auto"/>
            <w:tcMar>
              <w:left w:w="0" w:type="dxa"/>
              <w:right w:w="0" w:type="dxa"/>
            </w:tcMar>
          </w:tcPr>
          <w:p w:rsidR="0044776A" w:rsidRPr="00BA6468" w:rsidRDefault="0044776A" w:rsidP="0044776A">
            <w:pPr>
              <w:keepLines/>
              <w:rPr>
                <w:szCs w:val="24"/>
                <w:lang w:val="fr-CA"/>
              </w:rPr>
            </w:pPr>
            <w:r w:rsidRPr="00BA6468">
              <w:rPr>
                <w:b/>
                <w:szCs w:val="24"/>
                <w:lang w:val="fr-CA"/>
              </w:rPr>
              <w:t>AUDIENCE ORDONNÉE</w:t>
            </w:r>
            <w:r w:rsidRPr="00BA6468">
              <w:rPr>
                <w:szCs w:val="24"/>
                <w:lang w:val="fr-CA"/>
              </w:rPr>
              <w:t xml:space="preserve"> </w:t>
            </w:r>
          </w:p>
        </w:tc>
      </w:tr>
    </w:tbl>
    <w:p w:rsidR="00A935AA" w:rsidRDefault="00A935AA" w:rsidP="0044776A">
      <w:pPr>
        <w:rPr>
          <w:b/>
          <w:sz w:val="20"/>
          <w:szCs w:val="20"/>
        </w:rPr>
      </w:pPr>
    </w:p>
    <w:p w:rsidR="00E413A7" w:rsidRDefault="00E413A7" w:rsidP="00E413A7">
      <w:pPr>
        <w:rPr>
          <w:b/>
          <w:sz w:val="20"/>
          <w:szCs w:val="20"/>
        </w:rPr>
      </w:pPr>
      <w:r>
        <w:rPr>
          <w:b/>
          <w:sz w:val="20"/>
          <w:szCs w:val="20"/>
        </w:rPr>
        <w:t>MAY 31, 2012 / LE 31 MAI 2012</w:t>
      </w:r>
    </w:p>
    <w:p w:rsidR="00E413A7" w:rsidRDefault="00E413A7" w:rsidP="00E413A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413A7" w:rsidRPr="001D23D5" w:rsidTr="00E42955">
        <w:trPr>
          <w:cantSplit/>
        </w:trPr>
        <w:tc>
          <w:tcPr>
            <w:tcW w:w="1458" w:type="dxa"/>
          </w:tcPr>
          <w:p w:rsidR="00E413A7" w:rsidRPr="001D23D5" w:rsidRDefault="00E413A7" w:rsidP="00E42955">
            <w:pPr>
              <w:rPr>
                <w:sz w:val="20"/>
                <w:szCs w:val="20"/>
              </w:rPr>
            </w:pPr>
            <w:r w:rsidRPr="001D23D5">
              <w:rPr>
                <w:rStyle w:val="SCCFileNumberChar"/>
                <w:sz w:val="20"/>
                <w:szCs w:val="20"/>
              </w:rPr>
              <w:t>34732</w:t>
            </w:r>
          </w:p>
          <w:p w:rsidR="00E413A7" w:rsidRPr="001D23D5" w:rsidRDefault="00E413A7" w:rsidP="00E42955">
            <w:pPr>
              <w:rPr>
                <w:b/>
                <w:sz w:val="20"/>
                <w:szCs w:val="20"/>
                <w:lang w:val="fr-CA"/>
              </w:rPr>
            </w:pPr>
          </w:p>
        </w:tc>
        <w:tc>
          <w:tcPr>
            <w:tcW w:w="8118" w:type="dxa"/>
          </w:tcPr>
          <w:p w:rsidR="00E413A7" w:rsidRPr="001D23D5" w:rsidRDefault="00E413A7" w:rsidP="00E42955">
            <w:pPr>
              <w:rPr>
                <w:sz w:val="20"/>
                <w:szCs w:val="20"/>
              </w:rPr>
            </w:pPr>
            <w:proofErr w:type="spellStart"/>
            <w:r w:rsidRPr="001D23D5">
              <w:rPr>
                <w:rStyle w:val="SCCLsocChar"/>
                <w:sz w:val="20"/>
                <w:szCs w:val="20"/>
                <w:lang w:val="en-CA"/>
              </w:rPr>
              <w:t>Yousanthan</w:t>
            </w:r>
            <w:proofErr w:type="spellEnd"/>
            <w:r w:rsidRPr="001D23D5">
              <w:rPr>
                <w:rStyle w:val="SCCLsocChar"/>
                <w:sz w:val="20"/>
                <w:szCs w:val="20"/>
                <w:lang w:val="en-CA"/>
              </w:rPr>
              <w:t xml:space="preserve"> </w:t>
            </w:r>
            <w:proofErr w:type="spellStart"/>
            <w:r w:rsidRPr="001D23D5">
              <w:rPr>
                <w:rStyle w:val="SCCLsocChar"/>
                <w:sz w:val="20"/>
                <w:szCs w:val="20"/>
                <w:lang w:val="en-CA"/>
              </w:rPr>
              <w:t>Youvarajah</w:t>
            </w:r>
            <w:proofErr w:type="spellEnd"/>
            <w:r w:rsidRPr="001D23D5">
              <w:rPr>
                <w:rStyle w:val="SCCLsocChar"/>
                <w:sz w:val="20"/>
                <w:szCs w:val="20"/>
                <w:lang w:val="en-CA"/>
              </w:rPr>
              <w:t xml:space="preserve"> v. Her Majesty the Queen</w:t>
            </w:r>
            <w:r w:rsidRPr="001D23D5">
              <w:rPr>
                <w:sz w:val="20"/>
                <w:szCs w:val="20"/>
              </w:rPr>
              <w:t xml:space="preserve"> (Ont.) (Criminal) (By Leave)</w:t>
            </w:r>
          </w:p>
          <w:p w:rsidR="00E413A7" w:rsidRPr="001D23D5" w:rsidRDefault="00E413A7" w:rsidP="00E42955">
            <w:pPr>
              <w:rPr>
                <w:sz w:val="20"/>
                <w:szCs w:val="20"/>
              </w:rPr>
            </w:pPr>
          </w:p>
        </w:tc>
      </w:tr>
      <w:tr w:rsidR="00E413A7" w:rsidRPr="001D23D5" w:rsidTr="00E42955">
        <w:trPr>
          <w:cantSplit/>
        </w:trPr>
        <w:tc>
          <w:tcPr>
            <w:tcW w:w="1458" w:type="dxa"/>
          </w:tcPr>
          <w:p w:rsidR="00E413A7" w:rsidRPr="001D23D5" w:rsidRDefault="00E413A7" w:rsidP="00E42955">
            <w:pPr>
              <w:rPr>
                <w:sz w:val="20"/>
                <w:szCs w:val="20"/>
              </w:rPr>
            </w:pPr>
            <w:r w:rsidRPr="001D23D5">
              <w:rPr>
                <w:sz w:val="20"/>
                <w:szCs w:val="20"/>
              </w:rPr>
              <w:t>Coram :</w:t>
            </w:r>
          </w:p>
        </w:tc>
        <w:tc>
          <w:tcPr>
            <w:tcW w:w="8118" w:type="dxa"/>
          </w:tcPr>
          <w:p w:rsidR="00E413A7" w:rsidRPr="001D23D5" w:rsidRDefault="00E413A7" w:rsidP="00E42955">
            <w:pPr>
              <w:rPr>
                <w:sz w:val="20"/>
                <w:szCs w:val="20"/>
              </w:rPr>
            </w:pPr>
            <w:proofErr w:type="spellStart"/>
            <w:r w:rsidRPr="001D23D5">
              <w:rPr>
                <w:rStyle w:val="SCCCoramChar"/>
                <w:sz w:val="20"/>
                <w:szCs w:val="20"/>
                <w:lang w:val="en-CA"/>
              </w:rPr>
              <w:t>Deschamps</w:t>
            </w:r>
            <w:proofErr w:type="spellEnd"/>
            <w:r w:rsidRPr="001D23D5">
              <w:rPr>
                <w:rStyle w:val="SCCCoramChar"/>
                <w:sz w:val="20"/>
                <w:szCs w:val="20"/>
                <w:lang w:val="en-CA"/>
              </w:rPr>
              <w:t xml:space="preserve">, Fish and </w:t>
            </w:r>
            <w:proofErr w:type="spellStart"/>
            <w:r w:rsidRPr="001D23D5">
              <w:rPr>
                <w:rStyle w:val="SCCCoramChar"/>
                <w:sz w:val="20"/>
                <w:szCs w:val="20"/>
                <w:lang w:val="en-CA"/>
              </w:rPr>
              <w:t>Karakatsanis</w:t>
            </w:r>
            <w:proofErr w:type="spellEnd"/>
            <w:r w:rsidRPr="001D23D5">
              <w:rPr>
                <w:rStyle w:val="SCCCoramChar"/>
                <w:sz w:val="20"/>
                <w:szCs w:val="20"/>
                <w:lang w:val="en-CA"/>
              </w:rPr>
              <w:t> JJ.</w:t>
            </w:r>
          </w:p>
          <w:p w:rsidR="00E413A7" w:rsidRPr="001D23D5" w:rsidRDefault="00E413A7" w:rsidP="00E42955">
            <w:pPr>
              <w:rPr>
                <w:sz w:val="20"/>
                <w:szCs w:val="20"/>
                <w:u w:val="single"/>
              </w:rPr>
            </w:pPr>
          </w:p>
        </w:tc>
      </w:tr>
      <w:tr w:rsidR="00E413A7" w:rsidRPr="001D23D5" w:rsidTr="00E42955">
        <w:trPr>
          <w:cantSplit/>
        </w:trPr>
        <w:tc>
          <w:tcPr>
            <w:tcW w:w="9576" w:type="dxa"/>
            <w:gridSpan w:val="2"/>
          </w:tcPr>
          <w:p w:rsidR="00E413A7" w:rsidRPr="001D23D5" w:rsidRDefault="00E413A7" w:rsidP="00E42955">
            <w:pPr>
              <w:pStyle w:val="SCCShortJudgment"/>
              <w:rPr>
                <w:szCs w:val="20"/>
                <w:lang w:val="fr-CA"/>
              </w:rPr>
            </w:pPr>
            <w:r w:rsidRPr="001D23D5">
              <w:rPr>
                <w:szCs w:val="20"/>
              </w:rPr>
              <w:t xml:space="preserve">The motion for an extension of time to serve and file the application for leave to appeal is granted. The request for an oral hearing of the application for leave to appeal from the judgment of the Court of Appeal for Ontario, Number C51970, 2011 ONCA 654, dated October 20, 2011, is granted. </w:t>
            </w:r>
            <w:r w:rsidRPr="001D23D5">
              <w:rPr>
                <w:szCs w:val="20"/>
                <w:lang w:val="fr-CA"/>
              </w:rPr>
              <w:t xml:space="preserve">The </w:t>
            </w:r>
            <w:proofErr w:type="spellStart"/>
            <w:r w:rsidRPr="001D23D5">
              <w:rPr>
                <w:szCs w:val="20"/>
                <w:lang w:val="fr-CA"/>
              </w:rPr>
              <w:t>hearing</w:t>
            </w:r>
            <w:proofErr w:type="spellEnd"/>
            <w:r w:rsidRPr="001D23D5">
              <w:rPr>
                <w:szCs w:val="20"/>
                <w:lang w:val="fr-CA"/>
              </w:rPr>
              <w:t xml:space="preserve"> </w:t>
            </w:r>
            <w:proofErr w:type="spellStart"/>
            <w:r w:rsidRPr="001D23D5">
              <w:rPr>
                <w:szCs w:val="20"/>
                <w:lang w:val="fr-CA"/>
              </w:rPr>
              <w:t>is</w:t>
            </w:r>
            <w:proofErr w:type="spellEnd"/>
            <w:r w:rsidRPr="001D23D5">
              <w:rPr>
                <w:szCs w:val="20"/>
                <w:lang w:val="fr-CA"/>
              </w:rPr>
              <w:t xml:space="preserve"> </w:t>
            </w:r>
            <w:proofErr w:type="spellStart"/>
            <w:r w:rsidRPr="001D23D5">
              <w:rPr>
                <w:szCs w:val="20"/>
                <w:lang w:val="fr-CA"/>
              </w:rPr>
              <w:t>scheduled</w:t>
            </w:r>
            <w:proofErr w:type="spellEnd"/>
            <w:r w:rsidRPr="001D23D5">
              <w:rPr>
                <w:szCs w:val="20"/>
                <w:lang w:val="fr-CA"/>
              </w:rPr>
              <w:t xml:space="preserve"> for </w:t>
            </w:r>
            <w:proofErr w:type="spellStart"/>
            <w:r w:rsidRPr="001D23D5">
              <w:rPr>
                <w:szCs w:val="20"/>
                <w:lang w:val="fr-CA"/>
              </w:rPr>
              <w:t>June</w:t>
            </w:r>
            <w:proofErr w:type="spellEnd"/>
            <w:r w:rsidRPr="001D23D5">
              <w:rPr>
                <w:szCs w:val="20"/>
                <w:lang w:val="fr-CA"/>
              </w:rPr>
              <w:t xml:space="preserve"> 7, 2012.</w:t>
            </w:r>
          </w:p>
          <w:p w:rsidR="00E413A7" w:rsidRPr="001D23D5" w:rsidRDefault="00E413A7" w:rsidP="00E42955">
            <w:pPr>
              <w:pStyle w:val="SCCShortJudgment"/>
              <w:ind w:firstLine="0"/>
              <w:rPr>
                <w:szCs w:val="20"/>
                <w:lang w:val="fr-CA"/>
              </w:rPr>
            </w:pPr>
          </w:p>
          <w:p w:rsidR="00E413A7" w:rsidRPr="001D23D5" w:rsidRDefault="00E413A7" w:rsidP="00E42955">
            <w:pPr>
              <w:pStyle w:val="SCCShortJudgment"/>
              <w:rPr>
                <w:szCs w:val="20"/>
              </w:rPr>
            </w:pPr>
            <w:r w:rsidRPr="001D23D5">
              <w:rPr>
                <w:szCs w:val="20"/>
                <w:lang w:val="fr-CA"/>
              </w:rPr>
              <w:t xml:space="preserve">La requête en prorogation du délai de signification et de dépôt de la demande d’autorisation d’appel est accueillie. La demande pour la tenue d’une audience de la demande d’autorisation d’appel de l’arrêt de la Cour d’appel de l’Ontario, numéro C51970, 2011 ONCA 654, daté du 20 octobre 2011, est accueillie. </w:t>
            </w:r>
            <w:proofErr w:type="spellStart"/>
            <w:r w:rsidRPr="001D23D5">
              <w:rPr>
                <w:szCs w:val="20"/>
              </w:rPr>
              <w:t>L’audition</w:t>
            </w:r>
            <w:proofErr w:type="spellEnd"/>
            <w:r w:rsidRPr="001D23D5">
              <w:rPr>
                <w:szCs w:val="20"/>
              </w:rPr>
              <w:t xml:space="preserve"> </w:t>
            </w:r>
            <w:proofErr w:type="spellStart"/>
            <w:r w:rsidRPr="001D23D5">
              <w:rPr>
                <w:szCs w:val="20"/>
              </w:rPr>
              <w:t>est</w:t>
            </w:r>
            <w:proofErr w:type="spellEnd"/>
            <w:r w:rsidRPr="001D23D5">
              <w:rPr>
                <w:szCs w:val="20"/>
              </w:rPr>
              <w:t xml:space="preserve"> </w:t>
            </w:r>
            <w:proofErr w:type="spellStart"/>
            <w:r w:rsidRPr="001D23D5">
              <w:rPr>
                <w:szCs w:val="20"/>
              </w:rPr>
              <w:t>prévue</w:t>
            </w:r>
            <w:proofErr w:type="spellEnd"/>
            <w:r w:rsidRPr="001D23D5">
              <w:rPr>
                <w:szCs w:val="20"/>
              </w:rPr>
              <w:t xml:space="preserve"> pour le 7 </w:t>
            </w:r>
            <w:proofErr w:type="spellStart"/>
            <w:r w:rsidRPr="001D23D5">
              <w:rPr>
                <w:szCs w:val="20"/>
              </w:rPr>
              <w:t>juin</w:t>
            </w:r>
            <w:proofErr w:type="spellEnd"/>
            <w:r w:rsidRPr="001D23D5">
              <w:rPr>
                <w:szCs w:val="20"/>
              </w:rPr>
              <w:t xml:space="preserve"> 2012.</w:t>
            </w:r>
          </w:p>
        </w:tc>
      </w:tr>
    </w:tbl>
    <w:p w:rsidR="00E413A7" w:rsidRDefault="00E413A7" w:rsidP="00E413A7">
      <w:pPr>
        <w:rPr>
          <w:sz w:val="20"/>
          <w:szCs w:val="20"/>
        </w:rPr>
      </w:pPr>
    </w:p>
    <w:p w:rsidR="00E413A7" w:rsidRPr="000D61DC" w:rsidRDefault="00E413A7" w:rsidP="00E413A7">
      <w:pPr>
        <w:rPr>
          <w:sz w:val="20"/>
          <w:szCs w:val="20"/>
          <w:u w:val="single"/>
        </w:rPr>
      </w:pPr>
      <w:r w:rsidRPr="000D61DC">
        <w:rPr>
          <w:sz w:val="20"/>
          <w:szCs w:val="20"/>
          <w:u w:val="single"/>
        </w:rPr>
        <w:t>CASE SUMMARY</w:t>
      </w:r>
    </w:p>
    <w:p w:rsidR="00E413A7" w:rsidRDefault="00E413A7" w:rsidP="00E413A7">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E413A7" w:rsidRPr="009F3485" w:rsidTr="00E42955">
        <w:tc>
          <w:tcPr>
            <w:tcW w:w="5000" w:type="pct"/>
            <w:gridSpan w:val="3"/>
          </w:tcPr>
          <w:p w:rsidR="00E413A7" w:rsidRPr="009F3485" w:rsidRDefault="00E413A7" w:rsidP="00E42955">
            <w:pPr>
              <w:jc w:val="both"/>
              <w:rPr>
                <w:rFonts w:eastAsia="Calibri"/>
                <w:smallCaps/>
                <w:sz w:val="20"/>
              </w:rPr>
            </w:pPr>
            <w:r w:rsidRPr="009F3485">
              <w:rPr>
                <w:rFonts w:eastAsia="Calibri"/>
                <w:smallCaps/>
                <w:sz w:val="20"/>
              </w:rPr>
              <w:t xml:space="preserve">(Publication </w:t>
            </w:r>
            <w:r>
              <w:rPr>
                <w:rFonts w:eastAsia="Calibri"/>
                <w:smallCaps/>
                <w:sz w:val="20"/>
              </w:rPr>
              <w:t>B</w:t>
            </w:r>
            <w:r w:rsidRPr="009F3485">
              <w:rPr>
                <w:rFonts w:eastAsia="Calibri"/>
                <w:smallCaps/>
                <w:sz w:val="20"/>
              </w:rPr>
              <w:t xml:space="preserve">an in </w:t>
            </w:r>
            <w:r>
              <w:rPr>
                <w:rFonts w:eastAsia="Calibri"/>
                <w:smallCaps/>
                <w:sz w:val="20"/>
              </w:rPr>
              <w:t>C</w:t>
            </w:r>
            <w:r w:rsidRPr="009F3485">
              <w:rPr>
                <w:rFonts w:eastAsia="Calibri"/>
                <w:smallCaps/>
                <w:sz w:val="20"/>
              </w:rPr>
              <w:t>ase)</w:t>
            </w:r>
          </w:p>
          <w:p w:rsidR="00E413A7" w:rsidRPr="009F3485" w:rsidRDefault="00E413A7" w:rsidP="00E42955">
            <w:pPr>
              <w:jc w:val="both"/>
              <w:rPr>
                <w:rFonts w:eastAsia="Calibri"/>
                <w:sz w:val="20"/>
              </w:rPr>
            </w:pPr>
          </w:p>
          <w:p w:rsidR="00E413A7" w:rsidRPr="009F3485" w:rsidRDefault="00E413A7" w:rsidP="00E42955">
            <w:pPr>
              <w:jc w:val="both"/>
              <w:rPr>
                <w:rFonts w:eastAsia="Calibri"/>
                <w:sz w:val="20"/>
              </w:rPr>
            </w:pPr>
            <w:r w:rsidRPr="009F3485">
              <w:rPr>
                <w:rFonts w:eastAsia="Calibri"/>
                <w:sz w:val="20"/>
              </w:rPr>
              <w:t xml:space="preserve">Criminal law – Evidence – Hearsay – Admissibility of prior inconsistent statements – Reliability – Application of </w:t>
            </w:r>
            <w:r w:rsidRPr="009F3485">
              <w:rPr>
                <w:rFonts w:eastAsia="Calibri"/>
                <w:i/>
                <w:sz w:val="20"/>
              </w:rPr>
              <w:t xml:space="preserve">R. </w:t>
            </w:r>
            <w:r w:rsidRPr="009F3485">
              <w:rPr>
                <w:rFonts w:eastAsia="Calibri"/>
                <w:i/>
                <w:iCs/>
                <w:sz w:val="20"/>
              </w:rPr>
              <w:t>v.</w:t>
            </w:r>
            <w:r w:rsidRPr="009F3485">
              <w:rPr>
                <w:rFonts w:eastAsia="Calibri"/>
                <w:i/>
                <w:sz w:val="20"/>
              </w:rPr>
              <w:t xml:space="preserve"> B. (K.G.)</w:t>
            </w:r>
            <w:r w:rsidRPr="009F3485">
              <w:rPr>
                <w:rFonts w:eastAsia="Calibri"/>
                <w:sz w:val="20"/>
              </w:rPr>
              <w:t>, [1993] 1 S.C.R. 740 – Whether the prior inconsistent statements contained in the agreed statement of facts of a witness were admissible as evidence capable of proving the truth of their content.</w:t>
            </w:r>
          </w:p>
        </w:tc>
      </w:tr>
      <w:tr w:rsidR="00E413A7" w:rsidRPr="009F3485" w:rsidTr="00E42955">
        <w:tc>
          <w:tcPr>
            <w:tcW w:w="5000" w:type="pct"/>
            <w:gridSpan w:val="3"/>
          </w:tcPr>
          <w:p w:rsidR="00E413A7" w:rsidRPr="009F3485" w:rsidRDefault="00E413A7" w:rsidP="00E42955">
            <w:pPr>
              <w:jc w:val="both"/>
              <w:rPr>
                <w:rFonts w:eastAsia="Calibri"/>
                <w:sz w:val="20"/>
              </w:rPr>
            </w:pPr>
          </w:p>
        </w:tc>
      </w:tr>
      <w:tr w:rsidR="00E413A7" w:rsidRPr="009F3485" w:rsidTr="00E42955">
        <w:tc>
          <w:tcPr>
            <w:tcW w:w="5000" w:type="pct"/>
            <w:gridSpan w:val="3"/>
          </w:tcPr>
          <w:p w:rsidR="00E413A7" w:rsidRPr="009F3485" w:rsidRDefault="00E413A7" w:rsidP="00E42955">
            <w:pPr>
              <w:jc w:val="both"/>
              <w:rPr>
                <w:rFonts w:eastAsia="Calibri"/>
                <w:sz w:val="20"/>
              </w:rPr>
            </w:pPr>
            <w:r w:rsidRPr="009F3485">
              <w:rPr>
                <w:rFonts w:eastAsia="Calibri"/>
                <w:sz w:val="20"/>
              </w:rPr>
              <w:t xml:space="preserve">The applicant, </w:t>
            </w:r>
            <w:proofErr w:type="spellStart"/>
            <w:r w:rsidRPr="009F3485">
              <w:rPr>
                <w:rFonts w:eastAsia="Calibri"/>
                <w:sz w:val="20"/>
              </w:rPr>
              <w:t>Yousanthan</w:t>
            </w:r>
            <w:proofErr w:type="spellEnd"/>
            <w:r w:rsidRPr="009F3485">
              <w:rPr>
                <w:rFonts w:eastAsia="Calibri"/>
                <w:sz w:val="20"/>
              </w:rPr>
              <w:t xml:space="preserve"> </w:t>
            </w:r>
            <w:proofErr w:type="spellStart"/>
            <w:r w:rsidRPr="009F3485">
              <w:rPr>
                <w:rFonts w:eastAsia="Calibri"/>
                <w:sz w:val="20"/>
              </w:rPr>
              <w:t>Youvarajah</w:t>
            </w:r>
            <w:proofErr w:type="spellEnd"/>
            <w:r w:rsidRPr="009F3485">
              <w:rPr>
                <w:rFonts w:eastAsia="Calibri"/>
                <w:sz w:val="20"/>
              </w:rPr>
              <w:t xml:space="preserve">, and a young person, D.S., were charged with first degree murder and tried separately. The Crown accepted that D.S. was the shooter and alleged that </w:t>
            </w:r>
            <w:proofErr w:type="spellStart"/>
            <w:r w:rsidRPr="009F3485">
              <w:rPr>
                <w:rFonts w:eastAsia="Calibri"/>
                <w:sz w:val="20"/>
              </w:rPr>
              <w:t>Youvarajah</w:t>
            </w:r>
            <w:proofErr w:type="spellEnd"/>
            <w:r w:rsidRPr="009F3485">
              <w:rPr>
                <w:rFonts w:eastAsia="Calibri"/>
                <w:sz w:val="20"/>
              </w:rPr>
              <w:t xml:space="preserve"> arranged for the shooting because the victim, an occasional drug dealer, had short-changed him on two previous occasions. During his trial, D.S. pleaded guilty to second degree murder, and his counsel and the Crown signed an agreed statement of facts which stipulated among other things that </w:t>
            </w:r>
            <w:proofErr w:type="spellStart"/>
            <w:r w:rsidRPr="009F3485">
              <w:rPr>
                <w:rFonts w:eastAsia="Calibri"/>
                <w:sz w:val="20"/>
              </w:rPr>
              <w:t>Youvarajah</w:t>
            </w:r>
            <w:proofErr w:type="spellEnd"/>
            <w:r w:rsidRPr="009F3485">
              <w:rPr>
                <w:rFonts w:eastAsia="Calibri"/>
                <w:sz w:val="20"/>
              </w:rPr>
              <w:t xml:space="preserve"> (a) gave D.S. the handgun used in the shooting, (b) told D.S. to shoot the victim and (c) demanded the handgun back shortly after the shooting. During the course of </w:t>
            </w:r>
            <w:proofErr w:type="spellStart"/>
            <w:r w:rsidRPr="009F3485">
              <w:rPr>
                <w:rFonts w:eastAsia="Calibri"/>
                <w:sz w:val="20"/>
              </w:rPr>
              <w:t>Youvarajah’s</w:t>
            </w:r>
            <w:proofErr w:type="spellEnd"/>
            <w:r w:rsidRPr="009F3485">
              <w:rPr>
                <w:rFonts w:eastAsia="Calibri"/>
                <w:sz w:val="20"/>
              </w:rPr>
              <w:t xml:space="preserve"> trial, D.S. recanted portions of the agreed statement of facts.  In response, the Crown sought to have the agreed statement of facts admitted as evidence capable of proving the truth of its contents. The application was dismissed on the basis that it did not meet the necessary threshold of reliability for the admission of hearsay evidence. </w:t>
            </w:r>
            <w:proofErr w:type="spellStart"/>
            <w:r w:rsidRPr="009F3485">
              <w:rPr>
                <w:rFonts w:eastAsia="Calibri"/>
                <w:sz w:val="20"/>
              </w:rPr>
              <w:t>Youvarajah’s</w:t>
            </w:r>
            <w:proofErr w:type="spellEnd"/>
            <w:r w:rsidRPr="009F3485">
              <w:rPr>
                <w:rFonts w:eastAsia="Calibri"/>
                <w:sz w:val="20"/>
              </w:rPr>
              <w:t xml:space="preserve"> request for a directed verdict of acquittal was subsequently granted. The Court of Appeal allowed the appeal and ordered a new trial. </w:t>
            </w:r>
          </w:p>
          <w:p w:rsidR="00E413A7" w:rsidRPr="009F3485" w:rsidRDefault="00E413A7" w:rsidP="00E42955">
            <w:pPr>
              <w:jc w:val="both"/>
              <w:rPr>
                <w:rFonts w:eastAsia="Calibri"/>
                <w:sz w:val="20"/>
              </w:rPr>
            </w:pPr>
          </w:p>
        </w:tc>
      </w:tr>
      <w:tr w:rsidR="00E413A7" w:rsidRPr="009F3485" w:rsidTr="00E42955">
        <w:tc>
          <w:tcPr>
            <w:tcW w:w="2427" w:type="pct"/>
          </w:tcPr>
          <w:p w:rsidR="00E413A7" w:rsidRPr="009F3485" w:rsidRDefault="00E413A7" w:rsidP="00E42955">
            <w:pPr>
              <w:jc w:val="both"/>
              <w:rPr>
                <w:rFonts w:eastAsia="Calibri"/>
                <w:sz w:val="20"/>
              </w:rPr>
            </w:pPr>
            <w:r w:rsidRPr="009F3485">
              <w:rPr>
                <w:rFonts w:eastAsia="Calibri"/>
                <w:sz w:val="20"/>
              </w:rPr>
              <w:t>March 17, 2010</w:t>
            </w:r>
          </w:p>
          <w:p w:rsidR="00E413A7" w:rsidRPr="009F3485" w:rsidRDefault="00E413A7" w:rsidP="00E42955">
            <w:pPr>
              <w:jc w:val="both"/>
              <w:rPr>
                <w:rFonts w:eastAsia="Calibri"/>
                <w:sz w:val="20"/>
              </w:rPr>
            </w:pPr>
            <w:r w:rsidRPr="009F3485">
              <w:rPr>
                <w:rFonts w:eastAsia="Calibri"/>
                <w:sz w:val="20"/>
              </w:rPr>
              <w:t>Ontario Superior Court of Justice</w:t>
            </w:r>
          </w:p>
          <w:p w:rsidR="00E413A7" w:rsidRPr="009F3485" w:rsidRDefault="00E413A7" w:rsidP="00E42955">
            <w:pPr>
              <w:jc w:val="both"/>
              <w:rPr>
                <w:rFonts w:eastAsia="Calibri"/>
                <w:sz w:val="20"/>
              </w:rPr>
            </w:pPr>
            <w:r w:rsidRPr="009F3485">
              <w:rPr>
                <w:rFonts w:eastAsia="Calibri"/>
                <w:sz w:val="20"/>
              </w:rPr>
              <w:t>(Flynn J.)</w:t>
            </w:r>
          </w:p>
          <w:p w:rsidR="00E413A7" w:rsidRPr="009F3485" w:rsidRDefault="00E413A7" w:rsidP="00E42955">
            <w:pPr>
              <w:jc w:val="both"/>
              <w:rPr>
                <w:rFonts w:eastAsia="Calibri"/>
                <w:sz w:val="20"/>
              </w:rPr>
            </w:pPr>
          </w:p>
        </w:tc>
        <w:tc>
          <w:tcPr>
            <w:tcW w:w="243" w:type="pct"/>
          </w:tcPr>
          <w:p w:rsidR="00E413A7" w:rsidRPr="009F3485" w:rsidRDefault="00E413A7" w:rsidP="00E42955">
            <w:pPr>
              <w:jc w:val="both"/>
              <w:rPr>
                <w:rFonts w:eastAsia="Calibri"/>
                <w:sz w:val="20"/>
              </w:rPr>
            </w:pPr>
          </w:p>
        </w:tc>
        <w:tc>
          <w:tcPr>
            <w:tcW w:w="2330" w:type="pct"/>
          </w:tcPr>
          <w:p w:rsidR="00E413A7" w:rsidRPr="009F3485" w:rsidRDefault="00E413A7" w:rsidP="00E42955">
            <w:pPr>
              <w:jc w:val="both"/>
              <w:rPr>
                <w:rFonts w:eastAsia="Calibri"/>
                <w:sz w:val="20"/>
              </w:rPr>
            </w:pPr>
            <w:r w:rsidRPr="009F3485">
              <w:rPr>
                <w:rFonts w:eastAsia="Calibri"/>
                <w:sz w:val="20"/>
              </w:rPr>
              <w:t>Applicant acquitted by directed verdict of first degree murder</w:t>
            </w:r>
          </w:p>
          <w:p w:rsidR="00E413A7" w:rsidRPr="009F3485" w:rsidRDefault="00E413A7" w:rsidP="00E42955">
            <w:pPr>
              <w:jc w:val="both"/>
              <w:rPr>
                <w:rFonts w:eastAsia="Calibri"/>
                <w:sz w:val="20"/>
              </w:rPr>
            </w:pPr>
          </w:p>
          <w:p w:rsidR="00E413A7" w:rsidRPr="009F3485" w:rsidRDefault="00E413A7" w:rsidP="00E42955">
            <w:pPr>
              <w:jc w:val="both"/>
              <w:rPr>
                <w:rFonts w:eastAsia="Calibri"/>
                <w:sz w:val="20"/>
              </w:rPr>
            </w:pPr>
          </w:p>
        </w:tc>
      </w:tr>
      <w:tr w:rsidR="00E413A7" w:rsidRPr="009F3485" w:rsidTr="00E42955">
        <w:tc>
          <w:tcPr>
            <w:tcW w:w="2427" w:type="pct"/>
          </w:tcPr>
          <w:p w:rsidR="00E413A7" w:rsidRPr="009F3485" w:rsidRDefault="00E413A7" w:rsidP="00E42955">
            <w:pPr>
              <w:jc w:val="both"/>
              <w:rPr>
                <w:rFonts w:eastAsia="Calibri"/>
                <w:sz w:val="20"/>
              </w:rPr>
            </w:pPr>
            <w:r w:rsidRPr="009F3485">
              <w:rPr>
                <w:rFonts w:eastAsia="Calibri"/>
                <w:sz w:val="20"/>
              </w:rPr>
              <w:t>October 20, 2011</w:t>
            </w:r>
          </w:p>
          <w:p w:rsidR="00E413A7" w:rsidRPr="009F3485" w:rsidRDefault="00E413A7" w:rsidP="00E42955">
            <w:pPr>
              <w:jc w:val="both"/>
              <w:rPr>
                <w:rFonts w:eastAsia="Calibri"/>
                <w:sz w:val="20"/>
              </w:rPr>
            </w:pPr>
            <w:r w:rsidRPr="009F3485">
              <w:rPr>
                <w:rFonts w:eastAsia="Calibri"/>
                <w:sz w:val="20"/>
              </w:rPr>
              <w:t>Court of Appeal for Ontario</w:t>
            </w:r>
          </w:p>
          <w:p w:rsidR="00E413A7" w:rsidRPr="009F3485" w:rsidRDefault="00E413A7" w:rsidP="00E42955">
            <w:pPr>
              <w:jc w:val="both"/>
              <w:rPr>
                <w:rFonts w:eastAsia="Calibri"/>
                <w:sz w:val="20"/>
              </w:rPr>
            </w:pPr>
            <w:r w:rsidRPr="009F3485">
              <w:rPr>
                <w:rFonts w:eastAsia="Calibri"/>
                <w:sz w:val="20"/>
              </w:rPr>
              <w:t xml:space="preserve">(Winkler C.J.O. and </w:t>
            </w:r>
            <w:proofErr w:type="spellStart"/>
            <w:r w:rsidRPr="009F3485">
              <w:rPr>
                <w:rFonts w:eastAsia="Calibri"/>
                <w:sz w:val="20"/>
              </w:rPr>
              <w:t>Moldaver</w:t>
            </w:r>
            <w:proofErr w:type="spellEnd"/>
            <w:r w:rsidRPr="009F3485">
              <w:rPr>
                <w:rFonts w:eastAsia="Calibri"/>
                <w:sz w:val="20"/>
              </w:rPr>
              <w:t xml:space="preserve"> and Simmons JJ.A.)</w:t>
            </w:r>
          </w:p>
          <w:p w:rsidR="00E413A7" w:rsidRPr="009F3485" w:rsidRDefault="00E413A7" w:rsidP="00E42955">
            <w:pPr>
              <w:jc w:val="both"/>
              <w:rPr>
                <w:rFonts w:eastAsia="Calibri"/>
                <w:sz w:val="20"/>
              </w:rPr>
            </w:pPr>
            <w:r w:rsidRPr="009F3485">
              <w:rPr>
                <w:rFonts w:eastAsia="Calibri"/>
                <w:sz w:val="20"/>
              </w:rPr>
              <w:t>2011 ONCA 654</w:t>
            </w:r>
          </w:p>
          <w:p w:rsidR="00E413A7" w:rsidRPr="009F3485" w:rsidRDefault="00E413A7" w:rsidP="00E42955">
            <w:pPr>
              <w:jc w:val="both"/>
              <w:rPr>
                <w:rFonts w:eastAsia="Calibri"/>
                <w:sz w:val="20"/>
              </w:rPr>
            </w:pPr>
          </w:p>
        </w:tc>
        <w:tc>
          <w:tcPr>
            <w:tcW w:w="243" w:type="pct"/>
          </w:tcPr>
          <w:p w:rsidR="00E413A7" w:rsidRPr="009F3485" w:rsidRDefault="00E413A7" w:rsidP="00E42955">
            <w:pPr>
              <w:jc w:val="both"/>
              <w:rPr>
                <w:rFonts w:eastAsia="Calibri"/>
                <w:sz w:val="20"/>
              </w:rPr>
            </w:pPr>
          </w:p>
        </w:tc>
        <w:tc>
          <w:tcPr>
            <w:tcW w:w="2330" w:type="pct"/>
          </w:tcPr>
          <w:p w:rsidR="00E413A7" w:rsidRPr="009F3485" w:rsidRDefault="00E413A7" w:rsidP="00E42955">
            <w:pPr>
              <w:jc w:val="both"/>
              <w:rPr>
                <w:rFonts w:eastAsia="Calibri"/>
                <w:sz w:val="20"/>
              </w:rPr>
            </w:pPr>
            <w:r w:rsidRPr="009F3485">
              <w:rPr>
                <w:rFonts w:eastAsia="Calibri"/>
                <w:sz w:val="20"/>
              </w:rPr>
              <w:t>Appeal allowed and new trial ordered</w:t>
            </w:r>
          </w:p>
          <w:p w:rsidR="00E413A7" w:rsidRPr="009F3485" w:rsidRDefault="00E413A7" w:rsidP="00E42955">
            <w:pPr>
              <w:jc w:val="both"/>
              <w:rPr>
                <w:rFonts w:eastAsia="Calibri"/>
                <w:sz w:val="20"/>
              </w:rPr>
            </w:pPr>
          </w:p>
        </w:tc>
      </w:tr>
      <w:tr w:rsidR="00E413A7" w:rsidRPr="009F3485" w:rsidTr="00E42955">
        <w:tc>
          <w:tcPr>
            <w:tcW w:w="2427" w:type="pct"/>
          </w:tcPr>
          <w:p w:rsidR="00E413A7" w:rsidRPr="009F3485" w:rsidRDefault="00E413A7" w:rsidP="00E42955">
            <w:pPr>
              <w:jc w:val="both"/>
              <w:rPr>
                <w:rFonts w:eastAsia="Calibri"/>
                <w:sz w:val="20"/>
              </w:rPr>
            </w:pPr>
            <w:r w:rsidRPr="009F3485">
              <w:rPr>
                <w:rFonts w:eastAsia="Calibri"/>
                <w:sz w:val="20"/>
              </w:rPr>
              <w:t>March 29, 2012</w:t>
            </w:r>
          </w:p>
          <w:p w:rsidR="00E413A7" w:rsidRPr="009F3485" w:rsidRDefault="00E413A7" w:rsidP="00E42955">
            <w:pPr>
              <w:jc w:val="both"/>
              <w:rPr>
                <w:rFonts w:eastAsia="Calibri"/>
                <w:sz w:val="20"/>
              </w:rPr>
            </w:pPr>
            <w:r w:rsidRPr="009F3485">
              <w:rPr>
                <w:rFonts w:eastAsia="Calibri"/>
                <w:sz w:val="20"/>
              </w:rPr>
              <w:t>Supreme Court of Canada</w:t>
            </w:r>
          </w:p>
        </w:tc>
        <w:tc>
          <w:tcPr>
            <w:tcW w:w="243" w:type="pct"/>
          </w:tcPr>
          <w:p w:rsidR="00E413A7" w:rsidRPr="009F3485" w:rsidRDefault="00E413A7" w:rsidP="00E42955">
            <w:pPr>
              <w:jc w:val="both"/>
              <w:rPr>
                <w:rFonts w:eastAsia="Calibri"/>
                <w:sz w:val="20"/>
              </w:rPr>
            </w:pPr>
          </w:p>
        </w:tc>
        <w:tc>
          <w:tcPr>
            <w:tcW w:w="2330" w:type="pct"/>
          </w:tcPr>
          <w:p w:rsidR="00E413A7" w:rsidRPr="009F3485" w:rsidRDefault="00E413A7" w:rsidP="00E42955">
            <w:pPr>
              <w:jc w:val="both"/>
              <w:rPr>
                <w:rFonts w:eastAsia="Calibri"/>
                <w:sz w:val="20"/>
              </w:rPr>
            </w:pPr>
            <w:r w:rsidRPr="009F3485">
              <w:rPr>
                <w:rFonts w:eastAsia="Calibri"/>
                <w:sz w:val="20"/>
              </w:rPr>
              <w:t>Motion for extension of time and application for leave to appeal filed</w:t>
            </w:r>
          </w:p>
        </w:tc>
      </w:tr>
    </w:tbl>
    <w:p w:rsidR="00E413A7" w:rsidRDefault="00E413A7" w:rsidP="00E413A7">
      <w:pPr>
        <w:rPr>
          <w:sz w:val="20"/>
          <w:szCs w:val="20"/>
        </w:rPr>
      </w:pPr>
    </w:p>
    <w:p w:rsidR="00E413A7" w:rsidRDefault="009519E7" w:rsidP="00E413A7">
      <w:pPr>
        <w:rPr>
          <w:sz w:val="20"/>
          <w:szCs w:val="20"/>
        </w:rPr>
      </w:pPr>
      <w:r w:rsidRPr="009519E7">
        <w:rPr>
          <w:sz w:val="20"/>
          <w:szCs w:val="20"/>
          <w:lang w:val="fr-CA"/>
        </w:rPr>
        <w:pict>
          <v:rect id="_x0000_i1046" style="width:2in;height:1pt" o:hrpct="0" o:hralign="center" o:hrstd="t" o:hrnoshade="t" o:hr="t" fillcolor="black [3213]" stroked="f"/>
        </w:pict>
      </w:r>
    </w:p>
    <w:p w:rsidR="00E413A7" w:rsidRDefault="00E413A7" w:rsidP="00E413A7">
      <w:pPr>
        <w:rPr>
          <w:sz w:val="20"/>
          <w:szCs w:val="20"/>
        </w:rPr>
      </w:pPr>
    </w:p>
    <w:p w:rsidR="00E413A7" w:rsidRDefault="00E413A7" w:rsidP="00E413A7">
      <w:pPr>
        <w:rPr>
          <w:sz w:val="20"/>
          <w:szCs w:val="20"/>
          <w:u w:val="single"/>
          <w:lang w:val="fr-CA"/>
        </w:rPr>
      </w:pPr>
      <w:r>
        <w:rPr>
          <w:sz w:val="20"/>
          <w:szCs w:val="20"/>
          <w:u w:val="single"/>
          <w:lang w:val="fr-CA"/>
        </w:rPr>
        <w:br w:type="page"/>
      </w:r>
    </w:p>
    <w:p w:rsidR="00E413A7" w:rsidRDefault="00E413A7" w:rsidP="00E413A7">
      <w:pPr>
        <w:rPr>
          <w:sz w:val="20"/>
          <w:szCs w:val="20"/>
          <w:lang w:val="fr-CA"/>
        </w:rPr>
      </w:pPr>
      <w:r w:rsidRPr="000D61DC">
        <w:rPr>
          <w:sz w:val="20"/>
          <w:szCs w:val="20"/>
          <w:u w:val="single"/>
          <w:lang w:val="fr-CA"/>
        </w:rPr>
        <w:lastRenderedPageBreak/>
        <w:t>RÉSUMÉ DE L’AFFAIRE</w:t>
      </w:r>
    </w:p>
    <w:p w:rsidR="00E413A7" w:rsidRDefault="00E413A7" w:rsidP="00E413A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413A7" w:rsidRPr="00981212" w:rsidTr="00E42955">
        <w:tc>
          <w:tcPr>
            <w:tcW w:w="5000" w:type="pct"/>
            <w:gridSpan w:val="3"/>
          </w:tcPr>
          <w:p w:rsidR="00E413A7" w:rsidRPr="009F3485" w:rsidRDefault="00E413A7" w:rsidP="00E42955">
            <w:pPr>
              <w:jc w:val="both"/>
              <w:rPr>
                <w:rFonts w:eastAsia="Calibri"/>
                <w:smallCaps/>
                <w:sz w:val="20"/>
                <w:lang w:val="fr-FR"/>
              </w:rPr>
            </w:pPr>
            <w:r w:rsidRPr="009F3485">
              <w:rPr>
                <w:rFonts w:eastAsia="Calibri"/>
                <w:smallCaps/>
                <w:sz w:val="20"/>
                <w:lang w:val="fr-FR"/>
              </w:rPr>
              <w:t>(</w:t>
            </w:r>
            <w:r>
              <w:rPr>
                <w:rFonts w:eastAsia="Calibri"/>
                <w:smallCaps/>
                <w:sz w:val="20"/>
                <w:lang w:val="fr-FR"/>
              </w:rPr>
              <w:t>O</w:t>
            </w:r>
            <w:r w:rsidRPr="009F3485">
              <w:rPr>
                <w:rFonts w:eastAsia="Calibri"/>
                <w:smallCaps/>
                <w:sz w:val="20"/>
                <w:lang w:val="fr-FR"/>
              </w:rPr>
              <w:t>rdonnance de non-publication dans le dossier)</w:t>
            </w:r>
          </w:p>
          <w:p w:rsidR="00E413A7" w:rsidRPr="009F3485" w:rsidRDefault="00E413A7" w:rsidP="00E42955">
            <w:pPr>
              <w:jc w:val="both"/>
              <w:rPr>
                <w:rFonts w:eastAsia="Calibri"/>
                <w:sz w:val="20"/>
                <w:lang w:val="fr-FR"/>
              </w:rPr>
            </w:pPr>
          </w:p>
          <w:p w:rsidR="00E413A7" w:rsidRDefault="00E413A7" w:rsidP="00E42955">
            <w:pPr>
              <w:jc w:val="both"/>
              <w:rPr>
                <w:rFonts w:eastAsia="Calibri"/>
                <w:sz w:val="20"/>
                <w:lang w:val="fr-FR"/>
              </w:rPr>
            </w:pPr>
            <w:r w:rsidRPr="009F3485">
              <w:rPr>
                <w:rFonts w:eastAsia="Calibri"/>
                <w:sz w:val="20"/>
                <w:lang w:val="fr-FR"/>
              </w:rPr>
              <w:t xml:space="preserve">Droit criminel – Preuve – Ouï-dire – Admissibilité de déclarations antérieures incompatibles – Fiabilité – Application de </w:t>
            </w:r>
            <w:r w:rsidRPr="009F3485">
              <w:rPr>
                <w:rFonts w:eastAsia="Calibri"/>
                <w:i/>
                <w:sz w:val="20"/>
                <w:lang w:val="fr-FR"/>
              </w:rPr>
              <w:t>R. c</w:t>
            </w:r>
            <w:r w:rsidRPr="009F3485">
              <w:rPr>
                <w:rFonts w:eastAsia="Calibri"/>
                <w:i/>
                <w:iCs/>
                <w:sz w:val="20"/>
                <w:lang w:val="fr-FR"/>
              </w:rPr>
              <w:t>.</w:t>
            </w:r>
            <w:r w:rsidRPr="009F3485">
              <w:rPr>
                <w:rFonts w:eastAsia="Calibri"/>
                <w:i/>
                <w:sz w:val="20"/>
                <w:lang w:val="fr-FR"/>
              </w:rPr>
              <w:t xml:space="preserve"> B. (K.G.)</w:t>
            </w:r>
            <w:r w:rsidRPr="009F3485">
              <w:rPr>
                <w:rFonts w:eastAsia="Calibri"/>
                <w:sz w:val="20"/>
                <w:lang w:val="fr-FR"/>
              </w:rPr>
              <w:t>, [1993] 1 R.C.S. 740 – Les déclarations antérieures incompatibles contenues dans l’exposé conjoint des faits d’un témoin étaient-elles admissibles comme preuve susceptible d’établir la véracité de leur contenu?</w:t>
            </w:r>
          </w:p>
          <w:p w:rsidR="00E413A7" w:rsidRPr="009F3485" w:rsidRDefault="00E413A7" w:rsidP="00E42955">
            <w:pPr>
              <w:jc w:val="both"/>
              <w:rPr>
                <w:rFonts w:eastAsia="Calibri"/>
                <w:sz w:val="20"/>
                <w:lang w:val="fr-FR"/>
              </w:rPr>
            </w:pPr>
          </w:p>
        </w:tc>
      </w:tr>
      <w:tr w:rsidR="00E413A7" w:rsidRPr="00981212" w:rsidTr="00E42955">
        <w:tc>
          <w:tcPr>
            <w:tcW w:w="5000" w:type="pct"/>
            <w:gridSpan w:val="3"/>
          </w:tcPr>
          <w:p w:rsidR="00E413A7" w:rsidRPr="009F3485" w:rsidRDefault="00E413A7" w:rsidP="00E42955">
            <w:pPr>
              <w:jc w:val="both"/>
              <w:rPr>
                <w:rFonts w:eastAsia="Calibri"/>
                <w:sz w:val="20"/>
                <w:lang w:val="fr-FR"/>
              </w:rPr>
            </w:pPr>
            <w:r w:rsidRPr="009F3485">
              <w:rPr>
                <w:rFonts w:eastAsia="Calibri"/>
                <w:sz w:val="20"/>
                <w:lang w:val="fr-FR"/>
              </w:rPr>
              <w:t xml:space="preserve">Le demandeur, </w:t>
            </w:r>
            <w:proofErr w:type="spellStart"/>
            <w:r w:rsidRPr="009F3485">
              <w:rPr>
                <w:rFonts w:eastAsia="Calibri"/>
                <w:sz w:val="20"/>
                <w:lang w:val="fr-FR"/>
              </w:rPr>
              <w:t>Yousanthan</w:t>
            </w:r>
            <w:proofErr w:type="spellEnd"/>
            <w:r w:rsidRPr="009F3485">
              <w:rPr>
                <w:rFonts w:eastAsia="Calibri"/>
                <w:sz w:val="20"/>
                <w:lang w:val="fr-FR"/>
              </w:rPr>
              <w:t xml:space="preserve"> </w:t>
            </w:r>
            <w:proofErr w:type="spellStart"/>
            <w:r w:rsidRPr="009F3485">
              <w:rPr>
                <w:rFonts w:eastAsia="Calibri"/>
                <w:sz w:val="20"/>
                <w:lang w:val="fr-FR"/>
              </w:rPr>
              <w:t>Youvarajah</w:t>
            </w:r>
            <w:proofErr w:type="spellEnd"/>
            <w:r w:rsidRPr="009F3485">
              <w:rPr>
                <w:rFonts w:eastAsia="Calibri"/>
                <w:sz w:val="20"/>
                <w:lang w:val="fr-FR"/>
              </w:rPr>
              <w:t xml:space="preserve">, et un adolescent, D.S., ont été accusés de meurtre au premier degré et jugés séparément. Le ministère public a accepté que D.S. était le tireur, et a allégué que M. </w:t>
            </w:r>
            <w:proofErr w:type="spellStart"/>
            <w:r w:rsidRPr="009F3485">
              <w:rPr>
                <w:rFonts w:eastAsia="Calibri"/>
                <w:sz w:val="20"/>
                <w:lang w:val="fr-FR"/>
              </w:rPr>
              <w:t>Youvarajah</w:t>
            </w:r>
            <w:proofErr w:type="spellEnd"/>
            <w:r w:rsidRPr="009F3485">
              <w:rPr>
                <w:rFonts w:eastAsia="Calibri"/>
                <w:sz w:val="20"/>
                <w:lang w:val="fr-FR"/>
              </w:rPr>
              <w:t xml:space="preserve"> avait organisé le meurtre parce que la victime, un trafiquant de drogue occasionnel, l’avait roulé deux fois auparavant. Lors de son procès, D.S. a plaidé coupable à une accusation de meurtre au deuxième degré, et ses avocats ainsi que le ministère public ont signé un exposé conjoint des faits indiquant, entre autres choses, que M. </w:t>
            </w:r>
            <w:proofErr w:type="spellStart"/>
            <w:r w:rsidRPr="009F3485">
              <w:rPr>
                <w:rFonts w:eastAsia="Calibri"/>
                <w:sz w:val="20"/>
                <w:lang w:val="fr-FR"/>
              </w:rPr>
              <w:t>Youvarajah</w:t>
            </w:r>
            <w:proofErr w:type="spellEnd"/>
            <w:r w:rsidRPr="009F3485">
              <w:rPr>
                <w:rFonts w:eastAsia="Calibri"/>
                <w:sz w:val="20"/>
                <w:lang w:val="fr-FR"/>
              </w:rPr>
              <w:t xml:space="preserve"> avait a) donné à D.S. le pistolet utilisé pour le meurtre, b) dit à D.S. d’abattre la victime et c) exigé que D.S. lui remette le pistolet peu après le meurtre. Durant le procès de M. </w:t>
            </w:r>
            <w:proofErr w:type="spellStart"/>
            <w:r w:rsidRPr="009F3485">
              <w:rPr>
                <w:rFonts w:eastAsia="Calibri"/>
                <w:sz w:val="20"/>
                <w:lang w:val="fr-FR"/>
              </w:rPr>
              <w:t>Youvarajah</w:t>
            </w:r>
            <w:proofErr w:type="spellEnd"/>
            <w:r w:rsidRPr="009F3485">
              <w:rPr>
                <w:rFonts w:eastAsia="Calibri"/>
                <w:sz w:val="20"/>
                <w:lang w:val="fr-FR"/>
              </w:rPr>
              <w:t>, D.S. est revenu sur des parties de l’exposé conjoint des faits. Le ministère public a réagi en demandant que l’exposé conjoint des faits soit admis en tant que preuve susceptible d’établir la véracité de son contenu. La demande a été rejetée au motif qu’elle ne satisfaisait pas au seuil de fiabilité établi pour l’admission d’une preuve par ouï-dire. Il a ensuite été fait droit à la demande présentée par M. </w:t>
            </w:r>
            <w:proofErr w:type="spellStart"/>
            <w:r w:rsidRPr="009F3485">
              <w:rPr>
                <w:rFonts w:eastAsia="Calibri"/>
                <w:sz w:val="20"/>
                <w:lang w:val="fr-FR"/>
              </w:rPr>
              <w:t>Youvarajah</w:t>
            </w:r>
            <w:proofErr w:type="spellEnd"/>
            <w:r w:rsidRPr="009F3485">
              <w:rPr>
                <w:rFonts w:eastAsia="Calibri"/>
                <w:sz w:val="20"/>
                <w:lang w:val="fr-FR"/>
              </w:rPr>
              <w:t xml:space="preserve"> pour obtenir un verdict imposé d’acquittement. La Cour d’appel a accueilli l’appel et ordonné un nouveau procès. </w:t>
            </w:r>
          </w:p>
          <w:p w:rsidR="00E413A7" w:rsidRPr="009F3485" w:rsidRDefault="00E413A7" w:rsidP="00E42955">
            <w:pPr>
              <w:jc w:val="both"/>
              <w:rPr>
                <w:rFonts w:eastAsia="Calibri"/>
                <w:sz w:val="20"/>
                <w:lang w:val="fr-FR"/>
              </w:rPr>
            </w:pPr>
          </w:p>
        </w:tc>
      </w:tr>
      <w:tr w:rsidR="00E413A7" w:rsidRPr="00981212" w:rsidTr="00E42955">
        <w:tc>
          <w:tcPr>
            <w:tcW w:w="2427" w:type="pct"/>
          </w:tcPr>
          <w:p w:rsidR="00E413A7" w:rsidRPr="009F3485" w:rsidRDefault="00E413A7" w:rsidP="00E42955">
            <w:pPr>
              <w:jc w:val="both"/>
              <w:rPr>
                <w:rFonts w:eastAsia="Calibri"/>
                <w:sz w:val="20"/>
                <w:lang w:val="fr-FR"/>
              </w:rPr>
            </w:pPr>
            <w:r w:rsidRPr="009F3485">
              <w:rPr>
                <w:rFonts w:eastAsia="Calibri"/>
                <w:sz w:val="20"/>
                <w:lang w:val="fr-FR"/>
              </w:rPr>
              <w:t>17 mars 2010</w:t>
            </w:r>
          </w:p>
          <w:p w:rsidR="00E413A7" w:rsidRPr="009F3485" w:rsidRDefault="00E413A7" w:rsidP="00E42955">
            <w:pPr>
              <w:jc w:val="both"/>
              <w:rPr>
                <w:rFonts w:eastAsia="Calibri"/>
                <w:sz w:val="20"/>
                <w:lang w:val="fr-FR"/>
              </w:rPr>
            </w:pPr>
            <w:r w:rsidRPr="009F3485">
              <w:rPr>
                <w:rFonts w:eastAsia="Calibri"/>
                <w:sz w:val="20"/>
                <w:lang w:val="fr-FR"/>
              </w:rPr>
              <w:t xml:space="preserve">Cour supérieure de justice de l’Ontario </w:t>
            </w:r>
          </w:p>
          <w:p w:rsidR="00E413A7" w:rsidRPr="009F3485" w:rsidRDefault="00E413A7" w:rsidP="00E42955">
            <w:pPr>
              <w:jc w:val="both"/>
              <w:rPr>
                <w:rFonts w:eastAsia="Calibri"/>
                <w:sz w:val="20"/>
              </w:rPr>
            </w:pPr>
            <w:r w:rsidRPr="009F3485">
              <w:rPr>
                <w:rFonts w:eastAsia="Calibri"/>
                <w:sz w:val="20"/>
              </w:rPr>
              <w:t>(</w:t>
            </w:r>
            <w:proofErr w:type="spellStart"/>
            <w:r w:rsidRPr="009F3485">
              <w:rPr>
                <w:rFonts w:eastAsia="Calibri"/>
                <w:sz w:val="20"/>
              </w:rPr>
              <w:t>Juge</w:t>
            </w:r>
            <w:proofErr w:type="spellEnd"/>
            <w:r w:rsidRPr="009F3485">
              <w:rPr>
                <w:rFonts w:eastAsia="Calibri"/>
                <w:sz w:val="20"/>
              </w:rPr>
              <w:t xml:space="preserve"> Flynn)</w:t>
            </w:r>
          </w:p>
          <w:p w:rsidR="00E413A7" w:rsidRPr="009F3485" w:rsidRDefault="00E413A7" w:rsidP="00E42955">
            <w:pPr>
              <w:jc w:val="both"/>
              <w:rPr>
                <w:rFonts w:eastAsia="Calibri"/>
                <w:sz w:val="20"/>
              </w:rPr>
            </w:pPr>
          </w:p>
        </w:tc>
        <w:tc>
          <w:tcPr>
            <w:tcW w:w="243" w:type="pct"/>
          </w:tcPr>
          <w:p w:rsidR="00E413A7" w:rsidRPr="009F3485" w:rsidRDefault="00E413A7" w:rsidP="00E42955">
            <w:pPr>
              <w:jc w:val="both"/>
              <w:rPr>
                <w:rFonts w:eastAsia="Calibri"/>
                <w:sz w:val="20"/>
              </w:rPr>
            </w:pPr>
          </w:p>
        </w:tc>
        <w:tc>
          <w:tcPr>
            <w:tcW w:w="2330" w:type="pct"/>
          </w:tcPr>
          <w:p w:rsidR="00E413A7" w:rsidRPr="009F3485" w:rsidRDefault="00E413A7" w:rsidP="00E42955">
            <w:pPr>
              <w:jc w:val="both"/>
              <w:rPr>
                <w:rFonts w:eastAsia="Calibri"/>
                <w:sz w:val="20"/>
                <w:lang w:val="fr-FR"/>
              </w:rPr>
            </w:pPr>
            <w:r w:rsidRPr="009F3485">
              <w:rPr>
                <w:rFonts w:eastAsia="Calibri"/>
                <w:sz w:val="20"/>
                <w:lang w:val="fr-FR"/>
              </w:rPr>
              <w:t xml:space="preserve">Demandeur acquitté par verdict imposé relativement à l’accusation de meurtre au premier degré </w:t>
            </w:r>
          </w:p>
          <w:p w:rsidR="00E413A7" w:rsidRPr="009F3485" w:rsidRDefault="00E413A7" w:rsidP="00E42955">
            <w:pPr>
              <w:jc w:val="both"/>
              <w:rPr>
                <w:rFonts w:eastAsia="Calibri"/>
                <w:sz w:val="20"/>
                <w:lang w:val="fr-FR"/>
              </w:rPr>
            </w:pPr>
          </w:p>
          <w:p w:rsidR="00E413A7" w:rsidRPr="009F3485" w:rsidRDefault="00E413A7" w:rsidP="00E42955">
            <w:pPr>
              <w:jc w:val="both"/>
              <w:rPr>
                <w:rFonts w:eastAsia="Calibri"/>
                <w:sz w:val="20"/>
                <w:lang w:val="fr-FR"/>
              </w:rPr>
            </w:pPr>
          </w:p>
        </w:tc>
      </w:tr>
      <w:tr w:rsidR="00E413A7" w:rsidRPr="00981212" w:rsidTr="00E42955">
        <w:tc>
          <w:tcPr>
            <w:tcW w:w="2427" w:type="pct"/>
          </w:tcPr>
          <w:p w:rsidR="00E413A7" w:rsidRPr="009F3485" w:rsidRDefault="00E413A7" w:rsidP="00E42955">
            <w:pPr>
              <w:jc w:val="both"/>
              <w:rPr>
                <w:rFonts w:eastAsia="Calibri"/>
                <w:sz w:val="20"/>
                <w:lang w:val="fr-FR"/>
              </w:rPr>
            </w:pPr>
            <w:r w:rsidRPr="009F3485">
              <w:rPr>
                <w:rFonts w:eastAsia="Calibri"/>
                <w:sz w:val="20"/>
                <w:lang w:val="fr-FR"/>
              </w:rPr>
              <w:t>20 octobre 2011</w:t>
            </w:r>
          </w:p>
          <w:p w:rsidR="00E413A7" w:rsidRPr="009F3485" w:rsidRDefault="00E413A7" w:rsidP="00E42955">
            <w:pPr>
              <w:jc w:val="both"/>
              <w:rPr>
                <w:rFonts w:eastAsia="Calibri"/>
                <w:sz w:val="20"/>
                <w:lang w:val="fr-FR"/>
              </w:rPr>
            </w:pPr>
            <w:r w:rsidRPr="009F3485">
              <w:rPr>
                <w:rFonts w:eastAsia="Calibri"/>
                <w:sz w:val="20"/>
                <w:lang w:val="fr-FR"/>
              </w:rPr>
              <w:t>Cour d’appel de l’Ontario</w:t>
            </w:r>
          </w:p>
          <w:p w:rsidR="00E413A7" w:rsidRPr="009F3485" w:rsidRDefault="00E413A7" w:rsidP="00E42955">
            <w:pPr>
              <w:jc w:val="both"/>
              <w:rPr>
                <w:rFonts w:eastAsia="Calibri"/>
                <w:sz w:val="20"/>
                <w:lang w:val="fr-FR"/>
              </w:rPr>
            </w:pPr>
            <w:r w:rsidRPr="009F3485">
              <w:rPr>
                <w:rFonts w:eastAsia="Calibri"/>
                <w:sz w:val="20"/>
                <w:lang w:val="fr-FR"/>
              </w:rPr>
              <w:t xml:space="preserve">(Juge en chef </w:t>
            </w:r>
            <w:proofErr w:type="spellStart"/>
            <w:r w:rsidRPr="009F3485">
              <w:rPr>
                <w:rFonts w:eastAsia="Calibri"/>
                <w:sz w:val="20"/>
                <w:lang w:val="fr-FR"/>
              </w:rPr>
              <w:t>Winkler</w:t>
            </w:r>
            <w:proofErr w:type="spellEnd"/>
            <w:r w:rsidRPr="009F3485">
              <w:rPr>
                <w:rFonts w:eastAsia="Calibri"/>
                <w:sz w:val="20"/>
                <w:lang w:val="fr-FR"/>
              </w:rPr>
              <w:t xml:space="preserve"> et juges </w:t>
            </w:r>
            <w:proofErr w:type="spellStart"/>
            <w:r w:rsidRPr="009F3485">
              <w:rPr>
                <w:rFonts w:eastAsia="Calibri"/>
                <w:sz w:val="20"/>
                <w:lang w:val="fr-FR"/>
              </w:rPr>
              <w:t>Moldaver</w:t>
            </w:r>
            <w:proofErr w:type="spellEnd"/>
            <w:r w:rsidRPr="009F3485">
              <w:rPr>
                <w:rFonts w:eastAsia="Calibri"/>
                <w:sz w:val="20"/>
                <w:lang w:val="fr-FR"/>
              </w:rPr>
              <w:t xml:space="preserve"> et Simmons)</w:t>
            </w:r>
          </w:p>
          <w:p w:rsidR="00E413A7" w:rsidRPr="009F3485" w:rsidRDefault="00E413A7" w:rsidP="00E42955">
            <w:pPr>
              <w:jc w:val="both"/>
              <w:rPr>
                <w:rFonts w:eastAsia="Calibri"/>
                <w:sz w:val="20"/>
              </w:rPr>
            </w:pPr>
            <w:r w:rsidRPr="009F3485">
              <w:rPr>
                <w:rFonts w:eastAsia="Calibri"/>
                <w:sz w:val="20"/>
              </w:rPr>
              <w:t>2011 ONCA 654</w:t>
            </w:r>
          </w:p>
          <w:p w:rsidR="00E413A7" w:rsidRPr="009F3485" w:rsidRDefault="00E413A7" w:rsidP="00E42955">
            <w:pPr>
              <w:jc w:val="both"/>
              <w:rPr>
                <w:rFonts w:eastAsia="Calibri"/>
                <w:sz w:val="20"/>
              </w:rPr>
            </w:pPr>
          </w:p>
        </w:tc>
        <w:tc>
          <w:tcPr>
            <w:tcW w:w="243" w:type="pct"/>
          </w:tcPr>
          <w:p w:rsidR="00E413A7" w:rsidRPr="009F3485" w:rsidRDefault="00E413A7" w:rsidP="00E42955">
            <w:pPr>
              <w:jc w:val="both"/>
              <w:rPr>
                <w:rFonts w:eastAsia="Calibri"/>
                <w:sz w:val="20"/>
              </w:rPr>
            </w:pPr>
          </w:p>
        </w:tc>
        <w:tc>
          <w:tcPr>
            <w:tcW w:w="2330" w:type="pct"/>
          </w:tcPr>
          <w:p w:rsidR="00E413A7" w:rsidRPr="009F3485" w:rsidRDefault="00E413A7" w:rsidP="00E42955">
            <w:pPr>
              <w:jc w:val="both"/>
              <w:rPr>
                <w:rFonts w:eastAsia="Calibri"/>
                <w:sz w:val="20"/>
                <w:lang w:val="fr-FR"/>
              </w:rPr>
            </w:pPr>
            <w:r w:rsidRPr="009F3485">
              <w:rPr>
                <w:rFonts w:eastAsia="Calibri"/>
                <w:sz w:val="20"/>
                <w:lang w:val="fr-FR"/>
              </w:rPr>
              <w:t>Appel accueilli et nouveau procès ordonné</w:t>
            </w:r>
          </w:p>
          <w:p w:rsidR="00E413A7" w:rsidRPr="009F3485" w:rsidRDefault="00E413A7" w:rsidP="00E42955">
            <w:pPr>
              <w:jc w:val="both"/>
              <w:rPr>
                <w:rFonts w:eastAsia="Calibri"/>
                <w:sz w:val="20"/>
                <w:lang w:val="fr-FR"/>
              </w:rPr>
            </w:pPr>
          </w:p>
        </w:tc>
      </w:tr>
      <w:tr w:rsidR="00E413A7" w:rsidRPr="008D5E7E" w:rsidTr="00E42955">
        <w:tc>
          <w:tcPr>
            <w:tcW w:w="2427" w:type="pct"/>
          </w:tcPr>
          <w:p w:rsidR="00E413A7" w:rsidRPr="005B1EE8" w:rsidRDefault="00E413A7" w:rsidP="00E42955">
            <w:pPr>
              <w:jc w:val="both"/>
              <w:rPr>
                <w:rFonts w:eastAsia="Calibri"/>
                <w:sz w:val="20"/>
                <w:lang w:val="fr-CA"/>
              </w:rPr>
            </w:pPr>
            <w:r w:rsidRPr="005B1EE8">
              <w:rPr>
                <w:rFonts w:eastAsia="Calibri"/>
                <w:sz w:val="20"/>
                <w:lang w:val="fr-CA"/>
              </w:rPr>
              <w:t>29 mars 2012</w:t>
            </w:r>
          </w:p>
          <w:p w:rsidR="00E413A7" w:rsidRPr="005B1EE8" w:rsidRDefault="00E413A7" w:rsidP="00E42955">
            <w:pPr>
              <w:jc w:val="both"/>
              <w:rPr>
                <w:rFonts w:eastAsia="Calibri"/>
                <w:sz w:val="20"/>
                <w:lang w:val="fr-CA"/>
              </w:rPr>
            </w:pPr>
            <w:r w:rsidRPr="005B1EE8">
              <w:rPr>
                <w:rFonts w:eastAsia="Calibri"/>
                <w:sz w:val="20"/>
                <w:lang w:val="fr-CA"/>
              </w:rPr>
              <w:t>Cour suprême du Canada</w:t>
            </w:r>
          </w:p>
        </w:tc>
        <w:tc>
          <w:tcPr>
            <w:tcW w:w="243" w:type="pct"/>
          </w:tcPr>
          <w:p w:rsidR="00E413A7" w:rsidRPr="005B1EE8" w:rsidRDefault="00E413A7" w:rsidP="00E42955">
            <w:pPr>
              <w:jc w:val="both"/>
              <w:rPr>
                <w:rFonts w:eastAsia="Calibri"/>
                <w:sz w:val="20"/>
                <w:lang w:val="fr-CA"/>
              </w:rPr>
            </w:pPr>
          </w:p>
        </w:tc>
        <w:tc>
          <w:tcPr>
            <w:tcW w:w="2330" w:type="pct"/>
          </w:tcPr>
          <w:p w:rsidR="00E413A7" w:rsidRPr="009F3485" w:rsidRDefault="00E413A7" w:rsidP="00E42955">
            <w:pPr>
              <w:jc w:val="both"/>
              <w:rPr>
                <w:rFonts w:eastAsia="Calibri"/>
                <w:sz w:val="20"/>
                <w:lang w:val="fr-FR"/>
              </w:rPr>
            </w:pPr>
            <w:r w:rsidRPr="009F3485">
              <w:rPr>
                <w:rFonts w:eastAsia="Calibri"/>
                <w:sz w:val="20"/>
                <w:lang w:val="fr-FR"/>
              </w:rPr>
              <w:t xml:space="preserve">Requête en prorogation de délai et demande d’autorisation </w:t>
            </w:r>
            <w:proofErr w:type="gramStart"/>
            <w:r w:rsidRPr="009F3485">
              <w:rPr>
                <w:rFonts w:eastAsia="Calibri"/>
                <w:sz w:val="20"/>
                <w:lang w:val="fr-FR"/>
              </w:rPr>
              <w:t>d’appel déposées</w:t>
            </w:r>
            <w:proofErr w:type="gramEnd"/>
            <w:r w:rsidRPr="009F3485">
              <w:rPr>
                <w:rFonts w:eastAsia="Calibri"/>
                <w:sz w:val="20"/>
                <w:lang w:val="fr-FR"/>
              </w:rPr>
              <w:t xml:space="preserve"> </w:t>
            </w:r>
          </w:p>
        </w:tc>
      </w:tr>
    </w:tbl>
    <w:p w:rsidR="00E413A7" w:rsidRPr="00A91B04" w:rsidRDefault="00E413A7" w:rsidP="00E413A7">
      <w:pPr>
        <w:rPr>
          <w:sz w:val="20"/>
          <w:szCs w:val="20"/>
          <w:lang w:val="fr-CA"/>
        </w:rPr>
      </w:pPr>
    </w:p>
    <w:p w:rsidR="00E413A7" w:rsidRDefault="009519E7" w:rsidP="00E413A7">
      <w:pPr>
        <w:rPr>
          <w:sz w:val="20"/>
          <w:szCs w:val="20"/>
          <w:lang w:val="fr-CA"/>
        </w:rPr>
      </w:pPr>
      <w:r w:rsidRPr="009519E7">
        <w:rPr>
          <w:sz w:val="20"/>
          <w:szCs w:val="20"/>
          <w:lang w:val="fr-CA"/>
        </w:rPr>
        <w:pict>
          <v:rect id="_x0000_i1047" style="width:2in;height:1pt" o:hrpct="0" o:hralign="center" o:hrstd="t" o:hrnoshade="t" o:hr="t" fillcolor="black [3213]" stroked="f"/>
        </w:pict>
      </w:r>
    </w:p>
    <w:p w:rsidR="00E413A7" w:rsidRDefault="00E413A7" w:rsidP="00E413A7">
      <w:pPr>
        <w:rPr>
          <w:sz w:val="20"/>
          <w:szCs w:val="20"/>
          <w:lang w:val="fr-CA"/>
        </w:rPr>
      </w:pPr>
    </w:p>
    <w:p w:rsidR="002E2327" w:rsidRPr="00C50A5C" w:rsidRDefault="002E2327" w:rsidP="002E2327">
      <w:pPr>
        <w:widowControl w:val="0"/>
        <w:spacing w:line="0" w:lineRule="atLeast"/>
        <w:rPr>
          <w:sz w:val="20"/>
          <w:szCs w:val="20"/>
        </w:rPr>
      </w:pPr>
    </w:p>
    <w:p w:rsidR="00675479" w:rsidRPr="00C50A5C" w:rsidRDefault="00675479" w:rsidP="002E2327">
      <w:pPr>
        <w:widowControl w:val="0"/>
        <w:spacing w:line="0" w:lineRule="atLeast"/>
        <w:rPr>
          <w:sz w:val="20"/>
          <w:szCs w:val="20"/>
          <w:lang w:val="fr-CA"/>
        </w:rPr>
      </w:pPr>
    </w:p>
    <w:p w:rsidR="00432989" w:rsidRPr="00C50A5C" w:rsidRDefault="00432989" w:rsidP="002E2327">
      <w:pPr>
        <w:widowControl w:val="0"/>
        <w:spacing w:line="0" w:lineRule="atLeast"/>
        <w:rPr>
          <w:sz w:val="20"/>
          <w:szCs w:val="20"/>
          <w:lang w:val="fr-CA"/>
        </w:rPr>
        <w:sectPr w:rsidR="00432989" w:rsidRPr="00C50A5C" w:rsidSect="0044776A">
          <w:headerReference w:type="default" r:id="rId24"/>
          <w:footerReference w:type="default" r:id="rId25"/>
          <w:headerReference w:type="first" r:id="rId26"/>
          <w:footerReference w:type="first" r:id="rId27"/>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981212" w:rsidTr="00ED7E83">
        <w:tc>
          <w:tcPr>
            <w:tcW w:w="4200" w:type="dxa"/>
            <w:tcMar>
              <w:left w:w="0" w:type="dxa"/>
              <w:right w:w="0" w:type="dxa"/>
            </w:tcMar>
          </w:tcPr>
          <w:p w:rsidR="008D292F" w:rsidRPr="001D0D5F" w:rsidRDefault="008D292F" w:rsidP="00ED7E83">
            <w:pPr>
              <w:keepNext/>
              <w:keepLines/>
              <w:jc w:val="both"/>
              <w:rPr>
                <w:b/>
                <w:szCs w:val="24"/>
              </w:rPr>
            </w:pPr>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E56D38" w:rsidRPr="00C50A5C" w:rsidRDefault="00E56D38" w:rsidP="00E56D38">
      <w:pPr>
        <w:rPr>
          <w:b/>
          <w:sz w:val="20"/>
          <w:szCs w:val="20"/>
        </w:rPr>
      </w:pPr>
      <w:r>
        <w:rPr>
          <w:b/>
          <w:sz w:val="20"/>
          <w:szCs w:val="20"/>
        </w:rPr>
        <w:t>M</w:t>
      </w:r>
      <w:r w:rsidRPr="00C50A5C">
        <w:rPr>
          <w:b/>
          <w:sz w:val="20"/>
          <w:szCs w:val="20"/>
        </w:rPr>
        <w:t>A</w:t>
      </w:r>
      <w:r>
        <w:rPr>
          <w:b/>
          <w:sz w:val="20"/>
          <w:szCs w:val="20"/>
        </w:rPr>
        <w:t>Y</w:t>
      </w:r>
      <w:r w:rsidRPr="00C50A5C">
        <w:rPr>
          <w:b/>
          <w:sz w:val="20"/>
          <w:szCs w:val="20"/>
        </w:rPr>
        <w:t xml:space="preserve"> </w:t>
      </w:r>
      <w:r>
        <w:rPr>
          <w:b/>
          <w:sz w:val="20"/>
          <w:szCs w:val="20"/>
        </w:rPr>
        <w:t>31</w:t>
      </w:r>
      <w:r w:rsidRPr="00C50A5C">
        <w:rPr>
          <w:b/>
          <w:sz w:val="20"/>
          <w:szCs w:val="20"/>
        </w:rPr>
        <w:t>, 201</w:t>
      </w:r>
      <w:r>
        <w:rPr>
          <w:b/>
          <w:sz w:val="20"/>
          <w:szCs w:val="20"/>
        </w:rPr>
        <w:t>2</w:t>
      </w:r>
      <w:r w:rsidRPr="00C50A5C">
        <w:rPr>
          <w:b/>
          <w:sz w:val="20"/>
          <w:szCs w:val="20"/>
        </w:rPr>
        <w:t xml:space="preserve"> / LE </w:t>
      </w:r>
      <w:r>
        <w:rPr>
          <w:b/>
          <w:sz w:val="20"/>
          <w:szCs w:val="20"/>
        </w:rPr>
        <w:t>31</w:t>
      </w:r>
      <w:r w:rsidRPr="00C50A5C">
        <w:rPr>
          <w:b/>
          <w:sz w:val="20"/>
          <w:szCs w:val="20"/>
        </w:rPr>
        <w:t xml:space="preserve"> </w:t>
      </w:r>
      <w:r>
        <w:rPr>
          <w:b/>
          <w:sz w:val="20"/>
          <w:szCs w:val="20"/>
        </w:rPr>
        <w:t>M</w:t>
      </w:r>
      <w:r w:rsidRPr="00C50A5C">
        <w:rPr>
          <w:b/>
          <w:sz w:val="20"/>
          <w:szCs w:val="20"/>
        </w:rPr>
        <w:t>AI 201</w:t>
      </w:r>
      <w:r>
        <w:rPr>
          <w:b/>
          <w:sz w:val="20"/>
          <w:szCs w:val="20"/>
        </w:rPr>
        <w:t>2</w:t>
      </w:r>
    </w:p>
    <w:p w:rsidR="00E56D38" w:rsidRDefault="00E56D38" w:rsidP="00E56D38">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56D38" w:rsidRPr="00252881" w:rsidTr="00E42955">
        <w:trPr>
          <w:cantSplit/>
        </w:trPr>
        <w:tc>
          <w:tcPr>
            <w:tcW w:w="1458" w:type="dxa"/>
          </w:tcPr>
          <w:p w:rsidR="00E56D38" w:rsidRPr="00252881" w:rsidRDefault="00E56D38" w:rsidP="00E42955">
            <w:pPr>
              <w:rPr>
                <w:sz w:val="20"/>
                <w:szCs w:val="20"/>
              </w:rPr>
            </w:pPr>
            <w:r w:rsidRPr="00252881">
              <w:rPr>
                <w:rStyle w:val="SCCFileNumberChar"/>
                <w:sz w:val="20"/>
                <w:szCs w:val="20"/>
              </w:rPr>
              <w:t>34616</w:t>
            </w:r>
          </w:p>
          <w:p w:rsidR="00E56D38" w:rsidRPr="00252881" w:rsidRDefault="00E56D38" w:rsidP="00E42955">
            <w:pPr>
              <w:rPr>
                <w:b/>
                <w:sz w:val="20"/>
                <w:szCs w:val="20"/>
                <w:lang w:val="fr-CA"/>
              </w:rPr>
            </w:pPr>
          </w:p>
        </w:tc>
        <w:tc>
          <w:tcPr>
            <w:tcW w:w="8118" w:type="dxa"/>
          </w:tcPr>
          <w:p w:rsidR="00E56D38" w:rsidRPr="00252881" w:rsidRDefault="00E56D38" w:rsidP="00E42955">
            <w:pPr>
              <w:jc w:val="both"/>
              <w:rPr>
                <w:sz w:val="20"/>
                <w:szCs w:val="20"/>
              </w:rPr>
            </w:pPr>
            <w:r w:rsidRPr="00F972CA">
              <w:rPr>
                <w:rStyle w:val="SCCLsocChar"/>
                <w:sz w:val="20"/>
                <w:szCs w:val="20"/>
                <w:lang w:val="en-CA"/>
              </w:rPr>
              <w:t>Martin Grove Properties Ltd. v. Her Majesty the Queen Ex. Rel. The Regional Municipality of York</w:t>
            </w:r>
            <w:r w:rsidRPr="00252881">
              <w:rPr>
                <w:sz w:val="20"/>
                <w:szCs w:val="20"/>
              </w:rPr>
              <w:t xml:space="preserve"> (Ont.) (Civil) (By Leave)</w:t>
            </w:r>
          </w:p>
          <w:p w:rsidR="00E56D38" w:rsidRPr="00252881" w:rsidRDefault="00E56D38" w:rsidP="00E42955">
            <w:pPr>
              <w:rPr>
                <w:sz w:val="20"/>
                <w:szCs w:val="20"/>
              </w:rPr>
            </w:pPr>
          </w:p>
        </w:tc>
      </w:tr>
      <w:tr w:rsidR="00E56D38" w:rsidRPr="00252881" w:rsidTr="00E42955">
        <w:trPr>
          <w:cantSplit/>
        </w:trPr>
        <w:tc>
          <w:tcPr>
            <w:tcW w:w="1458" w:type="dxa"/>
          </w:tcPr>
          <w:p w:rsidR="00E56D38" w:rsidRPr="00252881" w:rsidRDefault="00E56D38" w:rsidP="00E42955">
            <w:pPr>
              <w:rPr>
                <w:sz w:val="20"/>
                <w:szCs w:val="20"/>
              </w:rPr>
            </w:pPr>
            <w:r w:rsidRPr="00252881">
              <w:rPr>
                <w:sz w:val="20"/>
                <w:szCs w:val="20"/>
              </w:rPr>
              <w:t>Coram :</w:t>
            </w:r>
          </w:p>
        </w:tc>
        <w:tc>
          <w:tcPr>
            <w:tcW w:w="8118" w:type="dxa"/>
          </w:tcPr>
          <w:p w:rsidR="00E56D38" w:rsidRPr="00252881" w:rsidRDefault="00E56D38" w:rsidP="00E42955">
            <w:pPr>
              <w:rPr>
                <w:sz w:val="20"/>
                <w:szCs w:val="20"/>
              </w:rPr>
            </w:pPr>
            <w:proofErr w:type="spellStart"/>
            <w:r w:rsidRPr="00F972CA">
              <w:rPr>
                <w:rStyle w:val="SCCCoramChar"/>
                <w:sz w:val="20"/>
                <w:szCs w:val="20"/>
                <w:lang w:val="en-CA"/>
              </w:rPr>
              <w:t>LeBel</w:t>
            </w:r>
            <w:proofErr w:type="spellEnd"/>
            <w:r w:rsidRPr="00F972CA">
              <w:rPr>
                <w:rStyle w:val="SCCCoramChar"/>
                <w:sz w:val="20"/>
                <w:szCs w:val="20"/>
                <w:lang w:val="en-CA"/>
              </w:rPr>
              <w:t xml:space="preserve">, </w:t>
            </w:r>
            <w:proofErr w:type="spellStart"/>
            <w:r w:rsidRPr="00F972CA">
              <w:rPr>
                <w:rStyle w:val="SCCCoramChar"/>
                <w:sz w:val="20"/>
                <w:szCs w:val="20"/>
                <w:lang w:val="en-CA"/>
              </w:rPr>
              <w:t>Abella</w:t>
            </w:r>
            <w:proofErr w:type="spellEnd"/>
            <w:r w:rsidRPr="00F972CA">
              <w:rPr>
                <w:rStyle w:val="SCCCoramChar"/>
                <w:sz w:val="20"/>
                <w:szCs w:val="20"/>
                <w:lang w:val="en-CA"/>
              </w:rPr>
              <w:t xml:space="preserve"> and Cromwell JJ.</w:t>
            </w:r>
          </w:p>
          <w:p w:rsidR="00E56D38" w:rsidRPr="00252881" w:rsidRDefault="00E56D38" w:rsidP="00E42955">
            <w:pPr>
              <w:rPr>
                <w:sz w:val="20"/>
                <w:szCs w:val="20"/>
                <w:u w:val="single"/>
              </w:rPr>
            </w:pPr>
          </w:p>
        </w:tc>
      </w:tr>
      <w:tr w:rsidR="00E56D38" w:rsidRPr="00981212" w:rsidTr="00E42955">
        <w:trPr>
          <w:cantSplit/>
        </w:trPr>
        <w:tc>
          <w:tcPr>
            <w:tcW w:w="9576" w:type="dxa"/>
            <w:gridSpan w:val="2"/>
          </w:tcPr>
          <w:p w:rsidR="00E56D38" w:rsidRPr="00252881" w:rsidRDefault="00E56D38" w:rsidP="00E42955">
            <w:pPr>
              <w:pStyle w:val="SCCShortJudgment"/>
              <w:rPr>
                <w:szCs w:val="20"/>
              </w:rPr>
            </w:pPr>
            <w:r w:rsidRPr="00252881">
              <w:rPr>
                <w:szCs w:val="20"/>
              </w:rPr>
              <w:t>The motion for an extension of time to serve and file the application for leave to appeal is granted. The application for leave to appeal from the judgment of the Court of Appeal for Ontario, Number C53835, 2011 ONCA 711, dated November 10, 2011, is dismissed without costs.</w:t>
            </w:r>
          </w:p>
          <w:p w:rsidR="00E56D38" w:rsidRPr="00252881" w:rsidRDefault="00E56D38" w:rsidP="00E42955">
            <w:pPr>
              <w:pStyle w:val="SCCShortJudgment"/>
              <w:ind w:firstLine="0"/>
              <w:rPr>
                <w:szCs w:val="20"/>
              </w:rPr>
            </w:pPr>
          </w:p>
          <w:p w:rsidR="00E56D38" w:rsidRPr="00252881" w:rsidRDefault="00E56D38" w:rsidP="00E42955">
            <w:pPr>
              <w:pStyle w:val="SCCShortJudgment"/>
              <w:rPr>
                <w:szCs w:val="20"/>
                <w:lang w:val="fr-CA"/>
              </w:rPr>
            </w:pPr>
            <w:r w:rsidRPr="00252881">
              <w:rPr>
                <w:szCs w:val="20"/>
                <w:lang w:val="fr-CA"/>
              </w:rPr>
              <w:t>La requête en prorogation du délai de signification et de dépôt de la demande d’autorisation d’appel est accueillie. La demande d’autorisation d’appel de l’arrêt de la Cour d’appel de l’Ontario, numéro C53835, 2011 ONCA 711, daté du 10 novembre 2011, est rejetée sans dépens.</w:t>
            </w:r>
          </w:p>
        </w:tc>
      </w:tr>
    </w:tbl>
    <w:p w:rsidR="00E56D38" w:rsidRPr="00F972CA" w:rsidRDefault="00E56D38" w:rsidP="00E56D38">
      <w:pPr>
        <w:rPr>
          <w:sz w:val="20"/>
          <w:szCs w:val="20"/>
          <w:lang w:val="fr-CA"/>
        </w:rPr>
      </w:pPr>
    </w:p>
    <w:p w:rsidR="00E56D38" w:rsidRPr="001B157C" w:rsidRDefault="00E56D38" w:rsidP="00E56D38">
      <w:pPr>
        <w:rPr>
          <w:sz w:val="20"/>
          <w:szCs w:val="20"/>
          <w:u w:val="single"/>
        </w:rPr>
      </w:pPr>
      <w:r w:rsidRPr="001B157C">
        <w:rPr>
          <w:sz w:val="20"/>
          <w:szCs w:val="20"/>
          <w:u w:val="single"/>
        </w:rPr>
        <w:t>CASE SUMMARY</w:t>
      </w:r>
    </w:p>
    <w:p w:rsidR="00E56D38" w:rsidRDefault="00E56D38" w:rsidP="00E56D38">
      <w:pPr>
        <w:rPr>
          <w:sz w:val="20"/>
          <w:szCs w:val="20"/>
        </w:rPr>
      </w:pPr>
    </w:p>
    <w:tbl>
      <w:tblPr>
        <w:tblW w:w="4952" w:type="pct"/>
        <w:tblLayout w:type="fixed"/>
        <w:tblCellMar>
          <w:left w:w="0" w:type="dxa"/>
          <w:bottom w:w="99" w:type="dxa"/>
          <w:right w:w="0" w:type="dxa"/>
        </w:tblCellMar>
        <w:tblLook w:val="04A0"/>
      </w:tblPr>
      <w:tblGrid>
        <w:gridCol w:w="4596"/>
        <w:gridCol w:w="463"/>
        <w:gridCol w:w="4468"/>
      </w:tblGrid>
      <w:tr w:rsidR="00E56D38" w:rsidRPr="00873991" w:rsidTr="00E42955">
        <w:tc>
          <w:tcPr>
            <w:tcW w:w="5000" w:type="pct"/>
            <w:gridSpan w:val="3"/>
          </w:tcPr>
          <w:p w:rsidR="00E56D38" w:rsidRPr="00873991" w:rsidRDefault="00E56D38" w:rsidP="00E42955">
            <w:pPr>
              <w:contextualSpacing/>
              <w:jc w:val="both"/>
              <w:rPr>
                <w:sz w:val="20"/>
                <w:lang w:eastAsia="en-CA"/>
              </w:rPr>
            </w:pPr>
            <w:r w:rsidRPr="00873991">
              <w:rPr>
                <w:sz w:val="20"/>
                <w:lang w:eastAsia="en-CA"/>
              </w:rPr>
              <w:t xml:space="preserve">Legislation — Interpretation — </w:t>
            </w:r>
            <w:r w:rsidRPr="00873991">
              <w:rPr>
                <w:i/>
                <w:sz w:val="20"/>
                <w:lang w:eastAsia="en-CA"/>
              </w:rPr>
              <w:t>Building Code Act, 1992</w:t>
            </w:r>
            <w:r w:rsidRPr="00873991">
              <w:rPr>
                <w:sz w:val="20"/>
                <w:lang w:eastAsia="en-CA"/>
              </w:rPr>
              <w:t xml:space="preserve">, S.O. 1992, c. 23, ss. 36(1)(b), 36(8) — Whether the Court of Appeal erred in law by interpreting s. 36(8) of the </w:t>
            </w:r>
            <w:r w:rsidRPr="00873991">
              <w:rPr>
                <w:i/>
                <w:sz w:val="20"/>
                <w:lang w:eastAsia="en-CA"/>
              </w:rPr>
              <w:t>Building Code Act, 1992</w:t>
            </w:r>
            <w:r w:rsidRPr="00873991">
              <w:rPr>
                <w:sz w:val="20"/>
                <w:lang w:eastAsia="en-CA"/>
              </w:rPr>
              <w:t xml:space="preserve"> in a manner which renders the limitation period for the prosecution of s. 36(1)(b) offences non-existent — Whether the Court of Appeal erred in law by interpreting s. 36(8) of the </w:t>
            </w:r>
            <w:r w:rsidRPr="00873991">
              <w:rPr>
                <w:i/>
                <w:sz w:val="20"/>
                <w:lang w:eastAsia="en-CA"/>
              </w:rPr>
              <w:t>Building Code Act, 1992</w:t>
            </w:r>
            <w:r w:rsidRPr="00873991">
              <w:rPr>
                <w:sz w:val="20"/>
                <w:lang w:eastAsia="en-CA"/>
              </w:rPr>
              <w:t xml:space="preserve"> in a manner which allows for multiple prosecutions for the same offence.</w:t>
            </w:r>
          </w:p>
        </w:tc>
      </w:tr>
      <w:tr w:rsidR="00E56D38" w:rsidRPr="00873991" w:rsidTr="00E42955">
        <w:tc>
          <w:tcPr>
            <w:tcW w:w="5000" w:type="pct"/>
            <w:gridSpan w:val="3"/>
          </w:tcPr>
          <w:p w:rsidR="00E56D38" w:rsidRPr="00873991" w:rsidRDefault="00E56D38" w:rsidP="00E42955">
            <w:pPr>
              <w:jc w:val="both"/>
              <w:rPr>
                <w:rFonts w:eastAsia="Calibri"/>
                <w:sz w:val="20"/>
              </w:rPr>
            </w:pPr>
          </w:p>
        </w:tc>
      </w:tr>
      <w:tr w:rsidR="00E56D38" w:rsidRPr="00873991" w:rsidTr="00E42955">
        <w:tc>
          <w:tcPr>
            <w:tcW w:w="5000" w:type="pct"/>
            <w:gridSpan w:val="3"/>
          </w:tcPr>
          <w:p w:rsidR="00E56D38" w:rsidRPr="00873991" w:rsidRDefault="00E56D38" w:rsidP="00E42955">
            <w:pPr>
              <w:jc w:val="both"/>
              <w:rPr>
                <w:rFonts w:eastAsia="Calibri"/>
                <w:sz w:val="20"/>
              </w:rPr>
            </w:pPr>
            <w:r w:rsidRPr="00873991">
              <w:rPr>
                <w:rFonts w:eastAsia="Calibri"/>
                <w:sz w:val="20"/>
              </w:rPr>
              <w:t xml:space="preserve">In 2002, Martin Grove Property Ltd. constructed eight tents on a Hydro corridor abutting a property it owned. No permit was issued for the construction. The City of Vaughan issued numerous orders to comply starting in November 2002. Although compliance was not achieved, no prosecution came to completion. On March 31, 2008, it issued an order alleging that the tents had been constructed without a permit in contravention of s. 8(1) of the </w:t>
            </w:r>
            <w:r w:rsidRPr="00873991">
              <w:rPr>
                <w:rFonts w:eastAsia="Calibri"/>
                <w:i/>
                <w:sz w:val="20"/>
              </w:rPr>
              <w:t>Building Code Act</w:t>
            </w:r>
            <w:r w:rsidRPr="00873991">
              <w:rPr>
                <w:rFonts w:eastAsia="Calibri"/>
                <w:sz w:val="20"/>
              </w:rPr>
              <w:t xml:space="preserve">, and ordered compliance by May 15, 2008. As before, Martin Grove did not comply. On or about September 16, 2008, Martin Grove was charged with failing to comply with the order dated March 31, 2008, contrary to the Ontario </w:t>
            </w:r>
            <w:r w:rsidRPr="00873991">
              <w:rPr>
                <w:rFonts w:eastAsia="Calibri"/>
                <w:i/>
                <w:sz w:val="20"/>
              </w:rPr>
              <w:t>Building Code Act</w:t>
            </w:r>
            <w:r w:rsidRPr="00873991">
              <w:rPr>
                <w:rFonts w:eastAsia="Calibri"/>
                <w:sz w:val="20"/>
              </w:rPr>
              <w:t>, s. 36(1</w:t>
            </w:r>
            <w:proofErr w:type="gramStart"/>
            <w:r w:rsidRPr="00873991">
              <w:rPr>
                <w:rFonts w:eastAsia="Calibri"/>
                <w:sz w:val="20"/>
              </w:rPr>
              <w:t>)(</w:t>
            </w:r>
            <w:proofErr w:type="gramEnd"/>
            <w:r w:rsidRPr="00873991">
              <w:rPr>
                <w:rFonts w:eastAsia="Calibri"/>
                <w:sz w:val="20"/>
              </w:rPr>
              <w:t>b). At trial, Martin Grove moved to dismiss the charges on the grounds that the charge was brought outside the one-year statutory limitation period.</w:t>
            </w:r>
          </w:p>
          <w:p w:rsidR="00E56D38" w:rsidRPr="00873991" w:rsidRDefault="00E56D38" w:rsidP="00E42955">
            <w:pPr>
              <w:jc w:val="both"/>
              <w:rPr>
                <w:rFonts w:eastAsia="Calibri"/>
                <w:sz w:val="20"/>
              </w:rPr>
            </w:pPr>
          </w:p>
          <w:p w:rsidR="00E56D38" w:rsidRPr="00873991" w:rsidRDefault="00E56D38" w:rsidP="00E42955">
            <w:pPr>
              <w:jc w:val="both"/>
              <w:rPr>
                <w:rFonts w:eastAsia="Calibri"/>
                <w:sz w:val="20"/>
              </w:rPr>
            </w:pPr>
            <w:r w:rsidRPr="00873991">
              <w:rPr>
                <w:rFonts w:eastAsia="Calibri"/>
                <w:sz w:val="20"/>
              </w:rPr>
              <w:t>The motion to dismiss was initially granted by a Justice of the Peace and an appeal to the Ontario Court of Justice was dismissed. Special leave was granted on a question of law, and the appeal was allowed. Dismissal of the charge was set aside and a new trial was ordered.</w:t>
            </w:r>
          </w:p>
          <w:p w:rsidR="00E56D38" w:rsidRPr="00873991" w:rsidRDefault="00E56D38" w:rsidP="00E42955">
            <w:pPr>
              <w:jc w:val="both"/>
              <w:rPr>
                <w:rFonts w:eastAsia="Calibri"/>
                <w:sz w:val="20"/>
              </w:rPr>
            </w:pPr>
          </w:p>
        </w:tc>
      </w:tr>
      <w:tr w:rsidR="00E56D38" w:rsidRPr="00873991" w:rsidTr="00E42955">
        <w:tc>
          <w:tcPr>
            <w:tcW w:w="2412" w:type="pct"/>
          </w:tcPr>
          <w:p w:rsidR="00E56D38" w:rsidRPr="00873991" w:rsidRDefault="00E56D38" w:rsidP="00E42955">
            <w:pPr>
              <w:jc w:val="both"/>
              <w:rPr>
                <w:rFonts w:eastAsia="Calibri"/>
                <w:sz w:val="20"/>
              </w:rPr>
            </w:pPr>
            <w:r w:rsidRPr="00873991">
              <w:rPr>
                <w:rFonts w:eastAsia="Calibri"/>
                <w:sz w:val="20"/>
              </w:rPr>
              <w:t>January 18, 2010</w:t>
            </w:r>
          </w:p>
          <w:p w:rsidR="00E56D38" w:rsidRPr="00873991" w:rsidRDefault="00E56D38" w:rsidP="00E42955">
            <w:pPr>
              <w:jc w:val="both"/>
              <w:rPr>
                <w:rFonts w:eastAsia="Calibri"/>
                <w:sz w:val="20"/>
              </w:rPr>
            </w:pPr>
            <w:r w:rsidRPr="00873991">
              <w:rPr>
                <w:rFonts w:eastAsia="Calibri"/>
                <w:sz w:val="20"/>
              </w:rPr>
              <w:t>Ontario Court of Justice</w:t>
            </w:r>
          </w:p>
          <w:p w:rsidR="00E56D38" w:rsidRPr="00873991" w:rsidRDefault="00E56D38" w:rsidP="00E42955">
            <w:pPr>
              <w:jc w:val="both"/>
              <w:rPr>
                <w:rFonts w:eastAsia="Calibri"/>
                <w:sz w:val="20"/>
              </w:rPr>
            </w:pPr>
            <w:r w:rsidRPr="00873991">
              <w:rPr>
                <w:rFonts w:eastAsia="Calibri"/>
                <w:sz w:val="20"/>
              </w:rPr>
              <w:t>(DeBartolo, Justice of the Peace)</w:t>
            </w:r>
          </w:p>
          <w:p w:rsidR="00E56D38" w:rsidRPr="00873991" w:rsidRDefault="00E56D38" w:rsidP="00E42955">
            <w:pPr>
              <w:jc w:val="both"/>
              <w:rPr>
                <w:rFonts w:eastAsia="Calibri"/>
                <w:sz w:val="20"/>
              </w:rPr>
            </w:pPr>
          </w:p>
        </w:tc>
        <w:tc>
          <w:tcPr>
            <w:tcW w:w="243" w:type="pct"/>
          </w:tcPr>
          <w:p w:rsidR="00E56D38" w:rsidRPr="00873991" w:rsidRDefault="00E56D38" w:rsidP="00E42955">
            <w:pPr>
              <w:jc w:val="both"/>
              <w:rPr>
                <w:rFonts w:eastAsia="Calibri"/>
                <w:sz w:val="20"/>
              </w:rPr>
            </w:pPr>
          </w:p>
        </w:tc>
        <w:tc>
          <w:tcPr>
            <w:tcW w:w="2345" w:type="pct"/>
          </w:tcPr>
          <w:p w:rsidR="00E56D38" w:rsidRPr="00873991" w:rsidRDefault="00E56D38" w:rsidP="00E42955">
            <w:pPr>
              <w:jc w:val="both"/>
              <w:rPr>
                <w:rFonts w:eastAsia="Calibri"/>
                <w:sz w:val="20"/>
              </w:rPr>
            </w:pPr>
            <w:r w:rsidRPr="00873991">
              <w:rPr>
                <w:rFonts w:eastAsia="Calibri"/>
                <w:sz w:val="20"/>
              </w:rPr>
              <w:t>Motion to dismiss granted; charges dismissed</w:t>
            </w:r>
          </w:p>
        </w:tc>
      </w:tr>
      <w:tr w:rsidR="00E56D38" w:rsidRPr="00873991" w:rsidTr="00E42955">
        <w:tc>
          <w:tcPr>
            <w:tcW w:w="2412" w:type="pct"/>
          </w:tcPr>
          <w:p w:rsidR="00E56D38" w:rsidRPr="00873991" w:rsidRDefault="00E56D38" w:rsidP="00E42955">
            <w:pPr>
              <w:jc w:val="both"/>
              <w:rPr>
                <w:rFonts w:eastAsia="Calibri"/>
                <w:sz w:val="20"/>
              </w:rPr>
            </w:pPr>
            <w:r w:rsidRPr="00873991">
              <w:rPr>
                <w:rFonts w:eastAsia="Calibri"/>
                <w:sz w:val="20"/>
              </w:rPr>
              <w:t>December 13, 2010</w:t>
            </w:r>
          </w:p>
          <w:p w:rsidR="00E56D38" w:rsidRPr="00873991" w:rsidRDefault="00E56D38" w:rsidP="00E42955">
            <w:pPr>
              <w:jc w:val="both"/>
              <w:rPr>
                <w:rFonts w:eastAsia="Calibri"/>
                <w:sz w:val="20"/>
              </w:rPr>
            </w:pPr>
            <w:r w:rsidRPr="00873991">
              <w:rPr>
                <w:rFonts w:eastAsia="Calibri"/>
                <w:sz w:val="20"/>
              </w:rPr>
              <w:t>Ontario Court of Justice</w:t>
            </w:r>
          </w:p>
          <w:p w:rsidR="00E56D38" w:rsidRPr="00873991" w:rsidRDefault="00E56D38" w:rsidP="00E42955">
            <w:pPr>
              <w:jc w:val="both"/>
              <w:rPr>
                <w:rFonts w:eastAsia="Calibri"/>
                <w:sz w:val="20"/>
              </w:rPr>
            </w:pPr>
            <w:r w:rsidRPr="00873991">
              <w:rPr>
                <w:rFonts w:eastAsia="Calibri"/>
                <w:sz w:val="20"/>
              </w:rPr>
              <w:t>(</w:t>
            </w:r>
            <w:proofErr w:type="spellStart"/>
            <w:r w:rsidRPr="00873991">
              <w:rPr>
                <w:rFonts w:eastAsia="Calibri"/>
                <w:sz w:val="20"/>
              </w:rPr>
              <w:t>Gorewich</w:t>
            </w:r>
            <w:proofErr w:type="spellEnd"/>
            <w:r w:rsidRPr="00873991">
              <w:rPr>
                <w:rFonts w:eastAsia="Calibri"/>
                <w:sz w:val="20"/>
              </w:rPr>
              <w:t xml:space="preserve"> J.)</w:t>
            </w:r>
          </w:p>
          <w:p w:rsidR="00E56D38" w:rsidRPr="00873991" w:rsidRDefault="00E56D38" w:rsidP="00E42955">
            <w:pPr>
              <w:jc w:val="both"/>
              <w:rPr>
                <w:rFonts w:eastAsia="Calibri"/>
                <w:sz w:val="20"/>
              </w:rPr>
            </w:pPr>
          </w:p>
        </w:tc>
        <w:tc>
          <w:tcPr>
            <w:tcW w:w="243" w:type="pct"/>
          </w:tcPr>
          <w:p w:rsidR="00E56D38" w:rsidRPr="00873991" w:rsidRDefault="00E56D38" w:rsidP="00E42955">
            <w:pPr>
              <w:jc w:val="both"/>
              <w:rPr>
                <w:rFonts w:eastAsia="Calibri"/>
                <w:sz w:val="20"/>
              </w:rPr>
            </w:pPr>
          </w:p>
        </w:tc>
        <w:tc>
          <w:tcPr>
            <w:tcW w:w="2345" w:type="pct"/>
          </w:tcPr>
          <w:p w:rsidR="00E56D38" w:rsidRPr="00873991" w:rsidRDefault="00E56D38" w:rsidP="00E42955">
            <w:pPr>
              <w:jc w:val="both"/>
              <w:rPr>
                <w:rFonts w:eastAsia="Calibri"/>
                <w:sz w:val="20"/>
              </w:rPr>
            </w:pPr>
            <w:r w:rsidRPr="00873991">
              <w:rPr>
                <w:rFonts w:eastAsia="Calibri"/>
                <w:sz w:val="20"/>
              </w:rPr>
              <w:t>Appeal dismissed</w:t>
            </w:r>
          </w:p>
          <w:p w:rsidR="00E56D38" w:rsidRPr="00873991" w:rsidRDefault="00E56D38" w:rsidP="00E42955">
            <w:pPr>
              <w:jc w:val="both"/>
              <w:rPr>
                <w:rFonts w:eastAsia="Calibri"/>
                <w:sz w:val="20"/>
              </w:rPr>
            </w:pPr>
          </w:p>
        </w:tc>
      </w:tr>
      <w:tr w:rsidR="00E56D38" w:rsidRPr="00873991" w:rsidTr="00E42955">
        <w:tc>
          <w:tcPr>
            <w:tcW w:w="2412" w:type="pct"/>
          </w:tcPr>
          <w:p w:rsidR="00E56D38" w:rsidRPr="00873991" w:rsidRDefault="00E56D38" w:rsidP="00E42955">
            <w:pPr>
              <w:jc w:val="both"/>
              <w:rPr>
                <w:rFonts w:eastAsia="Calibri"/>
                <w:sz w:val="20"/>
              </w:rPr>
            </w:pPr>
            <w:r w:rsidRPr="00873991">
              <w:rPr>
                <w:rFonts w:eastAsia="Calibri"/>
                <w:sz w:val="20"/>
              </w:rPr>
              <w:t>June 6, 2011</w:t>
            </w:r>
          </w:p>
          <w:p w:rsidR="00E56D38" w:rsidRPr="00873991" w:rsidRDefault="00E56D38" w:rsidP="00E42955">
            <w:pPr>
              <w:jc w:val="both"/>
              <w:rPr>
                <w:rFonts w:eastAsia="Calibri"/>
                <w:sz w:val="20"/>
              </w:rPr>
            </w:pPr>
            <w:r w:rsidRPr="00873991">
              <w:rPr>
                <w:rFonts w:eastAsia="Calibri"/>
                <w:sz w:val="20"/>
              </w:rPr>
              <w:t>Court of Appeal for Ontario</w:t>
            </w:r>
          </w:p>
          <w:p w:rsidR="00E56D38" w:rsidRPr="00873991" w:rsidRDefault="00E56D38" w:rsidP="00E42955">
            <w:pPr>
              <w:jc w:val="both"/>
              <w:rPr>
                <w:rFonts w:eastAsia="Calibri"/>
                <w:sz w:val="20"/>
              </w:rPr>
            </w:pPr>
            <w:r w:rsidRPr="00873991">
              <w:rPr>
                <w:rFonts w:eastAsia="Calibri"/>
                <w:sz w:val="20"/>
              </w:rPr>
              <w:t>(Rosenberg J.A.)</w:t>
            </w:r>
          </w:p>
          <w:p w:rsidR="00E56D38" w:rsidRPr="00873991" w:rsidRDefault="00E56D38" w:rsidP="00E42955">
            <w:pPr>
              <w:jc w:val="both"/>
              <w:rPr>
                <w:rFonts w:eastAsia="Calibri"/>
                <w:sz w:val="20"/>
              </w:rPr>
            </w:pPr>
          </w:p>
        </w:tc>
        <w:tc>
          <w:tcPr>
            <w:tcW w:w="243" w:type="pct"/>
          </w:tcPr>
          <w:p w:rsidR="00E56D38" w:rsidRPr="00873991" w:rsidRDefault="00E56D38" w:rsidP="00E42955">
            <w:pPr>
              <w:jc w:val="both"/>
              <w:rPr>
                <w:rFonts w:eastAsia="Calibri"/>
                <w:sz w:val="20"/>
              </w:rPr>
            </w:pPr>
          </w:p>
        </w:tc>
        <w:tc>
          <w:tcPr>
            <w:tcW w:w="2345" w:type="pct"/>
          </w:tcPr>
          <w:p w:rsidR="00E56D38" w:rsidRPr="00873991" w:rsidRDefault="00E56D38" w:rsidP="00E42955">
            <w:pPr>
              <w:jc w:val="both"/>
              <w:rPr>
                <w:rFonts w:eastAsia="Calibri"/>
                <w:sz w:val="20"/>
              </w:rPr>
            </w:pPr>
            <w:r w:rsidRPr="00873991">
              <w:rPr>
                <w:rFonts w:eastAsia="Calibri"/>
                <w:sz w:val="20"/>
              </w:rPr>
              <w:t>Special leave to appeal granted on a question of law</w:t>
            </w:r>
          </w:p>
          <w:p w:rsidR="00E56D38" w:rsidRPr="00873991" w:rsidRDefault="00E56D38" w:rsidP="00E42955">
            <w:pPr>
              <w:jc w:val="both"/>
              <w:rPr>
                <w:rFonts w:eastAsia="Calibri"/>
                <w:sz w:val="20"/>
              </w:rPr>
            </w:pPr>
          </w:p>
        </w:tc>
      </w:tr>
      <w:tr w:rsidR="00E56D38" w:rsidRPr="00873991" w:rsidTr="00E42955">
        <w:trPr>
          <w:cantSplit/>
        </w:trPr>
        <w:tc>
          <w:tcPr>
            <w:tcW w:w="2412" w:type="pct"/>
          </w:tcPr>
          <w:p w:rsidR="00E56D38" w:rsidRPr="00873991" w:rsidRDefault="00E56D38" w:rsidP="00E42955">
            <w:pPr>
              <w:jc w:val="both"/>
              <w:rPr>
                <w:rFonts w:eastAsia="Calibri"/>
                <w:sz w:val="20"/>
              </w:rPr>
            </w:pPr>
            <w:r w:rsidRPr="00873991">
              <w:rPr>
                <w:rFonts w:eastAsia="Calibri"/>
                <w:sz w:val="20"/>
              </w:rPr>
              <w:lastRenderedPageBreak/>
              <w:t>November 10, 2011</w:t>
            </w:r>
          </w:p>
          <w:p w:rsidR="00E56D38" w:rsidRPr="00873991" w:rsidRDefault="00E56D38" w:rsidP="00E42955">
            <w:pPr>
              <w:jc w:val="both"/>
              <w:rPr>
                <w:rFonts w:eastAsia="Calibri"/>
                <w:sz w:val="20"/>
              </w:rPr>
            </w:pPr>
            <w:r w:rsidRPr="00873991">
              <w:rPr>
                <w:rFonts w:eastAsia="Calibri"/>
                <w:sz w:val="20"/>
              </w:rPr>
              <w:t>Court of Appeal for Ontario</w:t>
            </w:r>
          </w:p>
          <w:p w:rsidR="00E56D38" w:rsidRPr="00873991" w:rsidRDefault="00E56D38" w:rsidP="00E42955">
            <w:pPr>
              <w:jc w:val="both"/>
              <w:rPr>
                <w:rFonts w:eastAsia="Calibri"/>
                <w:sz w:val="20"/>
              </w:rPr>
            </w:pPr>
            <w:r w:rsidRPr="00873991">
              <w:rPr>
                <w:rFonts w:eastAsia="Calibri"/>
                <w:sz w:val="20"/>
              </w:rPr>
              <w:t xml:space="preserve">(Rosenberg, Sharpe, </w:t>
            </w:r>
            <w:proofErr w:type="spellStart"/>
            <w:r w:rsidRPr="00873991">
              <w:rPr>
                <w:rFonts w:eastAsia="Calibri"/>
                <w:sz w:val="20"/>
              </w:rPr>
              <w:t>Juriansz</w:t>
            </w:r>
            <w:proofErr w:type="spellEnd"/>
            <w:r w:rsidRPr="00873991">
              <w:rPr>
                <w:rFonts w:eastAsia="Calibri"/>
                <w:sz w:val="20"/>
              </w:rPr>
              <w:t xml:space="preserve"> JJ.A.)</w:t>
            </w:r>
          </w:p>
          <w:p w:rsidR="00E56D38" w:rsidRPr="00873991" w:rsidRDefault="00E56D38" w:rsidP="00E42955">
            <w:pPr>
              <w:jc w:val="both"/>
              <w:rPr>
                <w:rFonts w:eastAsia="Calibri"/>
                <w:sz w:val="20"/>
              </w:rPr>
            </w:pPr>
            <w:r w:rsidRPr="00873991">
              <w:rPr>
                <w:rFonts w:eastAsia="Calibri"/>
                <w:sz w:val="20"/>
              </w:rPr>
              <w:t>Neutral citation: 2011 ONCA 711</w:t>
            </w:r>
          </w:p>
          <w:p w:rsidR="00E56D38" w:rsidRPr="00873991" w:rsidRDefault="00E56D38" w:rsidP="00E42955">
            <w:pPr>
              <w:jc w:val="both"/>
              <w:rPr>
                <w:rFonts w:eastAsia="Calibri"/>
                <w:sz w:val="20"/>
              </w:rPr>
            </w:pPr>
          </w:p>
        </w:tc>
        <w:tc>
          <w:tcPr>
            <w:tcW w:w="243" w:type="pct"/>
          </w:tcPr>
          <w:p w:rsidR="00E56D38" w:rsidRPr="00873991" w:rsidRDefault="00E56D38" w:rsidP="00E42955">
            <w:pPr>
              <w:jc w:val="both"/>
              <w:rPr>
                <w:rFonts w:eastAsia="Calibri"/>
                <w:sz w:val="20"/>
              </w:rPr>
            </w:pPr>
          </w:p>
        </w:tc>
        <w:tc>
          <w:tcPr>
            <w:tcW w:w="2345" w:type="pct"/>
          </w:tcPr>
          <w:p w:rsidR="00E56D38" w:rsidRPr="00873991" w:rsidRDefault="00E56D38" w:rsidP="00E42955">
            <w:pPr>
              <w:jc w:val="both"/>
              <w:rPr>
                <w:rFonts w:eastAsia="Calibri"/>
                <w:sz w:val="20"/>
              </w:rPr>
            </w:pPr>
            <w:r w:rsidRPr="00873991">
              <w:rPr>
                <w:rFonts w:eastAsia="Calibri"/>
                <w:sz w:val="20"/>
              </w:rPr>
              <w:t>Appeal allowed; dismissal of charge set aside; new trial ordered</w:t>
            </w:r>
          </w:p>
          <w:p w:rsidR="00E56D38" w:rsidRPr="00873991" w:rsidRDefault="00E56D38" w:rsidP="00E42955">
            <w:pPr>
              <w:jc w:val="both"/>
              <w:rPr>
                <w:rFonts w:eastAsia="Calibri"/>
                <w:sz w:val="20"/>
              </w:rPr>
            </w:pPr>
          </w:p>
        </w:tc>
      </w:tr>
      <w:tr w:rsidR="00E56D38" w:rsidRPr="00873991" w:rsidTr="00E42955">
        <w:trPr>
          <w:cantSplit/>
        </w:trPr>
        <w:tc>
          <w:tcPr>
            <w:tcW w:w="2412" w:type="pct"/>
          </w:tcPr>
          <w:p w:rsidR="00E56D38" w:rsidRPr="00873991" w:rsidRDefault="00E56D38" w:rsidP="00E42955">
            <w:pPr>
              <w:jc w:val="both"/>
              <w:rPr>
                <w:rFonts w:eastAsia="Calibri"/>
                <w:sz w:val="20"/>
              </w:rPr>
            </w:pPr>
            <w:r w:rsidRPr="00873991">
              <w:rPr>
                <w:rFonts w:eastAsia="Calibri"/>
                <w:sz w:val="20"/>
              </w:rPr>
              <w:t>January 13, 2012</w:t>
            </w:r>
          </w:p>
          <w:p w:rsidR="00E56D38" w:rsidRPr="00873991" w:rsidRDefault="00E56D38" w:rsidP="00E42955">
            <w:pPr>
              <w:jc w:val="both"/>
              <w:rPr>
                <w:rFonts w:eastAsia="Calibri"/>
                <w:sz w:val="20"/>
              </w:rPr>
            </w:pPr>
            <w:r w:rsidRPr="00873991">
              <w:rPr>
                <w:rFonts w:eastAsia="Calibri"/>
                <w:sz w:val="20"/>
              </w:rPr>
              <w:t>Supreme Court of Canada</w:t>
            </w:r>
          </w:p>
          <w:p w:rsidR="00E56D38" w:rsidRPr="00873991" w:rsidRDefault="00E56D38" w:rsidP="00E42955">
            <w:pPr>
              <w:jc w:val="both"/>
              <w:rPr>
                <w:rFonts w:eastAsia="Calibri"/>
                <w:sz w:val="20"/>
              </w:rPr>
            </w:pPr>
          </w:p>
        </w:tc>
        <w:tc>
          <w:tcPr>
            <w:tcW w:w="243" w:type="pct"/>
          </w:tcPr>
          <w:p w:rsidR="00E56D38" w:rsidRPr="00873991" w:rsidRDefault="00E56D38" w:rsidP="00E42955">
            <w:pPr>
              <w:jc w:val="both"/>
              <w:rPr>
                <w:rFonts w:eastAsia="Calibri"/>
                <w:sz w:val="20"/>
              </w:rPr>
            </w:pPr>
          </w:p>
        </w:tc>
        <w:tc>
          <w:tcPr>
            <w:tcW w:w="2345" w:type="pct"/>
          </w:tcPr>
          <w:p w:rsidR="00E56D38" w:rsidRPr="00873991" w:rsidRDefault="00E56D38" w:rsidP="00E42955">
            <w:pPr>
              <w:jc w:val="both"/>
              <w:rPr>
                <w:rFonts w:eastAsia="Calibri"/>
                <w:sz w:val="20"/>
              </w:rPr>
            </w:pPr>
            <w:r w:rsidRPr="00873991">
              <w:rPr>
                <w:rFonts w:eastAsia="Calibri"/>
                <w:sz w:val="20"/>
              </w:rPr>
              <w:t>Application for leave to appeal filed</w:t>
            </w:r>
          </w:p>
        </w:tc>
      </w:tr>
      <w:tr w:rsidR="00E56D38" w:rsidRPr="00873991" w:rsidTr="00E42955">
        <w:trPr>
          <w:cantSplit/>
        </w:trPr>
        <w:tc>
          <w:tcPr>
            <w:tcW w:w="2412" w:type="pct"/>
          </w:tcPr>
          <w:p w:rsidR="00E56D38" w:rsidRPr="00873991" w:rsidRDefault="00E56D38" w:rsidP="00E42955">
            <w:pPr>
              <w:jc w:val="both"/>
              <w:rPr>
                <w:rFonts w:eastAsia="Calibri"/>
                <w:sz w:val="20"/>
              </w:rPr>
            </w:pPr>
            <w:r w:rsidRPr="00873991">
              <w:rPr>
                <w:rFonts w:eastAsia="Calibri"/>
                <w:sz w:val="20"/>
              </w:rPr>
              <w:t>January 18, 2012</w:t>
            </w:r>
          </w:p>
          <w:p w:rsidR="00E56D38" w:rsidRPr="00873991" w:rsidRDefault="00E56D38" w:rsidP="00E42955">
            <w:pPr>
              <w:jc w:val="both"/>
              <w:rPr>
                <w:rFonts w:eastAsia="Calibri"/>
                <w:sz w:val="20"/>
              </w:rPr>
            </w:pPr>
            <w:r w:rsidRPr="00873991">
              <w:rPr>
                <w:rFonts w:eastAsia="Calibri"/>
                <w:sz w:val="20"/>
              </w:rPr>
              <w:t>Supreme Court of Canada</w:t>
            </w:r>
          </w:p>
        </w:tc>
        <w:tc>
          <w:tcPr>
            <w:tcW w:w="243" w:type="pct"/>
          </w:tcPr>
          <w:p w:rsidR="00E56D38" w:rsidRPr="00873991" w:rsidRDefault="00E56D38" w:rsidP="00E42955">
            <w:pPr>
              <w:jc w:val="both"/>
              <w:rPr>
                <w:rFonts w:eastAsia="Calibri"/>
                <w:sz w:val="20"/>
              </w:rPr>
            </w:pPr>
          </w:p>
        </w:tc>
        <w:tc>
          <w:tcPr>
            <w:tcW w:w="2345" w:type="pct"/>
          </w:tcPr>
          <w:p w:rsidR="00E56D38" w:rsidRPr="00873991" w:rsidRDefault="00E56D38" w:rsidP="00E42955">
            <w:pPr>
              <w:jc w:val="both"/>
              <w:rPr>
                <w:rFonts w:eastAsia="Calibri"/>
                <w:sz w:val="20"/>
              </w:rPr>
            </w:pPr>
            <w:r w:rsidRPr="00873991">
              <w:rPr>
                <w:rFonts w:eastAsia="Calibri"/>
                <w:sz w:val="20"/>
              </w:rPr>
              <w:t>Motion for extension of time filed</w:t>
            </w:r>
          </w:p>
        </w:tc>
      </w:tr>
    </w:tbl>
    <w:p w:rsidR="00E56D38" w:rsidRPr="00C50A5C" w:rsidRDefault="00E56D38" w:rsidP="00E56D38">
      <w:pPr>
        <w:rPr>
          <w:sz w:val="20"/>
          <w:szCs w:val="20"/>
        </w:rPr>
      </w:pPr>
    </w:p>
    <w:p w:rsidR="00E56D38" w:rsidRPr="00C50A5C" w:rsidRDefault="009519E7" w:rsidP="00E56D38">
      <w:pPr>
        <w:rPr>
          <w:sz w:val="20"/>
          <w:szCs w:val="20"/>
        </w:rPr>
      </w:pPr>
      <w:r w:rsidRPr="009519E7">
        <w:rPr>
          <w:sz w:val="20"/>
          <w:szCs w:val="20"/>
          <w:lang w:val="fr-CA"/>
        </w:rPr>
        <w:pict>
          <v:rect id="_x0000_i1050" style="width:2in;height:1pt" o:hrpct="0" o:hralign="center" o:hrstd="t" o:hrnoshade="t" o:hr="t" fillcolor="black [3213]" stroked="f"/>
        </w:pict>
      </w:r>
    </w:p>
    <w:p w:rsidR="00E56D38" w:rsidRDefault="00E56D38" w:rsidP="00E56D38">
      <w:pPr>
        <w:rPr>
          <w:sz w:val="20"/>
          <w:szCs w:val="20"/>
        </w:rPr>
      </w:pPr>
    </w:p>
    <w:p w:rsidR="00E56D38" w:rsidRPr="001B157C" w:rsidRDefault="00E56D38" w:rsidP="00E56D38">
      <w:pPr>
        <w:rPr>
          <w:sz w:val="20"/>
          <w:szCs w:val="20"/>
          <w:u w:val="single"/>
          <w:lang w:val="fr-CA"/>
        </w:rPr>
      </w:pPr>
      <w:r w:rsidRPr="001B157C">
        <w:rPr>
          <w:sz w:val="20"/>
          <w:szCs w:val="20"/>
          <w:u w:val="single"/>
          <w:lang w:val="fr-CA"/>
        </w:rPr>
        <w:t>RÉSUMÉ DE L’AFFAIRE</w:t>
      </w:r>
    </w:p>
    <w:p w:rsidR="00E56D38" w:rsidRDefault="00E56D38" w:rsidP="00E56D38">
      <w:pPr>
        <w:rPr>
          <w:sz w:val="20"/>
          <w:szCs w:val="20"/>
        </w:rPr>
      </w:pPr>
    </w:p>
    <w:tbl>
      <w:tblPr>
        <w:tblW w:w="4952" w:type="pct"/>
        <w:tblLayout w:type="fixed"/>
        <w:tblCellMar>
          <w:left w:w="0" w:type="dxa"/>
          <w:bottom w:w="99" w:type="dxa"/>
          <w:right w:w="0" w:type="dxa"/>
        </w:tblCellMar>
        <w:tblLook w:val="00A0"/>
      </w:tblPr>
      <w:tblGrid>
        <w:gridCol w:w="4596"/>
        <w:gridCol w:w="463"/>
        <w:gridCol w:w="4468"/>
      </w:tblGrid>
      <w:tr w:rsidR="00E56D38" w:rsidRPr="00981212" w:rsidTr="00E42955">
        <w:tc>
          <w:tcPr>
            <w:tcW w:w="5000" w:type="pct"/>
            <w:gridSpan w:val="3"/>
          </w:tcPr>
          <w:p w:rsidR="00E56D38" w:rsidRPr="00873991" w:rsidRDefault="00E56D38" w:rsidP="00E42955">
            <w:pPr>
              <w:pStyle w:val="ListParagraph"/>
              <w:ind w:left="0"/>
              <w:jc w:val="both"/>
              <w:rPr>
                <w:sz w:val="20"/>
                <w:szCs w:val="20"/>
                <w:lang w:val="fr-CA"/>
              </w:rPr>
            </w:pPr>
            <w:r w:rsidRPr="00873991">
              <w:rPr>
                <w:sz w:val="20"/>
                <w:szCs w:val="20"/>
                <w:lang w:val="fr-CA"/>
              </w:rPr>
              <w:t>Législation — Interprétation —</w:t>
            </w:r>
            <w:r w:rsidRPr="00873991">
              <w:rPr>
                <w:i/>
                <w:sz w:val="20"/>
                <w:szCs w:val="20"/>
                <w:lang w:val="fr-CA"/>
              </w:rPr>
              <w:t xml:space="preserve"> Loi de 1992 sur le code du bâtiment</w:t>
            </w:r>
            <w:r w:rsidRPr="00873991">
              <w:rPr>
                <w:sz w:val="20"/>
                <w:szCs w:val="20"/>
                <w:lang w:val="fr-CA"/>
              </w:rPr>
              <w:t>, L.O. 1992, ch. 23, art. 36(1)</w:t>
            </w:r>
            <w:r w:rsidRPr="00873991">
              <w:rPr>
                <w:i/>
                <w:sz w:val="20"/>
                <w:szCs w:val="20"/>
                <w:lang w:val="fr-CA"/>
              </w:rPr>
              <w:t>b</w:t>
            </w:r>
            <w:r w:rsidRPr="00873991">
              <w:rPr>
                <w:sz w:val="20"/>
                <w:szCs w:val="20"/>
                <w:lang w:val="fr-CA"/>
              </w:rPr>
              <w:t>), 36(8) — La Cour d'appel a-t-elle commis une erreur de droit en interprétant le par. 36(8) de la</w:t>
            </w:r>
            <w:r w:rsidRPr="00873991">
              <w:rPr>
                <w:i/>
                <w:sz w:val="20"/>
                <w:szCs w:val="20"/>
                <w:lang w:val="fr-CA"/>
              </w:rPr>
              <w:t xml:space="preserve"> Loi de 1992 sur le code du bâtiment</w:t>
            </w:r>
            <w:r w:rsidRPr="00873991">
              <w:rPr>
                <w:sz w:val="20"/>
                <w:szCs w:val="20"/>
                <w:lang w:val="fr-CA"/>
              </w:rPr>
              <w:t xml:space="preserve"> de manière à rendre non-existant le délai de prescription applicable aux poursuites pour les infractions à l'al. 36(1)</w:t>
            </w:r>
            <w:r w:rsidRPr="00873991">
              <w:rPr>
                <w:i/>
                <w:sz w:val="20"/>
                <w:szCs w:val="20"/>
                <w:lang w:val="fr-CA"/>
              </w:rPr>
              <w:t>b</w:t>
            </w:r>
            <w:r w:rsidRPr="00873991">
              <w:rPr>
                <w:sz w:val="20"/>
                <w:szCs w:val="20"/>
                <w:lang w:val="fr-CA"/>
              </w:rPr>
              <w:t xml:space="preserve">)? — La Cour d'appel a-t-elle commis une erreur de droit en interprétant le par. 36(8) de la </w:t>
            </w:r>
            <w:r w:rsidRPr="00873991">
              <w:rPr>
                <w:i/>
                <w:sz w:val="20"/>
                <w:szCs w:val="20"/>
                <w:lang w:val="fr-CA"/>
              </w:rPr>
              <w:t>Loi de 1992 sur le code du bâtiment</w:t>
            </w:r>
            <w:r w:rsidRPr="00873991">
              <w:rPr>
                <w:sz w:val="20"/>
                <w:szCs w:val="20"/>
                <w:lang w:val="fr-CA"/>
              </w:rPr>
              <w:t xml:space="preserve"> de manière à permettre des poursuites multiples pour la même infraction?</w:t>
            </w:r>
          </w:p>
        </w:tc>
      </w:tr>
      <w:tr w:rsidR="00E56D38" w:rsidRPr="00981212" w:rsidTr="00E42955">
        <w:tc>
          <w:tcPr>
            <w:tcW w:w="5000" w:type="pct"/>
            <w:gridSpan w:val="3"/>
          </w:tcPr>
          <w:p w:rsidR="00E56D38" w:rsidRPr="00873991" w:rsidRDefault="00E56D38" w:rsidP="00E42955">
            <w:pPr>
              <w:jc w:val="both"/>
              <w:rPr>
                <w:sz w:val="20"/>
                <w:lang w:val="fr-CA"/>
              </w:rPr>
            </w:pPr>
          </w:p>
        </w:tc>
      </w:tr>
      <w:tr w:rsidR="00E56D38" w:rsidRPr="00981212" w:rsidTr="00E42955">
        <w:tc>
          <w:tcPr>
            <w:tcW w:w="5000" w:type="pct"/>
            <w:gridSpan w:val="3"/>
          </w:tcPr>
          <w:p w:rsidR="00E56D38" w:rsidRPr="00873991" w:rsidRDefault="00E56D38" w:rsidP="00E42955">
            <w:pPr>
              <w:jc w:val="both"/>
              <w:rPr>
                <w:sz w:val="20"/>
                <w:lang w:val="fr-CA"/>
              </w:rPr>
            </w:pPr>
            <w:r w:rsidRPr="00873991">
              <w:rPr>
                <w:sz w:val="20"/>
                <w:lang w:val="fr-CA"/>
              </w:rPr>
              <w:t xml:space="preserve">En 2002, Martin Grove </w:t>
            </w:r>
            <w:proofErr w:type="spellStart"/>
            <w:r w:rsidRPr="00873991">
              <w:rPr>
                <w:sz w:val="20"/>
                <w:lang w:val="fr-CA"/>
              </w:rPr>
              <w:t>Property</w:t>
            </w:r>
            <w:proofErr w:type="spellEnd"/>
            <w:r w:rsidRPr="00873991">
              <w:rPr>
                <w:sz w:val="20"/>
                <w:lang w:val="fr-CA"/>
              </w:rPr>
              <w:t xml:space="preserve"> Ltd. a construit huit tentes dans un corridor de l’Hydro contigu à un terrain dont elle était propriétaire. Aucun permis n'a été délivré pour la construction. La Ville de Vaughan a délivré plusieurs ordonnances de mise en demeure à partir de novembre 2002. Malgré la non-observation des mises en demeure, il n’y a eu aucune poursuite. Le 31 mars 2008, la Ville a délivré une ordonnance alléguant que les tentes avaient été construites sans permis, en contravention au par. 8(1) de la</w:t>
            </w:r>
            <w:r w:rsidRPr="00873991">
              <w:rPr>
                <w:i/>
                <w:sz w:val="20"/>
                <w:lang w:val="fr-CA"/>
              </w:rPr>
              <w:t xml:space="preserve"> Loi sur le code du bâtiment</w:t>
            </w:r>
            <w:r w:rsidRPr="00873991">
              <w:rPr>
                <w:sz w:val="20"/>
                <w:lang w:val="fr-CA"/>
              </w:rPr>
              <w:t>, et a ordonné à la demanderesse de se conformer à la loi au plus tard de 15 mai 2008. Comme par le passé, Martin Grove ne s'est pas conformée. Le 16 septembre 2008 ou vers cette date, Martin Grove a été accusée de ne pas s'être conformée à l'ordonnance datée du 31 mars 2008, contrairement à l'al. 36(1)</w:t>
            </w:r>
            <w:r w:rsidRPr="00873991">
              <w:rPr>
                <w:i/>
                <w:sz w:val="20"/>
                <w:lang w:val="fr-CA"/>
              </w:rPr>
              <w:t>b</w:t>
            </w:r>
            <w:r w:rsidRPr="00873991">
              <w:rPr>
                <w:sz w:val="20"/>
                <w:lang w:val="fr-CA"/>
              </w:rPr>
              <w:t>) de la</w:t>
            </w:r>
            <w:r w:rsidRPr="00873991">
              <w:rPr>
                <w:i/>
                <w:sz w:val="20"/>
                <w:lang w:val="fr-CA"/>
              </w:rPr>
              <w:t xml:space="preserve"> Loi sur le code du bâtiment</w:t>
            </w:r>
            <w:r w:rsidRPr="00873991">
              <w:rPr>
                <w:sz w:val="20"/>
                <w:lang w:val="fr-CA"/>
              </w:rPr>
              <w:t xml:space="preserve"> de l'Ontario. Au procès, Martin Grove a demandé par motion le rejet des accusations au motif qu’elles avaient été portées après l'expiration du délai de prescription d'un an prévu par la loi.</w:t>
            </w:r>
          </w:p>
          <w:p w:rsidR="00E56D38" w:rsidRPr="00873991" w:rsidRDefault="00E56D38" w:rsidP="00E42955">
            <w:pPr>
              <w:jc w:val="both"/>
              <w:rPr>
                <w:sz w:val="20"/>
                <w:lang w:val="fr-CA"/>
              </w:rPr>
            </w:pPr>
          </w:p>
          <w:p w:rsidR="00E56D38" w:rsidRPr="00873991" w:rsidRDefault="00E56D38" w:rsidP="00E42955">
            <w:pPr>
              <w:jc w:val="both"/>
              <w:rPr>
                <w:sz w:val="20"/>
                <w:lang w:val="fr-CA"/>
              </w:rPr>
            </w:pPr>
            <w:r w:rsidRPr="00873991">
              <w:rPr>
                <w:sz w:val="20"/>
                <w:lang w:val="fr-CA"/>
              </w:rPr>
              <w:t>La motion en rejet a d'abord été accueillie par un juge de paix et un appel à la Cour de justice de l'Ontario a été rejeté. Une autorisation spéciale a été accordée sur une question de droit et l'appel a été accueilli. Le rejet de l'accusation a été annulé et un nouveau procès a été ordonné.</w:t>
            </w:r>
          </w:p>
          <w:p w:rsidR="00E56D38" w:rsidRPr="00873991" w:rsidRDefault="00E56D38" w:rsidP="00E42955">
            <w:pPr>
              <w:jc w:val="both"/>
              <w:rPr>
                <w:sz w:val="20"/>
                <w:lang w:val="fr-CA"/>
              </w:rPr>
            </w:pPr>
          </w:p>
        </w:tc>
      </w:tr>
      <w:tr w:rsidR="00E56D38" w:rsidRPr="00981212" w:rsidTr="00E42955">
        <w:tc>
          <w:tcPr>
            <w:tcW w:w="2412" w:type="pct"/>
          </w:tcPr>
          <w:p w:rsidR="00E56D38" w:rsidRPr="00873991" w:rsidRDefault="00E56D38" w:rsidP="00E42955">
            <w:pPr>
              <w:jc w:val="both"/>
              <w:rPr>
                <w:sz w:val="20"/>
                <w:lang w:val="fr-CA"/>
              </w:rPr>
            </w:pPr>
            <w:r w:rsidRPr="00873991">
              <w:rPr>
                <w:sz w:val="20"/>
                <w:lang w:val="fr-CA"/>
              </w:rPr>
              <w:t>18 janvier 2010</w:t>
            </w:r>
          </w:p>
          <w:p w:rsidR="00E56D38" w:rsidRPr="00873991" w:rsidRDefault="00E56D38" w:rsidP="00E42955">
            <w:pPr>
              <w:jc w:val="both"/>
              <w:rPr>
                <w:sz w:val="20"/>
                <w:lang w:val="fr-CA"/>
              </w:rPr>
            </w:pPr>
            <w:r w:rsidRPr="00873991">
              <w:rPr>
                <w:sz w:val="20"/>
                <w:lang w:val="fr-CA"/>
              </w:rPr>
              <w:t xml:space="preserve">Cour de justice de l'Ontario </w:t>
            </w:r>
          </w:p>
          <w:p w:rsidR="00E56D38" w:rsidRPr="00873991" w:rsidRDefault="00E56D38" w:rsidP="00E42955">
            <w:pPr>
              <w:jc w:val="both"/>
              <w:rPr>
                <w:sz w:val="20"/>
                <w:lang w:val="fr-CA"/>
              </w:rPr>
            </w:pPr>
            <w:r w:rsidRPr="00873991">
              <w:rPr>
                <w:sz w:val="20"/>
                <w:lang w:val="fr-CA"/>
              </w:rPr>
              <w:t xml:space="preserve">(Juge de paix </w:t>
            </w:r>
            <w:proofErr w:type="spellStart"/>
            <w:r w:rsidRPr="00873991">
              <w:rPr>
                <w:sz w:val="20"/>
                <w:lang w:val="fr-CA"/>
              </w:rPr>
              <w:t>DeBartolo</w:t>
            </w:r>
            <w:proofErr w:type="spellEnd"/>
            <w:r w:rsidRPr="00873991">
              <w:rPr>
                <w:sz w:val="20"/>
                <w:lang w:val="fr-CA"/>
              </w:rPr>
              <w:t>)</w:t>
            </w:r>
          </w:p>
          <w:p w:rsidR="00E56D38" w:rsidRPr="00873991" w:rsidRDefault="00E56D38" w:rsidP="00E42955">
            <w:pPr>
              <w:jc w:val="both"/>
              <w:rPr>
                <w:sz w:val="20"/>
                <w:lang w:val="fr-CA"/>
              </w:rPr>
            </w:pPr>
          </w:p>
        </w:tc>
        <w:tc>
          <w:tcPr>
            <w:tcW w:w="243" w:type="pct"/>
          </w:tcPr>
          <w:p w:rsidR="00E56D38" w:rsidRPr="00873991" w:rsidRDefault="00E56D38" w:rsidP="00E42955">
            <w:pPr>
              <w:jc w:val="both"/>
              <w:rPr>
                <w:sz w:val="20"/>
                <w:lang w:val="fr-CA"/>
              </w:rPr>
            </w:pPr>
          </w:p>
        </w:tc>
        <w:tc>
          <w:tcPr>
            <w:tcW w:w="2345" w:type="pct"/>
          </w:tcPr>
          <w:p w:rsidR="00E56D38" w:rsidRPr="00873991" w:rsidRDefault="00E56D38" w:rsidP="00E42955">
            <w:pPr>
              <w:jc w:val="both"/>
              <w:rPr>
                <w:sz w:val="20"/>
                <w:lang w:val="fr-CA"/>
              </w:rPr>
            </w:pPr>
            <w:r w:rsidRPr="00873991">
              <w:rPr>
                <w:sz w:val="20"/>
                <w:lang w:val="fr-CA"/>
              </w:rPr>
              <w:t>Motion en rejet, accueillie; accusations rejetées</w:t>
            </w:r>
          </w:p>
        </w:tc>
      </w:tr>
      <w:tr w:rsidR="00E56D38" w:rsidRPr="00873991" w:rsidTr="00E42955">
        <w:tc>
          <w:tcPr>
            <w:tcW w:w="2412" w:type="pct"/>
          </w:tcPr>
          <w:p w:rsidR="00E56D38" w:rsidRPr="00873991" w:rsidRDefault="00E56D38" w:rsidP="00E42955">
            <w:pPr>
              <w:jc w:val="both"/>
              <w:rPr>
                <w:sz w:val="20"/>
                <w:lang w:val="fr-CA"/>
              </w:rPr>
            </w:pPr>
            <w:r w:rsidRPr="00873991">
              <w:rPr>
                <w:sz w:val="20"/>
                <w:lang w:val="fr-CA"/>
              </w:rPr>
              <w:t>13 décembre 2010</w:t>
            </w:r>
          </w:p>
          <w:p w:rsidR="00E56D38" w:rsidRPr="00873991" w:rsidRDefault="00E56D38" w:rsidP="00E42955">
            <w:pPr>
              <w:jc w:val="both"/>
              <w:rPr>
                <w:sz w:val="20"/>
                <w:lang w:val="fr-CA"/>
              </w:rPr>
            </w:pPr>
            <w:r w:rsidRPr="00873991">
              <w:rPr>
                <w:sz w:val="20"/>
                <w:lang w:val="fr-CA"/>
              </w:rPr>
              <w:t xml:space="preserve">Cour de justice de l'Ontario </w:t>
            </w:r>
          </w:p>
          <w:p w:rsidR="00E56D38" w:rsidRPr="00873991" w:rsidRDefault="00E56D38" w:rsidP="00E42955">
            <w:pPr>
              <w:jc w:val="both"/>
              <w:rPr>
                <w:sz w:val="20"/>
                <w:lang w:val="fr-CA"/>
              </w:rPr>
            </w:pPr>
            <w:r w:rsidRPr="00873991">
              <w:rPr>
                <w:sz w:val="20"/>
                <w:lang w:val="fr-CA"/>
              </w:rPr>
              <w:t xml:space="preserve">(Juge </w:t>
            </w:r>
            <w:proofErr w:type="spellStart"/>
            <w:r w:rsidRPr="00873991">
              <w:rPr>
                <w:sz w:val="20"/>
                <w:lang w:val="fr-CA"/>
              </w:rPr>
              <w:t>Gorewich</w:t>
            </w:r>
            <w:proofErr w:type="spellEnd"/>
            <w:r w:rsidRPr="00873991">
              <w:rPr>
                <w:sz w:val="20"/>
                <w:lang w:val="fr-CA"/>
              </w:rPr>
              <w:t>)</w:t>
            </w:r>
          </w:p>
          <w:p w:rsidR="00E56D38" w:rsidRPr="00873991" w:rsidRDefault="00E56D38" w:rsidP="00E42955">
            <w:pPr>
              <w:jc w:val="both"/>
              <w:rPr>
                <w:sz w:val="20"/>
                <w:lang w:val="fr-CA"/>
              </w:rPr>
            </w:pPr>
          </w:p>
        </w:tc>
        <w:tc>
          <w:tcPr>
            <w:tcW w:w="243" w:type="pct"/>
          </w:tcPr>
          <w:p w:rsidR="00E56D38" w:rsidRPr="00873991" w:rsidRDefault="00E56D38" w:rsidP="00E42955">
            <w:pPr>
              <w:jc w:val="both"/>
              <w:rPr>
                <w:sz w:val="20"/>
                <w:lang w:val="fr-CA"/>
              </w:rPr>
            </w:pPr>
          </w:p>
        </w:tc>
        <w:tc>
          <w:tcPr>
            <w:tcW w:w="2345" w:type="pct"/>
          </w:tcPr>
          <w:p w:rsidR="00E56D38" w:rsidRPr="00873991" w:rsidRDefault="00E56D38" w:rsidP="00E42955">
            <w:pPr>
              <w:jc w:val="both"/>
              <w:rPr>
                <w:sz w:val="20"/>
                <w:lang w:val="fr-CA"/>
              </w:rPr>
            </w:pPr>
            <w:r w:rsidRPr="00873991">
              <w:rPr>
                <w:sz w:val="20"/>
                <w:lang w:val="fr-CA"/>
              </w:rPr>
              <w:t>Appel rejeté</w:t>
            </w:r>
          </w:p>
          <w:p w:rsidR="00E56D38" w:rsidRPr="00873991" w:rsidRDefault="00E56D38" w:rsidP="00E42955">
            <w:pPr>
              <w:jc w:val="both"/>
              <w:rPr>
                <w:sz w:val="20"/>
                <w:lang w:val="fr-CA"/>
              </w:rPr>
            </w:pPr>
          </w:p>
        </w:tc>
      </w:tr>
      <w:tr w:rsidR="00E56D38" w:rsidRPr="00981212" w:rsidTr="00E42955">
        <w:tc>
          <w:tcPr>
            <w:tcW w:w="2412" w:type="pct"/>
          </w:tcPr>
          <w:p w:rsidR="00E56D38" w:rsidRPr="00873991" w:rsidRDefault="00E56D38" w:rsidP="00E42955">
            <w:pPr>
              <w:jc w:val="both"/>
              <w:rPr>
                <w:sz w:val="20"/>
                <w:lang w:val="fr-CA"/>
              </w:rPr>
            </w:pPr>
            <w:r w:rsidRPr="00873991">
              <w:rPr>
                <w:sz w:val="20"/>
                <w:lang w:val="fr-CA"/>
              </w:rPr>
              <w:t>6 juin 2011</w:t>
            </w:r>
          </w:p>
          <w:p w:rsidR="00E56D38" w:rsidRPr="00873991" w:rsidRDefault="00E56D38" w:rsidP="00E42955">
            <w:pPr>
              <w:jc w:val="both"/>
              <w:rPr>
                <w:sz w:val="20"/>
                <w:lang w:val="fr-CA"/>
              </w:rPr>
            </w:pPr>
            <w:r w:rsidRPr="00873991">
              <w:rPr>
                <w:sz w:val="20"/>
                <w:lang w:val="fr-CA"/>
              </w:rPr>
              <w:t>Cour d'appel de l'Ontario</w:t>
            </w:r>
          </w:p>
          <w:p w:rsidR="00E56D38" w:rsidRPr="00873991" w:rsidRDefault="00E56D38" w:rsidP="00E42955">
            <w:pPr>
              <w:jc w:val="both"/>
              <w:rPr>
                <w:sz w:val="20"/>
                <w:lang w:val="fr-CA"/>
              </w:rPr>
            </w:pPr>
            <w:r w:rsidRPr="00873991">
              <w:rPr>
                <w:sz w:val="20"/>
                <w:lang w:val="fr-CA"/>
              </w:rPr>
              <w:t>(Juge Rosenberg)</w:t>
            </w:r>
          </w:p>
          <w:p w:rsidR="00E56D38" w:rsidRPr="00873991" w:rsidRDefault="00E56D38" w:rsidP="00E42955">
            <w:pPr>
              <w:jc w:val="both"/>
              <w:rPr>
                <w:sz w:val="20"/>
                <w:lang w:val="fr-CA"/>
              </w:rPr>
            </w:pPr>
          </w:p>
        </w:tc>
        <w:tc>
          <w:tcPr>
            <w:tcW w:w="243" w:type="pct"/>
          </w:tcPr>
          <w:p w:rsidR="00E56D38" w:rsidRPr="00873991" w:rsidRDefault="00E56D38" w:rsidP="00E42955">
            <w:pPr>
              <w:jc w:val="both"/>
              <w:rPr>
                <w:sz w:val="20"/>
                <w:lang w:val="fr-CA"/>
              </w:rPr>
            </w:pPr>
          </w:p>
        </w:tc>
        <w:tc>
          <w:tcPr>
            <w:tcW w:w="2345" w:type="pct"/>
          </w:tcPr>
          <w:p w:rsidR="00E56D38" w:rsidRPr="00873991" w:rsidRDefault="00E56D38" w:rsidP="00E42955">
            <w:pPr>
              <w:jc w:val="both"/>
              <w:rPr>
                <w:sz w:val="20"/>
                <w:lang w:val="fr-CA"/>
              </w:rPr>
            </w:pPr>
            <w:r w:rsidRPr="00873991">
              <w:rPr>
                <w:sz w:val="20"/>
                <w:lang w:val="fr-CA"/>
              </w:rPr>
              <w:t>Autorisation spéciale d'appel accordée sur une question de droit</w:t>
            </w:r>
          </w:p>
          <w:p w:rsidR="00E56D38" w:rsidRPr="00873991" w:rsidRDefault="00E56D38" w:rsidP="00E42955">
            <w:pPr>
              <w:jc w:val="both"/>
              <w:rPr>
                <w:sz w:val="20"/>
                <w:lang w:val="fr-CA"/>
              </w:rPr>
            </w:pPr>
          </w:p>
        </w:tc>
      </w:tr>
      <w:tr w:rsidR="00E56D38" w:rsidRPr="00981212" w:rsidTr="00E42955">
        <w:trPr>
          <w:cantSplit/>
        </w:trPr>
        <w:tc>
          <w:tcPr>
            <w:tcW w:w="2412" w:type="pct"/>
          </w:tcPr>
          <w:p w:rsidR="00E56D38" w:rsidRPr="00873991" w:rsidRDefault="00E56D38" w:rsidP="00E42955">
            <w:pPr>
              <w:jc w:val="both"/>
              <w:rPr>
                <w:sz w:val="20"/>
                <w:lang w:val="fr-CA"/>
              </w:rPr>
            </w:pPr>
            <w:r w:rsidRPr="00873991">
              <w:rPr>
                <w:sz w:val="20"/>
                <w:lang w:val="fr-CA"/>
              </w:rPr>
              <w:lastRenderedPageBreak/>
              <w:t>10 novembre 2011</w:t>
            </w:r>
          </w:p>
          <w:p w:rsidR="00E56D38" w:rsidRPr="00873991" w:rsidRDefault="00E56D38" w:rsidP="00E42955">
            <w:pPr>
              <w:jc w:val="both"/>
              <w:rPr>
                <w:sz w:val="20"/>
                <w:lang w:val="fr-CA"/>
              </w:rPr>
            </w:pPr>
            <w:r w:rsidRPr="00873991">
              <w:rPr>
                <w:sz w:val="20"/>
                <w:lang w:val="fr-CA"/>
              </w:rPr>
              <w:t>Cour d'appel de l’Ontario</w:t>
            </w:r>
          </w:p>
          <w:p w:rsidR="00E56D38" w:rsidRPr="00873991" w:rsidRDefault="00E56D38" w:rsidP="00E42955">
            <w:pPr>
              <w:jc w:val="both"/>
              <w:rPr>
                <w:sz w:val="20"/>
                <w:lang w:val="fr-CA"/>
              </w:rPr>
            </w:pPr>
            <w:r w:rsidRPr="00873991">
              <w:rPr>
                <w:sz w:val="20"/>
                <w:lang w:val="fr-CA"/>
              </w:rPr>
              <w:t xml:space="preserve">(Juges Rosenberg, Sharpe et </w:t>
            </w:r>
            <w:proofErr w:type="spellStart"/>
            <w:r w:rsidRPr="00873991">
              <w:rPr>
                <w:sz w:val="20"/>
                <w:lang w:val="fr-CA"/>
              </w:rPr>
              <w:t>Juriansz</w:t>
            </w:r>
            <w:proofErr w:type="spellEnd"/>
            <w:r w:rsidRPr="00873991">
              <w:rPr>
                <w:sz w:val="20"/>
                <w:lang w:val="fr-CA"/>
              </w:rPr>
              <w:t>)</w:t>
            </w:r>
          </w:p>
          <w:p w:rsidR="00E56D38" w:rsidRPr="00873991" w:rsidRDefault="00E56D38" w:rsidP="00E42955">
            <w:pPr>
              <w:jc w:val="both"/>
              <w:rPr>
                <w:sz w:val="20"/>
                <w:lang w:val="fr-CA"/>
              </w:rPr>
            </w:pPr>
            <w:r w:rsidRPr="00873991">
              <w:rPr>
                <w:sz w:val="20"/>
                <w:lang w:val="fr-CA"/>
              </w:rPr>
              <w:t>Référence neutre : 2011 ONCA 711</w:t>
            </w:r>
          </w:p>
          <w:p w:rsidR="00E56D38" w:rsidRPr="00873991" w:rsidRDefault="00E56D38" w:rsidP="00E42955">
            <w:pPr>
              <w:jc w:val="both"/>
              <w:rPr>
                <w:sz w:val="20"/>
                <w:lang w:val="fr-CA"/>
              </w:rPr>
            </w:pPr>
          </w:p>
        </w:tc>
        <w:tc>
          <w:tcPr>
            <w:tcW w:w="243" w:type="pct"/>
          </w:tcPr>
          <w:p w:rsidR="00E56D38" w:rsidRPr="00873991" w:rsidRDefault="00E56D38" w:rsidP="00E42955">
            <w:pPr>
              <w:jc w:val="both"/>
              <w:rPr>
                <w:sz w:val="20"/>
                <w:lang w:val="fr-CA"/>
              </w:rPr>
            </w:pPr>
          </w:p>
        </w:tc>
        <w:tc>
          <w:tcPr>
            <w:tcW w:w="2345" w:type="pct"/>
          </w:tcPr>
          <w:p w:rsidR="00E56D38" w:rsidRPr="00873991" w:rsidRDefault="00E56D38" w:rsidP="00E42955">
            <w:pPr>
              <w:jc w:val="both"/>
              <w:rPr>
                <w:sz w:val="20"/>
                <w:lang w:val="fr-CA"/>
              </w:rPr>
            </w:pPr>
            <w:r w:rsidRPr="00873991">
              <w:rPr>
                <w:sz w:val="20"/>
                <w:lang w:val="fr-CA"/>
              </w:rPr>
              <w:t>Appel accueilli; rejet de l'accusation, annulé; nouveau procès ordonné</w:t>
            </w:r>
          </w:p>
          <w:p w:rsidR="00E56D38" w:rsidRPr="00873991" w:rsidRDefault="00E56D38" w:rsidP="00E42955">
            <w:pPr>
              <w:jc w:val="both"/>
              <w:rPr>
                <w:sz w:val="20"/>
                <w:lang w:val="fr-CA"/>
              </w:rPr>
            </w:pPr>
          </w:p>
        </w:tc>
      </w:tr>
      <w:tr w:rsidR="00E56D38" w:rsidRPr="00873991" w:rsidTr="00E42955">
        <w:trPr>
          <w:cantSplit/>
        </w:trPr>
        <w:tc>
          <w:tcPr>
            <w:tcW w:w="2412" w:type="pct"/>
          </w:tcPr>
          <w:p w:rsidR="00E56D38" w:rsidRPr="00873991" w:rsidRDefault="00E56D38" w:rsidP="00E42955">
            <w:pPr>
              <w:jc w:val="both"/>
              <w:rPr>
                <w:sz w:val="20"/>
                <w:lang w:val="fr-CA"/>
              </w:rPr>
            </w:pPr>
            <w:r w:rsidRPr="00873991">
              <w:rPr>
                <w:sz w:val="20"/>
                <w:lang w:val="fr-CA"/>
              </w:rPr>
              <w:t>13 janvier 2012</w:t>
            </w:r>
          </w:p>
          <w:p w:rsidR="00E56D38" w:rsidRPr="00873991" w:rsidRDefault="00E56D38" w:rsidP="00E42955">
            <w:pPr>
              <w:jc w:val="both"/>
              <w:rPr>
                <w:sz w:val="20"/>
                <w:lang w:val="fr-CA"/>
              </w:rPr>
            </w:pPr>
            <w:r w:rsidRPr="00873991">
              <w:rPr>
                <w:sz w:val="20"/>
                <w:lang w:val="fr-CA"/>
              </w:rPr>
              <w:t>Cour suprême du Canada</w:t>
            </w:r>
          </w:p>
          <w:p w:rsidR="00E56D38" w:rsidRPr="00873991" w:rsidRDefault="00E56D38" w:rsidP="00E42955">
            <w:pPr>
              <w:jc w:val="both"/>
              <w:rPr>
                <w:sz w:val="20"/>
                <w:lang w:val="fr-CA"/>
              </w:rPr>
            </w:pPr>
          </w:p>
        </w:tc>
        <w:tc>
          <w:tcPr>
            <w:tcW w:w="243" w:type="pct"/>
          </w:tcPr>
          <w:p w:rsidR="00E56D38" w:rsidRPr="00873991" w:rsidRDefault="00E56D38" w:rsidP="00E42955">
            <w:pPr>
              <w:jc w:val="both"/>
              <w:rPr>
                <w:sz w:val="20"/>
                <w:lang w:val="fr-CA"/>
              </w:rPr>
            </w:pPr>
          </w:p>
        </w:tc>
        <w:tc>
          <w:tcPr>
            <w:tcW w:w="2345" w:type="pct"/>
          </w:tcPr>
          <w:p w:rsidR="00E56D38" w:rsidRPr="00873991" w:rsidRDefault="00E56D38" w:rsidP="00E42955">
            <w:pPr>
              <w:jc w:val="both"/>
              <w:rPr>
                <w:sz w:val="20"/>
                <w:lang w:val="fr-CA"/>
              </w:rPr>
            </w:pPr>
            <w:r w:rsidRPr="00873991">
              <w:rPr>
                <w:sz w:val="20"/>
                <w:lang w:val="fr-CA"/>
              </w:rPr>
              <w:t>Demande d'autorisation d'appel, déposée</w:t>
            </w:r>
          </w:p>
        </w:tc>
      </w:tr>
      <w:tr w:rsidR="00E56D38" w:rsidRPr="00981212" w:rsidTr="00E42955">
        <w:trPr>
          <w:cantSplit/>
        </w:trPr>
        <w:tc>
          <w:tcPr>
            <w:tcW w:w="2412" w:type="pct"/>
          </w:tcPr>
          <w:p w:rsidR="00E56D38" w:rsidRPr="00873991" w:rsidRDefault="00E56D38" w:rsidP="00E42955">
            <w:pPr>
              <w:jc w:val="both"/>
              <w:rPr>
                <w:sz w:val="20"/>
                <w:lang w:val="fr-CA"/>
              </w:rPr>
            </w:pPr>
            <w:r w:rsidRPr="00873991">
              <w:rPr>
                <w:sz w:val="20"/>
                <w:lang w:val="fr-CA"/>
              </w:rPr>
              <w:t>18 janvier 2012</w:t>
            </w:r>
          </w:p>
          <w:p w:rsidR="00E56D38" w:rsidRPr="00873991" w:rsidRDefault="00E56D38" w:rsidP="00E42955">
            <w:pPr>
              <w:jc w:val="both"/>
              <w:rPr>
                <w:sz w:val="20"/>
                <w:lang w:val="fr-CA"/>
              </w:rPr>
            </w:pPr>
            <w:r w:rsidRPr="00873991">
              <w:rPr>
                <w:sz w:val="20"/>
                <w:lang w:val="fr-CA"/>
              </w:rPr>
              <w:t>Cour suprême du Canada</w:t>
            </w:r>
          </w:p>
        </w:tc>
        <w:tc>
          <w:tcPr>
            <w:tcW w:w="243" w:type="pct"/>
          </w:tcPr>
          <w:p w:rsidR="00E56D38" w:rsidRPr="00873991" w:rsidRDefault="00E56D38" w:rsidP="00E42955">
            <w:pPr>
              <w:jc w:val="both"/>
              <w:rPr>
                <w:sz w:val="20"/>
                <w:lang w:val="fr-CA"/>
              </w:rPr>
            </w:pPr>
          </w:p>
        </w:tc>
        <w:tc>
          <w:tcPr>
            <w:tcW w:w="2345" w:type="pct"/>
          </w:tcPr>
          <w:p w:rsidR="00E56D38" w:rsidRPr="00873991" w:rsidRDefault="00E56D38" w:rsidP="00E42955">
            <w:pPr>
              <w:jc w:val="both"/>
              <w:rPr>
                <w:sz w:val="20"/>
                <w:lang w:val="fr-CA"/>
              </w:rPr>
            </w:pPr>
            <w:r w:rsidRPr="00873991">
              <w:rPr>
                <w:sz w:val="20"/>
                <w:lang w:val="fr-CA"/>
              </w:rPr>
              <w:t>Requête en prorogation de délai, déposée</w:t>
            </w:r>
          </w:p>
        </w:tc>
      </w:tr>
    </w:tbl>
    <w:p w:rsidR="00E56D38" w:rsidRPr="0062006A" w:rsidRDefault="00E56D38" w:rsidP="00E56D38">
      <w:pPr>
        <w:rPr>
          <w:sz w:val="20"/>
          <w:szCs w:val="20"/>
          <w:lang w:val="fr-CA"/>
        </w:rPr>
      </w:pPr>
    </w:p>
    <w:p w:rsidR="00E56D38" w:rsidRDefault="009519E7" w:rsidP="00E56D38">
      <w:pPr>
        <w:rPr>
          <w:sz w:val="20"/>
          <w:szCs w:val="20"/>
          <w:lang w:val="fr-CA"/>
        </w:rPr>
      </w:pPr>
      <w:r w:rsidRPr="009519E7">
        <w:rPr>
          <w:sz w:val="20"/>
          <w:szCs w:val="20"/>
          <w:lang w:val="fr-CA"/>
        </w:rPr>
        <w:pict>
          <v:rect id="_x0000_i1051" style="width:2in;height:1pt" o:hrpct="0" o:hralign="center" o:hrstd="t" o:hrnoshade="t" o:hr="t" fillcolor="black [3213]" stroked="f"/>
        </w:pict>
      </w:r>
    </w:p>
    <w:p w:rsidR="00E56D38" w:rsidRDefault="00E56D38" w:rsidP="00E56D38">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56D38" w:rsidRPr="00252881" w:rsidTr="00E42955">
        <w:trPr>
          <w:cantSplit/>
        </w:trPr>
        <w:tc>
          <w:tcPr>
            <w:tcW w:w="1458" w:type="dxa"/>
          </w:tcPr>
          <w:p w:rsidR="00E56D38" w:rsidRPr="00252881" w:rsidRDefault="00E56D38" w:rsidP="00E42955">
            <w:pPr>
              <w:rPr>
                <w:sz w:val="20"/>
                <w:szCs w:val="20"/>
              </w:rPr>
            </w:pPr>
            <w:r w:rsidRPr="00252881">
              <w:rPr>
                <w:rStyle w:val="SCCFileNumberChar"/>
                <w:sz w:val="20"/>
                <w:szCs w:val="20"/>
              </w:rPr>
              <w:t>34635</w:t>
            </w:r>
          </w:p>
          <w:p w:rsidR="00E56D38" w:rsidRPr="00252881" w:rsidRDefault="00E56D38" w:rsidP="00E42955">
            <w:pPr>
              <w:rPr>
                <w:b/>
                <w:sz w:val="20"/>
                <w:szCs w:val="20"/>
                <w:lang w:val="fr-CA"/>
              </w:rPr>
            </w:pPr>
          </w:p>
        </w:tc>
        <w:tc>
          <w:tcPr>
            <w:tcW w:w="8118" w:type="dxa"/>
          </w:tcPr>
          <w:p w:rsidR="00E56D38" w:rsidRPr="00252881" w:rsidRDefault="00E56D38" w:rsidP="00E42955">
            <w:pPr>
              <w:rPr>
                <w:sz w:val="20"/>
                <w:szCs w:val="20"/>
              </w:rPr>
            </w:pPr>
            <w:r w:rsidRPr="00146B2F">
              <w:rPr>
                <w:rStyle w:val="SCCLsocChar"/>
                <w:sz w:val="20"/>
                <w:szCs w:val="20"/>
                <w:lang w:val="en-CA"/>
              </w:rPr>
              <w:t>H.H. v. N.H.</w:t>
            </w:r>
            <w:r w:rsidRPr="00252881">
              <w:rPr>
                <w:sz w:val="20"/>
                <w:szCs w:val="20"/>
              </w:rPr>
              <w:t xml:space="preserve"> (Que.) (Civil) (By Leave)</w:t>
            </w:r>
          </w:p>
          <w:p w:rsidR="00E56D38" w:rsidRPr="00252881" w:rsidRDefault="00E56D38" w:rsidP="00E42955">
            <w:pPr>
              <w:rPr>
                <w:sz w:val="20"/>
                <w:szCs w:val="20"/>
              </w:rPr>
            </w:pPr>
          </w:p>
        </w:tc>
      </w:tr>
      <w:tr w:rsidR="00E56D38" w:rsidRPr="00252881" w:rsidTr="00E42955">
        <w:trPr>
          <w:cantSplit/>
        </w:trPr>
        <w:tc>
          <w:tcPr>
            <w:tcW w:w="1458" w:type="dxa"/>
          </w:tcPr>
          <w:p w:rsidR="00E56D38" w:rsidRPr="00252881" w:rsidRDefault="00E56D38" w:rsidP="00E42955">
            <w:pPr>
              <w:rPr>
                <w:sz w:val="20"/>
                <w:szCs w:val="20"/>
              </w:rPr>
            </w:pPr>
            <w:r w:rsidRPr="00252881">
              <w:rPr>
                <w:sz w:val="20"/>
                <w:szCs w:val="20"/>
              </w:rPr>
              <w:t>Coram :</w:t>
            </w:r>
          </w:p>
        </w:tc>
        <w:tc>
          <w:tcPr>
            <w:tcW w:w="8118" w:type="dxa"/>
          </w:tcPr>
          <w:p w:rsidR="00E56D38" w:rsidRPr="00252881" w:rsidRDefault="00E56D38" w:rsidP="00E42955">
            <w:pPr>
              <w:rPr>
                <w:sz w:val="20"/>
                <w:szCs w:val="20"/>
              </w:rPr>
            </w:pPr>
            <w:proofErr w:type="spellStart"/>
            <w:r w:rsidRPr="00146B2F">
              <w:rPr>
                <w:rStyle w:val="SCCCoramChar"/>
                <w:sz w:val="20"/>
                <w:szCs w:val="20"/>
                <w:lang w:val="en-CA"/>
              </w:rPr>
              <w:t>LeBel</w:t>
            </w:r>
            <w:proofErr w:type="spellEnd"/>
            <w:r w:rsidRPr="00146B2F">
              <w:rPr>
                <w:rStyle w:val="SCCCoramChar"/>
                <w:sz w:val="20"/>
                <w:szCs w:val="20"/>
                <w:lang w:val="en-CA"/>
              </w:rPr>
              <w:t xml:space="preserve">, </w:t>
            </w:r>
            <w:proofErr w:type="spellStart"/>
            <w:r w:rsidRPr="00146B2F">
              <w:rPr>
                <w:rStyle w:val="SCCCoramChar"/>
                <w:sz w:val="20"/>
                <w:szCs w:val="20"/>
                <w:lang w:val="en-CA"/>
              </w:rPr>
              <w:t>Abella</w:t>
            </w:r>
            <w:proofErr w:type="spellEnd"/>
            <w:r w:rsidRPr="00146B2F">
              <w:rPr>
                <w:rStyle w:val="SCCCoramChar"/>
                <w:sz w:val="20"/>
                <w:szCs w:val="20"/>
                <w:lang w:val="en-CA"/>
              </w:rPr>
              <w:t xml:space="preserve"> and Cromwell JJ.</w:t>
            </w:r>
          </w:p>
          <w:p w:rsidR="00E56D38" w:rsidRPr="00252881" w:rsidRDefault="00E56D38" w:rsidP="00E42955">
            <w:pPr>
              <w:rPr>
                <w:sz w:val="20"/>
                <w:szCs w:val="20"/>
                <w:u w:val="single"/>
              </w:rPr>
            </w:pPr>
          </w:p>
        </w:tc>
      </w:tr>
      <w:tr w:rsidR="00E56D38" w:rsidRPr="00981212" w:rsidTr="00E42955">
        <w:trPr>
          <w:cantSplit/>
        </w:trPr>
        <w:tc>
          <w:tcPr>
            <w:tcW w:w="9576" w:type="dxa"/>
            <w:gridSpan w:val="2"/>
          </w:tcPr>
          <w:p w:rsidR="00E56D38" w:rsidRPr="00252881" w:rsidRDefault="00E56D38" w:rsidP="00E42955">
            <w:pPr>
              <w:pStyle w:val="SCCShortJudgment"/>
              <w:rPr>
                <w:szCs w:val="20"/>
              </w:rPr>
            </w:pPr>
            <w:r w:rsidRPr="00252881">
              <w:rPr>
                <w:szCs w:val="20"/>
              </w:rPr>
              <w:t>The application for leave to appeal from the judgment of the Court of Appeal of Quebec (Montréal), Number 500-09-021489-117, 2011 QCCA 2248, dated December 7, 2011, is dismissed without costs.</w:t>
            </w:r>
          </w:p>
          <w:p w:rsidR="00E56D38" w:rsidRPr="00252881" w:rsidRDefault="00E56D38" w:rsidP="00E42955">
            <w:pPr>
              <w:pStyle w:val="SCCShortJudgment"/>
              <w:ind w:firstLine="0"/>
              <w:rPr>
                <w:szCs w:val="20"/>
              </w:rPr>
            </w:pPr>
          </w:p>
          <w:p w:rsidR="00E56D38" w:rsidRPr="00252881" w:rsidRDefault="00E56D38" w:rsidP="00E42955">
            <w:pPr>
              <w:pStyle w:val="SCCShortJudgment"/>
              <w:rPr>
                <w:szCs w:val="20"/>
                <w:lang w:val="fr-CA"/>
              </w:rPr>
            </w:pPr>
            <w:r w:rsidRPr="00252881">
              <w:rPr>
                <w:szCs w:val="20"/>
                <w:lang w:val="fr-CA"/>
              </w:rPr>
              <w:t>La demande d’autorisation d’appel de l’arrêt de la Cour d’appel du Québec (Montréal), numéro 500-09-021489-117, 2011 QCCA 2248, daté du 7 décembre 2011, est rejetée sans dépens.</w:t>
            </w:r>
          </w:p>
        </w:tc>
      </w:tr>
    </w:tbl>
    <w:p w:rsidR="00E56D38" w:rsidRPr="00146B2F" w:rsidRDefault="00E56D38" w:rsidP="00E56D38">
      <w:pPr>
        <w:rPr>
          <w:sz w:val="20"/>
          <w:szCs w:val="20"/>
          <w:lang w:val="fr-CA"/>
        </w:rPr>
      </w:pPr>
    </w:p>
    <w:p w:rsidR="00E56D38" w:rsidRPr="001B157C" w:rsidRDefault="00E56D38" w:rsidP="00E56D38">
      <w:pPr>
        <w:rPr>
          <w:sz w:val="20"/>
          <w:szCs w:val="20"/>
          <w:u w:val="single"/>
        </w:rPr>
      </w:pPr>
      <w:r w:rsidRPr="001B157C">
        <w:rPr>
          <w:sz w:val="20"/>
          <w:szCs w:val="20"/>
          <w:u w:val="single"/>
        </w:rPr>
        <w:t>CASE SUMMARY</w:t>
      </w:r>
    </w:p>
    <w:p w:rsidR="00E56D38" w:rsidRDefault="00E56D38" w:rsidP="00E56D3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56D38" w:rsidRPr="00873991" w:rsidTr="00E42955">
        <w:tc>
          <w:tcPr>
            <w:tcW w:w="5000" w:type="pct"/>
            <w:gridSpan w:val="3"/>
          </w:tcPr>
          <w:p w:rsidR="00E56D38" w:rsidRPr="00873991" w:rsidRDefault="00E56D38" w:rsidP="00E42955">
            <w:pPr>
              <w:jc w:val="both"/>
              <w:rPr>
                <w:rFonts w:eastAsia="Calibri"/>
                <w:smallCaps/>
                <w:sz w:val="20"/>
              </w:rPr>
            </w:pPr>
            <w:r w:rsidRPr="00873991">
              <w:rPr>
                <w:rFonts w:eastAsia="Calibri"/>
                <w:smallCaps/>
                <w:sz w:val="20"/>
              </w:rPr>
              <w:t>(Publication Ban in Case) (Publication Ban on Party)</w:t>
            </w:r>
          </w:p>
          <w:p w:rsidR="00E56D38" w:rsidRPr="00873991" w:rsidRDefault="00E56D38" w:rsidP="00E42955">
            <w:pPr>
              <w:jc w:val="both"/>
              <w:rPr>
                <w:rFonts w:eastAsia="Calibri"/>
                <w:sz w:val="20"/>
              </w:rPr>
            </w:pPr>
          </w:p>
        </w:tc>
      </w:tr>
      <w:tr w:rsidR="00E56D38" w:rsidRPr="00873991" w:rsidTr="00E42955">
        <w:tc>
          <w:tcPr>
            <w:tcW w:w="5000" w:type="pct"/>
            <w:gridSpan w:val="3"/>
          </w:tcPr>
          <w:p w:rsidR="00E56D38" w:rsidRDefault="00E56D38" w:rsidP="00E42955">
            <w:pPr>
              <w:jc w:val="both"/>
              <w:rPr>
                <w:rFonts w:eastAsia="Calibri"/>
                <w:sz w:val="20"/>
              </w:rPr>
            </w:pPr>
            <w:r w:rsidRPr="00873991">
              <w:rPr>
                <w:rFonts w:eastAsia="Calibri"/>
                <w:sz w:val="20"/>
              </w:rPr>
              <w:t xml:space="preserve">Family law – Matrimonial regime – Partnership of </w:t>
            </w:r>
            <w:proofErr w:type="spellStart"/>
            <w:r w:rsidRPr="00873991">
              <w:rPr>
                <w:rFonts w:eastAsia="Calibri"/>
                <w:sz w:val="20"/>
              </w:rPr>
              <w:t>acquests</w:t>
            </w:r>
            <w:proofErr w:type="spellEnd"/>
            <w:r w:rsidRPr="00873991">
              <w:rPr>
                <w:rFonts w:eastAsia="Calibri"/>
                <w:sz w:val="20"/>
              </w:rPr>
              <w:t xml:space="preserve"> – Partition – Whether property related to enterprise connected with taxi permit, including vehicle, was applicant’s private property or </w:t>
            </w:r>
            <w:proofErr w:type="spellStart"/>
            <w:r w:rsidRPr="00873991">
              <w:rPr>
                <w:rFonts w:eastAsia="Calibri"/>
                <w:sz w:val="20"/>
              </w:rPr>
              <w:t>acquests</w:t>
            </w:r>
            <w:proofErr w:type="spellEnd"/>
            <w:r w:rsidRPr="00873991">
              <w:rPr>
                <w:rFonts w:eastAsia="Calibri"/>
                <w:sz w:val="20"/>
              </w:rPr>
              <w:t xml:space="preserve"> – </w:t>
            </w:r>
            <w:r w:rsidRPr="00873991">
              <w:rPr>
                <w:rFonts w:eastAsia="Calibri"/>
                <w:i/>
                <w:sz w:val="20"/>
              </w:rPr>
              <w:t>Civil Code of Québec</w:t>
            </w:r>
            <w:r w:rsidRPr="00873991">
              <w:rPr>
                <w:rFonts w:eastAsia="Calibri"/>
                <w:sz w:val="20"/>
              </w:rPr>
              <w:t>, S.Q. 1991, c. 64, arts. 450, 457.</w:t>
            </w:r>
          </w:p>
          <w:p w:rsidR="00E56D38" w:rsidRPr="00873991" w:rsidRDefault="00E56D38" w:rsidP="00E42955">
            <w:pPr>
              <w:jc w:val="both"/>
              <w:rPr>
                <w:rFonts w:eastAsia="Calibri"/>
                <w:sz w:val="20"/>
              </w:rPr>
            </w:pPr>
          </w:p>
        </w:tc>
      </w:tr>
      <w:tr w:rsidR="00E56D38" w:rsidRPr="00873991" w:rsidTr="00E42955">
        <w:tc>
          <w:tcPr>
            <w:tcW w:w="5000" w:type="pct"/>
            <w:gridSpan w:val="3"/>
          </w:tcPr>
          <w:p w:rsidR="00E56D38" w:rsidRPr="00873991" w:rsidRDefault="00E56D38" w:rsidP="00E42955">
            <w:pPr>
              <w:jc w:val="both"/>
              <w:rPr>
                <w:rFonts w:eastAsia="Calibri"/>
                <w:sz w:val="20"/>
              </w:rPr>
            </w:pPr>
            <w:r w:rsidRPr="00873991">
              <w:rPr>
                <w:rFonts w:eastAsia="Calibri"/>
                <w:sz w:val="20"/>
              </w:rPr>
              <w:t xml:space="preserve">The parties were married in 1992 under the regime of partnership of </w:t>
            </w:r>
            <w:proofErr w:type="spellStart"/>
            <w:r w:rsidRPr="00873991">
              <w:rPr>
                <w:rFonts w:eastAsia="Calibri"/>
                <w:sz w:val="20"/>
              </w:rPr>
              <w:t>acquests</w:t>
            </w:r>
            <w:proofErr w:type="spellEnd"/>
            <w:r w:rsidRPr="00873991">
              <w:rPr>
                <w:rFonts w:eastAsia="Calibri"/>
                <w:sz w:val="20"/>
              </w:rPr>
              <w:t xml:space="preserve">.  In January 2008, the parties stopped living together and the respondent served a motion to institute divorce proceedings.  The Superior Court granted a divorce in February 2011, ratified an agreement reached by the parties concerning certain undertakings and decided on the other corollary relief.  On appeal, the dispute concerned partition of the partnership of </w:t>
            </w:r>
            <w:proofErr w:type="spellStart"/>
            <w:r w:rsidRPr="00873991">
              <w:rPr>
                <w:rFonts w:eastAsia="Calibri"/>
                <w:sz w:val="20"/>
              </w:rPr>
              <w:t>acquests</w:t>
            </w:r>
            <w:proofErr w:type="spellEnd"/>
            <w:r w:rsidRPr="00873991">
              <w:rPr>
                <w:rFonts w:eastAsia="Calibri"/>
                <w:sz w:val="20"/>
              </w:rPr>
              <w:t>, particularly the property purchased by the applicant in 1997, namely a taxi permit, a vehicle and the property required to operated the vehicle.</w:t>
            </w:r>
          </w:p>
          <w:p w:rsidR="00E56D38" w:rsidRPr="00873991" w:rsidRDefault="00E56D38" w:rsidP="00E42955">
            <w:pPr>
              <w:jc w:val="both"/>
              <w:rPr>
                <w:rFonts w:eastAsia="Calibri"/>
                <w:sz w:val="20"/>
              </w:rPr>
            </w:pPr>
          </w:p>
          <w:p w:rsidR="00E56D38" w:rsidRPr="00873991" w:rsidRDefault="00E56D38" w:rsidP="00E42955">
            <w:pPr>
              <w:jc w:val="both"/>
              <w:rPr>
                <w:rFonts w:eastAsia="Calibri"/>
                <w:sz w:val="20"/>
              </w:rPr>
            </w:pPr>
            <w:proofErr w:type="spellStart"/>
            <w:r w:rsidRPr="00873991">
              <w:rPr>
                <w:rFonts w:eastAsia="Calibri"/>
                <w:sz w:val="20"/>
              </w:rPr>
              <w:t>Langlois</w:t>
            </w:r>
            <w:proofErr w:type="spellEnd"/>
            <w:r w:rsidRPr="00873991">
              <w:rPr>
                <w:rFonts w:eastAsia="Calibri"/>
                <w:sz w:val="20"/>
              </w:rPr>
              <w:t xml:space="preserve"> J. of the Superior Court concluded that the property in question consisted of instruments required for the applicant’s occupation and was therefore considered private property under art. </w:t>
            </w:r>
            <w:proofErr w:type="gramStart"/>
            <w:r w:rsidRPr="00873991">
              <w:rPr>
                <w:rFonts w:eastAsia="Calibri"/>
                <w:sz w:val="20"/>
              </w:rPr>
              <w:t>450(6) C.C.Q.</w:t>
            </w:r>
            <w:proofErr w:type="gramEnd"/>
            <w:r w:rsidRPr="00873991">
              <w:rPr>
                <w:rFonts w:eastAsia="Calibri"/>
                <w:sz w:val="20"/>
              </w:rPr>
              <w:t xml:space="preserve">  She also found that the income earned from transportation by taxi served to maintain the operation and income of the enterprise and to repay the debt incurred by the applicant when he acquired the property.  The income remained private property and compensation was not applicable in this case (art. 457 C.C.Q.).</w:t>
            </w:r>
          </w:p>
          <w:p w:rsidR="00E56D38" w:rsidRPr="00873991" w:rsidRDefault="00E56D38" w:rsidP="00E42955">
            <w:pPr>
              <w:jc w:val="both"/>
              <w:rPr>
                <w:rFonts w:eastAsia="Calibri"/>
                <w:sz w:val="20"/>
              </w:rPr>
            </w:pPr>
          </w:p>
          <w:p w:rsidR="00E56D38" w:rsidRPr="00873991" w:rsidRDefault="00E56D38" w:rsidP="00E42955">
            <w:pPr>
              <w:jc w:val="both"/>
              <w:rPr>
                <w:rFonts w:eastAsia="Calibri"/>
                <w:sz w:val="20"/>
              </w:rPr>
            </w:pPr>
            <w:r w:rsidRPr="00873991">
              <w:rPr>
                <w:rFonts w:eastAsia="Calibri"/>
                <w:sz w:val="20"/>
              </w:rPr>
              <w:t xml:space="preserve">The Court of Appeal reversed the decision on this point, finding that the trial judge should have considered the actual use of the property over time before characterizing it as private property.  If she had done so, she would have concluded that, in view of the specific circumstances of the case, the property was no longer being held for the practice of the occupation of taxi driver but had become </w:t>
            </w:r>
            <w:proofErr w:type="spellStart"/>
            <w:r w:rsidRPr="00873991">
              <w:rPr>
                <w:rFonts w:eastAsia="Calibri"/>
                <w:sz w:val="20"/>
              </w:rPr>
              <w:t>acquests</w:t>
            </w:r>
            <w:proofErr w:type="spellEnd"/>
            <w:r w:rsidRPr="00873991">
              <w:rPr>
                <w:rFonts w:eastAsia="Calibri"/>
                <w:sz w:val="20"/>
              </w:rPr>
              <w:t>.</w:t>
            </w:r>
          </w:p>
          <w:p w:rsidR="00E56D38" w:rsidRPr="00873991" w:rsidRDefault="00E56D38" w:rsidP="00E42955">
            <w:pPr>
              <w:jc w:val="both"/>
              <w:rPr>
                <w:rFonts w:eastAsia="Calibri"/>
                <w:sz w:val="20"/>
              </w:rPr>
            </w:pPr>
          </w:p>
        </w:tc>
      </w:tr>
      <w:tr w:rsidR="00E56D38" w:rsidRPr="00873991" w:rsidTr="00E42955">
        <w:trPr>
          <w:cantSplit/>
        </w:trPr>
        <w:tc>
          <w:tcPr>
            <w:tcW w:w="2427" w:type="pct"/>
          </w:tcPr>
          <w:p w:rsidR="00E56D38" w:rsidRPr="00873991" w:rsidRDefault="00E56D38" w:rsidP="00E42955">
            <w:pPr>
              <w:jc w:val="both"/>
              <w:rPr>
                <w:rFonts w:eastAsia="Calibri"/>
                <w:sz w:val="20"/>
              </w:rPr>
            </w:pPr>
            <w:r w:rsidRPr="00873991">
              <w:rPr>
                <w:rFonts w:eastAsia="Calibri"/>
                <w:sz w:val="20"/>
              </w:rPr>
              <w:lastRenderedPageBreak/>
              <w:t>February 4, 2011</w:t>
            </w:r>
          </w:p>
          <w:p w:rsidR="00E56D38" w:rsidRPr="00873991" w:rsidRDefault="00E56D38" w:rsidP="00E42955">
            <w:pPr>
              <w:jc w:val="both"/>
              <w:rPr>
                <w:rFonts w:eastAsia="Calibri"/>
                <w:sz w:val="20"/>
              </w:rPr>
            </w:pPr>
            <w:r w:rsidRPr="00873991">
              <w:rPr>
                <w:rFonts w:eastAsia="Calibri"/>
                <w:sz w:val="20"/>
              </w:rPr>
              <w:t>Quebec Superior Court</w:t>
            </w:r>
          </w:p>
          <w:p w:rsidR="00E56D38" w:rsidRPr="00873991" w:rsidRDefault="00E56D38" w:rsidP="00E42955">
            <w:pPr>
              <w:jc w:val="both"/>
              <w:rPr>
                <w:rFonts w:eastAsia="Calibri"/>
                <w:sz w:val="20"/>
              </w:rPr>
            </w:pPr>
            <w:r w:rsidRPr="00873991">
              <w:rPr>
                <w:rFonts w:eastAsia="Calibri"/>
                <w:sz w:val="20"/>
              </w:rPr>
              <w:t>(</w:t>
            </w:r>
            <w:proofErr w:type="spellStart"/>
            <w:r w:rsidRPr="00873991">
              <w:rPr>
                <w:rFonts w:eastAsia="Calibri"/>
                <w:sz w:val="20"/>
              </w:rPr>
              <w:t>Langlois</w:t>
            </w:r>
            <w:proofErr w:type="spellEnd"/>
            <w:r w:rsidRPr="00873991">
              <w:rPr>
                <w:rFonts w:eastAsia="Calibri"/>
                <w:sz w:val="20"/>
              </w:rPr>
              <w:t xml:space="preserve"> J.)</w:t>
            </w:r>
          </w:p>
          <w:p w:rsidR="00E56D38" w:rsidRPr="00873991" w:rsidRDefault="00E56D38" w:rsidP="00E42955">
            <w:pPr>
              <w:jc w:val="both"/>
              <w:rPr>
                <w:rFonts w:eastAsia="Calibri"/>
                <w:sz w:val="20"/>
              </w:rPr>
            </w:pPr>
            <w:r w:rsidRPr="00873991">
              <w:rPr>
                <w:rFonts w:eastAsia="Calibri"/>
                <w:sz w:val="20"/>
              </w:rPr>
              <w:t>2011 QCCS 431</w:t>
            </w:r>
          </w:p>
          <w:p w:rsidR="00E56D38" w:rsidRPr="00873991" w:rsidRDefault="00E56D38" w:rsidP="00E42955">
            <w:pPr>
              <w:jc w:val="both"/>
              <w:rPr>
                <w:rFonts w:eastAsia="Calibri"/>
                <w:sz w:val="20"/>
              </w:rPr>
            </w:pPr>
          </w:p>
        </w:tc>
        <w:tc>
          <w:tcPr>
            <w:tcW w:w="243" w:type="pct"/>
          </w:tcPr>
          <w:p w:rsidR="00E56D38" w:rsidRPr="00873991" w:rsidRDefault="00E56D38" w:rsidP="00E42955">
            <w:pPr>
              <w:jc w:val="both"/>
              <w:rPr>
                <w:rFonts w:eastAsia="Calibri"/>
                <w:sz w:val="20"/>
              </w:rPr>
            </w:pPr>
          </w:p>
        </w:tc>
        <w:tc>
          <w:tcPr>
            <w:tcW w:w="2330" w:type="pct"/>
          </w:tcPr>
          <w:p w:rsidR="00E56D38" w:rsidRPr="00873991" w:rsidRDefault="00E56D38" w:rsidP="00E42955">
            <w:pPr>
              <w:jc w:val="both"/>
              <w:rPr>
                <w:rFonts w:eastAsia="Calibri"/>
                <w:sz w:val="20"/>
              </w:rPr>
            </w:pPr>
            <w:r w:rsidRPr="00873991">
              <w:rPr>
                <w:rFonts w:eastAsia="Calibri"/>
                <w:sz w:val="20"/>
              </w:rPr>
              <w:t>Divorce granted; corollary relief ordered</w:t>
            </w:r>
          </w:p>
          <w:p w:rsidR="00E56D38" w:rsidRPr="00873991" w:rsidRDefault="00E56D38" w:rsidP="00E42955">
            <w:pPr>
              <w:jc w:val="both"/>
              <w:rPr>
                <w:rFonts w:eastAsia="Calibri"/>
                <w:sz w:val="20"/>
              </w:rPr>
            </w:pPr>
          </w:p>
        </w:tc>
      </w:tr>
      <w:tr w:rsidR="00E56D38" w:rsidRPr="00873991" w:rsidTr="00E42955">
        <w:trPr>
          <w:cantSplit/>
        </w:trPr>
        <w:tc>
          <w:tcPr>
            <w:tcW w:w="2427" w:type="pct"/>
          </w:tcPr>
          <w:p w:rsidR="00E56D38" w:rsidRPr="00873991" w:rsidRDefault="00E56D38" w:rsidP="00E42955">
            <w:pPr>
              <w:jc w:val="both"/>
              <w:rPr>
                <w:rFonts w:eastAsia="Calibri"/>
                <w:sz w:val="20"/>
              </w:rPr>
            </w:pPr>
            <w:r w:rsidRPr="00873991">
              <w:rPr>
                <w:rFonts w:eastAsia="Calibri"/>
                <w:sz w:val="20"/>
              </w:rPr>
              <w:t>December 7, 2011</w:t>
            </w:r>
          </w:p>
          <w:p w:rsidR="00E56D38" w:rsidRPr="00873991" w:rsidRDefault="00E56D38" w:rsidP="00E42955">
            <w:pPr>
              <w:jc w:val="both"/>
              <w:rPr>
                <w:rFonts w:eastAsia="Calibri"/>
                <w:sz w:val="20"/>
              </w:rPr>
            </w:pPr>
            <w:r w:rsidRPr="00873991">
              <w:rPr>
                <w:rFonts w:eastAsia="Calibri"/>
                <w:sz w:val="20"/>
              </w:rPr>
              <w:t>Quebec Court of Appeal (Montréal)</w:t>
            </w:r>
          </w:p>
          <w:p w:rsidR="00E56D38" w:rsidRPr="00873991" w:rsidRDefault="00E56D38" w:rsidP="00E42955">
            <w:pPr>
              <w:jc w:val="both"/>
              <w:rPr>
                <w:rFonts w:eastAsia="Calibri"/>
                <w:sz w:val="20"/>
              </w:rPr>
            </w:pPr>
            <w:r w:rsidRPr="00873991">
              <w:rPr>
                <w:rFonts w:eastAsia="Calibri"/>
                <w:sz w:val="20"/>
              </w:rPr>
              <w:t>(</w:t>
            </w:r>
            <w:proofErr w:type="spellStart"/>
            <w:r w:rsidRPr="00873991">
              <w:rPr>
                <w:rFonts w:eastAsia="Calibri"/>
                <w:sz w:val="20"/>
              </w:rPr>
              <w:t>Dalphond</w:t>
            </w:r>
            <w:proofErr w:type="spellEnd"/>
            <w:r w:rsidRPr="00873991">
              <w:rPr>
                <w:rFonts w:eastAsia="Calibri"/>
                <w:sz w:val="20"/>
              </w:rPr>
              <w:t xml:space="preserve">, </w:t>
            </w:r>
            <w:proofErr w:type="spellStart"/>
            <w:r w:rsidRPr="00873991">
              <w:rPr>
                <w:rFonts w:eastAsia="Calibri"/>
                <w:sz w:val="20"/>
              </w:rPr>
              <w:t>Dutil</w:t>
            </w:r>
            <w:proofErr w:type="spellEnd"/>
            <w:r w:rsidRPr="00873991">
              <w:rPr>
                <w:rFonts w:eastAsia="Calibri"/>
                <w:sz w:val="20"/>
              </w:rPr>
              <w:t xml:space="preserve"> and Léger JJ.A.)</w:t>
            </w:r>
          </w:p>
          <w:p w:rsidR="00E56D38" w:rsidRPr="00873991" w:rsidRDefault="00E56D38" w:rsidP="00E42955">
            <w:pPr>
              <w:jc w:val="both"/>
              <w:rPr>
                <w:rFonts w:eastAsia="Calibri"/>
                <w:sz w:val="20"/>
              </w:rPr>
            </w:pPr>
            <w:r w:rsidRPr="00873991">
              <w:rPr>
                <w:rFonts w:eastAsia="Calibri"/>
                <w:sz w:val="20"/>
              </w:rPr>
              <w:t>2011 QCCA 2248; 500-09-021489-117</w:t>
            </w:r>
          </w:p>
          <w:p w:rsidR="00E56D38" w:rsidRPr="00873991" w:rsidRDefault="00E56D38" w:rsidP="00E42955">
            <w:pPr>
              <w:jc w:val="both"/>
              <w:rPr>
                <w:rFonts w:eastAsia="Calibri"/>
                <w:sz w:val="20"/>
              </w:rPr>
            </w:pPr>
          </w:p>
        </w:tc>
        <w:tc>
          <w:tcPr>
            <w:tcW w:w="243" w:type="pct"/>
          </w:tcPr>
          <w:p w:rsidR="00E56D38" w:rsidRPr="00873991" w:rsidRDefault="00E56D38" w:rsidP="00E42955">
            <w:pPr>
              <w:jc w:val="both"/>
              <w:rPr>
                <w:rFonts w:eastAsia="Calibri"/>
                <w:sz w:val="20"/>
              </w:rPr>
            </w:pPr>
          </w:p>
        </w:tc>
        <w:tc>
          <w:tcPr>
            <w:tcW w:w="2330" w:type="pct"/>
          </w:tcPr>
          <w:p w:rsidR="00E56D38" w:rsidRPr="00873991" w:rsidRDefault="00E56D38" w:rsidP="00E42955">
            <w:pPr>
              <w:jc w:val="both"/>
              <w:rPr>
                <w:rFonts w:eastAsia="Calibri"/>
                <w:sz w:val="20"/>
              </w:rPr>
            </w:pPr>
            <w:r w:rsidRPr="00873991">
              <w:rPr>
                <w:rFonts w:eastAsia="Calibri"/>
                <w:sz w:val="20"/>
              </w:rPr>
              <w:t>Appeal allowed; partition varied</w:t>
            </w:r>
          </w:p>
          <w:p w:rsidR="00E56D38" w:rsidRPr="00873991" w:rsidRDefault="00E56D38" w:rsidP="00E42955">
            <w:pPr>
              <w:jc w:val="both"/>
              <w:rPr>
                <w:rFonts w:eastAsia="Calibri"/>
                <w:sz w:val="20"/>
              </w:rPr>
            </w:pPr>
          </w:p>
        </w:tc>
      </w:tr>
      <w:tr w:rsidR="00E56D38" w:rsidRPr="00873991" w:rsidTr="00E42955">
        <w:trPr>
          <w:cantSplit/>
        </w:trPr>
        <w:tc>
          <w:tcPr>
            <w:tcW w:w="2427" w:type="pct"/>
          </w:tcPr>
          <w:p w:rsidR="00E56D38" w:rsidRPr="00873991" w:rsidRDefault="00E56D38" w:rsidP="00E42955">
            <w:pPr>
              <w:jc w:val="both"/>
              <w:rPr>
                <w:rFonts w:eastAsia="Calibri"/>
                <w:sz w:val="20"/>
              </w:rPr>
            </w:pPr>
            <w:r w:rsidRPr="00873991">
              <w:rPr>
                <w:rFonts w:eastAsia="Calibri"/>
                <w:sz w:val="20"/>
              </w:rPr>
              <w:t>January 26, 2012</w:t>
            </w:r>
          </w:p>
          <w:p w:rsidR="00E56D38" w:rsidRPr="00873991" w:rsidRDefault="00E56D38" w:rsidP="00E42955">
            <w:pPr>
              <w:jc w:val="both"/>
              <w:rPr>
                <w:rFonts w:eastAsia="Calibri"/>
                <w:sz w:val="20"/>
              </w:rPr>
            </w:pPr>
            <w:r w:rsidRPr="00873991">
              <w:rPr>
                <w:rFonts w:eastAsia="Calibri"/>
                <w:sz w:val="20"/>
              </w:rPr>
              <w:t>Supreme Court of Canada</w:t>
            </w:r>
          </w:p>
        </w:tc>
        <w:tc>
          <w:tcPr>
            <w:tcW w:w="243" w:type="pct"/>
          </w:tcPr>
          <w:p w:rsidR="00E56D38" w:rsidRPr="00873991" w:rsidRDefault="00E56D38" w:rsidP="00E42955">
            <w:pPr>
              <w:jc w:val="both"/>
              <w:rPr>
                <w:rFonts w:eastAsia="Calibri"/>
                <w:sz w:val="20"/>
              </w:rPr>
            </w:pPr>
          </w:p>
        </w:tc>
        <w:tc>
          <w:tcPr>
            <w:tcW w:w="2330" w:type="pct"/>
          </w:tcPr>
          <w:p w:rsidR="00E56D38" w:rsidRPr="00873991" w:rsidRDefault="00E56D38" w:rsidP="00E42955">
            <w:pPr>
              <w:jc w:val="both"/>
              <w:rPr>
                <w:rFonts w:eastAsia="Calibri"/>
                <w:sz w:val="20"/>
              </w:rPr>
            </w:pPr>
            <w:r w:rsidRPr="00873991">
              <w:rPr>
                <w:rFonts w:eastAsia="Calibri"/>
                <w:sz w:val="20"/>
              </w:rPr>
              <w:t>Application for leave to appeal filed</w:t>
            </w:r>
          </w:p>
        </w:tc>
      </w:tr>
    </w:tbl>
    <w:p w:rsidR="00E56D38" w:rsidRPr="00C50A5C" w:rsidRDefault="00E56D38" w:rsidP="00E56D38">
      <w:pPr>
        <w:rPr>
          <w:sz w:val="20"/>
          <w:szCs w:val="20"/>
        </w:rPr>
      </w:pPr>
    </w:p>
    <w:p w:rsidR="00E56D38" w:rsidRPr="00C50A5C" w:rsidRDefault="009519E7" w:rsidP="00E56D38">
      <w:pPr>
        <w:rPr>
          <w:sz w:val="20"/>
          <w:szCs w:val="20"/>
        </w:rPr>
      </w:pPr>
      <w:r w:rsidRPr="009519E7">
        <w:rPr>
          <w:sz w:val="20"/>
          <w:szCs w:val="20"/>
          <w:lang w:val="fr-CA"/>
        </w:rPr>
        <w:pict>
          <v:rect id="_x0000_i1052" style="width:2in;height:1pt" o:hrpct="0" o:hralign="center" o:hrstd="t" o:hrnoshade="t" o:hr="t" fillcolor="black [3213]" stroked="f"/>
        </w:pict>
      </w:r>
    </w:p>
    <w:p w:rsidR="00E56D38" w:rsidRDefault="00E56D38" w:rsidP="00E56D38">
      <w:pPr>
        <w:rPr>
          <w:sz w:val="20"/>
          <w:szCs w:val="20"/>
        </w:rPr>
      </w:pPr>
    </w:p>
    <w:p w:rsidR="00E56D38" w:rsidRPr="001B157C" w:rsidRDefault="00E56D38" w:rsidP="00E56D38">
      <w:pPr>
        <w:rPr>
          <w:sz w:val="20"/>
          <w:szCs w:val="20"/>
          <w:u w:val="single"/>
          <w:lang w:val="fr-CA"/>
        </w:rPr>
      </w:pPr>
      <w:r w:rsidRPr="001B157C">
        <w:rPr>
          <w:sz w:val="20"/>
          <w:szCs w:val="20"/>
          <w:u w:val="single"/>
          <w:lang w:val="fr-CA"/>
        </w:rPr>
        <w:t>RÉSUMÉ DE L’AFFAIRE</w:t>
      </w:r>
    </w:p>
    <w:p w:rsidR="00E56D38" w:rsidRDefault="00E56D38" w:rsidP="00E56D3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56D38" w:rsidRPr="00981212" w:rsidTr="00E42955">
        <w:tc>
          <w:tcPr>
            <w:tcW w:w="5000" w:type="pct"/>
            <w:gridSpan w:val="3"/>
          </w:tcPr>
          <w:p w:rsidR="00E56D38" w:rsidRPr="00873991" w:rsidRDefault="00E56D38" w:rsidP="00E42955">
            <w:pPr>
              <w:jc w:val="both"/>
              <w:rPr>
                <w:rFonts w:eastAsia="Calibri"/>
                <w:smallCaps/>
                <w:sz w:val="20"/>
                <w:lang w:val="fr-CA"/>
              </w:rPr>
            </w:pPr>
            <w:r w:rsidRPr="00873991">
              <w:rPr>
                <w:rFonts w:eastAsia="Calibri"/>
                <w:smallCaps/>
                <w:sz w:val="20"/>
                <w:lang w:val="fr-CA"/>
              </w:rPr>
              <w:t>(Ordonnance de non-publication dans le dossier) (Ordonnance de non-publication visant une partie)</w:t>
            </w:r>
          </w:p>
          <w:p w:rsidR="00E56D38" w:rsidRPr="00873991" w:rsidRDefault="00E56D38" w:rsidP="00E42955">
            <w:pPr>
              <w:jc w:val="both"/>
              <w:rPr>
                <w:rFonts w:eastAsia="Calibri"/>
                <w:sz w:val="20"/>
                <w:lang w:val="fr-CA"/>
              </w:rPr>
            </w:pPr>
          </w:p>
        </w:tc>
      </w:tr>
      <w:tr w:rsidR="00E56D38" w:rsidRPr="00981212" w:rsidTr="00E42955">
        <w:tc>
          <w:tcPr>
            <w:tcW w:w="5000" w:type="pct"/>
            <w:gridSpan w:val="3"/>
          </w:tcPr>
          <w:p w:rsidR="00E56D38" w:rsidRPr="00873991" w:rsidRDefault="00E56D38" w:rsidP="00E42955">
            <w:pPr>
              <w:jc w:val="both"/>
              <w:rPr>
                <w:rFonts w:eastAsia="Calibri"/>
                <w:sz w:val="20"/>
                <w:lang w:val="fr-CA"/>
              </w:rPr>
            </w:pPr>
            <w:r w:rsidRPr="00873991">
              <w:rPr>
                <w:rFonts w:eastAsia="Calibri"/>
                <w:sz w:val="20"/>
                <w:lang w:val="fr-CA"/>
              </w:rPr>
              <w:t xml:space="preserve">Droit de la famille – Régime matrimonial – Société d’acquêts – Partage – Les biens relatifs à l’entreprise rattachée au permis de taxi, incluant le véhicule, sont-ils des biens propres du demandeur ou des acquêts? – </w:t>
            </w:r>
            <w:r w:rsidRPr="00873991">
              <w:rPr>
                <w:rFonts w:eastAsia="Calibri"/>
                <w:i/>
                <w:sz w:val="20"/>
                <w:lang w:val="fr-CA"/>
              </w:rPr>
              <w:t>Code civil du Québec</w:t>
            </w:r>
            <w:r w:rsidRPr="00873991">
              <w:rPr>
                <w:rFonts w:eastAsia="Calibri"/>
                <w:sz w:val="20"/>
                <w:lang w:val="fr-CA"/>
              </w:rPr>
              <w:t>, L.Q. 1991, ch. 64, art. 450, 457.</w:t>
            </w:r>
          </w:p>
          <w:p w:rsidR="00E56D38" w:rsidRPr="00873991" w:rsidRDefault="00E56D38" w:rsidP="00E42955">
            <w:pPr>
              <w:jc w:val="both"/>
              <w:rPr>
                <w:rFonts w:eastAsia="Calibri"/>
                <w:sz w:val="20"/>
                <w:lang w:val="fr-CA"/>
              </w:rPr>
            </w:pPr>
          </w:p>
        </w:tc>
      </w:tr>
      <w:tr w:rsidR="00E56D38" w:rsidRPr="00981212" w:rsidTr="00E42955">
        <w:tc>
          <w:tcPr>
            <w:tcW w:w="5000" w:type="pct"/>
            <w:gridSpan w:val="3"/>
          </w:tcPr>
          <w:p w:rsidR="00E56D38" w:rsidRPr="00873991" w:rsidRDefault="00E56D38" w:rsidP="00E42955">
            <w:pPr>
              <w:jc w:val="both"/>
              <w:rPr>
                <w:rFonts w:eastAsia="Calibri"/>
                <w:sz w:val="20"/>
                <w:lang w:val="fr-CA"/>
              </w:rPr>
            </w:pPr>
            <w:r w:rsidRPr="00873991">
              <w:rPr>
                <w:rFonts w:eastAsia="Calibri"/>
                <w:sz w:val="20"/>
                <w:lang w:val="fr-CA"/>
              </w:rPr>
              <w:t>Les parties se marient en 1992. Le mariage est régi par le régime de la société d’acquêts. En janvier 2008, les parties cessent de faire vie commune et l’intimée signifie une requête introductive en divorce. La Cour supérieure prononce le divorce en février 2011, entérine une entente des parties concernant certains engagements et règle les autres mesures accessoires. En appel, le litige concerne le partage de la société d’acquêts, en particulier de biens achetés en 1997 par le demandeur, soit un permis de taxi ainsi qu’un véhicule et les biens nécessaires pour l’exploiter.</w:t>
            </w:r>
          </w:p>
          <w:p w:rsidR="00E56D38" w:rsidRPr="00873991" w:rsidRDefault="00E56D38" w:rsidP="00E42955">
            <w:pPr>
              <w:jc w:val="both"/>
              <w:rPr>
                <w:rFonts w:eastAsia="Calibri"/>
                <w:sz w:val="20"/>
                <w:lang w:val="fr-CA"/>
              </w:rPr>
            </w:pPr>
          </w:p>
          <w:p w:rsidR="00E56D38" w:rsidRPr="00873991" w:rsidRDefault="00E56D38" w:rsidP="00E42955">
            <w:pPr>
              <w:jc w:val="both"/>
              <w:rPr>
                <w:rFonts w:eastAsia="Calibri"/>
                <w:sz w:val="20"/>
                <w:lang w:val="fr-CA"/>
              </w:rPr>
            </w:pPr>
            <w:r w:rsidRPr="00873991">
              <w:rPr>
                <w:rFonts w:eastAsia="Calibri"/>
                <w:sz w:val="20"/>
                <w:lang w:val="fr-CA"/>
              </w:rPr>
              <w:t xml:space="preserve">La juge Langlois de la Cour supérieure conclut que les biens en question sont des instruments de travail et qu’ils sont nécessaires à la profession du demandeur. </w:t>
            </w:r>
            <w:proofErr w:type="gramStart"/>
            <w:r w:rsidRPr="00873991">
              <w:rPr>
                <w:rFonts w:eastAsia="Calibri"/>
                <w:sz w:val="20"/>
                <w:lang w:val="fr-CA"/>
              </w:rPr>
              <w:t>Il sont</w:t>
            </w:r>
            <w:proofErr w:type="gramEnd"/>
            <w:r w:rsidRPr="00873991">
              <w:rPr>
                <w:rFonts w:eastAsia="Calibri"/>
                <w:sz w:val="20"/>
                <w:lang w:val="fr-CA"/>
              </w:rPr>
              <w:t xml:space="preserve"> en conséquence qualifiés de biens propres, selon l’art. 450, par. 6 </w:t>
            </w:r>
            <w:proofErr w:type="spellStart"/>
            <w:r w:rsidRPr="00873991">
              <w:rPr>
                <w:rFonts w:eastAsia="Calibri"/>
                <w:sz w:val="20"/>
                <w:lang w:val="fr-CA"/>
              </w:rPr>
              <w:t>C.c.Q</w:t>
            </w:r>
            <w:proofErr w:type="spellEnd"/>
            <w:r w:rsidRPr="00873991">
              <w:rPr>
                <w:rFonts w:eastAsia="Calibri"/>
                <w:sz w:val="20"/>
                <w:lang w:val="fr-CA"/>
              </w:rPr>
              <w:t xml:space="preserve">. Selon la juge, de plus, les revenus perçus du transport par taxi ont servi à maintenir l’exploitation et les revenus de l’entreprise et à rembourser la dette contractée par le demandeur lors de l’acquisition des biens. Ces revenus sont demeurés des propres et il n’y a pas lieu en l’espèce de permettre une récompense (art. 457 </w:t>
            </w:r>
            <w:proofErr w:type="spellStart"/>
            <w:r w:rsidRPr="00873991">
              <w:rPr>
                <w:rFonts w:eastAsia="Calibri"/>
                <w:sz w:val="20"/>
                <w:lang w:val="fr-CA"/>
              </w:rPr>
              <w:t>C.c.Q</w:t>
            </w:r>
            <w:proofErr w:type="spellEnd"/>
            <w:r w:rsidRPr="00873991">
              <w:rPr>
                <w:rFonts w:eastAsia="Calibri"/>
                <w:sz w:val="20"/>
                <w:lang w:val="fr-CA"/>
              </w:rPr>
              <w:t>.).</w:t>
            </w:r>
          </w:p>
          <w:p w:rsidR="00E56D38" w:rsidRPr="00873991" w:rsidRDefault="00E56D38" w:rsidP="00E42955">
            <w:pPr>
              <w:jc w:val="both"/>
              <w:rPr>
                <w:rFonts w:eastAsia="Calibri"/>
                <w:sz w:val="20"/>
                <w:lang w:val="fr-CA"/>
              </w:rPr>
            </w:pPr>
          </w:p>
          <w:p w:rsidR="00E56D38" w:rsidRPr="00873991" w:rsidRDefault="00E56D38" w:rsidP="00E42955">
            <w:pPr>
              <w:jc w:val="both"/>
              <w:rPr>
                <w:rFonts w:eastAsia="Calibri"/>
                <w:sz w:val="20"/>
                <w:lang w:val="fr-CA"/>
              </w:rPr>
            </w:pPr>
            <w:r w:rsidRPr="00873991">
              <w:rPr>
                <w:rFonts w:eastAsia="Calibri"/>
                <w:sz w:val="20"/>
                <w:lang w:val="fr-CA"/>
              </w:rPr>
              <w:t>La Cour d’appel infirme la décision sur cette question. Elle estime que la première juge se devait d’examiner l’usage véritable des biens au fil du temps avant de les qualifier de biens propres. Si elle l’avait fait, elle aurait conclu qu’au regard des circonstances particulières de l’affaire, les biens n’étaient plus détenus pour l’exercice de l’activité professionnelle de chauffeur de taxi, mais étaient devenus des acquêts.</w:t>
            </w:r>
          </w:p>
          <w:p w:rsidR="00E56D38" w:rsidRPr="00873991" w:rsidRDefault="00E56D38" w:rsidP="00E42955">
            <w:pPr>
              <w:jc w:val="both"/>
              <w:rPr>
                <w:rFonts w:eastAsia="Calibri"/>
                <w:sz w:val="20"/>
                <w:lang w:val="fr-CA"/>
              </w:rPr>
            </w:pPr>
          </w:p>
        </w:tc>
      </w:tr>
      <w:tr w:rsidR="00E56D38" w:rsidRPr="00873991" w:rsidTr="00E42955">
        <w:tc>
          <w:tcPr>
            <w:tcW w:w="2427" w:type="pct"/>
          </w:tcPr>
          <w:p w:rsidR="00E56D38" w:rsidRPr="00873991" w:rsidRDefault="00E56D38" w:rsidP="00E42955">
            <w:pPr>
              <w:jc w:val="both"/>
              <w:rPr>
                <w:rFonts w:eastAsia="Calibri"/>
                <w:sz w:val="20"/>
                <w:lang w:val="fr-CA"/>
              </w:rPr>
            </w:pPr>
            <w:r w:rsidRPr="00873991">
              <w:rPr>
                <w:rFonts w:eastAsia="Calibri"/>
                <w:sz w:val="20"/>
                <w:lang w:val="fr-CA"/>
              </w:rPr>
              <w:t>Le 4 février 2011</w:t>
            </w:r>
          </w:p>
          <w:p w:rsidR="00E56D38" w:rsidRPr="00873991" w:rsidRDefault="00E56D38" w:rsidP="00E42955">
            <w:pPr>
              <w:jc w:val="both"/>
              <w:rPr>
                <w:rFonts w:eastAsia="Calibri"/>
                <w:sz w:val="20"/>
                <w:lang w:val="fr-CA"/>
              </w:rPr>
            </w:pPr>
            <w:r w:rsidRPr="00873991">
              <w:rPr>
                <w:rFonts w:eastAsia="Calibri"/>
                <w:sz w:val="20"/>
                <w:lang w:val="fr-CA"/>
              </w:rPr>
              <w:t>Cour supérieure du Québec</w:t>
            </w:r>
          </w:p>
          <w:p w:rsidR="00E56D38" w:rsidRPr="00873991" w:rsidRDefault="00E56D38" w:rsidP="00E42955">
            <w:pPr>
              <w:jc w:val="both"/>
              <w:rPr>
                <w:rFonts w:eastAsia="Calibri"/>
                <w:sz w:val="20"/>
                <w:lang w:val="fr-CA"/>
              </w:rPr>
            </w:pPr>
            <w:r w:rsidRPr="00873991">
              <w:rPr>
                <w:rFonts w:eastAsia="Calibri"/>
                <w:sz w:val="20"/>
                <w:lang w:val="fr-CA"/>
              </w:rPr>
              <w:t>(La juge Langlois)</w:t>
            </w:r>
          </w:p>
          <w:p w:rsidR="00E56D38" w:rsidRPr="00873991" w:rsidRDefault="00E56D38" w:rsidP="00E42955">
            <w:pPr>
              <w:jc w:val="both"/>
              <w:rPr>
                <w:rFonts w:eastAsia="Calibri"/>
                <w:sz w:val="20"/>
                <w:lang w:val="fr-CA"/>
              </w:rPr>
            </w:pPr>
            <w:r w:rsidRPr="00873991">
              <w:rPr>
                <w:rFonts w:eastAsia="Calibri"/>
                <w:sz w:val="20"/>
                <w:lang w:val="fr-CA"/>
              </w:rPr>
              <w:t>2011 QCCS 431</w:t>
            </w:r>
          </w:p>
          <w:p w:rsidR="00E56D38" w:rsidRPr="00873991" w:rsidRDefault="00E56D38" w:rsidP="00E42955">
            <w:pPr>
              <w:jc w:val="both"/>
              <w:rPr>
                <w:rFonts w:eastAsia="Calibri"/>
                <w:sz w:val="20"/>
              </w:rPr>
            </w:pPr>
          </w:p>
        </w:tc>
        <w:tc>
          <w:tcPr>
            <w:tcW w:w="243" w:type="pct"/>
          </w:tcPr>
          <w:p w:rsidR="00E56D38" w:rsidRPr="00873991" w:rsidRDefault="00E56D38" w:rsidP="00E42955">
            <w:pPr>
              <w:jc w:val="both"/>
              <w:rPr>
                <w:rFonts w:eastAsia="Calibri"/>
                <w:sz w:val="20"/>
              </w:rPr>
            </w:pPr>
          </w:p>
        </w:tc>
        <w:tc>
          <w:tcPr>
            <w:tcW w:w="2330" w:type="pct"/>
          </w:tcPr>
          <w:p w:rsidR="00E56D38" w:rsidRPr="00873991" w:rsidRDefault="00E56D38" w:rsidP="00E42955">
            <w:pPr>
              <w:jc w:val="both"/>
              <w:rPr>
                <w:rFonts w:eastAsia="Calibri"/>
                <w:sz w:val="20"/>
                <w:lang w:val="fr-CA"/>
              </w:rPr>
            </w:pPr>
            <w:r w:rsidRPr="00873991">
              <w:rPr>
                <w:rFonts w:eastAsia="Calibri"/>
                <w:sz w:val="20"/>
                <w:lang w:val="fr-CA"/>
              </w:rPr>
              <w:t>Divorce prononcé; mesures accessoires ordonnées</w:t>
            </w:r>
          </w:p>
          <w:p w:rsidR="00E56D38" w:rsidRPr="00873991" w:rsidRDefault="00E56D38" w:rsidP="00E42955">
            <w:pPr>
              <w:jc w:val="both"/>
              <w:rPr>
                <w:rFonts w:eastAsia="Calibri"/>
                <w:sz w:val="20"/>
                <w:lang w:val="fr-CA"/>
              </w:rPr>
            </w:pPr>
          </w:p>
        </w:tc>
      </w:tr>
      <w:tr w:rsidR="00E56D38" w:rsidRPr="00873991" w:rsidTr="00E42955">
        <w:tc>
          <w:tcPr>
            <w:tcW w:w="2427" w:type="pct"/>
          </w:tcPr>
          <w:p w:rsidR="00E56D38" w:rsidRPr="00873991" w:rsidRDefault="00E56D38" w:rsidP="00E42955">
            <w:pPr>
              <w:jc w:val="both"/>
              <w:rPr>
                <w:rFonts w:eastAsia="Calibri"/>
                <w:sz w:val="20"/>
                <w:lang w:val="fr-CA"/>
              </w:rPr>
            </w:pPr>
            <w:r w:rsidRPr="00873991">
              <w:rPr>
                <w:rFonts w:eastAsia="Calibri"/>
                <w:sz w:val="20"/>
                <w:lang w:val="fr-CA"/>
              </w:rPr>
              <w:t>Le 7 décembre 2011</w:t>
            </w:r>
          </w:p>
          <w:p w:rsidR="00E56D38" w:rsidRPr="00873991" w:rsidRDefault="00E56D38" w:rsidP="00E42955">
            <w:pPr>
              <w:jc w:val="both"/>
              <w:rPr>
                <w:rFonts w:eastAsia="Calibri"/>
                <w:sz w:val="20"/>
                <w:lang w:val="fr-CA"/>
              </w:rPr>
            </w:pPr>
            <w:r w:rsidRPr="00873991">
              <w:rPr>
                <w:rFonts w:eastAsia="Calibri"/>
                <w:sz w:val="20"/>
                <w:lang w:val="fr-CA"/>
              </w:rPr>
              <w:t>Cour d’appel du Québec (Montréal)</w:t>
            </w:r>
          </w:p>
          <w:p w:rsidR="00E56D38" w:rsidRPr="00873991" w:rsidRDefault="00E56D38" w:rsidP="00E42955">
            <w:pPr>
              <w:jc w:val="both"/>
              <w:rPr>
                <w:rFonts w:eastAsia="Calibri"/>
                <w:sz w:val="20"/>
                <w:lang w:val="fr-CA"/>
              </w:rPr>
            </w:pPr>
            <w:r w:rsidRPr="00873991">
              <w:rPr>
                <w:rFonts w:eastAsia="Calibri"/>
                <w:sz w:val="20"/>
                <w:lang w:val="fr-CA"/>
              </w:rPr>
              <w:t xml:space="preserve">(Les juges </w:t>
            </w:r>
            <w:proofErr w:type="spellStart"/>
            <w:r w:rsidRPr="00873991">
              <w:rPr>
                <w:rFonts w:eastAsia="Calibri"/>
                <w:sz w:val="20"/>
                <w:lang w:val="fr-CA"/>
              </w:rPr>
              <w:t>Dalphond</w:t>
            </w:r>
            <w:proofErr w:type="spellEnd"/>
            <w:r w:rsidRPr="00873991">
              <w:rPr>
                <w:rFonts w:eastAsia="Calibri"/>
                <w:sz w:val="20"/>
                <w:lang w:val="fr-CA"/>
              </w:rPr>
              <w:t xml:space="preserve">, </w:t>
            </w:r>
            <w:proofErr w:type="spellStart"/>
            <w:r w:rsidRPr="00873991">
              <w:rPr>
                <w:rFonts w:eastAsia="Calibri"/>
                <w:sz w:val="20"/>
                <w:lang w:val="fr-CA"/>
              </w:rPr>
              <w:t>Dutil</w:t>
            </w:r>
            <w:proofErr w:type="spellEnd"/>
            <w:r w:rsidRPr="00873991">
              <w:rPr>
                <w:rFonts w:eastAsia="Calibri"/>
                <w:sz w:val="20"/>
                <w:lang w:val="fr-CA"/>
              </w:rPr>
              <w:t xml:space="preserve"> et Léger)</w:t>
            </w:r>
          </w:p>
          <w:p w:rsidR="00E56D38" w:rsidRPr="00873991" w:rsidRDefault="00E56D38" w:rsidP="00E42955">
            <w:pPr>
              <w:jc w:val="both"/>
              <w:rPr>
                <w:rFonts w:eastAsia="Calibri"/>
                <w:sz w:val="20"/>
                <w:lang w:val="fr-CA"/>
              </w:rPr>
            </w:pPr>
            <w:r w:rsidRPr="00873991">
              <w:rPr>
                <w:rFonts w:eastAsia="Calibri"/>
                <w:sz w:val="20"/>
                <w:lang w:val="fr-CA"/>
              </w:rPr>
              <w:t>2011 QCCA 2248; 500-09-021489-117</w:t>
            </w:r>
          </w:p>
          <w:p w:rsidR="00E56D38" w:rsidRPr="00873991" w:rsidRDefault="00E56D38" w:rsidP="00E42955">
            <w:pPr>
              <w:jc w:val="both"/>
              <w:rPr>
                <w:rFonts w:eastAsia="Calibri"/>
                <w:sz w:val="20"/>
                <w:lang w:val="fr-CA"/>
              </w:rPr>
            </w:pPr>
          </w:p>
        </w:tc>
        <w:tc>
          <w:tcPr>
            <w:tcW w:w="243" w:type="pct"/>
          </w:tcPr>
          <w:p w:rsidR="00E56D38" w:rsidRPr="00873991" w:rsidRDefault="00E56D38" w:rsidP="00E42955">
            <w:pPr>
              <w:jc w:val="both"/>
              <w:rPr>
                <w:rFonts w:eastAsia="Calibri"/>
                <w:sz w:val="20"/>
                <w:lang w:val="fr-CA"/>
              </w:rPr>
            </w:pPr>
          </w:p>
        </w:tc>
        <w:tc>
          <w:tcPr>
            <w:tcW w:w="2330" w:type="pct"/>
          </w:tcPr>
          <w:p w:rsidR="00E56D38" w:rsidRPr="00873991" w:rsidRDefault="00E56D38" w:rsidP="00E42955">
            <w:pPr>
              <w:jc w:val="both"/>
              <w:rPr>
                <w:rFonts w:eastAsia="Calibri"/>
                <w:sz w:val="20"/>
                <w:lang w:val="fr-CA"/>
              </w:rPr>
            </w:pPr>
            <w:r w:rsidRPr="00873991">
              <w:rPr>
                <w:rFonts w:eastAsia="Calibri"/>
                <w:sz w:val="20"/>
                <w:lang w:val="fr-CA"/>
              </w:rPr>
              <w:t>Appel accueilli; partage modifié</w:t>
            </w:r>
          </w:p>
          <w:p w:rsidR="00E56D38" w:rsidRPr="00873991" w:rsidRDefault="00E56D38" w:rsidP="00E42955">
            <w:pPr>
              <w:jc w:val="both"/>
              <w:rPr>
                <w:rFonts w:eastAsia="Calibri"/>
                <w:sz w:val="20"/>
                <w:lang w:val="fr-CA"/>
              </w:rPr>
            </w:pPr>
          </w:p>
        </w:tc>
      </w:tr>
      <w:tr w:rsidR="00E56D38" w:rsidRPr="00873991" w:rsidTr="00E42955">
        <w:trPr>
          <w:cantSplit/>
        </w:trPr>
        <w:tc>
          <w:tcPr>
            <w:tcW w:w="2427" w:type="pct"/>
          </w:tcPr>
          <w:p w:rsidR="00E56D38" w:rsidRPr="00873991" w:rsidRDefault="00E56D38" w:rsidP="00E42955">
            <w:pPr>
              <w:jc w:val="both"/>
              <w:rPr>
                <w:rFonts w:eastAsia="Calibri"/>
                <w:sz w:val="20"/>
                <w:lang w:val="fr-CA"/>
              </w:rPr>
            </w:pPr>
            <w:r w:rsidRPr="00873991">
              <w:rPr>
                <w:rFonts w:eastAsia="Calibri"/>
                <w:sz w:val="20"/>
                <w:lang w:val="fr-CA"/>
              </w:rPr>
              <w:lastRenderedPageBreak/>
              <w:t>Le 26 janvier 2012</w:t>
            </w:r>
          </w:p>
          <w:p w:rsidR="00E56D38" w:rsidRPr="00873991" w:rsidRDefault="00E56D38" w:rsidP="00E42955">
            <w:pPr>
              <w:jc w:val="both"/>
              <w:rPr>
                <w:rFonts w:eastAsia="Calibri"/>
                <w:sz w:val="20"/>
                <w:lang w:val="fr-CA"/>
              </w:rPr>
            </w:pPr>
            <w:r w:rsidRPr="00873991">
              <w:rPr>
                <w:rFonts w:eastAsia="Calibri"/>
                <w:sz w:val="20"/>
                <w:lang w:val="fr-CA"/>
              </w:rPr>
              <w:t>Cour suprême du Canada</w:t>
            </w:r>
          </w:p>
        </w:tc>
        <w:tc>
          <w:tcPr>
            <w:tcW w:w="243" w:type="pct"/>
          </w:tcPr>
          <w:p w:rsidR="00E56D38" w:rsidRPr="00873991" w:rsidRDefault="00E56D38" w:rsidP="00E42955">
            <w:pPr>
              <w:jc w:val="both"/>
              <w:rPr>
                <w:rFonts w:eastAsia="Calibri"/>
                <w:sz w:val="20"/>
                <w:lang w:val="fr-CA"/>
              </w:rPr>
            </w:pPr>
          </w:p>
        </w:tc>
        <w:tc>
          <w:tcPr>
            <w:tcW w:w="2330" w:type="pct"/>
          </w:tcPr>
          <w:p w:rsidR="00E56D38" w:rsidRPr="00873991" w:rsidRDefault="00E56D38" w:rsidP="00E42955">
            <w:pPr>
              <w:jc w:val="both"/>
              <w:rPr>
                <w:rFonts w:eastAsia="Calibri"/>
                <w:sz w:val="20"/>
                <w:lang w:val="fr-CA"/>
              </w:rPr>
            </w:pPr>
            <w:r w:rsidRPr="00873991">
              <w:rPr>
                <w:rFonts w:eastAsia="Calibri"/>
                <w:sz w:val="20"/>
                <w:lang w:val="fr-CA"/>
              </w:rPr>
              <w:t>Demande d'autorisation d'appel déposée</w:t>
            </w:r>
          </w:p>
          <w:p w:rsidR="00E56D38" w:rsidRPr="00873991" w:rsidRDefault="00E56D38" w:rsidP="00E42955">
            <w:pPr>
              <w:jc w:val="both"/>
              <w:rPr>
                <w:rFonts w:eastAsia="Calibri"/>
                <w:sz w:val="20"/>
                <w:lang w:val="fr-CA"/>
              </w:rPr>
            </w:pPr>
          </w:p>
        </w:tc>
      </w:tr>
    </w:tbl>
    <w:p w:rsidR="00E56D38" w:rsidRDefault="00E56D38" w:rsidP="00E56D38">
      <w:pPr>
        <w:rPr>
          <w:sz w:val="20"/>
          <w:szCs w:val="20"/>
        </w:rPr>
      </w:pPr>
    </w:p>
    <w:p w:rsidR="00E56D38" w:rsidRDefault="009519E7" w:rsidP="00E56D38">
      <w:pPr>
        <w:rPr>
          <w:sz w:val="20"/>
          <w:szCs w:val="20"/>
          <w:lang w:val="fr-CA"/>
        </w:rPr>
      </w:pPr>
      <w:r w:rsidRPr="009519E7">
        <w:rPr>
          <w:sz w:val="20"/>
          <w:szCs w:val="20"/>
          <w:lang w:val="fr-CA"/>
        </w:rPr>
        <w:pict>
          <v:rect id="_x0000_i1053" style="width:2in;height:1pt" o:hrpct="0" o:hralign="center" o:hrstd="t" o:hrnoshade="t" o:hr="t" fillcolor="black [3213]" stroked="f"/>
        </w:pict>
      </w:r>
    </w:p>
    <w:p w:rsidR="00E56D38" w:rsidRDefault="00E56D38" w:rsidP="00E56D38">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56D38" w:rsidRPr="00252881" w:rsidTr="00E42955">
        <w:trPr>
          <w:cantSplit/>
        </w:trPr>
        <w:tc>
          <w:tcPr>
            <w:tcW w:w="1458" w:type="dxa"/>
          </w:tcPr>
          <w:p w:rsidR="00E56D38" w:rsidRPr="00252881" w:rsidRDefault="00E56D38" w:rsidP="00E42955">
            <w:pPr>
              <w:rPr>
                <w:sz w:val="20"/>
                <w:szCs w:val="20"/>
              </w:rPr>
            </w:pPr>
            <w:r w:rsidRPr="00252881">
              <w:rPr>
                <w:rStyle w:val="SCCFileNumberChar"/>
                <w:sz w:val="20"/>
                <w:szCs w:val="20"/>
              </w:rPr>
              <w:t>34642</w:t>
            </w:r>
          </w:p>
          <w:p w:rsidR="00E56D38" w:rsidRPr="00252881" w:rsidRDefault="00E56D38" w:rsidP="00E42955">
            <w:pPr>
              <w:rPr>
                <w:b/>
                <w:sz w:val="20"/>
                <w:szCs w:val="20"/>
                <w:lang w:val="fr-CA"/>
              </w:rPr>
            </w:pPr>
          </w:p>
        </w:tc>
        <w:tc>
          <w:tcPr>
            <w:tcW w:w="8118" w:type="dxa"/>
          </w:tcPr>
          <w:p w:rsidR="00E56D38" w:rsidRPr="00252881" w:rsidRDefault="00E56D38" w:rsidP="00E42955">
            <w:pPr>
              <w:jc w:val="both"/>
              <w:rPr>
                <w:sz w:val="20"/>
                <w:szCs w:val="20"/>
              </w:rPr>
            </w:pPr>
            <w:r w:rsidRPr="00146B2F">
              <w:rPr>
                <w:rStyle w:val="SCCLsocChar"/>
                <w:sz w:val="20"/>
                <w:szCs w:val="20"/>
                <w:lang w:val="en-CA"/>
              </w:rPr>
              <w:t>André Murray v. Royal Bank of Canada and 501376 N.B. Ltd., a body corporate</w:t>
            </w:r>
            <w:r w:rsidRPr="00252881">
              <w:rPr>
                <w:sz w:val="20"/>
                <w:szCs w:val="20"/>
              </w:rPr>
              <w:t xml:space="preserve"> (N.B.) (Civil) (By Leave)</w:t>
            </w:r>
          </w:p>
          <w:p w:rsidR="00E56D38" w:rsidRPr="00252881" w:rsidRDefault="00E56D38" w:rsidP="00E42955">
            <w:pPr>
              <w:jc w:val="both"/>
              <w:rPr>
                <w:sz w:val="20"/>
                <w:szCs w:val="20"/>
              </w:rPr>
            </w:pPr>
          </w:p>
        </w:tc>
      </w:tr>
      <w:tr w:rsidR="00E56D38" w:rsidRPr="00252881" w:rsidTr="00E42955">
        <w:trPr>
          <w:cantSplit/>
        </w:trPr>
        <w:tc>
          <w:tcPr>
            <w:tcW w:w="1458" w:type="dxa"/>
          </w:tcPr>
          <w:p w:rsidR="00E56D38" w:rsidRPr="00252881" w:rsidRDefault="00E56D38" w:rsidP="00E42955">
            <w:pPr>
              <w:rPr>
                <w:sz w:val="20"/>
                <w:szCs w:val="20"/>
              </w:rPr>
            </w:pPr>
            <w:r w:rsidRPr="00252881">
              <w:rPr>
                <w:sz w:val="20"/>
                <w:szCs w:val="20"/>
              </w:rPr>
              <w:t>Coram :</w:t>
            </w:r>
          </w:p>
        </w:tc>
        <w:tc>
          <w:tcPr>
            <w:tcW w:w="8118" w:type="dxa"/>
          </w:tcPr>
          <w:p w:rsidR="00E56D38" w:rsidRPr="00252881" w:rsidRDefault="00E56D38" w:rsidP="00E42955">
            <w:pPr>
              <w:rPr>
                <w:sz w:val="20"/>
                <w:szCs w:val="20"/>
              </w:rPr>
            </w:pPr>
            <w:proofErr w:type="spellStart"/>
            <w:r w:rsidRPr="00146B2F">
              <w:rPr>
                <w:rStyle w:val="SCCCoramChar"/>
                <w:sz w:val="20"/>
                <w:szCs w:val="20"/>
                <w:lang w:val="en-CA"/>
              </w:rPr>
              <w:t>Deschamps</w:t>
            </w:r>
            <w:proofErr w:type="spellEnd"/>
            <w:r w:rsidRPr="00146B2F">
              <w:rPr>
                <w:rStyle w:val="SCCCoramChar"/>
                <w:sz w:val="20"/>
                <w:szCs w:val="20"/>
                <w:lang w:val="en-CA"/>
              </w:rPr>
              <w:t xml:space="preserve">, Fish and </w:t>
            </w:r>
            <w:proofErr w:type="spellStart"/>
            <w:r w:rsidRPr="00146B2F">
              <w:rPr>
                <w:rStyle w:val="SCCCoramChar"/>
                <w:sz w:val="20"/>
                <w:szCs w:val="20"/>
                <w:lang w:val="en-CA"/>
              </w:rPr>
              <w:t>Karakatsanis</w:t>
            </w:r>
            <w:proofErr w:type="spellEnd"/>
            <w:r w:rsidRPr="00146B2F">
              <w:rPr>
                <w:rStyle w:val="SCCCoramChar"/>
                <w:sz w:val="20"/>
                <w:szCs w:val="20"/>
                <w:lang w:val="en-CA"/>
              </w:rPr>
              <w:t> JJ.</w:t>
            </w:r>
          </w:p>
          <w:p w:rsidR="00E56D38" w:rsidRPr="00252881" w:rsidRDefault="00E56D38" w:rsidP="00E42955">
            <w:pPr>
              <w:rPr>
                <w:sz w:val="20"/>
                <w:szCs w:val="20"/>
                <w:u w:val="single"/>
              </w:rPr>
            </w:pPr>
          </w:p>
        </w:tc>
      </w:tr>
      <w:tr w:rsidR="00E56D38" w:rsidRPr="00981212" w:rsidTr="00E42955">
        <w:trPr>
          <w:cantSplit/>
        </w:trPr>
        <w:tc>
          <w:tcPr>
            <w:tcW w:w="9576" w:type="dxa"/>
            <w:gridSpan w:val="2"/>
          </w:tcPr>
          <w:p w:rsidR="00E56D38" w:rsidRPr="00252881" w:rsidRDefault="00E56D38" w:rsidP="00E42955">
            <w:pPr>
              <w:pStyle w:val="SCCShortJudgment"/>
              <w:rPr>
                <w:szCs w:val="20"/>
              </w:rPr>
            </w:pPr>
            <w:r w:rsidRPr="00252881">
              <w:rPr>
                <w:szCs w:val="20"/>
              </w:rPr>
              <w:t>The application for leave to appeal from the judgment of the Court of Appeal of New Brunswick, Number 142-11-CA, dated November 22, 2011, is dismissed with costs to the respondent Royal Bank of Canada.</w:t>
            </w:r>
          </w:p>
          <w:p w:rsidR="00E56D38" w:rsidRPr="00252881" w:rsidRDefault="00E56D38" w:rsidP="00E42955">
            <w:pPr>
              <w:pStyle w:val="SCCShortJudgment"/>
              <w:ind w:firstLine="0"/>
              <w:rPr>
                <w:szCs w:val="20"/>
              </w:rPr>
            </w:pPr>
          </w:p>
          <w:p w:rsidR="00E56D38" w:rsidRPr="00252881" w:rsidRDefault="00E56D38" w:rsidP="00E42955">
            <w:pPr>
              <w:pStyle w:val="SCCShortJudgment"/>
              <w:rPr>
                <w:szCs w:val="20"/>
                <w:lang w:val="fr-CA"/>
              </w:rPr>
            </w:pPr>
            <w:r w:rsidRPr="00252881">
              <w:rPr>
                <w:szCs w:val="20"/>
                <w:lang w:val="fr-CA"/>
              </w:rPr>
              <w:t>La demande d’autorisation d’appel de l’arrêt de la Cour d’appel du Nouveau-Brunswick, numéro 142-11-CA, daté du 22 novembre 2011, est rejetée avec dépens en faveur de l’intimée Banque Royale du Canada.</w:t>
            </w:r>
          </w:p>
        </w:tc>
      </w:tr>
    </w:tbl>
    <w:p w:rsidR="00E56D38" w:rsidRPr="00146B2F" w:rsidRDefault="00E56D38" w:rsidP="00E56D38">
      <w:pPr>
        <w:rPr>
          <w:sz w:val="20"/>
          <w:szCs w:val="20"/>
          <w:lang w:val="fr-CA"/>
        </w:rPr>
      </w:pPr>
    </w:p>
    <w:p w:rsidR="00E56D38" w:rsidRPr="001B157C" w:rsidRDefault="00E56D38" w:rsidP="00E56D38">
      <w:pPr>
        <w:rPr>
          <w:sz w:val="20"/>
          <w:szCs w:val="20"/>
          <w:u w:val="single"/>
        </w:rPr>
      </w:pPr>
      <w:r w:rsidRPr="001B157C">
        <w:rPr>
          <w:sz w:val="20"/>
          <w:szCs w:val="20"/>
          <w:u w:val="single"/>
        </w:rPr>
        <w:t>CASE SUMMARY</w:t>
      </w:r>
    </w:p>
    <w:p w:rsidR="00E56D38" w:rsidRDefault="00E56D38" w:rsidP="00E56D3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56D38" w:rsidRPr="00873991" w:rsidTr="00E42955">
        <w:tc>
          <w:tcPr>
            <w:tcW w:w="5000" w:type="pct"/>
            <w:gridSpan w:val="3"/>
          </w:tcPr>
          <w:p w:rsidR="00E56D38" w:rsidRPr="00873991" w:rsidRDefault="00E56D38" w:rsidP="00E42955">
            <w:pPr>
              <w:jc w:val="both"/>
              <w:rPr>
                <w:rFonts w:eastAsia="Calibri"/>
                <w:sz w:val="20"/>
              </w:rPr>
            </w:pPr>
            <w:r w:rsidRPr="00873991">
              <w:rPr>
                <w:rFonts w:eastAsia="Calibri"/>
                <w:sz w:val="20"/>
              </w:rPr>
              <w:t xml:space="preserve">Civil procedure ― Appeals ― Mortgages ― Bank claiming its mortgage takes priority over applicant’s alleged lease agreement ― Lower </w:t>
            </w:r>
            <w:proofErr w:type="gramStart"/>
            <w:r w:rsidRPr="00873991">
              <w:rPr>
                <w:rFonts w:eastAsia="Calibri"/>
                <w:sz w:val="20"/>
              </w:rPr>
              <w:t>courts  ordered</w:t>
            </w:r>
            <w:proofErr w:type="gramEnd"/>
            <w:r w:rsidRPr="00873991">
              <w:rPr>
                <w:rFonts w:eastAsia="Calibri"/>
                <w:sz w:val="20"/>
              </w:rPr>
              <w:t xml:space="preserve"> applicant to vacate premises at issue ― Whether the lower courts erred in their reasoning and decisions ―  Whether the New Brunswick Court of Appeal erred in dismissing the applicant’s motion for leave to appeal trial decision.</w:t>
            </w:r>
          </w:p>
        </w:tc>
      </w:tr>
      <w:tr w:rsidR="00E56D38" w:rsidRPr="00873991" w:rsidTr="00E42955">
        <w:tc>
          <w:tcPr>
            <w:tcW w:w="5000" w:type="pct"/>
            <w:gridSpan w:val="3"/>
          </w:tcPr>
          <w:p w:rsidR="00E56D38" w:rsidRPr="00873991" w:rsidRDefault="00E56D38" w:rsidP="00E42955">
            <w:pPr>
              <w:jc w:val="both"/>
              <w:rPr>
                <w:rFonts w:eastAsia="Calibri"/>
                <w:sz w:val="20"/>
              </w:rPr>
            </w:pPr>
          </w:p>
        </w:tc>
      </w:tr>
      <w:tr w:rsidR="00E56D38" w:rsidRPr="00873991" w:rsidTr="00E42955">
        <w:tc>
          <w:tcPr>
            <w:tcW w:w="5000" w:type="pct"/>
            <w:gridSpan w:val="3"/>
          </w:tcPr>
          <w:p w:rsidR="00E56D38" w:rsidRPr="00873991" w:rsidRDefault="00E56D38" w:rsidP="00E42955">
            <w:pPr>
              <w:jc w:val="both"/>
              <w:rPr>
                <w:rFonts w:eastAsia="Calibri"/>
                <w:sz w:val="20"/>
              </w:rPr>
            </w:pPr>
            <w:r w:rsidRPr="00873991">
              <w:rPr>
                <w:rFonts w:eastAsia="Calibri"/>
                <w:sz w:val="20"/>
              </w:rPr>
              <w:t xml:space="preserve">The respondent, Royal Bank of Canada claimed it had a legal interest in the property located </w:t>
            </w:r>
            <w:proofErr w:type="gramStart"/>
            <w:r w:rsidRPr="00873991">
              <w:rPr>
                <w:rFonts w:eastAsia="Calibri"/>
                <w:sz w:val="20"/>
              </w:rPr>
              <w:t>in  Fredericton</w:t>
            </w:r>
            <w:proofErr w:type="gramEnd"/>
            <w:r w:rsidRPr="00873991">
              <w:rPr>
                <w:rFonts w:eastAsia="Calibri"/>
                <w:sz w:val="20"/>
              </w:rPr>
              <w:t xml:space="preserve">, New Brunswick pursuant to a mortgage from Betty Rose </w:t>
            </w:r>
            <w:proofErr w:type="spellStart"/>
            <w:r w:rsidRPr="00873991">
              <w:rPr>
                <w:rFonts w:eastAsia="Calibri"/>
                <w:sz w:val="20"/>
              </w:rPr>
              <w:t>Danielski</w:t>
            </w:r>
            <w:proofErr w:type="spellEnd"/>
            <w:r w:rsidRPr="00873991">
              <w:rPr>
                <w:rFonts w:eastAsia="Calibri"/>
                <w:sz w:val="20"/>
              </w:rPr>
              <w:t xml:space="preserve"> dated October 26, 2000.  The Bank proceeded with a mortgage sale on July 6, 2009 and served the applicant, Mr. André Murray with a notice to vacate the property which Mr. Murray refused to do.  The Bank claimed that Mr. Murray’s insistence in remaining in the property has made it impossible for the Bank to complete its sale to 501376 N.B. Ltd., who was the highest bidder and purchaser of the premises at the mortgage sale. </w:t>
            </w:r>
          </w:p>
          <w:p w:rsidR="00E56D38" w:rsidRPr="00873991" w:rsidRDefault="00E56D38" w:rsidP="00E42955">
            <w:pPr>
              <w:jc w:val="both"/>
              <w:rPr>
                <w:rFonts w:eastAsia="Calibri"/>
                <w:sz w:val="20"/>
              </w:rPr>
            </w:pPr>
          </w:p>
          <w:p w:rsidR="00E56D38" w:rsidRPr="00873991" w:rsidRDefault="00E56D38" w:rsidP="00E42955">
            <w:pPr>
              <w:jc w:val="both"/>
              <w:rPr>
                <w:rFonts w:eastAsia="Calibri"/>
                <w:sz w:val="20"/>
              </w:rPr>
            </w:pPr>
            <w:r w:rsidRPr="00873991">
              <w:rPr>
                <w:rFonts w:eastAsia="Calibri"/>
                <w:sz w:val="20"/>
              </w:rPr>
              <w:t xml:space="preserve">The Bank commenced proceedings with a Statement of Claim on September 18, 2009.  The applicant was originally ordered to vacate the premises on October 20, 2009 but due to an error in the addresses listed in the eviction order he reoccupied part of the premises </w:t>
            </w:r>
          </w:p>
          <w:p w:rsidR="00E56D38" w:rsidRPr="00873991" w:rsidRDefault="00E56D38" w:rsidP="00E42955">
            <w:pPr>
              <w:jc w:val="both"/>
              <w:rPr>
                <w:rFonts w:eastAsia="Calibri"/>
                <w:sz w:val="20"/>
              </w:rPr>
            </w:pPr>
          </w:p>
          <w:p w:rsidR="00E56D38" w:rsidRPr="00873991" w:rsidRDefault="00E56D38" w:rsidP="00E42955">
            <w:pPr>
              <w:jc w:val="both"/>
              <w:rPr>
                <w:rFonts w:eastAsia="Calibri"/>
                <w:sz w:val="20"/>
              </w:rPr>
            </w:pPr>
            <w:r w:rsidRPr="00873991">
              <w:rPr>
                <w:rFonts w:eastAsia="Calibri"/>
                <w:sz w:val="20"/>
              </w:rPr>
              <w:t xml:space="preserve">The issue before this Court stems from five motions.  The most important of these orders was an order for the applicant to immediately vacate the premises.  The applicant’s motions were dismissed and the Bank’s motions allowed.  The New Brunswick Court of Appeal denied leave to appeal these motions.   </w:t>
            </w:r>
          </w:p>
          <w:p w:rsidR="00E56D38" w:rsidRPr="00873991" w:rsidRDefault="00E56D38" w:rsidP="00E42955">
            <w:pPr>
              <w:jc w:val="both"/>
              <w:rPr>
                <w:rFonts w:eastAsia="Calibri"/>
                <w:sz w:val="20"/>
              </w:rPr>
            </w:pPr>
          </w:p>
        </w:tc>
      </w:tr>
      <w:tr w:rsidR="00E56D38" w:rsidRPr="00873991" w:rsidTr="00E42955">
        <w:tc>
          <w:tcPr>
            <w:tcW w:w="2427" w:type="pct"/>
          </w:tcPr>
          <w:p w:rsidR="00E56D38" w:rsidRPr="00873991" w:rsidRDefault="00E56D38" w:rsidP="00E42955">
            <w:pPr>
              <w:jc w:val="both"/>
              <w:rPr>
                <w:rFonts w:eastAsia="Calibri"/>
                <w:sz w:val="20"/>
              </w:rPr>
            </w:pPr>
            <w:r w:rsidRPr="00873991">
              <w:rPr>
                <w:rFonts w:eastAsia="Calibri"/>
                <w:sz w:val="20"/>
              </w:rPr>
              <w:t>October 21, 2011</w:t>
            </w:r>
          </w:p>
          <w:p w:rsidR="00E56D38" w:rsidRPr="00873991" w:rsidRDefault="00E56D38" w:rsidP="00E42955">
            <w:pPr>
              <w:jc w:val="both"/>
              <w:rPr>
                <w:rFonts w:eastAsia="Calibri"/>
                <w:sz w:val="20"/>
              </w:rPr>
            </w:pPr>
            <w:r w:rsidRPr="00873991">
              <w:rPr>
                <w:rFonts w:eastAsia="Calibri"/>
                <w:sz w:val="20"/>
              </w:rPr>
              <w:t>Court of Queen’s Bench of New Brunswick</w:t>
            </w:r>
          </w:p>
          <w:p w:rsidR="00E56D38" w:rsidRPr="00873991" w:rsidRDefault="00E56D38" w:rsidP="00E42955">
            <w:pPr>
              <w:jc w:val="both"/>
              <w:rPr>
                <w:rFonts w:eastAsia="Calibri"/>
                <w:sz w:val="20"/>
              </w:rPr>
            </w:pPr>
            <w:r w:rsidRPr="00873991">
              <w:rPr>
                <w:rFonts w:eastAsia="Calibri"/>
                <w:sz w:val="20"/>
              </w:rPr>
              <w:t>(Dionne J.)</w:t>
            </w:r>
          </w:p>
          <w:p w:rsidR="00E56D38" w:rsidRPr="00873991" w:rsidRDefault="00E56D38" w:rsidP="00E42955">
            <w:pPr>
              <w:jc w:val="both"/>
              <w:rPr>
                <w:rFonts w:eastAsia="Calibri"/>
                <w:sz w:val="20"/>
              </w:rPr>
            </w:pPr>
          </w:p>
        </w:tc>
        <w:tc>
          <w:tcPr>
            <w:tcW w:w="243" w:type="pct"/>
          </w:tcPr>
          <w:p w:rsidR="00E56D38" w:rsidRPr="00873991" w:rsidRDefault="00E56D38" w:rsidP="00E42955">
            <w:pPr>
              <w:jc w:val="both"/>
              <w:rPr>
                <w:rFonts w:eastAsia="Calibri"/>
                <w:sz w:val="20"/>
              </w:rPr>
            </w:pPr>
          </w:p>
        </w:tc>
        <w:tc>
          <w:tcPr>
            <w:tcW w:w="2330" w:type="pct"/>
          </w:tcPr>
          <w:p w:rsidR="00E56D38" w:rsidRPr="00873991" w:rsidRDefault="00E56D38" w:rsidP="00E42955">
            <w:pPr>
              <w:jc w:val="both"/>
              <w:rPr>
                <w:rFonts w:eastAsia="Calibri"/>
                <w:sz w:val="20"/>
              </w:rPr>
            </w:pPr>
            <w:r w:rsidRPr="00873991">
              <w:rPr>
                <w:rFonts w:eastAsia="Calibri"/>
                <w:sz w:val="20"/>
              </w:rPr>
              <w:t xml:space="preserve">Applicant’s motions dismissed; respondent’s motions granted. Applicant ordered to vacate property at issue. </w:t>
            </w:r>
          </w:p>
          <w:p w:rsidR="00E56D38" w:rsidRPr="00873991" w:rsidRDefault="00E56D38" w:rsidP="00E42955">
            <w:pPr>
              <w:jc w:val="both"/>
              <w:rPr>
                <w:rFonts w:eastAsia="Calibri"/>
                <w:sz w:val="20"/>
              </w:rPr>
            </w:pPr>
          </w:p>
        </w:tc>
      </w:tr>
      <w:tr w:rsidR="00E56D38" w:rsidRPr="00873991" w:rsidTr="00E42955">
        <w:tc>
          <w:tcPr>
            <w:tcW w:w="2427" w:type="pct"/>
          </w:tcPr>
          <w:p w:rsidR="00E56D38" w:rsidRPr="00873991" w:rsidRDefault="00E56D38" w:rsidP="00E42955">
            <w:pPr>
              <w:jc w:val="both"/>
              <w:rPr>
                <w:rFonts w:eastAsia="Calibri"/>
                <w:sz w:val="20"/>
              </w:rPr>
            </w:pPr>
            <w:r w:rsidRPr="00873991">
              <w:rPr>
                <w:rFonts w:eastAsia="Calibri"/>
                <w:sz w:val="20"/>
              </w:rPr>
              <w:t>November 22, 2011</w:t>
            </w:r>
          </w:p>
          <w:p w:rsidR="00E56D38" w:rsidRPr="00873991" w:rsidRDefault="00E56D38" w:rsidP="00E42955">
            <w:pPr>
              <w:jc w:val="both"/>
              <w:rPr>
                <w:rFonts w:eastAsia="Calibri"/>
                <w:sz w:val="20"/>
              </w:rPr>
            </w:pPr>
            <w:r w:rsidRPr="00873991">
              <w:rPr>
                <w:rFonts w:eastAsia="Calibri"/>
                <w:sz w:val="20"/>
              </w:rPr>
              <w:t>Court of Appeal of New Brunswick</w:t>
            </w:r>
          </w:p>
          <w:p w:rsidR="00E56D38" w:rsidRPr="00873991" w:rsidRDefault="00E56D38" w:rsidP="00E42955">
            <w:pPr>
              <w:jc w:val="both"/>
              <w:rPr>
                <w:rFonts w:eastAsia="Calibri"/>
                <w:sz w:val="20"/>
              </w:rPr>
            </w:pPr>
            <w:r w:rsidRPr="00873991">
              <w:rPr>
                <w:rFonts w:eastAsia="Calibri"/>
                <w:sz w:val="20"/>
              </w:rPr>
              <w:t>(Bell J.A.)</w:t>
            </w:r>
          </w:p>
          <w:p w:rsidR="00E56D38" w:rsidRPr="00873991" w:rsidRDefault="00E56D38" w:rsidP="00E42955">
            <w:pPr>
              <w:jc w:val="both"/>
              <w:rPr>
                <w:rFonts w:eastAsia="Calibri"/>
                <w:sz w:val="20"/>
              </w:rPr>
            </w:pPr>
          </w:p>
        </w:tc>
        <w:tc>
          <w:tcPr>
            <w:tcW w:w="243" w:type="pct"/>
          </w:tcPr>
          <w:p w:rsidR="00E56D38" w:rsidRPr="00873991" w:rsidRDefault="00E56D38" w:rsidP="00E42955">
            <w:pPr>
              <w:jc w:val="both"/>
              <w:rPr>
                <w:rFonts w:eastAsia="Calibri"/>
                <w:sz w:val="20"/>
              </w:rPr>
            </w:pPr>
          </w:p>
        </w:tc>
        <w:tc>
          <w:tcPr>
            <w:tcW w:w="2330" w:type="pct"/>
          </w:tcPr>
          <w:p w:rsidR="00E56D38" w:rsidRPr="00873991" w:rsidRDefault="00E56D38" w:rsidP="00E42955">
            <w:pPr>
              <w:jc w:val="both"/>
              <w:rPr>
                <w:rFonts w:eastAsia="Calibri"/>
                <w:sz w:val="20"/>
              </w:rPr>
            </w:pPr>
            <w:r w:rsidRPr="00873991">
              <w:rPr>
                <w:rFonts w:eastAsia="Calibri"/>
                <w:sz w:val="20"/>
              </w:rPr>
              <w:t>Motion for leave to appeal dismissed.</w:t>
            </w:r>
          </w:p>
          <w:p w:rsidR="00E56D38" w:rsidRPr="00873991" w:rsidRDefault="00E56D38" w:rsidP="00E42955">
            <w:pPr>
              <w:jc w:val="both"/>
              <w:rPr>
                <w:rFonts w:eastAsia="Calibri"/>
                <w:sz w:val="20"/>
              </w:rPr>
            </w:pPr>
          </w:p>
        </w:tc>
      </w:tr>
      <w:tr w:rsidR="00E56D38" w:rsidRPr="00873991" w:rsidTr="00E42955">
        <w:tc>
          <w:tcPr>
            <w:tcW w:w="2427" w:type="pct"/>
          </w:tcPr>
          <w:p w:rsidR="00E56D38" w:rsidRPr="00873991" w:rsidRDefault="00E56D38" w:rsidP="00E42955">
            <w:pPr>
              <w:jc w:val="both"/>
              <w:rPr>
                <w:rFonts w:eastAsia="Calibri"/>
                <w:sz w:val="20"/>
              </w:rPr>
            </w:pPr>
            <w:r w:rsidRPr="00873991">
              <w:rPr>
                <w:rFonts w:eastAsia="Calibri"/>
                <w:sz w:val="20"/>
              </w:rPr>
              <w:t>November 30, 2011</w:t>
            </w:r>
          </w:p>
          <w:p w:rsidR="00E56D38" w:rsidRPr="00873991" w:rsidRDefault="00E56D38" w:rsidP="00E42955">
            <w:pPr>
              <w:jc w:val="both"/>
              <w:rPr>
                <w:rFonts w:eastAsia="Calibri"/>
                <w:sz w:val="20"/>
              </w:rPr>
            </w:pPr>
            <w:r w:rsidRPr="00873991">
              <w:rPr>
                <w:rFonts w:eastAsia="Calibri"/>
                <w:sz w:val="20"/>
              </w:rPr>
              <w:t>Supreme Court of Canada</w:t>
            </w:r>
          </w:p>
        </w:tc>
        <w:tc>
          <w:tcPr>
            <w:tcW w:w="243" w:type="pct"/>
          </w:tcPr>
          <w:p w:rsidR="00E56D38" w:rsidRPr="00873991" w:rsidRDefault="00E56D38" w:rsidP="00E42955">
            <w:pPr>
              <w:jc w:val="both"/>
              <w:rPr>
                <w:rFonts w:eastAsia="Calibri"/>
                <w:sz w:val="20"/>
              </w:rPr>
            </w:pPr>
          </w:p>
        </w:tc>
        <w:tc>
          <w:tcPr>
            <w:tcW w:w="2330" w:type="pct"/>
          </w:tcPr>
          <w:p w:rsidR="00E56D38" w:rsidRPr="00873991" w:rsidRDefault="00E56D38" w:rsidP="00E42955">
            <w:pPr>
              <w:jc w:val="both"/>
              <w:rPr>
                <w:rFonts w:eastAsia="Calibri"/>
                <w:sz w:val="20"/>
              </w:rPr>
            </w:pPr>
            <w:r w:rsidRPr="00873991">
              <w:rPr>
                <w:rFonts w:eastAsia="Calibri"/>
                <w:sz w:val="20"/>
              </w:rPr>
              <w:t>Application for leave to appeal filed</w:t>
            </w:r>
          </w:p>
          <w:p w:rsidR="00E56D38" w:rsidRPr="00873991" w:rsidRDefault="00E56D38" w:rsidP="00E42955">
            <w:pPr>
              <w:jc w:val="both"/>
              <w:rPr>
                <w:rFonts w:eastAsia="Calibri"/>
                <w:sz w:val="20"/>
              </w:rPr>
            </w:pPr>
          </w:p>
        </w:tc>
      </w:tr>
    </w:tbl>
    <w:p w:rsidR="00E56D38" w:rsidRPr="00C50A5C" w:rsidRDefault="00E56D38" w:rsidP="00E56D38">
      <w:pPr>
        <w:rPr>
          <w:sz w:val="20"/>
          <w:szCs w:val="20"/>
        </w:rPr>
      </w:pPr>
    </w:p>
    <w:p w:rsidR="00E56D38" w:rsidRPr="00C50A5C" w:rsidRDefault="009519E7" w:rsidP="00E56D38">
      <w:pPr>
        <w:rPr>
          <w:sz w:val="20"/>
          <w:szCs w:val="20"/>
        </w:rPr>
      </w:pPr>
      <w:r w:rsidRPr="009519E7">
        <w:rPr>
          <w:sz w:val="20"/>
          <w:szCs w:val="20"/>
          <w:lang w:val="fr-CA"/>
        </w:rPr>
        <w:pict>
          <v:rect id="_x0000_i1054" style="width:2in;height:1pt" o:hrpct="0" o:hralign="center" o:hrstd="t" o:hrnoshade="t" o:hr="t" fillcolor="black [3213]" stroked="f"/>
        </w:pict>
      </w:r>
    </w:p>
    <w:p w:rsidR="00E56D38" w:rsidRDefault="00E56D38" w:rsidP="00E56D38">
      <w:pPr>
        <w:rPr>
          <w:sz w:val="20"/>
          <w:szCs w:val="20"/>
        </w:rPr>
      </w:pPr>
    </w:p>
    <w:p w:rsidR="00E56D38" w:rsidRPr="001B157C" w:rsidRDefault="00E56D38" w:rsidP="00E56D38">
      <w:pPr>
        <w:rPr>
          <w:sz w:val="20"/>
          <w:szCs w:val="20"/>
          <w:u w:val="single"/>
          <w:lang w:val="fr-CA"/>
        </w:rPr>
      </w:pPr>
      <w:r w:rsidRPr="001B157C">
        <w:rPr>
          <w:sz w:val="20"/>
          <w:szCs w:val="20"/>
          <w:u w:val="single"/>
          <w:lang w:val="fr-CA"/>
        </w:rPr>
        <w:t>RÉSUMÉ DE L’AFFAIRE</w:t>
      </w:r>
    </w:p>
    <w:p w:rsidR="00E56D38" w:rsidRDefault="00E56D38" w:rsidP="00E56D38">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E56D38" w:rsidRPr="00981212" w:rsidTr="00E42955">
        <w:tc>
          <w:tcPr>
            <w:tcW w:w="5000" w:type="pct"/>
            <w:gridSpan w:val="3"/>
          </w:tcPr>
          <w:p w:rsidR="00E56D38" w:rsidRPr="00873991" w:rsidRDefault="00E56D38" w:rsidP="00E42955">
            <w:pPr>
              <w:jc w:val="both"/>
              <w:rPr>
                <w:rFonts w:eastAsia="Calibri"/>
                <w:sz w:val="20"/>
                <w:lang w:val="fr-CA"/>
              </w:rPr>
            </w:pPr>
            <w:r w:rsidRPr="00873991">
              <w:rPr>
                <w:rFonts w:eastAsia="Calibri"/>
                <w:sz w:val="20"/>
                <w:lang w:val="fr-CA"/>
              </w:rPr>
              <w:t>Procédure civile ― Appels ― Hypothèques ― La banque allègue que son hypothèque a priorité sur le bail présumé du demandeur ― Les juridictions inférieures ont ordonné au demandeur de quitter les lieux en cause ― Les juridictions inférieures ont-elles commis des erreurs dans leur raisonnement et leurs décisions? ― La Cour d'appel du Nouveau-Brunswick a-t-elle eu tort de rejeter la requête du demandeur en autorisation d'appel de la décision de première instance?</w:t>
            </w:r>
          </w:p>
        </w:tc>
      </w:tr>
      <w:tr w:rsidR="00E56D38" w:rsidRPr="00981212" w:rsidTr="00E42955">
        <w:tc>
          <w:tcPr>
            <w:tcW w:w="5000" w:type="pct"/>
            <w:gridSpan w:val="3"/>
          </w:tcPr>
          <w:p w:rsidR="00E56D38" w:rsidRPr="00873991" w:rsidRDefault="00E56D38" w:rsidP="00E42955">
            <w:pPr>
              <w:jc w:val="both"/>
              <w:rPr>
                <w:rFonts w:eastAsia="Calibri"/>
                <w:sz w:val="20"/>
                <w:lang w:val="fr-CA"/>
              </w:rPr>
            </w:pPr>
          </w:p>
        </w:tc>
      </w:tr>
      <w:tr w:rsidR="00E56D38" w:rsidRPr="00981212" w:rsidTr="00E42955">
        <w:tc>
          <w:tcPr>
            <w:tcW w:w="5000" w:type="pct"/>
            <w:gridSpan w:val="3"/>
          </w:tcPr>
          <w:p w:rsidR="00E56D38" w:rsidRPr="00873991" w:rsidRDefault="00E56D38" w:rsidP="00E42955">
            <w:pPr>
              <w:jc w:val="both"/>
              <w:rPr>
                <w:rFonts w:eastAsia="Calibri"/>
                <w:sz w:val="20"/>
                <w:lang w:val="fr-CA"/>
              </w:rPr>
            </w:pPr>
            <w:r w:rsidRPr="00873991">
              <w:rPr>
                <w:rFonts w:eastAsia="Calibri"/>
                <w:sz w:val="20"/>
                <w:lang w:val="fr-CA"/>
              </w:rPr>
              <w:t xml:space="preserve">La Banque Royale du Canada, intimée, a revendiqué un intérêt juridique à l'égard de l'immeuble situé à Fredericton (Nouveau-Brunswick) en vertu d'une hypothèque consentie par Betty Rose </w:t>
            </w:r>
            <w:proofErr w:type="spellStart"/>
            <w:r w:rsidRPr="00873991">
              <w:rPr>
                <w:rFonts w:eastAsia="Calibri"/>
                <w:sz w:val="20"/>
                <w:lang w:val="fr-CA"/>
              </w:rPr>
              <w:t>Danielski</w:t>
            </w:r>
            <w:proofErr w:type="spellEnd"/>
            <w:r w:rsidRPr="00873991">
              <w:rPr>
                <w:rFonts w:eastAsia="Calibri"/>
                <w:sz w:val="20"/>
                <w:lang w:val="fr-CA"/>
              </w:rPr>
              <w:t xml:space="preserve"> en date du 26 octobre 2000. La banque a tenu une vente hypothécaire le 6 juillet 2009 et a signifié au demandeur, M. André Murray, un avis l'enjoignant de quitter des lieux, ce qu'il a refusé de faire. La banque a allégué que l'insistance de M. Murray de demeurer dans les lieux empêchait la banque de conclure la vente de l'immeuble à 501376 N.B. Ltd., qui était l'enchérisseur le plus offrant à la vente hypothécaire de l'immeuble. </w:t>
            </w:r>
          </w:p>
          <w:p w:rsidR="00E56D38" w:rsidRPr="00873991" w:rsidRDefault="00E56D38" w:rsidP="00E42955">
            <w:pPr>
              <w:jc w:val="both"/>
              <w:rPr>
                <w:rFonts w:eastAsia="Calibri"/>
                <w:sz w:val="20"/>
                <w:lang w:val="fr-CA"/>
              </w:rPr>
            </w:pPr>
          </w:p>
          <w:p w:rsidR="00E56D38" w:rsidRPr="00873991" w:rsidRDefault="00E56D38" w:rsidP="00E42955">
            <w:pPr>
              <w:jc w:val="both"/>
              <w:rPr>
                <w:rFonts w:eastAsia="Calibri"/>
                <w:sz w:val="20"/>
                <w:lang w:val="fr-CA"/>
              </w:rPr>
            </w:pPr>
            <w:r w:rsidRPr="00873991">
              <w:rPr>
                <w:rFonts w:eastAsia="Calibri"/>
                <w:sz w:val="20"/>
                <w:lang w:val="fr-CA"/>
              </w:rPr>
              <w:t>La banque a introduit une instance par voie de déclaration le 18 septembre 2009. À l'origine, le demandeur a été enjoint de quitter les lieux le 20 octobre 2009, mais en raison d'une erreur d'adresses dans l'ordonnance d'expulsion, il a réoccupé une partie des lieux.</w:t>
            </w:r>
          </w:p>
          <w:p w:rsidR="00E56D38" w:rsidRPr="00873991" w:rsidRDefault="00E56D38" w:rsidP="00E42955">
            <w:pPr>
              <w:jc w:val="both"/>
              <w:rPr>
                <w:rFonts w:eastAsia="Calibri"/>
                <w:sz w:val="20"/>
                <w:lang w:val="fr-CA"/>
              </w:rPr>
            </w:pPr>
          </w:p>
          <w:p w:rsidR="00E56D38" w:rsidRPr="00873991" w:rsidRDefault="00E56D38" w:rsidP="00E42955">
            <w:pPr>
              <w:jc w:val="both"/>
              <w:rPr>
                <w:rFonts w:eastAsia="Calibri"/>
                <w:sz w:val="20"/>
                <w:lang w:val="fr-CA"/>
              </w:rPr>
            </w:pPr>
            <w:r w:rsidRPr="00873991">
              <w:rPr>
                <w:rFonts w:eastAsia="Calibri"/>
                <w:sz w:val="20"/>
                <w:lang w:val="fr-CA"/>
              </w:rPr>
              <w:t xml:space="preserve">La question dont cette Cour est saisie découle de cinq requêtes. La plus importante de ces ordonnances enjoignait au demandeur de quitter immédiatement les lieux. Les requêtes du demandeur ont été rejetées et les requêtes de la banque, accueillies. La Cour d'appel du Nouveau-Brunswick a refusé l'autorisation d'appel de ces requêtes.   </w:t>
            </w:r>
          </w:p>
          <w:p w:rsidR="00E56D38" w:rsidRPr="00873991" w:rsidRDefault="00E56D38" w:rsidP="00E42955">
            <w:pPr>
              <w:jc w:val="both"/>
              <w:rPr>
                <w:rFonts w:eastAsia="Calibri"/>
                <w:sz w:val="20"/>
                <w:lang w:val="fr-CA"/>
              </w:rPr>
            </w:pPr>
          </w:p>
        </w:tc>
      </w:tr>
      <w:tr w:rsidR="00E56D38" w:rsidRPr="00873991" w:rsidTr="00E42955">
        <w:tc>
          <w:tcPr>
            <w:tcW w:w="2427" w:type="pct"/>
          </w:tcPr>
          <w:p w:rsidR="00E56D38" w:rsidRPr="00873991" w:rsidRDefault="00E56D38" w:rsidP="00E42955">
            <w:pPr>
              <w:jc w:val="both"/>
              <w:rPr>
                <w:rFonts w:eastAsia="Calibri"/>
                <w:sz w:val="20"/>
                <w:lang w:val="fr-CA"/>
              </w:rPr>
            </w:pPr>
            <w:r w:rsidRPr="00873991">
              <w:rPr>
                <w:rFonts w:eastAsia="Calibri"/>
                <w:sz w:val="20"/>
                <w:lang w:val="fr-CA"/>
              </w:rPr>
              <w:t>21 octobre 2011</w:t>
            </w:r>
          </w:p>
          <w:p w:rsidR="00E56D38" w:rsidRPr="00873991" w:rsidRDefault="00E56D38" w:rsidP="00E42955">
            <w:pPr>
              <w:jc w:val="both"/>
              <w:rPr>
                <w:rFonts w:eastAsia="Calibri"/>
                <w:sz w:val="20"/>
                <w:lang w:val="fr-CA"/>
              </w:rPr>
            </w:pPr>
            <w:r w:rsidRPr="00873991">
              <w:rPr>
                <w:rFonts w:eastAsia="Calibri"/>
                <w:sz w:val="20"/>
                <w:lang w:val="fr-CA"/>
              </w:rPr>
              <w:t>Cour du Banc de la Reine du Nouveau-Brunswick</w:t>
            </w:r>
          </w:p>
          <w:p w:rsidR="00E56D38" w:rsidRPr="00873991" w:rsidRDefault="00E56D38" w:rsidP="00E42955">
            <w:pPr>
              <w:jc w:val="both"/>
              <w:rPr>
                <w:rFonts w:eastAsia="Calibri"/>
                <w:sz w:val="20"/>
                <w:lang w:val="fr-CA"/>
              </w:rPr>
            </w:pPr>
            <w:r w:rsidRPr="00873991">
              <w:rPr>
                <w:rFonts w:eastAsia="Calibri"/>
                <w:sz w:val="20"/>
                <w:lang w:val="fr-CA"/>
              </w:rPr>
              <w:t>(Juge Dionne)</w:t>
            </w:r>
          </w:p>
          <w:p w:rsidR="00E56D38" w:rsidRPr="00873991" w:rsidRDefault="00E56D38" w:rsidP="00E42955">
            <w:pPr>
              <w:jc w:val="both"/>
              <w:rPr>
                <w:rFonts w:eastAsia="Calibri"/>
                <w:sz w:val="20"/>
                <w:lang w:val="fr-CA"/>
              </w:rPr>
            </w:pPr>
          </w:p>
        </w:tc>
        <w:tc>
          <w:tcPr>
            <w:tcW w:w="243" w:type="pct"/>
          </w:tcPr>
          <w:p w:rsidR="00E56D38" w:rsidRPr="00873991" w:rsidRDefault="00E56D38" w:rsidP="00E42955">
            <w:pPr>
              <w:jc w:val="both"/>
              <w:rPr>
                <w:rFonts w:eastAsia="Calibri"/>
                <w:sz w:val="20"/>
                <w:lang w:val="fr-CA"/>
              </w:rPr>
            </w:pPr>
          </w:p>
        </w:tc>
        <w:tc>
          <w:tcPr>
            <w:tcW w:w="2330" w:type="pct"/>
          </w:tcPr>
          <w:p w:rsidR="00E56D38" w:rsidRPr="00873991" w:rsidRDefault="00E56D38" w:rsidP="00E42955">
            <w:pPr>
              <w:jc w:val="both"/>
              <w:rPr>
                <w:rFonts w:eastAsia="Calibri"/>
                <w:sz w:val="20"/>
                <w:lang w:val="fr-CA"/>
              </w:rPr>
            </w:pPr>
            <w:r w:rsidRPr="00873991">
              <w:rPr>
                <w:rFonts w:eastAsia="Calibri"/>
                <w:sz w:val="20"/>
                <w:lang w:val="fr-CA"/>
              </w:rPr>
              <w:t xml:space="preserve">Requêtes du demandeur, rejetées; requêtes de l’intimée, accueillies. Demandeur enjoint de quitter l'immeuble en cause. </w:t>
            </w:r>
          </w:p>
          <w:p w:rsidR="00E56D38" w:rsidRPr="00873991" w:rsidRDefault="00E56D38" w:rsidP="00E42955">
            <w:pPr>
              <w:jc w:val="both"/>
              <w:rPr>
                <w:rFonts w:eastAsia="Calibri"/>
                <w:sz w:val="20"/>
                <w:lang w:val="fr-CA"/>
              </w:rPr>
            </w:pPr>
          </w:p>
        </w:tc>
      </w:tr>
      <w:tr w:rsidR="00E56D38" w:rsidRPr="00981212" w:rsidTr="00E42955">
        <w:tc>
          <w:tcPr>
            <w:tcW w:w="2427" w:type="pct"/>
          </w:tcPr>
          <w:p w:rsidR="00E56D38" w:rsidRPr="00873991" w:rsidRDefault="00E56D38" w:rsidP="00E42955">
            <w:pPr>
              <w:jc w:val="both"/>
              <w:rPr>
                <w:rFonts w:eastAsia="Calibri"/>
                <w:sz w:val="20"/>
                <w:lang w:val="fr-CA"/>
              </w:rPr>
            </w:pPr>
            <w:r w:rsidRPr="00873991">
              <w:rPr>
                <w:rFonts w:eastAsia="Calibri"/>
                <w:sz w:val="20"/>
                <w:lang w:val="fr-CA"/>
              </w:rPr>
              <w:t>22 novembre 2011</w:t>
            </w:r>
          </w:p>
          <w:p w:rsidR="00E56D38" w:rsidRPr="00873991" w:rsidRDefault="00E56D38" w:rsidP="00E42955">
            <w:pPr>
              <w:jc w:val="both"/>
              <w:rPr>
                <w:rFonts w:eastAsia="Calibri"/>
                <w:sz w:val="20"/>
                <w:lang w:val="fr-CA"/>
              </w:rPr>
            </w:pPr>
            <w:r w:rsidRPr="00873991">
              <w:rPr>
                <w:rFonts w:eastAsia="Calibri"/>
                <w:sz w:val="20"/>
                <w:lang w:val="fr-CA"/>
              </w:rPr>
              <w:t>Cour d'appel du Nouveau-Brunswick</w:t>
            </w:r>
          </w:p>
          <w:p w:rsidR="00E56D38" w:rsidRPr="00873991" w:rsidRDefault="00E56D38" w:rsidP="00E42955">
            <w:pPr>
              <w:jc w:val="both"/>
              <w:rPr>
                <w:rFonts w:eastAsia="Calibri"/>
                <w:sz w:val="20"/>
                <w:lang w:val="fr-CA"/>
              </w:rPr>
            </w:pPr>
            <w:r w:rsidRPr="00873991">
              <w:rPr>
                <w:rFonts w:eastAsia="Calibri"/>
                <w:sz w:val="20"/>
                <w:lang w:val="fr-CA"/>
              </w:rPr>
              <w:t>(Juge Bell)</w:t>
            </w:r>
          </w:p>
          <w:p w:rsidR="00E56D38" w:rsidRPr="00873991" w:rsidRDefault="00E56D38" w:rsidP="00E42955">
            <w:pPr>
              <w:jc w:val="both"/>
              <w:rPr>
                <w:rFonts w:eastAsia="Calibri"/>
                <w:sz w:val="20"/>
                <w:lang w:val="fr-CA"/>
              </w:rPr>
            </w:pPr>
          </w:p>
        </w:tc>
        <w:tc>
          <w:tcPr>
            <w:tcW w:w="243" w:type="pct"/>
          </w:tcPr>
          <w:p w:rsidR="00E56D38" w:rsidRPr="00873991" w:rsidRDefault="00E56D38" w:rsidP="00E42955">
            <w:pPr>
              <w:jc w:val="both"/>
              <w:rPr>
                <w:rFonts w:eastAsia="Calibri"/>
                <w:sz w:val="20"/>
                <w:lang w:val="fr-CA"/>
              </w:rPr>
            </w:pPr>
          </w:p>
        </w:tc>
        <w:tc>
          <w:tcPr>
            <w:tcW w:w="2330" w:type="pct"/>
          </w:tcPr>
          <w:p w:rsidR="00E56D38" w:rsidRPr="00873991" w:rsidRDefault="00E56D38" w:rsidP="00E42955">
            <w:pPr>
              <w:jc w:val="both"/>
              <w:rPr>
                <w:rFonts w:eastAsia="Calibri"/>
                <w:sz w:val="20"/>
                <w:lang w:val="fr-CA"/>
              </w:rPr>
            </w:pPr>
            <w:r w:rsidRPr="00873991">
              <w:rPr>
                <w:rFonts w:eastAsia="Calibri"/>
                <w:sz w:val="20"/>
                <w:lang w:val="fr-CA"/>
              </w:rPr>
              <w:t>Requête en autorisation d'appel, rejetée.</w:t>
            </w:r>
          </w:p>
          <w:p w:rsidR="00E56D38" w:rsidRPr="00873991" w:rsidRDefault="00E56D38" w:rsidP="00E42955">
            <w:pPr>
              <w:jc w:val="both"/>
              <w:rPr>
                <w:rFonts w:eastAsia="Calibri"/>
                <w:sz w:val="20"/>
                <w:lang w:val="fr-CA"/>
              </w:rPr>
            </w:pPr>
          </w:p>
        </w:tc>
      </w:tr>
      <w:tr w:rsidR="00E56D38" w:rsidRPr="00873991" w:rsidTr="00E42955">
        <w:tc>
          <w:tcPr>
            <w:tcW w:w="2427" w:type="pct"/>
          </w:tcPr>
          <w:p w:rsidR="00E56D38" w:rsidRPr="00873991" w:rsidRDefault="00E56D38" w:rsidP="00E42955">
            <w:pPr>
              <w:jc w:val="both"/>
              <w:rPr>
                <w:rFonts w:eastAsia="Calibri"/>
                <w:sz w:val="20"/>
                <w:lang w:val="fr-CA"/>
              </w:rPr>
            </w:pPr>
            <w:r w:rsidRPr="00873991">
              <w:rPr>
                <w:rFonts w:eastAsia="Calibri"/>
                <w:sz w:val="20"/>
                <w:lang w:val="fr-CA"/>
              </w:rPr>
              <w:t>30 novembre 2011</w:t>
            </w:r>
          </w:p>
          <w:p w:rsidR="00E56D38" w:rsidRPr="00873991" w:rsidRDefault="00E56D38" w:rsidP="00E42955">
            <w:pPr>
              <w:jc w:val="both"/>
              <w:rPr>
                <w:rFonts w:eastAsia="Calibri"/>
                <w:sz w:val="20"/>
                <w:lang w:val="fr-CA"/>
              </w:rPr>
            </w:pPr>
            <w:r w:rsidRPr="00873991">
              <w:rPr>
                <w:rFonts w:eastAsia="Calibri"/>
                <w:sz w:val="20"/>
                <w:lang w:val="fr-CA"/>
              </w:rPr>
              <w:t>Cour suprême du Canada</w:t>
            </w:r>
          </w:p>
        </w:tc>
        <w:tc>
          <w:tcPr>
            <w:tcW w:w="243" w:type="pct"/>
          </w:tcPr>
          <w:p w:rsidR="00E56D38" w:rsidRPr="00873991" w:rsidRDefault="00E56D38" w:rsidP="00E42955">
            <w:pPr>
              <w:jc w:val="both"/>
              <w:rPr>
                <w:rFonts w:eastAsia="Calibri"/>
                <w:sz w:val="20"/>
                <w:lang w:val="fr-CA"/>
              </w:rPr>
            </w:pPr>
          </w:p>
        </w:tc>
        <w:tc>
          <w:tcPr>
            <w:tcW w:w="2330" w:type="pct"/>
          </w:tcPr>
          <w:p w:rsidR="00E56D38" w:rsidRPr="00873991" w:rsidRDefault="00E56D38" w:rsidP="00E42955">
            <w:pPr>
              <w:jc w:val="both"/>
              <w:rPr>
                <w:rFonts w:eastAsia="Calibri"/>
                <w:sz w:val="20"/>
                <w:lang w:val="fr-CA"/>
              </w:rPr>
            </w:pPr>
            <w:r w:rsidRPr="00873991">
              <w:rPr>
                <w:rFonts w:eastAsia="Calibri"/>
                <w:sz w:val="20"/>
                <w:lang w:val="fr-CA"/>
              </w:rPr>
              <w:t>Demande d'autorisation d'appel, déposée</w:t>
            </w:r>
          </w:p>
          <w:p w:rsidR="00E56D38" w:rsidRPr="00873991" w:rsidRDefault="00E56D38" w:rsidP="00E42955">
            <w:pPr>
              <w:jc w:val="both"/>
              <w:rPr>
                <w:rFonts w:eastAsia="Calibri"/>
                <w:sz w:val="20"/>
                <w:lang w:val="fr-CA"/>
              </w:rPr>
            </w:pPr>
          </w:p>
        </w:tc>
      </w:tr>
    </w:tbl>
    <w:p w:rsidR="00E56D38" w:rsidRDefault="00E56D38" w:rsidP="00E56D38">
      <w:pPr>
        <w:rPr>
          <w:sz w:val="20"/>
          <w:szCs w:val="20"/>
        </w:rPr>
      </w:pPr>
    </w:p>
    <w:p w:rsidR="00E56D38" w:rsidRDefault="009519E7" w:rsidP="00E56D38">
      <w:pPr>
        <w:rPr>
          <w:sz w:val="20"/>
          <w:szCs w:val="20"/>
          <w:lang w:val="fr-CA"/>
        </w:rPr>
      </w:pPr>
      <w:r w:rsidRPr="009519E7">
        <w:rPr>
          <w:sz w:val="20"/>
          <w:szCs w:val="20"/>
          <w:lang w:val="fr-CA"/>
        </w:rPr>
        <w:pict>
          <v:rect id="_x0000_i1055" style="width:2in;height:1pt" o:hrpct="0" o:hralign="center" o:hrstd="t" o:hrnoshade="t" o:hr="t" fillcolor="black [3213]" stroked="f"/>
        </w:pict>
      </w:r>
    </w:p>
    <w:p w:rsidR="00E56D38" w:rsidRDefault="00E56D38" w:rsidP="00E56D38">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56D38" w:rsidRPr="00252881" w:rsidTr="00E42955">
        <w:trPr>
          <w:cantSplit/>
        </w:trPr>
        <w:tc>
          <w:tcPr>
            <w:tcW w:w="1458" w:type="dxa"/>
          </w:tcPr>
          <w:p w:rsidR="00E56D38" w:rsidRPr="00252881" w:rsidRDefault="00E56D38" w:rsidP="00E42955">
            <w:pPr>
              <w:rPr>
                <w:sz w:val="20"/>
                <w:szCs w:val="20"/>
              </w:rPr>
            </w:pPr>
            <w:r w:rsidRPr="00252881">
              <w:rPr>
                <w:rStyle w:val="SCCFileNumberChar"/>
                <w:sz w:val="20"/>
                <w:szCs w:val="20"/>
              </w:rPr>
              <w:t>34643</w:t>
            </w:r>
          </w:p>
          <w:p w:rsidR="00E56D38" w:rsidRPr="00252881" w:rsidRDefault="00E56D38" w:rsidP="00E42955">
            <w:pPr>
              <w:rPr>
                <w:b/>
                <w:sz w:val="20"/>
                <w:szCs w:val="20"/>
                <w:lang w:val="fr-CA"/>
              </w:rPr>
            </w:pPr>
          </w:p>
        </w:tc>
        <w:tc>
          <w:tcPr>
            <w:tcW w:w="8118" w:type="dxa"/>
          </w:tcPr>
          <w:p w:rsidR="00E56D38" w:rsidRPr="00252881" w:rsidRDefault="00E56D38" w:rsidP="00E42955">
            <w:pPr>
              <w:jc w:val="both"/>
              <w:rPr>
                <w:sz w:val="20"/>
                <w:szCs w:val="20"/>
              </w:rPr>
            </w:pPr>
            <w:r w:rsidRPr="00251938">
              <w:rPr>
                <w:rStyle w:val="SCCLsocChar"/>
                <w:sz w:val="20"/>
                <w:szCs w:val="20"/>
                <w:lang w:val="en-CA"/>
              </w:rPr>
              <w:t xml:space="preserve">William Donald Hudgins v. Regional Municipality of Peel Police Services Board, Premier Fitness, Boston Pizza, Moxie's Classic Grill (Mississauga), Crocodile Rock, </w:t>
            </w:r>
            <w:proofErr w:type="spellStart"/>
            <w:r w:rsidRPr="00251938">
              <w:rPr>
                <w:rStyle w:val="SCCLsocChar"/>
                <w:sz w:val="20"/>
                <w:szCs w:val="20"/>
                <w:lang w:val="en-CA"/>
              </w:rPr>
              <w:t>Ozanic</w:t>
            </w:r>
            <w:proofErr w:type="spellEnd"/>
            <w:r w:rsidRPr="00251938">
              <w:rPr>
                <w:rStyle w:val="SCCLsocChar"/>
                <w:sz w:val="20"/>
                <w:szCs w:val="20"/>
                <w:lang w:val="en-CA"/>
              </w:rPr>
              <w:t xml:space="preserve"> Aesthetic and Family Dentistry, City of Mississauga, Rockwood Dental, Family Care Dental, Dr. Natalie Novak and Mavis </w:t>
            </w:r>
            <w:proofErr w:type="spellStart"/>
            <w:r w:rsidRPr="00251938">
              <w:rPr>
                <w:rStyle w:val="SCCLsocChar"/>
                <w:sz w:val="20"/>
                <w:szCs w:val="20"/>
                <w:lang w:val="en-CA"/>
              </w:rPr>
              <w:t>Burnhamthorpe</w:t>
            </w:r>
            <w:proofErr w:type="spellEnd"/>
            <w:r w:rsidRPr="00251938">
              <w:rPr>
                <w:rStyle w:val="SCCLsocChar"/>
                <w:sz w:val="20"/>
                <w:szCs w:val="20"/>
                <w:lang w:val="en-CA"/>
              </w:rPr>
              <w:t xml:space="preserve"> Clinic, Walter </w:t>
            </w:r>
            <w:proofErr w:type="spellStart"/>
            <w:r w:rsidRPr="00251938">
              <w:rPr>
                <w:rStyle w:val="SCCLsocChar"/>
                <w:sz w:val="20"/>
                <w:szCs w:val="20"/>
                <w:lang w:val="en-CA"/>
              </w:rPr>
              <w:t>Galec</w:t>
            </w:r>
            <w:proofErr w:type="spellEnd"/>
            <w:r w:rsidRPr="00251938">
              <w:rPr>
                <w:rStyle w:val="SCCLsocChar"/>
                <w:sz w:val="20"/>
                <w:szCs w:val="20"/>
                <w:lang w:val="en-CA"/>
              </w:rPr>
              <w:t xml:space="preserve">, </w:t>
            </w:r>
            <w:proofErr w:type="spellStart"/>
            <w:r w:rsidRPr="00251938">
              <w:rPr>
                <w:rStyle w:val="SCCLsocChar"/>
                <w:sz w:val="20"/>
                <w:szCs w:val="20"/>
                <w:lang w:val="en-CA"/>
              </w:rPr>
              <w:t>Pakmail</w:t>
            </w:r>
            <w:proofErr w:type="spellEnd"/>
            <w:r w:rsidRPr="00251938">
              <w:rPr>
                <w:rStyle w:val="SCCLsocChar"/>
                <w:sz w:val="20"/>
                <w:szCs w:val="20"/>
                <w:lang w:val="en-CA"/>
              </w:rPr>
              <w:t xml:space="preserve">, </w:t>
            </w:r>
            <w:proofErr w:type="spellStart"/>
            <w:r w:rsidRPr="00251938">
              <w:rPr>
                <w:rStyle w:val="SCCLsocChar"/>
                <w:sz w:val="20"/>
                <w:szCs w:val="20"/>
                <w:lang w:val="en-CA"/>
              </w:rPr>
              <w:t>Scruffy's</w:t>
            </w:r>
            <w:proofErr w:type="spellEnd"/>
            <w:r w:rsidRPr="00251938">
              <w:rPr>
                <w:rStyle w:val="SCCLsocChar"/>
                <w:sz w:val="20"/>
                <w:szCs w:val="20"/>
                <w:lang w:val="en-CA"/>
              </w:rPr>
              <w:t xml:space="preserve"> Irish Pub, Moxie's Classic Grill (Toronto), Alice </w:t>
            </w:r>
            <w:proofErr w:type="spellStart"/>
            <w:r w:rsidRPr="00251938">
              <w:rPr>
                <w:rStyle w:val="SCCLsocChar"/>
                <w:sz w:val="20"/>
                <w:szCs w:val="20"/>
                <w:lang w:val="en-CA"/>
              </w:rPr>
              <w:t>Fazooli's</w:t>
            </w:r>
            <w:proofErr w:type="spellEnd"/>
            <w:r w:rsidRPr="00251938">
              <w:rPr>
                <w:rStyle w:val="SCCLsocChar"/>
                <w:sz w:val="20"/>
                <w:szCs w:val="20"/>
                <w:lang w:val="en-CA"/>
              </w:rPr>
              <w:t xml:space="preserve"> Italian Grill, City of Brampton, Jack Astor's Bar &amp; Grill, Moxie's Classic Grill (Brampton), My Apartment, Mad Hatter </w:t>
            </w:r>
            <w:proofErr w:type="spellStart"/>
            <w:r w:rsidRPr="00251938">
              <w:rPr>
                <w:rStyle w:val="SCCLsocChar"/>
                <w:sz w:val="20"/>
                <w:szCs w:val="20"/>
                <w:lang w:val="en-CA"/>
              </w:rPr>
              <w:t>Olde</w:t>
            </w:r>
            <w:proofErr w:type="spellEnd"/>
            <w:r w:rsidRPr="00251938">
              <w:rPr>
                <w:rStyle w:val="SCCLsocChar"/>
                <w:sz w:val="20"/>
                <w:szCs w:val="20"/>
                <w:lang w:val="en-CA"/>
              </w:rPr>
              <w:t xml:space="preserve"> British Pub, Dixie Outlet Mall, Square One Shopping Centre, Cadillac Fairview Corporation and Turtle Jack's </w:t>
            </w:r>
            <w:proofErr w:type="spellStart"/>
            <w:r w:rsidRPr="00251938">
              <w:rPr>
                <w:rStyle w:val="SCCLsocChar"/>
                <w:sz w:val="20"/>
                <w:szCs w:val="20"/>
                <w:lang w:val="en-CA"/>
              </w:rPr>
              <w:t>Muskoka</w:t>
            </w:r>
            <w:proofErr w:type="spellEnd"/>
            <w:r w:rsidRPr="00251938">
              <w:rPr>
                <w:rStyle w:val="SCCLsocChar"/>
                <w:sz w:val="20"/>
                <w:szCs w:val="20"/>
                <w:lang w:val="en-CA"/>
              </w:rPr>
              <w:t xml:space="preserve"> Grill</w:t>
            </w:r>
            <w:r w:rsidRPr="00252881">
              <w:rPr>
                <w:sz w:val="20"/>
                <w:szCs w:val="20"/>
              </w:rPr>
              <w:t xml:space="preserve"> (Ont.) (Civil) (By Leave)</w:t>
            </w:r>
          </w:p>
          <w:p w:rsidR="00E56D38" w:rsidRPr="00252881" w:rsidRDefault="00E56D38" w:rsidP="00E42955">
            <w:pPr>
              <w:rPr>
                <w:sz w:val="20"/>
                <w:szCs w:val="20"/>
              </w:rPr>
            </w:pPr>
          </w:p>
        </w:tc>
      </w:tr>
      <w:tr w:rsidR="00E56D38" w:rsidRPr="00252881" w:rsidTr="00E42955">
        <w:trPr>
          <w:cantSplit/>
        </w:trPr>
        <w:tc>
          <w:tcPr>
            <w:tcW w:w="1458" w:type="dxa"/>
          </w:tcPr>
          <w:p w:rsidR="00E56D38" w:rsidRPr="00252881" w:rsidRDefault="00E56D38" w:rsidP="00E42955">
            <w:pPr>
              <w:rPr>
                <w:sz w:val="20"/>
                <w:szCs w:val="20"/>
              </w:rPr>
            </w:pPr>
            <w:r w:rsidRPr="00252881">
              <w:rPr>
                <w:sz w:val="20"/>
                <w:szCs w:val="20"/>
              </w:rPr>
              <w:t>Coram :</w:t>
            </w:r>
          </w:p>
        </w:tc>
        <w:tc>
          <w:tcPr>
            <w:tcW w:w="8118" w:type="dxa"/>
          </w:tcPr>
          <w:p w:rsidR="00E56D38" w:rsidRPr="00252881" w:rsidRDefault="00E56D38" w:rsidP="00E42955">
            <w:pPr>
              <w:rPr>
                <w:sz w:val="20"/>
                <w:szCs w:val="20"/>
              </w:rPr>
            </w:pPr>
            <w:proofErr w:type="spellStart"/>
            <w:r w:rsidRPr="00251938">
              <w:rPr>
                <w:rStyle w:val="SCCCoramChar"/>
                <w:sz w:val="20"/>
                <w:szCs w:val="20"/>
                <w:lang w:val="en-CA"/>
              </w:rPr>
              <w:t>Deschamps</w:t>
            </w:r>
            <w:proofErr w:type="spellEnd"/>
            <w:r w:rsidRPr="00251938">
              <w:rPr>
                <w:rStyle w:val="SCCCoramChar"/>
                <w:sz w:val="20"/>
                <w:szCs w:val="20"/>
                <w:lang w:val="en-CA"/>
              </w:rPr>
              <w:t xml:space="preserve">, Fish and </w:t>
            </w:r>
            <w:proofErr w:type="spellStart"/>
            <w:r w:rsidRPr="00251938">
              <w:rPr>
                <w:rStyle w:val="SCCCoramChar"/>
                <w:sz w:val="20"/>
                <w:szCs w:val="20"/>
                <w:lang w:val="en-CA"/>
              </w:rPr>
              <w:t>Karakatsanis</w:t>
            </w:r>
            <w:proofErr w:type="spellEnd"/>
            <w:r w:rsidRPr="00251938">
              <w:rPr>
                <w:rStyle w:val="SCCCoramChar"/>
                <w:sz w:val="20"/>
                <w:szCs w:val="20"/>
                <w:lang w:val="en-CA"/>
              </w:rPr>
              <w:t> JJ.</w:t>
            </w:r>
          </w:p>
          <w:p w:rsidR="00E56D38" w:rsidRPr="00252881" w:rsidRDefault="00E56D38" w:rsidP="00E42955">
            <w:pPr>
              <w:rPr>
                <w:sz w:val="20"/>
                <w:szCs w:val="20"/>
                <w:u w:val="single"/>
              </w:rPr>
            </w:pPr>
          </w:p>
        </w:tc>
      </w:tr>
      <w:tr w:rsidR="00E56D38" w:rsidRPr="00981212" w:rsidTr="00E42955">
        <w:trPr>
          <w:cantSplit/>
        </w:trPr>
        <w:tc>
          <w:tcPr>
            <w:tcW w:w="9576" w:type="dxa"/>
            <w:gridSpan w:val="2"/>
          </w:tcPr>
          <w:p w:rsidR="00E56D38" w:rsidRPr="00252881" w:rsidRDefault="00E56D38" w:rsidP="00E42955">
            <w:pPr>
              <w:pStyle w:val="SCCShortJudgment"/>
              <w:rPr>
                <w:szCs w:val="20"/>
              </w:rPr>
            </w:pPr>
            <w:r w:rsidRPr="00252881">
              <w:rPr>
                <w:szCs w:val="20"/>
              </w:rPr>
              <w:lastRenderedPageBreak/>
              <w:t>The application for leave to appeal from the judgment of the Court of Appeal for Ontario, Number C53828, 2011 ONCA 763, dated November 24, 2011, is dismissed with no order as to costs.</w:t>
            </w:r>
          </w:p>
          <w:p w:rsidR="00E56D38" w:rsidRPr="00252881" w:rsidRDefault="00E56D38" w:rsidP="00E42955">
            <w:pPr>
              <w:pStyle w:val="SCCShortJudgment"/>
              <w:ind w:firstLine="0"/>
              <w:rPr>
                <w:szCs w:val="20"/>
              </w:rPr>
            </w:pPr>
          </w:p>
          <w:p w:rsidR="00E56D38" w:rsidRPr="00252881" w:rsidRDefault="00E56D38" w:rsidP="00E42955">
            <w:pPr>
              <w:pStyle w:val="SCCShortJudgment"/>
              <w:rPr>
                <w:szCs w:val="20"/>
                <w:lang w:val="fr-CA"/>
              </w:rPr>
            </w:pPr>
            <w:r w:rsidRPr="00252881">
              <w:rPr>
                <w:szCs w:val="20"/>
                <w:lang w:val="fr-CA"/>
              </w:rPr>
              <w:t>La demande d’autorisation d’appel de l’arrêt de la Cour d’appel de l’Ontario, numéro C53828, 2011 ONCA 763, daté du 24 novembre 2011, est rejetée avec aucune ordonnance relative aux dépens.</w:t>
            </w:r>
          </w:p>
        </w:tc>
      </w:tr>
    </w:tbl>
    <w:p w:rsidR="00E56D38" w:rsidRPr="000B40CD" w:rsidRDefault="00E56D38" w:rsidP="00E56D38">
      <w:pPr>
        <w:rPr>
          <w:sz w:val="20"/>
          <w:szCs w:val="20"/>
          <w:lang w:val="fr-CA"/>
        </w:rPr>
      </w:pPr>
    </w:p>
    <w:p w:rsidR="00E56D38" w:rsidRPr="001B157C" w:rsidRDefault="00E56D38" w:rsidP="00E56D38">
      <w:pPr>
        <w:rPr>
          <w:sz w:val="20"/>
          <w:szCs w:val="20"/>
          <w:u w:val="single"/>
        </w:rPr>
      </w:pPr>
      <w:r w:rsidRPr="001B157C">
        <w:rPr>
          <w:sz w:val="20"/>
          <w:szCs w:val="20"/>
          <w:u w:val="single"/>
        </w:rPr>
        <w:t>CASE SUMMARY</w:t>
      </w:r>
    </w:p>
    <w:p w:rsidR="00E56D38" w:rsidRDefault="00E56D38" w:rsidP="00E56D3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56D38" w:rsidRPr="00873991" w:rsidTr="00E42955">
        <w:tc>
          <w:tcPr>
            <w:tcW w:w="5000" w:type="pct"/>
            <w:gridSpan w:val="3"/>
          </w:tcPr>
          <w:p w:rsidR="00E56D38" w:rsidRPr="00873991" w:rsidRDefault="00E56D38" w:rsidP="00E42955">
            <w:pPr>
              <w:jc w:val="both"/>
              <w:rPr>
                <w:sz w:val="20"/>
              </w:rPr>
            </w:pPr>
            <w:r w:rsidRPr="00873991">
              <w:rPr>
                <w:sz w:val="20"/>
              </w:rPr>
              <w:t>Judgments and orders – Summary judgment – Several of the Respondents moving to strike Applicant’s statement of claim</w:t>
            </w:r>
          </w:p>
        </w:tc>
      </w:tr>
      <w:tr w:rsidR="00E56D38" w:rsidRPr="00873991" w:rsidTr="00E42955">
        <w:tc>
          <w:tcPr>
            <w:tcW w:w="5000" w:type="pct"/>
            <w:gridSpan w:val="3"/>
          </w:tcPr>
          <w:p w:rsidR="00E56D38" w:rsidRPr="00873991" w:rsidRDefault="00E56D38" w:rsidP="00E42955">
            <w:pPr>
              <w:jc w:val="both"/>
              <w:rPr>
                <w:sz w:val="20"/>
              </w:rPr>
            </w:pPr>
          </w:p>
        </w:tc>
      </w:tr>
      <w:tr w:rsidR="00E56D38" w:rsidRPr="00873991" w:rsidTr="00E42955">
        <w:tc>
          <w:tcPr>
            <w:tcW w:w="5000" w:type="pct"/>
            <w:gridSpan w:val="3"/>
          </w:tcPr>
          <w:p w:rsidR="00E56D38" w:rsidRPr="00873991" w:rsidRDefault="00E56D38" w:rsidP="00E42955">
            <w:pPr>
              <w:jc w:val="both"/>
              <w:rPr>
                <w:sz w:val="20"/>
              </w:rPr>
            </w:pPr>
            <w:r w:rsidRPr="00873991">
              <w:rPr>
                <w:sz w:val="20"/>
              </w:rPr>
              <w:t xml:space="preserve">Mr. Hudgins filed a statement of claim in December 2010 against the Respondents for damages </w:t>
            </w:r>
            <w:proofErr w:type="gramStart"/>
            <w:r w:rsidRPr="00873991">
              <w:rPr>
                <w:sz w:val="20"/>
              </w:rPr>
              <w:t>for,</w:t>
            </w:r>
            <w:proofErr w:type="gramEnd"/>
            <w:r w:rsidRPr="00873991">
              <w:rPr>
                <w:sz w:val="20"/>
              </w:rPr>
              <w:t xml:space="preserve"> </w:t>
            </w:r>
            <w:r w:rsidRPr="00873991">
              <w:rPr>
                <w:i/>
                <w:sz w:val="20"/>
              </w:rPr>
              <w:t>inter alia</w:t>
            </w:r>
            <w:r w:rsidRPr="00873991">
              <w:rPr>
                <w:sz w:val="20"/>
              </w:rPr>
              <w:t>, criminal harassment, collusion, bad faith, conspiracy, unlawful coercion, defamation, theft, fraud, vandalism and breach of trust.  Most of the Respondents brought a motion to set aside the default notices and to strike the statement of claim.</w:t>
            </w:r>
          </w:p>
          <w:p w:rsidR="00E56D38" w:rsidRPr="00873991" w:rsidRDefault="00E56D38" w:rsidP="00E42955">
            <w:pPr>
              <w:jc w:val="both"/>
              <w:rPr>
                <w:sz w:val="20"/>
              </w:rPr>
            </w:pPr>
          </w:p>
        </w:tc>
      </w:tr>
      <w:tr w:rsidR="00E56D38" w:rsidRPr="00873991" w:rsidTr="00E42955">
        <w:tc>
          <w:tcPr>
            <w:tcW w:w="2427" w:type="pct"/>
          </w:tcPr>
          <w:p w:rsidR="00E56D38" w:rsidRPr="00873991" w:rsidRDefault="00E56D38" w:rsidP="00E42955">
            <w:pPr>
              <w:jc w:val="both"/>
              <w:rPr>
                <w:sz w:val="20"/>
              </w:rPr>
            </w:pPr>
            <w:r w:rsidRPr="00873991">
              <w:rPr>
                <w:sz w:val="20"/>
              </w:rPr>
              <w:t>May 31, 2011</w:t>
            </w:r>
          </w:p>
          <w:p w:rsidR="00E56D38" w:rsidRPr="00873991" w:rsidRDefault="00E56D38" w:rsidP="00E42955">
            <w:pPr>
              <w:jc w:val="both"/>
              <w:rPr>
                <w:sz w:val="20"/>
              </w:rPr>
            </w:pPr>
            <w:r w:rsidRPr="00873991">
              <w:rPr>
                <w:sz w:val="20"/>
              </w:rPr>
              <w:t>Ontario Superior Court of Justice</w:t>
            </w:r>
          </w:p>
          <w:p w:rsidR="00E56D38" w:rsidRPr="00873991" w:rsidRDefault="00E56D38" w:rsidP="00E42955">
            <w:pPr>
              <w:jc w:val="both"/>
              <w:rPr>
                <w:sz w:val="20"/>
              </w:rPr>
            </w:pPr>
            <w:r w:rsidRPr="00873991">
              <w:rPr>
                <w:sz w:val="20"/>
              </w:rPr>
              <w:t>(Lemon J.)</w:t>
            </w:r>
          </w:p>
          <w:p w:rsidR="00E56D38" w:rsidRPr="00873991" w:rsidRDefault="00E56D38" w:rsidP="00E42955">
            <w:pPr>
              <w:jc w:val="both"/>
              <w:rPr>
                <w:sz w:val="20"/>
              </w:rPr>
            </w:pPr>
            <w:r w:rsidRPr="00873991">
              <w:rPr>
                <w:sz w:val="20"/>
              </w:rPr>
              <w:t>2011 ONSC 3340</w:t>
            </w:r>
          </w:p>
          <w:p w:rsidR="00E56D38" w:rsidRPr="00873991" w:rsidRDefault="00E56D38" w:rsidP="00E42955">
            <w:pPr>
              <w:jc w:val="both"/>
              <w:rPr>
                <w:sz w:val="20"/>
              </w:rPr>
            </w:pPr>
          </w:p>
        </w:tc>
        <w:tc>
          <w:tcPr>
            <w:tcW w:w="243" w:type="pct"/>
          </w:tcPr>
          <w:p w:rsidR="00E56D38" w:rsidRPr="00873991" w:rsidRDefault="00E56D38" w:rsidP="00E42955">
            <w:pPr>
              <w:jc w:val="both"/>
              <w:rPr>
                <w:sz w:val="20"/>
              </w:rPr>
            </w:pPr>
          </w:p>
        </w:tc>
        <w:tc>
          <w:tcPr>
            <w:tcW w:w="2330" w:type="pct"/>
          </w:tcPr>
          <w:p w:rsidR="00E56D38" w:rsidRPr="00873991" w:rsidRDefault="00E56D38" w:rsidP="00E42955">
            <w:pPr>
              <w:jc w:val="both"/>
              <w:rPr>
                <w:sz w:val="20"/>
              </w:rPr>
            </w:pPr>
            <w:r w:rsidRPr="00873991">
              <w:rPr>
                <w:sz w:val="20"/>
              </w:rPr>
              <w:t>Motion to strike out statement of claim granted; action dismissed</w:t>
            </w:r>
          </w:p>
          <w:p w:rsidR="00E56D38" w:rsidRPr="00873991" w:rsidRDefault="00E56D38" w:rsidP="00E42955">
            <w:pPr>
              <w:jc w:val="both"/>
              <w:rPr>
                <w:sz w:val="20"/>
              </w:rPr>
            </w:pPr>
          </w:p>
          <w:p w:rsidR="00E56D38" w:rsidRPr="00873991" w:rsidRDefault="00E56D38" w:rsidP="00E42955">
            <w:pPr>
              <w:jc w:val="both"/>
              <w:rPr>
                <w:sz w:val="20"/>
              </w:rPr>
            </w:pPr>
          </w:p>
        </w:tc>
      </w:tr>
      <w:tr w:rsidR="00E56D38" w:rsidRPr="00873991" w:rsidTr="00E42955">
        <w:tc>
          <w:tcPr>
            <w:tcW w:w="2427" w:type="pct"/>
          </w:tcPr>
          <w:p w:rsidR="00E56D38" w:rsidRPr="00873991" w:rsidRDefault="00E56D38" w:rsidP="00E42955">
            <w:pPr>
              <w:jc w:val="both"/>
              <w:rPr>
                <w:sz w:val="20"/>
              </w:rPr>
            </w:pPr>
            <w:r w:rsidRPr="00873991">
              <w:rPr>
                <w:sz w:val="20"/>
              </w:rPr>
              <w:t>November 24, 2011</w:t>
            </w:r>
          </w:p>
          <w:p w:rsidR="00E56D38" w:rsidRPr="00873991" w:rsidRDefault="00E56D38" w:rsidP="00E42955">
            <w:pPr>
              <w:jc w:val="both"/>
              <w:rPr>
                <w:sz w:val="20"/>
              </w:rPr>
            </w:pPr>
            <w:r w:rsidRPr="00873991">
              <w:rPr>
                <w:sz w:val="20"/>
              </w:rPr>
              <w:t>Court of Appeal for Ontario</w:t>
            </w:r>
          </w:p>
          <w:p w:rsidR="00E56D38" w:rsidRPr="00873991" w:rsidRDefault="00E56D38" w:rsidP="00E42955">
            <w:pPr>
              <w:jc w:val="both"/>
              <w:rPr>
                <w:sz w:val="20"/>
              </w:rPr>
            </w:pPr>
            <w:r w:rsidRPr="00873991">
              <w:rPr>
                <w:sz w:val="20"/>
              </w:rPr>
              <w:t>(Feldman, Sharpe and Epstein JJ.A.)</w:t>
            </w:r>
          </w:p>
          <w:p w:rsidR="00E56D38" w:rsidRPr="00873991" w:rsidRDefault="00E56D38" w:rsidP="00E42955">
            <w:pPr>
              <w:jc w:val="both"/>
              <w:rPr>
                <w:sz w:val="20"/>
              </w:rPr>
            </w:pPr>
            <w:r w:rsidRPr="00873991">
              <w:rPr>
                <w:sz w:val="20"/>
              </w:rPr>
              <w:t>2011 ONCA 763</w:t>
            </w:r>
          </w:p>
          <w:p w:rsidR="00E56D38" w:rsidRPr="00873991" w:rsidRDefault="00E56D38" w:rsidP="00E42955">
            <w:pPr>
              <w:jc w:val="both"/>
              <w:rPr>
                <w:sz w:val="20"/>
              </w:rPr>
            </w:pPr>
          </w:p>
        </w:tc>
        <w:tc>
          <w:tcPr>
            <w:tcW w:w="243" w:type="pct"/>
          </w:tcPr>
          <w:p w:rsidR="00E56D38" w:rsidRPr="00873991" w:rsidRDefault="00E56D38" w:rsidP="00E42955">
            <w:pPr>
              <w:jc w:val="both"/>
              <w:rPr>
                <w:sz w:val="20"/>
              </w:rPr>
            </w:pPr>
          </w:p>
        </w:tc>
        <w:tc>
          <w:tcPr>
            <w:tcW w:w="2330" w:type="pct"/>
          </w:tcPr>
          <w:p w:rsidR="00E56D38" w:rsidRPr="00873991" w:rsidRDefault="00E56D38" w:rsidP="00E42955">
            <w:pPr>
              <w:jc w:val="both"/>
              <w:rPr>
                <w:sz w:val="20"/>
              </w:rPr>
            </w:pPr>
            <w:r w:rsidRPr="00873991">
              <w:rPr>
                <w:sz w:val="20"/>
              </w:rPr>
              <w:t>Appeal dismissed</w:t>
            </w:r>
          </w:p>
          <w:p w:rsidR="00E56D38" w:rsidRPr="00873991" w:rsidRDefault="00E56D38" w:rsidP="00E42955">
            <w:pPr>
              <w:jc w:val="both"/>
              <w:rPr>
                <w:sz w:val="20"/>
              </w:rPr>
            </w:pPr>
          </w:p>
        </w:tc>
      </w:tr>
      <w:tr w:rsidR="00E56D38" w:rsidRPr="00873991" w:rsidTr="00E42955">
        <w:tc>
          <w:tcPr>
            <w:tcW w:w="2427" w:type="pct"/>
          </w:tcPr>
          <w:p w:rsidR="00E56D38" w:rsidRPr="00873991" w:rsidRDefault="00E56D38" w:rsidP="00E42955">
            <w:pPr>
              <w:jc w:val="both"/>
              <w:rPr>
                <w:sz w:val="20"/>
              </w:rPr>
            </w:pPr>
            <w:r w:rsidRPr="00873991">
              <w:rPr>
                <w:sz w:val="20"/>
              </w:rPr>
              <w:t>January 18, 2012</w:t>
            </w:r>
          </w:p>
          <w:p w:rsidR="00E56D38" w:rsidRPr="00873991" w:rsidRDefault="00E56D38" w:rsidP="00E42955">
            <w:pPr>
              <w:jc w:val="both"/>
              <w:rPr>
                <w:sz w:val="20"/>
              </w:rPr>
            </w:pPr>
            <w:r w:rsidRPr="00873991">
              <w:rPr>
                <w:sz w:val="20"/>
              </w:rPr>
              <w:t>Supreme Court of Canada</w:t>
            </w:r>
          </w:p>
        </w:tc>
        <w:tc>
          <w:tcPr>
            <w:tcW w:w="243" w:type="pct"/>
          </w:tcPr>
          <w:p w:rsidR="00E56D38" w:rsidRPr="00873991" w:rsidRDefault="00E56D38" w:rsidP="00E42955">
            <w:pPr>
              <w:jc w:val="both"/>
              <w:rPr>
                <w:sz w:val="20"/>
              </w:rPr>
            </w:pPr>
          </w:p>
        </w:tc>
        <w:tc>
          <w:tcPr>
            <w:tcW w:w="2330" w:type="pct"/>
          </w:tcPr>
          <w:p w:rsidR="00E56D38" w:rsidRPr="00873991" w:rsidRDefault="00E56D38" w:rsidP="00E42955">
            <w:pPr>
              <w:jc w:val="both"/>
              <w:rPr>
                <w:sz w:val="20"/>
              </w:rPr>
            </w:pPr>
            <w:r w:rsidRPr="00873991">
              <w:rPr>
                <w:sz w:val="20"/>
              </w:rPr>
              <w:t>Application for leave to appeal filed</w:t>
            </w:r>
          </w:p>
          <w:p w:rsidR="00E56D38" w:rsidRPr="00873991" w:rsidRDefault="00E56D38" w:rsidP="00E42955">
            <w:pPr>
              <w:jc w:val="both"/>
              <w:rPr>
                <w:sz w:val="20"/>
              </w:rPr>
            </w:pPr>
          </w:p>
        </w:tc>
      </w:tr>
    </w:tbl>
    <w:p w:rsidR="00E56D38" w:rsidRPr="00C50A5C" w:rsidRDefault="00E56D38" w:rsidP="00E56D38">
      <w:pPr>
        <w:rPr>
          <w:sz w:val="20"/>
          <w:szCs w:val="20"/>
        </w:rPr>
      </w:pPr>
    </w:p>
    <w:p w:rsidR="00E56D38" w:rsidRPr="00C50A5C" w:rsidRDefault="009519E7" w:rsidP="00E56D38">
      <w:pPr>
        <w:rPr>
          <w:sz w:val="20"/>
          <w:szCs w:val="20"/>
        </w:rPr>
      </w:pPr>
      <w:r w:rsidRPr="009519E7">
        <w:rPr>
          <w:sz w:val="20"/>
          <w:szCs w:val="20"/>
          <w:lang w:val="fr-CA"/>
        </w:rPr>
        <w:pict>
          <v:rect id="_x0000_i1056" style="width:2in;height:1pt" o:hrpct="0" o:hralign="center" o:hrstd="t" o:hrnoshade="t" o:hr="t" fillcolor="black [3213]" stroked="f"/>
        </w:pict>
      </w:r>
    </w:p>
    <w:p w:rsidR="00E56D38" w:rsidRDefault="00E56D38" w:rsidP="00E56D38">
      <w:pPr>
        <w:rPr>
          <w:sz w:val="20"/>
          <w:szCs w:val="20"/>
        </w:rPr>
      </w:pPr>
    </w:p>
    <w:p w:rsidR="00E56D38" w:rsidRPr="001B157C" w:rsidRDefault="00E56D38" w:rsidP="00E56D38">
      <w:pPr>
        <w:rPr>
          <w:sz w:val="20"/>
          <w:szCs w:val="20"/>
          <w:u w:val="single"/>
          <w:lang w:val="fr-CA"/>
        </w:rPr>
      </w:pPr>
      <w:r w:rsidRPr="001B157C">
        <w:rPr>
          <w:sz w:val="20"/>
          <w:szCs w:val="20"/>
          <w:u w:val="single"/>
          <w:lang w:val="fr-CA"/>
        </w:rPr>
        <w:t>RÉSUMÉ DE L’AFFAIRE</w:t>
      </w:r>
    </w:p>
    <w:p w:rsidR="00E56D38" w:rsidRDefault="00E56D38" w:rsidP="00E56D3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56D38" w:rsidRPr="00981212" w:rsidTr="00E42955">
        <w:tc>
          <w:tcPr>
            <w:tcW w:w="5000" w:type="pct"/>
            <w:gridSpan w:val="3"/>
          </w:tcPr>
          <w:p w:rsidR="00E56D38" w:rsidRPr="00873991" w:rsidRDefault="00E56D38" w:rsidP="00E42955">
            <w:pPr>
              <w:jc w:val="both"/>
              <w:rPr>
                <w:rFonts w:eastAsia="Calibri"/>
                <w:sz w:val="20"/>
                <w:lang w:val="fr-FR"/>
              </w:rPr>
            </w:pPr>
            <w:r w:rsidRPr="00873991">
              <w:rPr>
                <w:rFonts w:eastAsia="Calibri"/>
                <w:sz w:val="20"/>
                <w:lang w:val="fr-FR"/>
              </w:rPr>
              <w:t>Jugements et ordonnances – Jugement sommaire – Requêtes déposées par plusieurs des intimés pour faire radier la déclaration du demandeur</w:t>
            </w:r>
          </w:p>
        </w:tc>
      </w:tr>
      <w:tr w:rsidR="00E56D38" w:rsidRPr="00981212" w:rsidTr="00E42955">
        <w:tc>
          <w:tcPr>
            <w:tcW w:w="5000" w:type="pct"/>
            <w:gridSpan w:val="3"/>
          </w:tcPr>
          <w:p w:rsidR="00E56D38" w:rsidRPr="00873991" w:rsidRDefault="00E56D38" w:rsidP="00E42955">
            <w:pPr>
              <w:jc w:val="both"/>
              <w:rPr>
                <w:rFonts w:eastAsia="Calibri"/>
                <w:sz w:val="20"/>
                <w:lang w:val="fr-FR"/>
              </w:rPr>
            </w:pPr>
          </w:p>
        </w:tc>
      </w:tr>
      <w:tr w:rsidR="00E56D38" w:rsidRPr="00981212" w:rsidTr="00E42955">
        <w:tc>
          <w:tcPr>
            <w:tcW w:w="5000" w:type="pct"/>
            <w:gridSpan w:val="3"/>
          </w:tcPr>
          <w:p w:rsidR="00E56D38" w:rsidRPr="00873991" w:rsidRDefault="00E56D38" w:rsidP="00E42955">
            <w:pPr>
              <w:jc w:val="both"/>
              <w:rPr>
                <w:rFonts w:eastAsia="Calibri"/>
                <w:sz w:val="20"/>
                <w:lang w:val="fr-FR"/>
              </w:rPr>
            </w:pPr>
            <w:r w:rsidRPr="00873991">
              <w:rPr>
                <w:rFonts w:eastAsia="Calibri"/>
                <w:sz w:val="20"/>
                <w:lang w:val="fr-FR"/>
              </w:rPr>
              <w:t xml:space="preserve">M. </w:t>
            </w:r>
            <w:proofErr w:type="spellStart"/>
            <w:r w:rsidRPr="00873991">
              <w:rPr>
                <w:rFonts w:eastAsia="Calibri"/>
                <w:sz w:val="20"/>
                <w:lang w:val="fr-FR"/>
              </w:rPr>
              <w:t>Hudgins</w:t>
            </w:r>
            <w:proofErr w:type="spellEnd"/>
            <w:r w:rsidRPr="00873991">
              <w:rPr>
                <w:rFonts w:eastAsia="Calibri"/>
                <w:sz w:val="20"/>
                <w:lang w:val="fr-FR"/>
              </w:rPr>
              <w:t xml:space="preserve"> a déposé en décembre 2010 une déclaration dans laquelle il réclame aux intimés des dommages-intérêts pour, entre autres choses, harcèlement criminel, collusion, agissement de mauvaise foi, complot, coercition illicite, diffamation, vol, fraude, vandalisme et abus de confiance. La plupart des intimés ont présenté une requête en vue de faire annuler les avis de non-respect du délai de présentation d’une requête et radier la déclaration. </w:t>
            </w:r>
          </w:p>
          <w:p w:rsidR="00E56D38" w:rsidRPr="00873991" w:rsidRDefault="00E56D38" w:rsidP="00E42955">
            <w:pPr>
              <w:jc w:val="both"/>
              <w:rPr>
                <w:rFonts w:eastAsia="Calibri"/>
                <w:sz w:val="20"/>
                <w:lang w:val="fr-FR"/>
              </w:rPr>
            </w:pPr>
          </w:p>
        </w:tc>
      </w:tr>
      <w:tr w:rsidR="00E56D38" w:rsidRPr="00981212" w:rsidTr="00E42955">
        <w:tc>
          <w:tcPr>
            <w:tcW w:w="2427" w:type="pct"/>
          </w:tcPr>
          <w:p w:rsidR="00E56D38" w:rsidRPr="00873991" w:rsidRDefault="00E56D38" w:rsidP="00E42955">
            <w:pPr>
              <w:jc w:val="both"/>
              <w:rPr>
                <w:rFonts w:eastAsia="Calibri"/>
                <w:sz w:val="20"/>
                <w:lang w:val="fr-FR"/>
              </w:rPr>
            </w:pPr>
            <w:r w:rsidRPr="00873991">
              <w:rPr>
                <w:rFonts w:eastAsia="Calibri"/>
                <w:sz w:val="20"/>
                <w:lang w:val="fr-FR"/>
              </w:rPr>
              <w:t>31 mai 2011</w:t>
            </w:r>
          </w:p>
          <w:p w:rsidR="00E56D38" w:rsidRPr="00873991" w:rsidRDefault="00E56D38" w:rsidP="00E42955">
            <w:pPr>
              <w:jc w:val="both"/>
              <w:rPr>
                <w:rFonts w:eastAsia="Calibri"/>
                <w:sz w:val="20"/>
                <w:lang w:val="fr-FR"/>
              </w:rPr>
            </w:pPr>
            <w:r w:rsidRPr="00873991">
              <w:rPr>
                <w:rFonts w:eastAsia="Calibri"/>
                <w:sz w:val="20"/>
                <w:lang w:val="fr-FR"/>
              </w:rPr>
              <w:t>Cour supérieure de justice de l’Ontario</w:t>
            </w:r>
          </w:p>
          <w:p w:rsidR="00E56D38" w:rsidRPr="00873991" w:rsidRDefault="00E56D38" w:rsidP="00E42955">
            <w:pPr>
              <w:jc w:val="both"/>
              <w:rPr>
                <w:rFonts w:eastAsia="Calibri"/>
                <w:sz w:val="20"/>
              </w:rPr>
            </w:pPr>
            <w:r w:rsidRPr="00873991">
              <w:rPr>
                <w:rFonts w:eastAsia="Calibri"/>
                <w:sz w:val="20"/>
              </w:rPr>
              <w:t>(</w:t>
            </w:r>
            <w:proofErr w:type="spellStart"/>
            <w:r w:rsidRPr="00873991">
              <w:rPr>
                <w:rFonts w:eastAsia="Calibri"/>
                <w:sz w:val="20"/>
              </w:rPr>
              <w:t>Juge</w:t>
            </w:r>
            <w:proofErr w:type="spellEnd"/>
            <w:r w:rsidRPr="00873991">
              <w:rPr>
                <w:rFonts w:eastAsia="Calibri"/>
                <w:sz w:val="20"/>
              </w:rPr>
              <w:t xml:space="preserve"> Lemon)</w:t>
            </w:r>
          </w:p>
          <w:p w:rsidR="00E56D38" w:rsidRPr="00873991" w:rsidRDefault="00E56D38" w:rsidP="00E42955">
            <w:pPr>
              <w:jc w:val="both"/>
              <w:rPr>
                <w:rFonts w:eastAsia="Calibri"/>
                <w:sz w:val="20"/>
              </w:rPr>
            </w:pPr>
            <w:r w:rsidRPr="00873991">
              <w:rPr>
                <w:rFonts w:eastAsia="Calibri"/>
                <w:sz w:val="20"/>
              </w:rPr>
              <w:t>2011 ONSC 3340</w:t>
            </w:r>
          </w:p>
          <w:p w:rsidR="00E56D38" w:rsidRPr="00873991" w:rsidRDefault="00E56D38" w:rsidP="00E42955">
            <w:pPr>
              <w:jc w:val="both"/>
              <w:rPr>
                <w:rFonts w:eastAsia="Calibri"/>
                <w:sz w:val="20"/>
              </w:rPr>
            </w:pPr>
          </w:p>
        </w:tc>
        <w:tc>
          <w:tcPr>
            <w:tcW w:w="243" w:type="pct"/>
          </w:tcPr>
          <w:p w:rsidR="00E56D38" w:rsidRPr="00873991" w:rsidRDefault="00E56D38" w:rsidP="00E42955">
            <w:pPr>
              <w:jc w:val="both"/>
              <w:rPr>
                <w:rFonts w:eastAsia="Calibri"/>
                <w:sz w:val="20"/>
              </w:rPr>
            </w:pPr>
          </w:p>
        </w:tc>
        <w:tc>
          <w:tcPr>
            <w:tcW w:w="2330" w:type="pct"/>
          </w:tcPr>
          <w:p w:rsidR="00E56D38" w:rsidRPr="00873991" w:rsidRDefault="00E56D38" w:rsidP="00E42955">
            <w:pPr>
              <w:jc w:val="both"/>
              <w:rPr>
                <w:rFonts w:eastAsia="Calibri"/>
                <w:sz w:val="20"/>
                <w:lang w:val="fr-FR"/>
              </w:rPr>
            </w:pPr>
            <w:r w:rsidRPr="00873991">
              <w:rPr>
                <w:rFonts w:eastAsia="Calibri"/>
                <w:sz w:val="20"/>
                <w:lang w:val="fr-FR"/>
              </w:rPr>
              <w:t>Requête en radiation de la déclaration accueillie; action rejetée</w:t>
            </w:r>
          </w:p>
          <w:p w:rsidR="00E56D38" w:rsidRPr="00873991" w:rsidRDefault="00E56D38" w:rsidP="00E42955">
            <w:pPr>
              <w:jc w:val="both"/>
              <w:rPr>
                <w:rFonts w:eastAsia="Calibri"/>
                <w:sz w:val="20"/>
                <w:lang w:val="fr-FR"/>
              </w:rPr>
            </w:pPr>
          </w:p>
          <w:p w:rsidR="00E56D38" w:rsidRPr="00873991" w:rsidRDefault="00E56D38" w:rsidP="00E42955">
            <w:pPr>
              <w:jc w:val="both"/>
              <w:rPr>
                <w:rFonts w:eastAsia="Calibri"/>
                <w:sz w:val="20"/>
                <w:lang w:val="fr-FR"/>
              </w:rPr>
            </w:pPr>
          </w:p>
        </w:tc>
      </w:tr>
      <w:tr w:rsidR="00E56D38" w:rsidRPr="00873991" w:rsidTr="00E42955">
        <w:trPr>
          <w:cantSplit/>
        </w:trPr>
        <w:tc>
          <w:tcPr>
            <w:tcW w:w="2427" w:type="pct"/>
          </w:tcPr>
          <w:p w:rsidR="00E56D38" w:rsidRPr="00873991" w:rsidRDefault="00E56D38" w:rsidP="00E42955">
            <w:pPr>
              <w:jc w:val="both"/>
              <w:rPr>
                <w:rFonts w:eastAsia="Calibri"/>
                <w:sz w:val="20"/>
                <w:lang w:val="fr-CA"/>
              </w:rPr>
            </w:pPr>
            <w:r w:rsidRPr="00873991">
              <w:rPr>
                <w:rFonts w:eastAsia="Calibri"/>
                <w:sz w:val="20"/>
                <w:lang w:val="fr-CA"/>
              </w:rPr>
              <w:lastRenderedPageBreak/>
              <w:t>24 novembre 2011</w:t>
            </w:r>
          </w:p>
          <w:p w:rsidR="00E56D38" w:rsidRPr="00873991" w:rsidRDefault="00E56D38" w:rsidP="00E42955">
            <w:pPr>
              <w:jc w:val="both"/>
              <w:rPr>
                <w:rFonts w:eastAsia="Calibri"/>
                <w:sz w:val="20"/>
                <w:lang w:val="fr-FR"/>
              </w:rPr>
            </w:pPr>
            <w:r w:rsidRPr="00873991">
              <w:rPr>
                <w:rFonts w:eastAsia="Calibri"/>
                <w:sz w:val="20"/>
                <w:lang w:val="fr-FR"/>
              </w:rPr>
              <w:t>Cour d’appel de l’Ontario</w:t>
            </w:r>
          </w:p>
          <w:p w:rsidR="00E56D38" w:rsidRPr="00873991" w:rsidRDefault="00E56D38" w:rsidP="00E42955">
            <w:pPr>
              <w:jc w:val="both"/>
              <w:rPr>
                <w:rFonts w:eastAsia="Calibri"/>
                <w:sz w:val="20"/>
                <w:lang w:val="fr-FR"/>
              </w:rPr>
            </w:pPr>
            <w:r w:rsidRPr="00873991">
              <w:rPr>
                <w:rFonts w:eastAsia="Calibri"/>
                <w:sz w:val="20"/>
                <w:lang w:val="fr-FR"/>
              </w:rPr>
              <w:t xml:space="preserve">(Juges </w:t>
            </w:r>
            <w:proofErr w:type="spellStart"/>
            <w:r w:rsidRPr="00873991">
              <w:rPr>
                <w:rFonts w:eastAsia="Calibri"/>
                <w:sz w:val="20"/>
                <w:lang w:val="fr-FR"/>
              </w:rPr>
              <w:t>Feldman</w:t>
            </w:r>
            <w:proofErr w:type="spellEnd"/>
            <w:r w:rsidRPr="00873991">
              <w:rPr>
                <w:rFonts w:eastAsia="Calibri"/>
                <w:sz w:val="20"/>
                <w:lang w:val="fr-FR"/>
              </w:rPr>
              <w:t>, Sharpe et Epstein)</w:t>
            </w:r>
          </w:p>
          <w:p w:rsidR="00E56D38" w:rsidRPr="00873991" w:rsidRDefault="00E56D38" w:rsidP="00E42955">
            <w:pPr>
              <w:jc w:val="both"/>
              <w:rPr>
                <w:rFonts w:eastAsia="Calibri"/>
                <w:sz w:val="20"/>
              </w:rPr>
            </w:pPr>
            <w:r w:rsidRPr="00873991">
              <w:rPr>
                <w:rFonts w:eastAsia="Calibri"/>
                <w:sz w:val="20"/>
              </w:rPr>
              <w:t>2011 ONCA 763</w:t>
            </w:r>
          </w:p>
          <w:p w:rsidR="00E56D38" w:rsidRPr="00873991" w:rsidRDefault="00E56D38" w:rsidP="00E42955">
            <w:pPr>
              <w:jc w:val="both"/>
              <w:rPr>
                <w:rFonts w:eastAsia="Calibri"/>
                <w:sz w:val="20"/>
              </w:rPr>
            </w:pPr>
          </w:p>
        </w:tc>
        <w:tc>
          <w:tcPr>
            <w:tcW w:w="243" w:type="pct"/>
          </w:tcPr>
          <w:p w:rsidR="00E56D38" w:rsidRPr="00873991" w:rsidRDefault="00E56D38" w:rsidP="00E42955">
            <w:pPr>
              <w:jc w:val="both"/>
              <w:rPr>
                <w:rFonts w:eastAsia="Calibri"/>
                <w:sz w:val="20"/>
              </w:rPr>
            </w:pPr>
          </w:p>
        </w:tc>
        <w:tc>
          <w:tcPr>
            <w:tcW w:w="2330" w:type="pct"/>
          </w:tcPr>
          <w:p w:rsidR="00E56D38" w:rsidRPr="00873991" w:rsidRDefault="00E56D38" w:rsidP="00E42955">
            <w:pPr>
              <w:jc w:val="both"/>
              <w:rPr>
                <w:rFonts w:eastAsia="Calibri"/>
                <w:sz w:val="20"/>
              </w:rPr>
            </w:pPr>
            <w:proofErr w:type="spellStart"/>
            <w:r w:rsidRPr="00873991">
              <w:rPr>
                <w:rFonts w:eastAsia="Calibri"/>
                <w:sz w:val="20"/>
              </w:rPr>
              <w:t>Appel</w:t>
            </w:r>
            <w:proofErr w:type="spellEnd"/>
            <w:r w:rsidRPr="00873991">
              <w:rPr>
                <w:rFonts w:eastAsia="Calibri"/>
                <w:sz w:val="20"/>
              </w:rPr>
              <w:t xml:space="preserve"> </w:t>
            </w:r>
            <w:proofErr w:type="spellStart"/>
            <w:r w:rsidRPr="00873991">
              <w:rPr>
                <w:rFonts w:eastAsia="Calibri"/>
                <w:sz w:val="20"/>
              </w:rPr>
              <w:t>rejeté</w:t>
            </w:r>
            <w:proofErr w:type="spellEnd"/>
          </w:p>
          <w:p w:rsidR="00E56D38" w:rsidRPr="00873991" w:rsidRDefault="00E56D38" w:rsidP="00E42955">
            <w:pPr>
              <w:jc w:val="both"/>
              <w:rPr>
                <w:rFonts w:eastAsia="Calibri"/>
                <w:sz w:val="20"/>
              </w:rPr>
            </w:pPr>
          </w:p>
        </w:tc>
      </w:tr>
      <w:tr w:rsidR="00E56D38" w:rsidRPr="00873991" w:rsidTr="00E42955">
        <w:trPr>
          <w:cantSplit/>
        </w:trPr>
        <w:tc>
          <w:tcPr>
            <w:tcW w:w="2427" w:type="pct"/>
          </w:tcPr>
          <w:p w:rsidR="00E56D38" w:rsidRPr="00873991" w:rsidRDefault="00E56D38" w:rsidP="00E42955">
            <w:pPr>
              <w:jc w:val="both"/>
              <w:rPr>
                <w:rFonts w:eastAsia="Calibri"/>
                <w:sz w:val="20"/>
                <w:lang w:val="fr-FR"/>
              </w:rPr>
            </w:pPr>
            <w:r w:rsidRPr="00873991">
              <w:rPr>
                <w:rFonts w:eastAsia="Calibri"/>
                <w:sz w:val="20"/>
                <w:lang w:val="fr-FR"/>
              </w:rPr>
              <w:t>18 janvier 2012</w:t>
            </w:r>
          </w:p>
          <w:p w:rsidR="00E56D38" w:rsidRPr="00873991" w:rsidRDefault="00E56D38" w:rsidP="00E42955">
            <w:pPr>
              <w:jc w:val="both"/>
              <w:rPr>
                <w:rFonts w:eastAsia="Calibri"/>
                <w:sz w:val="20"/>
                <w:lang w:val="fr-FR"/>
              </w:rPr>
            </w:pPr>
            <w:r w:rsidRPr="00873991">
              <w:rPr>
                <w:rFonts w:eastAsia="Calibri"/>
                <w:sz w:val="20"/>
                <w:lang w:val="fr-FR"/>
              </w:rPr>
              <w:t>Cour suprême du Canada</w:t>
            </w:r>
          </w:p>
        </w:tc>
        <w:tc>
          <w:tcPr>
            <w:tcW w:w="243" w:type="pct"/>
          </w:tcPr>
          <w:p w:rsidR="00E56D38" w:rsidRPr="00873991" w:rsidRDefault="00E56D38" w:rsidP="00E42955">
            <w:pPr>
              <w:jc w:val="both"/>
              <w:rPr>
                <w:rFonts w:eastAsia="Calibri"/>
                <w:sz w:val="20"/>
                <w:lang w:val="fr-FR"/>
              </w:rPr>
            </w:pPr>
          </w:p>
        </w:tc>
        <w:tc>
          <w:tcPr>
            <w:tcW w:w="2330" w:type="pct"/>
          </w:tcPr>
          <w:p w:rsidR="00E56D38" w:rsidRPr="00873991" w:rsidRDefault="00E56D38" w:rsidP="00E42955">
            <w:pPr>
              <w:jc w:val="both"/>
              <w:rPr>
                <w:rFonts w:eastAsia="Calibri"/>
                <w:sz w:val="20"/>
              </w:rPr>
            </w:pPr>
            <w:proofErr w:type="spellStart"/>
            <w:r w:rsidRPr="00873991">
              <w:rPr>
                <w:rFonts w:eastAsia="Calibri"/>
                <w:sz w:val="20"/>
              </w:rPr>
              <w:t>Demande</w:t>
            </w:r>
            <w:proofErr w:type="spellEnd"/>
            <w:r w:rsidRPr="00873991">
              <w:rPr>
                <w:rFonts w:eastAsia="Calibri"/>
                <w:sz w:val="20"/>
              </w:rPr>
              <w:t xml:space="preserve"> </w:t>
            </w:r>
            <w:proofErr w:type="spellStart"/>
            <w:r w:rsidRPr="00873991">
              <w:rPr>
                <w:rFonts w:eastAsia="Calibri"/>
                <w:sz w:val="20"/>
              </w:rPr>
              <w:t>d’autorisation</w:t>
            </w:r>
            <w:proofErr w:type="spellEnd"/>
            <w:r w:rsidRPr="00873991">
              <w:rPr>
                <w:rFonts w:eastAsia="Calibri"/>
                <w:sz w:val="20"/>
              </w:rPr>
              <w:t xml:space="preserve"> </w:t>
            </w:r>
            <w:proofErr w:type="spellStart"/>
            <w:r w:rsidRPr="00873991">
              <w:rPr>
                <w:rFonts w:eastAsia="Calibri"/>
                <w:sz w:val="20"/>
              </w:rPr>
              <w:t>d’appel</w:t>
            </w:r>
            <w:proofErr w:type="spellEnd"/>
            <w:r w:rsidRPr="00873991">
              <w:rPr>
                <w:rFonts w:eastAsia="Calibri"/>
                <w:sz w:val="20"/>
              </w:rPr>
              <w:t xml:space="preserve"> </w:t>
            </w:r>
            <w:proofErr w:type="spellStart"/>
            <w:r w:rsidRPr="00873991">
              <w:rPr>
                <w:rFonts w:eastAsia="Calibri"/>
                <w:sz w:val="20"/>
              </w:rPr>
              <w:t>déposée</w:t>
            </w:r>
            <w:proofErr w:type="spellEnd"/>
            <w:r w:rsidRPr="00873991">
              <w:rPr>
                <w:rFonts w:eastAsia="Calibri"/>
                <w:sz w:val="20"/>
              </w:rPr>
              <w:t xml:space="preserve"> </w:t>
            </w:r>
          </w:p>
          <w:p w:rsidR="00E56D38" w:rsidRPr="00873991" w:rsidRDefault="00E56D38" w:rsidP="00E42955">
            <w:pPr>
              <w:jc w:val="both"/>
              <w:rPr>
                <w:rFonts w:eastAsia="Calibri"/>
                <w:sz w:val="20"/>
              </w:rPr>
            </w:pPr>
          </w:p>
        </w:tc>
      </w:tr>
    </w:tbl>
    <w:p w:rsidR="00E56D38" w:rsidRDefault="00E56D38" w:rsidP="00E56D38">
      <w:pPr>
        <w:rPr>
          <w:sz w:val="20"/>
          <w:szCs w:val="20"/>
        </w:rPr>
      </w:pPr>
    </w:p>
    <w:p w:rsidR="00E56D38" w:rsidRDefault="009519E7" w:rsidP="00E56D38">
      <w:pPr>
        <w:rPr>
          <w:sz w:val="20"/>
          <w:szCs w:val="20"/>
          <w:lang w:val="fr-CA"/>
        </w:rPr>
      </w:pPr>
      <w:r w:rsidRPr="009519E7">
        <w:rPr>
          <w:sz w:val="20"/>
          <w:szCs w:val="20"/>
          <w:lang w:val="fr-CA"/>
        </w:rPr>
        <w:pict>
          <v:rect id="_x0000_i1057" style="width:2in;height:1pt" o:hrpct="0" o:hralign="center" o:hrstd="t" o:hrnoshade="t" o:hr="t" fillcolor="black [3213]" stroked="f"/>
        </w:pict>
      </w:r>
    </w:p>
    <w:p w:rsidR="00E56D38" w:rsidRDefault="00E56D38" w:rsidP="00E56D38">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56D38" w:rsidRPr="00252881" w:rsidTr="00E42955">
        <w:trPr>
          <w:cantSplit/>
        </w:trPr>
        <w:tc>
          <w:tcPr>
            <w:tcW w:w="1458" w:type="dxa"/>
          </w:tcPr>
          <w:p w:rsidR="00E56D38" w:rsidRPr="00252881" w:rsidRDefault="00E56D38" w:rsidP="00E42955">
            <w:pPr>
              <w:rPr>
                <w:sz w:val="20"/>
                <w:szCs w:val="20"/>
              </w:rPr>
            </w:pPr>
            <w:r w:rsidRPr="00252881">
              <w:rPr>
                <w:rStyle w:val="SCCFileNumberChar"/>
                <w:sz w:val="20"/>
                <w:szCs w:val="20"/>
              </w:rPr>
              <w:t>34656</w:t>
            </w:r>
          </w:p>
          <w:p w:rsidR="00E56D38" w:rsidRPr="00252881" w:rsidRDefault="00E56D38" w:rsidP="00E42955">
            <w:pPr>
              <w:rPr>
                <w:b/>
                <w:sz w:val="20"/>
                <w:szCs w:val="20"/>
                <w:lang w:val="fr-CA"/>
              </w:rPr>
            </w:pPr>
          </w:p>
        </w:tc>
        <w:tc>
          <w:tcPr>
            <w:tcW w:w="8118" w:type="dxa"/>
          </w:tcPr>
          <w:p w:rsidR="00E56D38" w:rsidRPr="00252881" w:rsidRDefault="00E56D38" w:rsidP="00E42955">
            <w:pPr>
              <w:rPr>
                <w:sz w:val="20"/>
                <w:szCs w:val="20"/>
              </w:rPr>
            </w:pPr>
            <w:r w:rsidRPr="00252881">
              <w:rPr>
                <w:rStyle w:val="SCCLsocChar"/>
                <w:sz w:val="20"/>
                <w:szCs w:val="20"/>
              </w:rPr>
              <w:t xml:space="preserve">Trace </w:t>
            </w:r>
            <w:proofErr w:type="spellStart"/>
            <w:r w:rsidRPr="00252881">
              <w:rPr>
                <w:rStyle w:val="SCCLsocChar"/>
                <w:sz w:val="20"/>
                <w:szCs w:val="20"/>
              </w:rPr>
              <w:t>Foundation</w:t>
            </w:r>
            <w:proofErr w:type="spellEnd"/>
            <w:r w:rsidRPr="00252881">
              <w:rPr>
                <w:rStyle w:val="SCCLsocChar"/>
                <w:sz w:val="20"/>
                <w:szCs w:val="20"/>
              </w:rPr>
              <w:t xml:space="preserve"> v. Michel </w:t>
            </w:r>
            <w:proofErr w:type="spellStart"/>
            <w:r w:rsidRPr="00252881">
              <w:rPr>
                <w:rStyle w:val="SCCLsocChar"/>
                <w:sz w:val="20"/>
                <w:szCs w:val="20"/>
              </w:rPr>
              <w:t>Chossudovsky</w:t>
            </w:r>
            <w:proofErr w:type="spellEnd"/>
            <w:r w:rsidRPr="00252881">
              <w:rPr>
                <w:sz w:val="20"/>
                <w:szCs w:val="20"/>
                <w:lang w:val="fr-CA"/>
              </w:rPr>
              <w:t xml:space="preserve"> (Que.) </w:t>
            </w:r>
            <w:r w:rsidRPr="00252881">
              <w:rPr>
                <w:sz w:val="20"/>
                <w:szCs w:val="20"/>
              </w:rPr>
              <w:t>(Civil) (By Leave)</w:t>
            </w:r>
          </w:p>
          <w:p w:rsidR="00E56D38" w:rsidRPr="00252881" w:rsidRDefault="00E56D38" w:rsidP="00E42955">
            <w:pPr>
              <w:rPr>
                <w:sz w:val="20"/>
                <w:szCs w:val="20"/>
              </w:rPr>
            </w:pPr>
          </w:p>
        </w:tc>
      </w:tr>
      <w:tr w:rsidR="00E56D38" w:rsidRPr="00252881" w:rsidTr="00E42955">
        <w:trPr>
          <w:cantSplit/>
        </w:trPr>
        <w:tc>
          <w:tcPr>
            <w:tcW w:w="1458" w:type="dxa"/>
          </w:tcPr>
          <w:p w:rsidR="00E56D38" w:rsidRPr="00252881" w:rsidRDefault="00E56D38" w:rsidP="00E42955">
            <w:pPr>
              <w:rPr>
                <w:sz w:val="20"/>
                <w:szCs w:val="20"/>
              </w:rPr>
            </w:pPr>
            <w:r w:rsidRPr="00252881">
              <w:rPr>
                <w:sz w:val="20"/>
                <w:szCs w:val="20"/>
              </w:rPr>
              <w:t>Coram :</w:t>
            </w:r>
          </w:p>
        </w:tc>
        <w:tc>
          <w:tcPr>
            <w:tcW w:w="8118" w:type="dxa"/>
          </w:tcPr>
          <w:p w:rsidR="00E56D38" w:rsidRPr="00252881" w:rsidRDefault="00E56D38" w:rsidP="00E42955">
            <w:pPr>
              <w:rPr>
                <w:sz w:val="20"/>
                <w:szCs w:val="20"/>
              </w:rPr>
            </w:pPr>
            <w:proofErr w:type="spellStart"/>
            <w:r w:rsidRPr="00251938">
              <w:rPr>
                <w:rStyle w:val="SCCCoramChar"/>
                <w:sz w:val="20"/>
                <w:szCs w:val="20"/>
                <w:lang w:val="en-CA"/>
              </w:rPr>
              <w:t>LeBel</w:t>
            </w:r>
            <w:proofErr w:type="spellEnd"/>
            <w:r w:rsidRPr="00251938">
              <w:rPr>
                <w:rStyle w:val="SCCCoramChar"/>
                <w:sz w:val="20"/>
                <w:szCs w:val="20"/>
                <w:lang w:val="en-CA"/>
              </w:rPr>
              <w:t xml:space="preserve">, </w:t>
            </w:r>
            <w:proofErr w:type="spellStart"/>
            <w:r w:rsidRPr="00251938">
              <w:rPr>
                <w:rStyle w:val="SCCCoramChar"/>
                <w:sz w:val="20"/>
                <w:szCs w:val="20"/>
                <w:lang w:val="en-CA"/>
              </w:rPr>
              <w:t>Abella</w:t>
            </w:r>
            <w:proofErr w:type="spellEnd"/>
            <w:r w:rsidRPr="00251938">
              <w:rPr>
                <w:rStyle w:val="SCCCoramChar"/>
                <w:sz w:val="20"/>
                <w:szCs w:val="20"/>
                <w:lang w:val="en-CA"/>
              </w:rPr>
              <w:t xml:space="preserve"> and Cromwell JJ.</w:t>
            </w:r>
          </w:p>
          <w:p w:rsidR="00E56D38" w:rsidRPr="00252881" w:rsidRDefault="00E56D38" w:rsidP="00E42955">
            <w:pPr>
              <w:rPr>
                <w:sz w:val="20"/>
                <w:szCs w:val="20"/>
                <w:u w:val="single"/>
              </w:rPr>
            </w:pPr>
          </w:p>
        </w:tc>
      </w:tr>
      <w:tr w:rsidR="00E56D38" w:rsidRPr="00981212" w:rsidTr="00E42955">
        <w:trPr>
          <w:cantSplit/>
        </w:trPr>
        <w:tc>
          <w:tcPr>
            <w:tcW w:w="9576" w:type="dxa"/>
            <w:gridSpan w:val="2"/>
          </w:tcPr>
          <w:p w:rsidR="00E56D38" w:rsidRPr="00252881" w:rsidRDefault="00E56D38" w:rsidP="00E42955">
            <w:pPr>
              <w:pStyle w:val="SCCShortJudgment"/>
              <w:rPr>
                <w:szCs w:val="20"/>
              </w:rPr>
            </w:pPr>
            <w:r w:rsidRPr="00252881">
              <w:rPr>
                <w:szCs w:val="20"/>
              </w:rPr>
              <w:t>The application for leave to appeal from the judgment of the Court of Appeal of Quebec (Montréal), Number 500-09-020774-105, 2011 QCCA 2325, dated December 8, 2011, is dismissed with costs.</w:t>
            </w:r>
          </w:p>
          <w:p w:rsidR="00E56D38" w:rsidRPr="00252881" w:rsidRDefault="00E56D38" w:rsidP="00E42955">
            <w:pPr>
              <w:pStyle w:val="SCCShortJudgment"/>
              <w:ind w:firstLine="0"/>
              <w:rPr>
                <w:szCs w:val="20"/>
              </w:rPr>
            </w:pPr>
          </w:p>
          <w:p w:rsidR="00E56D38" w:rsidRPr="00252881" w:rsidRDefault="00E56D38" w:rsidP="00E42955">
            <w:pPr>
              <w:pStyle w:val="SCCShortJudgment"/>
              <w:rPr>
                <w:szCs w:val="20"/>
                <w:lang w:val="fr-CA"/>
              </w:rPr>
            </w:pPr>
            <w:r w:rsidRPr="00252881">
              <w:rPr>
                <w:szCs w:val="20"/>
                <w:lang w:val="fr-CA"/>
              </w:rPr>
              <w:t>La demande d’autorisation d’appel de l’arrêt de la Cour d’appel du Québec (Montréal), numéro 500-09-020774-105, 2011 QCCA 2325, daté du 8 décembre 2011, est rejetée avec dépens.</w:t>
            </w:r>
          </w:p>
        </w:tc>
      </w:tr>
    </w:tbl>
    <w:p w:rsidR="00E56D38" w:rsidRPr="00251938" w:rsidRDefault="00E56D38" w:rsidP="00E56D38">
      <w:pPr>
        <w:rPr>
          <w:sz w:val="20"/>
          <w:szCs w:val="20"/>
          <w:lang w:val="fr-CA"/>
        </w:rPr>
      </w:pPr>
    </w:p>
    <w:p w:rsidR="00E56D38" w:rsidRPr="001B157C" w:rsidRDefault="00E56D38" w:rsidP="00E56D38">
      <w:pPr>
        <w:rPr>
          <w:sz w:val="20"/>
          <w:szCs w:val="20"/>
          <w:u w:val="single"/>
        </w:rPr>
      </w:pPr>
      <w:r w:rsidRPr="001B157C">
        <w:rPr>
          <w:sz w:val="20"/>
          <w:szCs w:val="20"/>
          <w:u w:val="single"/>
        </w:rPr>
        <w:t>CASE SUMMARY</w:t>
      </w:r>
    </w:p>
    <w:p w:rsidR="00E56D38" w:rsidRDefault="00E56D38" w:rsidP="00E56D3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56D38" w:rsidRPr="00873991" w:rsidTr="00E42955">
        <w:tc>
          <w:tcPr>
            <w:tcW w:w="5000" w:type="pct"/>
            <w:gridSpan w:val="3"/>
          </w:tcPr>
          <w:p w:rsidR="00E56D38" w:rsidRPr="00873991" w:rsidRDefault="00E56D38" w:rsidP="00E42955">
            <w:pPr>
              <w:jc w:val="both"/>
              <w:rPr>
                <w:rFonts w:eastAsia="Calibri"/>
                <w:sz w:val="20"/>
              </w:rPr>
            </w:pPr>
            <w:r w:rsidRPr="00873991">
              <w:rPr>
                <w:rFonts w:eastAsia="Calibri"/>
                <w:sz w:val="20"/>
              </w:rPr>
              <w:t xml:space="preserve">Civil procedure – Abuse of process – Political analysis published on an Internet site stating a link between a US-based pro-Tibetan philanthropic organisation and the US Department of State – Action instituted against the editing research group  - To what extent can the courts deny or limit access of a party to a full hearing of its case before them? - What is the proper test for declaring that an action is abusive? - What is the proper test for deciding the appropriate sanction for abusive action? – </w:t>
            </w:r>
            <w:r w:rsidRPr="00873991">
              <w:rPr>
                <w:rFonts w:eastAsia="Calibri"/>
                <w:i/>
                <w:sz w:val="20"/>
              </w:rPr>
              <w:t>Code of Civil Procedure</w:t>
            </w:r>
            <w:r w:rsidRPr="00873991">
              <w:rPr>
                <w:rFonts w:eastAsia="Calibri"/>
                <w:sz w:val="20"/>
              </w:rPr>
              <w:t>, R.S.Q. c. C-25, s. 54.1-54.3.</w:t>
            </w:r>
          </w:p>
        </w:tc>
      </w:tr>
      <w:tr w:rsidR="00E56D38" w:rsidRPr="00873991" w:rsidTr="00E42955">
        <w:tc>
          <w:tcPr>
            <w:tcW w:w="5000" w:type="pct"/>
            <w:gridSpan w:val="3"/>
          </w:tcPr>
          <w:p w:rsidR="00E56D38" w:rsidRPr="00873991" w:rsidRDefault="00E56D38" w:rsidP="00E42955">
            <w:pPr>
              <w:jc w:val="both"/>
              <w:rPr>
                <w:rFonts w:eastAsia="Calibri"/>
                <w:sz w:val="20"/>
              </w:rPr>
            </w:pPr>
          </w:p>
        </w:tc>
      </w:tr>
      <w:tr w:rsidR="00E56D38" w:rsidRPr="00873991" w:rsidTr="00E42955">
        <w:tc>
          <w:tcPr>
            <w:tcW w:w="5000" w:type="pct"/>
            <w:gridSpan w:val="3"/>
          </w:tcPr>
          <w:p w:rsidR="00E56D38" w:rsidRPr="00873991" w:rsidRDefault="00E56D38" w:rsidP="00E42955">
            <w:pPr>
              <w:jc w:val="both"/>
              <w:rPr>
                <w:rFonts w:eastAsia="Calibri"/>
                <w:sz w:val="20"/>
              </w:rPr>
            </w:pPr>
            <w:r w:rsidRPr="00873991">
              <w:rPr>
                <w:rFonts w:eastAsia="Calibri"/>
                <w:sz w:val="20"/>
              </w:rPr>
              <w:t xml:space="preserve">Trace Foundation is a pro-Tibetan non-profit organization with headquarters in New York City and field offices in China. </w:t>
            </w:r>
            <w:proofErr w:type="spellStart"/>
            <w:r w:rsidRPr="00873991">
              <w:rPr>
                <w:rFonts w:eastAsia="Calibri"/>
                <w:sz w:val="20"/>
              </w:rPr>
              <w:t>Chossudovsky</w:t>
            </w:r>
            <w:proofErr w:type="spellEnd"/>
            <w:r w:rsidRPr="00873991">
              <w:rPr>
                <w:rFonts w:eastAsia="Calibri"/>
                <w:sz w:val="20"/>
              </w:rPr>
              <w:t xml:space="preserve"> is a research associate at the Centre for Research on Globalization, located in Montreal. In April 2008, an article was copied from a German website on CRG's site, stating a link between Trace and the US Department of State. Trace alleged that its activities in China were challenged because of deliberately false information and it claimed damages for 1 385 280$.</w:t>
            </w:r>
          </w:p>
        </w:tc>
      </w:tr>
      <w:tr w:rsidR="00E56D38" w:rsidRPr="00873991" w:rsidTr="00E42955">
        <w:tc>
          <w:tcPr>
            <w:tcW w:w="2427" w:type="pct"/>
          </w:tcPr>
          <w:p w:rsidR="00E56D38" w:rsidRPr="00873991" w:rsidRDefault="00E56D38" w:rsidP="00E42955">
            <w:pPr>
              <w:jc w:val="both"/>
              <w:rPr>
                <w:rFonts w:eastAsia="Calibri"/>
                <w:sz w:val="20"/>
              </w:rPr>
            </w:pPr>
          </w:p>
        </w:tc>
        <w:tc>
          <w:tcPr>
            <w:tcW w:w="243" w:type="pct"/>
          </w:tcPr>
          <w:p w:rsidR="00E56D38" w:rsidRPr="00873991" w:rsidRDefault="00E56D38" w:rsidP="00E42955">
            <w:pPr>
              <w:jc w:val="both"/>
              <w:rPr>
                <w:rFonts w:eastAsia="Calibri"/>
                <w:sz w:val="20"/>
              </w:rPr>
            </w:pPr>
          </w:p>
        </w:tc>
        <w:tc>
          <w:tcPr>
            <w:tcW w:w="2330" w:type="pct"/>
          </w:tcPr>
          <w:p w:rsidR="00E56D38" w:rsidRPr="00873991" w:rsidRDefault="00E56D38" w:rsidP="00E42955">
            <w:pPr>
              <w:jc w:val="both"/>
              <w:rPr>
                <w:rFonts w:eastAsia="Calibri"/>
                <w:sz w:val="20"/>
              </w:rPr>
            </w:pPr>
          </w:p>
        </w:tc>
      </w:tr>
      <w:tr w:rsidR="00E56D38" w:rsidRPr="00873991" w:rsidTr="00E42955">
        <w:tc>
          <w:tcPr>
            <w:tcW w:w="2427" w:type="pct"/>
          </w:tcPr>
          <w:p w:rsidR="00E56D38" w:rsidRPr="00873991" w:rsidRDefault="00E56D38" w:rsidP="00E42955">
            <w:pPr>
              <w:jc w:val="both"/>
              <w:rPr>
                <w:rFonts w:eastAsia="Calibri"/>
                <w:sz w:val="20"/>
              </w:rPr>
            </w:pPr>
            <w:r w:rsidRPr="00873991">
              <w:rPr>
                <w:rFonts w:eastAsia="Calibri"/>
                <w:sz w:val="20"/>
              </w:rPr>
              <w:t>May 21, 2010</w:t>
            </w:r>
          </w:p>
          <w:p w:rsidR="00E56D38" w:rsidRPr="00873991" w:rsidRDefault="00E56D38" w:rsidP="00E42955">
            <w:pPr>
              <w:jc w:val="both"/>
              <w:rPr>
                <w:rFonts w:eastAsia="Calibri"/>
                <w:sz w:val="20"/>
              </w:rPr>
            </w:pPr>
            <w:r w:rsidRPr="00873991">
              <w:rPr>
                <w:rFonts w:eastAsia="Calibri"/>
                <w:sz w:val="20"/>
              </w:rPr>
              <w:t>Superior Court of Quebec</w:t>
            </w:r>
          </w:p>
          <w:p w:rsidR="00E56D38" w:rsidRPr="00873991" w:rsidRDefault="00E56D38" w:rsidP="00E42955">
            <w:pPr>
              <w:jc w:val="both"/>
              <w:rPr>
                <w:rFonts w:eastAsia="Calibri"/>
                <w:sz w:val="20"/>
              </w:rPr>
            </w:pPr>
            <w:r w:rsidRPr="00873991">
              <w:rPr>
                <w:rFonts w:eastAsia="Calibri"/>
                <w:sz w:val="20"/>
              </w:rPr>
              <w:t>(Rousseau J.)</w:t>
            </w:r>
          </w:p>
          <w:p w:rsidR="00E56D38" w:rsidRPr="00873991" w:rsidRDefault="00E56D38" w:rsidP="00E42955">
            <w:pPr>
              <w:jc w:val="both"/>
              <w:rPr>
                <w:rFonts w:eastAsia="Calibri"/>
                <w:sz w:val="20"/>
                <w:lang w:val="fr-FR"/>
              </w:rPr>
            </w:pPr>
            <w:proofErr w:type="spellStart"/>
            <w:r w:rsidRPr="00873991">
              <w:rPr>
                <w:rFonts w:eastAsia="Calibri"/>
                <w:sz w:val="20"/>
                <w:lang w:val="fr-FR"/>
              </w:rPr>
              <w:t>Neutral</w:t>
            </w:r>
            <w:proofErr w:type="spellEnd"/>
            <w:r w:rsidRPr="00873991">
              <w:rPr>
                <w:rFonts w:eastAsia="Calibri"/>
                <w:sz w:val="20"/>
                <w:lang w:val="fr-FR"/>
              </w:rPr>
              <w:t xml:space="preserve"> citation: 2010 QCCS 2119</w:t>
            </w:r>
          </w:p>
          <w:p w:rsidR="00E56D38" w:rsidRPr="00873991" w:rsidRDefault="00E56D38" w:rsidP="00E42955">
            <w:pPr>
              <w:jc w:val="both"/>
              <w:rPr>
                <w:rFonts w:eastAsia="Calibri"/>
                <w:sz w:val="20"/>
                <w:lang w:val="fr-FR"/>
              </w:rPr>
            </w:pPr>
          </w:p>
        </w:tc>
        <w:tc>
          <w:tcPr>
            <w:tcW w:w="243" w:type="pct"/>
          </w:tcPr>
          <w:p w:rsidR="00E56D38" w:rsidRPr="00873991" w:rsidRDefault="00E56D38" w:rsidP="00E42955">
            <w:pPr>
              <w:jc w:val="both"/>
              <w:rPr>
                <w:rFonts w:eastAsia="Calibri"/>
                <w:sz w:val="20"/>
                <w:lang w:val="fr-FR"/>
              </w:rPr>
            </w:pPr>
          </w:p>
        </w:tc>
        <w:tc>
          <w:tcPr>
            <w:tcW w:w="2330" w:type="pct"/>
          </w:tcPr>
          <w:p w:rsidR="00E56D38" w:rsidRPr="00873991" w:rsidRDefault="00E56D38" w:rsidP="00E42955">
            <w:pPr>
              <w:jc w:val="both"/>
              <w:rPr>
                <w:rFonts w:eastAsia="Calibri"/>
                <w:sz w:val="20"/>
              </w:rPr>
            </w:pPr>
            <w:r w:rsidRPr="00873991">
              <w:rPr>
                <w:rFonts w:eastAsia="Calibri"/>
                <w:sz w:val="20"/>
              </w:rPr>
              <w:t>Respondent’s motion for declaring the applicant’s action abusive allowed; action against respondent dismissed.</w:t>
            </w:r>
          </w:p>
        </w:tc>
      </w:tr>
      <w:tr w:rsidR="00E56D38" w:rsidRPr="00873991" w:rsidTr="00E42955">
        <w:tc>
          <w:tcPr>
            <w:tcW w:w="2427" w:type="pct"/>
          </w:tcPr>
          <w:p w:rsidR="00E56D38" w:rsidRPr="00873991" w:rsidRDefault="00E56D38" w:rsidP="00E42955">
            <w:pPr>
              <w:jc w:val="both"/>
              <w:rPr>
                <w:rFonts w:eastAsia="Calibri"/>
                <w:sz w:val="20"/>
              </w:rPr>
            </w:pPr>
            <w:r w:rsidRPr="00873991">
              <w:rPr>
                <w:rFonts w:eastAsia="Calibri"/>
                <w:sz w:val="20"/>
              </w:rPr>
              <w:t>December 8, 2011</w:t>
            </w:r>
          </w:p>
          <w:p w:rsidR="00E56D38" w:rsidRPr="00873991" w:rsidRDefault="00E56D38" w:rsidP="00E42955">
            <w:pPr>
              <w:jc w:val="both"/>
              <w:rPr>
                <w:rFonts w:eastAsia="Calibri"/>
                <w:sz w:val="20"/>
              </w:rPr>
            </w:pPr>
            <w:r w:rsidRPr="00873991">
              <w:rPr>
                <w:rFonts w:eastAsia="Calibri"/>
                <w:sz w:val="20"/>
              </w:rPr>
              <w:t>Court of Appeal of Quebec (Montréal)</w:t>
            </w:r>
          </w:p>
          <w:p w:rsidR="00E56D38" w:rsidRPr="00873991" w:rsidRDefault="00E56D38" w:rsidP="00E42955">
            <w:pPr>
              <w:jc w:val="both"/>
              <w:rPr>
                <w:rFonts w:eastAsia="Calibri"/>
                <w:sz w:val="20"/>
              </w:rPr>
            </w:pPr>
            <w:r w:rsidRPr="00873991">
              <w:rPr>
                <w:rFonts w:eastAsia="Calibri"/>
                <w:sz w:val="20"/>
              </w:rPr>
              <w:t xml:space="preserve">(Morin, </w:t>
            </w:r>
            <w:proofErr w:type="spellStart"/>
            <w:r w:rsidRPr="00873991">
              <w:rPr>
                <w:rFonts w:eastAsia="Calibri"/>
                <w:sz w:val="20"/>
              </w:rPr>
              <w:t>Dalphond</w:t>
            </w:r>
            <w:proofErr w:type="spellEnd"/>
            <w:r w:rsidRPr="00873991">
              <w:rPr>
                <w:rFonts w:eastAsia="Calibri"/>
                <w:sz w:val="20"/>
              </w:rPr>
              <w:t xml:space="preserve"> and Léger JJ.)</w:t>
            </w:r>
          </w:p>
          <w:p w:rsidR="00E56D38" w:rsidRPr="00873991" w:rsidRDefault="00E56D38" w:rsidP="00E42955">
            <w:pPr>
              <w:jc w:val="both"/>
              <w:rPr>
                <w:rFonts w:eastAsia="Calibri"/>
                <w:sz w:val="20"/>
              </w:rPr>
            </w:pPr>
            <w:r w:rsidRPr="00873991">
              <w:rPr>
                <w:rFonts w:eastAsia="Calibri"/>
                <w:sz w:val="20"/>
              </w:rPr>
              <w:t>Neutral citation: 2011 QCCA 2325</w:t>
            </w:r>
          </w:p>
          <w:p w:rsidR="00E56D38" w:rsidRPr="00873991" w:rsidRDefault="00E56D38" w:rsidP="00E42955">
            <w:pPr>
              <w:jc w:val="both"/>
              <w:rPr>
                <w:rFonts w:eastAsia="Calibri"/>
                <w:sz w:val="20"/>
              </w:rPr>
            </w:pPr>
          </w:p>
        </w:tc>
        <w:tc>
          <w:tcPr>
            <w:tcW w:w="243" w:type="pct"/>
          </w:tcPr>
          <w:p w:rsidR="00E56D38" w:rsidRPr="00873991" w:rsidRDefault="00E56D38" w:rsidP="00E42955">
            <w:pPr>
              <w:jc w:val="both"/>
              <w:rPr>
                <w:rFonts w:eastAsia="Calibri"/>
                <w:sz w:val="20"/>
              </w:rPr>
            </w:pPr>
          </w:p>
        </w:tc>
        <w:tc>
          <w:tcPr>
            <w:tcW w:w="2330" w:type="pct"/>
          </w:tcPr>
          <w:p w:rsidR="00E56D38" w:rsidRPr="00873991" w:rsidRDefault="00E56D38" w:rsidP="00E42955">
            <w:pPr>
              <w:jc w:val="both"/>
              <w:rPr>
                <w:rFonts w:eastAsia="Calibri"/>
                <w:sz w:val="20"/>
              </w:rPr>
            </w:pPr>
            <w:r w:rsidRPr="00873991">
              <w:rPr>
                <w:rFonts w:eastAsia="Calibri"/>
                <w:sz w:val="20"/>
              </w:rPr>
              <w:t>Appeal dismissed.</w:t>
            </w:r>
          </w:p>
        </w:tc>
      </w:tr>
      <w:tr w:rsidR="00E56D38" w:rsidRPr="00873991" w:rsidTr="00E42955">
        <w:tc>
          <w:tcPr>
            <w:tcW w:w="2427" w:type="pct"/>
          </w:tcPr>
          <w:p w:rsidR="00E56D38" w:rsidRPr="00873991" w:rsidRDefault="00E56D38" w:rsidP="00E42955">
            <w:pPr>
              <w:jc w:val="both"/>
              <w:rPr>
                <w:rFonts w:eastAsia="Calibri"/>
                <w:sz w:val="20"/>
              </w:rPr>
            </w:pPr>
            <w:r w:rsidRPr="00873991">
              <w:rPr>
                <w:rFonts w:eastAsia="Calibri"/>
                <w:sz w:val="20"/>
              </w:rPr>
              <w:t>February 6, 2012</w:t>
            </w:r>
          </w:p>
          <w:p w:rsidR="00E56D38" w:rsidRPr="00873991" w:rsidRDefault="00E56D38" w:rsidP="00E42955">
            <w:pPr>
              <w:jc w:val="both"/>
              <w:rPr>
                <w:rFonts w:eastAsia="Calibri"/>
                <w:sz w:val="20"/>
              </w:rPr>
            </w:pPr>
            <w:r w:rsidRPr="00873991">
              <w:rPr>
                <w:rFonts w:eastAsia="Calibri"/>
                <w:sz w:val="20"/>
              </w:rPr>
              <w:t>Supreme Court of Canada</w:t>
            </w:r>
          </w:p>
        </w:tc>
        <w:tc>
          <w:tcPr>
            <w:tcW w:w="243" w:type="pct"/>
          </w:tcPr>
          <w:p w:rsidR="00E56D38" w:rsidRPr="00873991" w:rsidRDefault="00E56D38" w:rsidP="00E42955">
            <w:pPr>
              <w:jc w:val="both"/>
              <w:rPr>
                <w:rFonts w:eastAsia="Calibri"/>
                <w:sz w:val="20"/>
              </w:rPr>
            </w:pPr>
          </w:p>
        </w:tc>
        <w:tc>
          <w:tcPr>
            <w:tcW w:w="2330" w:type="pct"/>
          </w:tcPr>
          <w:p w:rsidR="00E56D38" w:rsidRPr="00873991" w:rsidRDefault="00E56D38" w:rsidP="00E42955">
            <w:pPr>
              <w:jc w:val="both"/>
              <w:rPr>
                <w:rFonts w:eastAsia="Calibri"/>
                <w:sz w:val="20"/>
              </w:rPr>
            </w:pPr>
            <w:r w:rsidRPr="00873991">
              <w:rPr>
                <w:rFonts w:eastAsia="Calibri"/>
                <w:sz w:val="20"/>
              </w:rPr>
              <w:t>Application for leave to appeal filed.</w:t>
            </w:r>
          </w:p>
          <w:p w:rsidR="00E56D38" w:rsidRPr="00873991" w:rsidRDefault="00E56D38" w:rsidP="00E42955">
            <w:pPr>
              <w:jc w:val="both"/>
              <w:rPr>
                <w:rFonts w:eastAsia="Calibri"/>
                <w:sz w:val="20"/>
              </w:rPr>
            </w:pPr>
          </w:p>
        </w:tc>
      </w:tr>
    </w:tbl>
    <w:p w:rsidR="00E56D38" w:rsidRPr="00C50A5C" w:rsidRDefault="00E56D38" w:rsidP="00E56D38">
      <w:pPr>
        <w:rPr>
          <w:sz w:val="20"/>
          <w:szCs w:val="20"/>
        </w:rPr>
      </w:pPr>
    </w:p>
    <w:p w:rsidR="00E56D38" w:rsidRPr="00C50A5C" w:rsidRDefault="009519E7" w:rsidP="00E56D38">
      <w:pPr>
        <w:rPr>
          <w:sz w:val="20"/>
          <w:szCs w:val="20"/>
        </w:rPr>
      </w:pPr>
      <w:r w:rsidRPr="009519E7">
        <w:rPr>
          <w:sz w:val="20"/>
          <w:szCs w:val="20"/>
          <w:lang w:val="fr-CA"/>
        </w:rPr>
        <w:pict>
          <v:rect id="_x0000_i1058" style="width:2in;height:1pt" o:hrpct="0" o:hralign="center" o:hrstd="t" o:hrnoshade="t" o:hr="t" fillcolor="black [3213]" stroked="f"/>
        </w:pict>
      </w:r>
    </w:p>
    <w:p w:rsidR="00E56D38" w:rsidRDefault="00E56D38" w:rsidP="00E56D38">
      <w:pPr>
        <w:rPr>
          <w:sz w:val="20"/>
          <w:szCs w:val="20"/>
        </w:rPr>
      </w:pPr>
    </w:p>
    <w:p w:rsidR="00E56D38" w:rsidRPr="001B157C" w:rsidRDefault="00E56D38" w:rsidP="00E56D38">
      <w:pPr>
        <w:rPr>
          <w:sz w:val="20"/>
          <w:szCs w:val="20"/>
          <w:u w:val="single"/>
          <w:lang w:val="fr-CA"/>
        </w:rPr>
      </w:pPr>
      <w:r w:rsidRPr="001B157C">
        <w:rPr>
          <w:sz w:val="20"/>
          <w:szCs w:val="20"/>
          <w:u w:val="single"/>
          <w:lang w:val="fr-CA"/>
        </w:rPr>
        <w:lastRenderedPageBreak/>
        <w:t>RÉSUMÉ DE L’AFFAIRE</w:t>
      </w:r>
    </w:p>
    <w:p w:rsidR="00E56D38" w:rsidRDefault="00E56D38" w:rsidP="00E56D3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56D38" w:rsidRPr="00C90BFF" w:rsidTr="00E42955">
        <w:tc>
          <w:tcPr>
            <w:tcW w:w="5000" w:type="pct"/>
            <w:gridSpan w:val="3"/>
          </w:tcPr>
          <w:p w:rsidR="00E56D38" w:rsidRPr="00873991" w:rsidRDefault="00E56D38" w:rsidP="00E42955">
            <w:pPr>
              <w:jc w:val="both"/>
              <w:rPr>
                <w:rFonts w:eastAsia="Calibri"/>
                <w:sz w:val="20"/>
                <w:lang w:val="fr-FR"/>
              </w:rPr>
            </w:pPr>
            <w:r w:rsidRPr="00873991">
              <w:rPr>
                <w:rFonts w:eastAsia="Calibri"/>
                <w:sz w:val="20"/>
                <w:lang w:val="fr-FR"/>
              </w:rPr>
              <w:t xml:space="preserve">Procédure civile – Abus de procédure – Analyse politique, rendue publique sur un site Internet, où l’on établit un lien entre une organisation philanthropique pro-tibétaine et le Département d’État des États-Unis – Action intentée contre le groupe de recherche et de révision  - Dans quelle mesure les tribunaux peuvent-ils refuser ou limiter le droit d’une partie à l’audition complète de sa cause dont ils sont saisis? – Quel est le critère qu’il convient d’appliquer pour déclarer abusive une action? – Quel est le critère à appliquer pour déterminer la sanction indiquée pour action abusive? – </w:t>
            </w:r>
            <w:r w:rsidRPr="00873991">
              <w:rPr>
                <w:rFonts w:eastAsia="Calibri"/>
                <w:i/>
                <w:sz w:val="20"/>
                <w:lang w:val="fr-FR"/>
              </w:rPr>
              <w:t>Code de procédure civile</w:t>
            </w:r>
            <w:r w:rsidRPr="00873991">
              <w:rPr>
                <w:rFonts w:eastAsia="Calibri"/>
                <w:sz w:val="20"/>
                <w:lang w:val="fr-FR"/>
              </w:rPr>
              <w:t>, L.R.Q., ch. C-25, art. 54.1 à 54.3.</w:t>
            </w:r>
          </w:p>
        </w:tc>
      </w:tr>
      <w:tr w:rsidR="00E56D38" w:rsidRPr="00C90BFF" w:rsidTr="00E42955">
        <w:tc>
          <w:tcPr>
            <w:tcW w:w="5000" w:type="pct"/>
            <w:gridSpan w:val="3"/>
          </w:tcPr>
          <w:p w:rsidR="00E56D38" w:rsidRPr="00873991" w:rsidRDefault="00E56D38" w:rsidP="00E42955">
            <w:pPr>
              <w:jc w:val="both"/>
              <w:rPr>
                <w:rFonts w:eastAsia="Calibri"/>
                <w:sz w:val="20"/>
                <w:lang w:val="fr-FR"/>
              </w:rPr>
            </w:pPr>
          </w:p>
        </w:tc>
      </w:tr>
      <w:tr w:rsidR="00E56D38" w:rsidRPr="00981212" w:rsidTr="00E42955">
        <w:tc>
          <w:tcPr>
            <w:tcW w:w="5000" w:type="pct"/>
            <w:gridSpan w:val="3"/>
          </w:tcPr>
          <w:p w:rsidR="00E56D38" w:rsidRPr="00873991" w:rsidRDefault="00E56D38" w:rsidP="00E42955">
            <w:pPr>
              <w:jc w:val="both"/>
              <w:rPr>
                <w:rFonts w:eastAsia="Calibri"/>
                <w:sz w:val="20"/>
                <w:lang w:val="fr-FR"/>
              </w:rPr>
            </w:pPr>
            <w:r w:rsidRPr="00873991">
              <w:rPr>
                <w:rFonts w:eastAsia="Calibri"/>
                <w:sz w:val="20"/>
                <w:lang w:val="fr-FR"/>
              </w:rPr>
              <w:t xml:space="preserve">Trace </w:t>
            </w:r>
            <w:proofErr w:type="spellStart"/>
            <w:r w:rsidRPr="00873991">
              <w:rPr>
                <w:rFonts w:eastAsia="Calibri"/>
                <w:sz w:val="20"/>
                <w:lang w:val="fr-FR"/>
              </w:rPr>
              <w:t>Foundation</w:t>
            </w:r>
            <w:proofErr w:type="spellEnd"/>
            <w:r w:rsidRPr="00873991">
              <w:rPr>
                <w:rFonts w:eastAsia="Calibri"/>
                <w:sz w:val="20"/>
                <w:lang w:val="fr-FR"/>
              </w:rPr>
              <w:t xml:space="preserve"> (Trace) est une organisation pro-tibétaine à but non lucratif dont le siège est situé à New York et qui possède des bureaux locaux en Chine. M. </w:t>
            </w:r>
            <w:proofErr w:type="spellStart"/>
            <w:r w:rsidRPr="00873991">
              <w:rPr>
                <w:rFonts w:eastAsia="Calibri"/>
                <w:sz w:val="20"/>
                <w:lang w:val="fr-FR"/>
              </w:rPr>
              <w:t>Chossudovsky</w:t>
            </w:r>
            <w:proofErr w:type="spellEnd"/>
            <w:r w:rsidRPr="00873991">
              <w:rPr>
                <w:rFonts w:eastAsia="Calibri"/>
                <w:sz w:val="20"/>
                <w:lang w:val="fr-FR"/>
              </w:rPr>
              <w:t xml:space="preserve"> travaille comme attaché de recherche au Centre de recherche sur la mondialisation (CRM), qui se trouve à Montréal. En avril 2008, on a copié sur le site de CRM un article, extrait d’un site Web allemand, où il est établi un lien entre Trace et le Département d’État des États-Unis. Trace a allégué que ses activités en Chine avaient été perturbées à cause de renseignements délibérément faux, et a réclamé 1 385 280 $ en dommages-intérêts.</w:t>
            </w:r>
          </w:p>
          <w:p w:rsidR="00E56D38" w:rsidRPr="00873991" w:rsidRDefault="00E56D38" w:rsidP="00E42955">
            <w:pPr>
              <w:jc w:val="both"/>
              <w:rPr>
                <w:rFonts w:eastAsia="Calibri"/>
                <w:sz w:val="20"/>
                <w:lang w:val="fr-FR"/>
              </w:rPr>
            </w:pPr>
          </w:p>
        </w:tc>
      </w:tr>
      <w:tr w:rsidR="00E56D38" w:rsidRPr="00981212" w:rsidTr="00E42955">
        <w:tc>
          <w:tcPr>
            <w:tcW w:w="2427" w:type="pct"/>
          </w:tcPr>
          <w:p w:rsidR="00E56D38" w:rsidRPr="00873991" w:rsidRDefault="00E56D38" w:rsidP="00E42955">
            <w:pPr>
              <w:jc w:val="both"/>
              <w:rPr>
                <w:rFonts w:eastAsia="Calibri"/>
                <w:sz w:val="20"/>
                <w:lang w:val="fr-FR"/>
              </w:rPr>
            </w:pPr>
            <w:r w:rsidRPr="00873991">
              <w:rPr>
                <w:rFonts w:eastAsia="Calibri"/>
                <w:sz w:val="20"/>
                <w:lang w:val="fr-FR"/>
              </w:rPr>
              <w:t>21 mai 2010</w:t>
            </w:r>
          </w:p>
          <w:p w:rsidR="00E56D38" w:rsidRPr="00873991" w:rsidRDefault="00E56D38" w:rsidP="00E42955">
            <w:pPr>
              <w:jc w:val="both"/>
              <w:rPr>
                <w:rFonts w:eastAsia="Calibri"/>
                <w:sz w:val="20"/>
                <w:lang w:val="fr-FR"/>
              </w:rPr>
            </w:pPr>
            <w:r w:rsidRPr="00873991">
              <w:rPr>
                <w:rFonts w:eastAsia="Calibri"/>
                <w:sz w:val="20"/>
                <w:lang w:val="fr-FR"/>
              </w:rPr>
              <w:t>Cour supérieure du Québec</w:t>
            </w:r>
          </w:p>
          <w:p w:rsidR="00E56D38" w:rsidRPr="00873991" w:rsidRDefault="00E56D38" w:rsidP="00E42955">
            <w:pPr>
              <w:jc w:val="both"/>
              <w:rPr>
                <w:rFonts w:eastAsia="Calibri"/>
                <w:sz w:val="20"/>
                <w:lang w:val="fr-FR"/>
              </w:rPr>
            </w:pPr>
            <w:r w:rsidRPr="00873991">
              <w:rPr>
                <w:rFonts w:eastAsia="Calibri"/>
                <w:sz w:val="20"/>
                <w:lang w:val="fr-FR"/>
              </w:rPr>
              <w:t>(Juge Rousseau)</w:t>
            </w:r>
          </w:p>
          <w:p w:rsidR="00E56D38" w:rsidRPr="00873991" w:rsidRDefault="00E56D38" w:rsidP="00E42955">
            <w:pPr>
              <w:jc w:val="both"/>
              <w:rPr>
                <w:rFonts w:eastAsia="Calibri"/>
                <w:sz w:val="20"/>
                <w:lang w:val="fr-FR"/>
              </w:rPr>
            </w:pPr>
            <w:r w:rsidRPr="00873991">
              <w:rPr>
                <w:rFonts w:eastAsia="Calibri"/>
                <w:sz w:val="20"/>
                <w:lang w:val="fr-FR"/>
              </w:rPr>
              <w:t>Référence neutre : 2010 QCCS 2119</w:t>
            </w:r>
          </w:p>
          <w:p w:rsidR="00E56D38" w:rsidRPr="00873991" w:rsidRDefault="00E56D38" w:rsidP="00E42955">
            <w:pPr>
              <w:jc w:val="both"/>
              <w:rPr>
                <w:rFonts w:eastAsia="Calibri"/>
                <w:sz w:val="20"/>
                <w:lang w:val="fr-FR"/>
              </w:rPr>
            </w:pPr>
          </w:p>
        </w:tc>
        <w:tc>
          <w:tcPr>
            <w:tcW w:w="243" w:type="pct"/>
          </w:tcPr>
          <w:p w:rsidR="00E56D38" w:rsidRPr="00873991" w:rsidRDefault="00E56D38" w:rsidP="00E42955">
            <w:pPr>
              <w:jc w:val="both"/>
              <w:rPr>
                <w:rFonts w:eastAsia="Calibri"/>
                <w:sz w:val="20"/>
                <w:lang w:val="fr-FR"/>
              </w:rPr>
            </w:pPr>
          </w:p>
        </w:tc>
        <w:tc>
          <w:tcPr>
            <w:tcW w:w="2330" w:type="pct"/>
          </w:tcPr>
          <w:p w:rsidR="00E56D38" w:rsidRPr="00873991" w:rsidRDefault="00E56D38" w:rsidP="00E42955">
            <w:pPr>
              <w:jc w:val="both"/>
              <w:rPr>
                <w:rFonts w:eastAsia="Calibri"/>
                <w:sz w:val="20"/>
                <w:lang w:val="fr-FR"/>
              </w:rPr>
            </w:pPr>
            <w:r w:rsidRPr="00873991">
              <w:rPr>
                <w:rFonts w:eastAsia="Calibri"/>
                <w:sz w:val="20"/>
                <w:lang w:val="fr-FR"/>
              </w:rPr>
              <w:t>Requête de l’intimé visant à faire déclarer abusive l’action de la demanderesse accueillie; action intentée contre l’intimé rejetée.</w:t>
            </w:r>
          </w:p>
        </w:tc>
      </w:tr>
      <w:tr w:rsidR="00E56D38" w:rsidRPr="00873991" w:rsidTr="00E42955">
        <w:tc>
          <w:tcPr>
            <w:tcW w:w="2427" w:type="pct"/>
          </w:tcPr>
          <w:p w:rsidR="00E56D38" w:rsidRPr="00873991" w:rsidRDefault="00E56D38" w:rsidP="00E42955">
            <w:pPr>
              <w:jc w:val="both"/>
              <w:rPr>
                <w:rFonts w:eastAsia="Calibri"/>
                <w:sz w:val="20"/>
                <w:lang w:val="fr-FR"/>
              </w:rPr>
            </w:pPr>
            <w:r w:rsidRPr="00873991">
              <w:rPr>
                <w:rFonts w:eastAsia="Calibri"/>
                <w:sz w:val="20"/>
                <w:lang w:val="fr-FR"/>
              </w:rPr>
              <w:t>8 décembre 2011</w:t>
            </w:r>
          </w:p>
          <w:p w:rsidR="00E56D38" w:rsidRPr="00873991" w:rsidRDefault="00E56D38" w:rsidP="00E42955">
            <w:pPr>
              <w:jc w:val="both"/>
              <w:rPr>
                <w:rFonts w:eastAsia="Calibri"/>
                <w:sz w:val="20"/>
                <w:lang w:val="fr-FR"/>
              </w:rPr>
            </w:pPr>
            <w:r w:rsidRPr="00873991">
              <w:rPr>
                <w:rFonts w:eastAsia="Calibri"/>
                <w:sz w:val="20"/>
                <w:lang w:val="fr-FR"/>
              </w:rPr>
              <w:t>Cour d’appel du Québec (Montréal)</w:t>
            </w:r>
          </w:p>
          <w:p w:rsidR="00E56D38" w:rsidRPr="00873991" w:rsidRDefault="00E56D38" w:rsidP="00E42955">
            <w:pPr>
              <w:jc w:val="both"/>
              <w:rPr>
                <w:rFonts w:eastAsia="Calibri"/>
                <w:sz w:val="20"/>
                <w:lang w:val="fr-FR"/>
              </w:rPr>
            </w:pPr>
            <w:r w:rsidRPr="00873991">
              <w:rPr>
                <w:rFonts w:eastAsia="Calibri"/>
                <w:sz w:val="20"/>
                <w:lang w:val="fr-FR"/>
              </w:rPr>
              <w:t xml:space="preserve">(Juges Morin, </w:t>
            </w:r>
            <w:proofErr w:type="spellStart"/>
            <w:r w:rsidRPr="00873991">
              <w:rPr>
                <w:rFonts w:eastAsia="Calibri"/>
                <w:sz w:val="20"/>
                <w:lang w:val="fr-FR"/>
              </w:rPr>
              <w:t>Dalphond</w:t>
            </w:r>
            <w:proofErr w:type="spellEnd"/>
            <w:r w:rsidRPr="00873991">
              <w:rPr>
                <w:rFonts w:eastAsia="Calibri"/>
                <w:sz w:val="20"/>
                <w:lang w:val="fr-FR"/>
              </w:rPr>
              <w:t xml:space="preserve"> et Léger)</w:t>
            </w:r>
          </w:p>
          <w:p w:rsidR="00E56D38" w:rsidRPr="00873991" w:rsidRDefault="00E56D38" w:rsidP="00E42955">
            <w:pPr>
              <w:jc w:val="both"/>
              <w:rPr>
                <w:rFonts w:eastAsia="Calibri"/>
                <w:sz w:val="20"/>
              </w:rPr>
            </w:pPr>
            <w:r w:rsidRPr="00873991">
              <w:rPr>
                <w:rFonts w:eastAsia="Calibri"/>
                <w:sz w:val="20"/>
                <w:lang w:val="fr-FR"/>
              </w:rPr>
              <w:t xml:space="preserve">Référence neutre </w:t>
            </w:r>
            <w:r w:rsidRPr="00873991">
              <w:rPr>
                <w:rFonts w:eastAsia="Calibri"/>
                <w:sz w:val="20"/>
              </w:rPr>
              <w:t>: 2011 QCCA 2325</w:t>
            </w:r>
          </w:p>
          <w:p w:rsidR="00E56D38" w:rsidRPr="00873991" w:rsidRDefault="00E56D38" w:rsidP="00E42955">
            <w:pPr>
              <w:jc w:val="both"/>
              <w:rPr>
                <w:rFonts w:eastAsia="Calibri"/>
                <w:sz w:val="20"/>
              </w:rPr>
            </w:pPr>
          </w:p>
        </w:tc>
        <w:tc>
          <w:tcPr>
            <w:tcW w:w="243" w:type="pct"/>
          </w:tcPr>
          <w:p w:rsidR="00E56D38" w:rsidRPr="00873991" w:rsidRDefault="00E56D38" w:rsidP="00E42955">
            <w:pPr>
              <w:jc w:val="both"/>
              <w:rPr>
                <w:rFonts w:eastAsia="Calibri"/>
                <w:sz w:val="20"/>
              </w:rPr>
            </w:pPr>
          </w:p>
        </w:tc>
        <w:tc>
          <w:tcPr>
            <w:tcW w:w="2330" w:type="pct"/>
          </w:tcPr>
          <w:p w:rsidR="00E56D38" w:rsidRPr="00873991" w:rsidRDefault="00E56D38" w:rsidP="00E42955">
            <w:pPr>
              <w:jc w:val="both"/>
              <w:rPr>
                <w:rFonts w:eastAsia="Calibri"/>
                <w:sz w:val="20"/>
              </w:rPr>
            </w:pPr>
            <w:proofErr w:type="spellStart"/>
            <w:r w:rsidRPr="00873991">
              <w:rPr>
                <w:rFonts w:eastAsia="Calibri"/>
                <w:sz w:val="20"/>
              </w:rPr>
              <w:t>Appel</w:t>
            </w:r>
            <w:proofErr w:type="spellEnd"/>
            <w:r w:rsidRPr="00873991">
              <w:rPr>
                <w:rFonts w:eastAsia="Calibri"/>
                <w:sz w:val="20"/>
              </w:rPr>
              <w:t xml:space="preserve"> </w:t>
            </w:r>
            <w:proofErr w:type="spellStart"/>
            <w:r w:rsidRPr="00873991">
              <w:rPr>
                <w:rFonts w:eastAsia="Calibri"/>
                <w:sz w:val="20"/>
              </w:rPr>
              <w:t>rejeté</w:t>
            </w:r>
            <w:proofErr w:type="spellEnd"/>
            <w:r w:rsidRPr="00873991">
              <w:rPr>
                <w:rFonts w:eastAsia="Calibri"/>
                <w:sz w:val="20"/>
              </w:rPr>
              <w:t>.</w:t>
            </w:r>
          </w:p>
        </w:tc>
      </w:tr>
      <w:tr w:rsidR="00E56D38" w:rsidRPr="00873991" w:rsidTr="00E42955">
        <w:tc>
          <w:tcPr>
            <w:tcW w:w="2427" w:type="pct"/>
          </w:tcPr>
          <w:p w:rsidR="00E56D38" w:rsidRPr="00F528CC" w:rsidRDefault="00E56D38" w:rsidP="00E42955">
            <w:pPr>
              <w:jc w:val="both"/>
              <w:rPr>
                <w:rFonts w:eastAsia="Calibri"/>
                <w:sz w:val="20"/>
                <w:lang w:val="fr-CA"/>
              </w:rPr>
            </w:pPr>
            <w:r w:rsidRPr="00F528CC">
              <w:rPr>
                <w:rFonts w:eastAsia="Calibri"/>
                <w:sz w:val="20"/>
                <w:lang w:val="fr-CA"/>
              </w:rPr>
              <w:t>6 février 2012</w:t>
            </w:r>
          </w:p>
          <w:p w:rsidR="00E56D38" w:rsidRPr="00F528CC" w:rsidRDefault="00E56D38" w:rsidP="00E42955">
            <w:pPr>
              <w:jc w:val="both"/>
              <w:rPr>
                <w:rFonts w:eastAsia="Calibri"/>
                <w:sz w:val="20"/>
                <w:lang w:val="fr-CA"/>
              </w:rPr>
            </w:pPr>
            <w:r w:rsidRPr="00F528CC">
              <w:rPr>
                <w:rFonts w:eastAsia="Calibri"/>
                <w:sz w:val="20"/>
                <w:lang w:val="fr-CA"/>
              </w:rPr>
              <w:t>Cour suprême du Canada</w:t>
            </w:r>
          </w:p>
        </w:tc>
        <w:tc>
          <w:tcPr>
            <w:tcW w:w="243" w:type="pct"/>
          </w:tcPr>
          <w:p w:rsidR="00E56D38" w:rsidRPr="00F528CC" w:rsidRDefault="00E56D38" w:rsidP="00E42955">
            <w:pPr>
              <w:jc w:val="both"/>
              <w:rPr>
                <w:rFonts w:eastAsia="Calibri"/>
                <w:sz w:val="20"/>
                <w:lang w:val="fr-CA"/>
              </w:rPr>
            </w:pPr>
          </w:p>
        </w:tc>
        <w:tc>
          <w:tcPr>
            <w:tcW w:w="2330" w:type="pct"/>
          </w:tcPr>
          <w:p w:rsidR="00E56D38" w:rsidRPr="00873991" w:rsidRDefault="00E56D38" w:rsidP="00E42955">
            <w:pPr>
              <w:jc w:val="both"/>
              <w:rPr>
                <w:rFonts w:eastAsia="Calibri"/>
                <w:sz w:val="20"/>
              </w:rPr>
            </w:pPr>
            <w:proofErr w:type="spellStart"/>
            <w:r w:rsidRPr="00873991">
              <w:rPr>
                <w:rFonts w:eastAsia="Calibri"/>
                <w:sz w:val="20"/>
              </w:rPr>
              <w:t>Demande</w:t>
            </w:r>
            <w:proofErr w:type="spellEnd"/>
            <w:r w:rsidRPr="00873991">
              <w:rPr>
                <w:rFonts w:eastAsia="Calibri"/>
                <w:sz w:val="20"/>
              </w:rPr>
              <w:t xml:space="preserve"> </w:t>
            </w:r>
            <w:proofErr w:type="spellStart"/>
            <w:r w:rsidRPr="00873991">
              <w:rPr>
                <w:rFonts w:eastAsia="Calibri"/>
                <w:sz w:val="20"/>
              </w:rPr>
              <w:t>d’autorisation</w:t>
            </w:r>
            <w:proofErr w:type="spellEnd"/>
            <w:r w:rsidRPr="00873991">
              <w:rPr>
                <w:rFonts w:eastAsia="Calibri"/>
                <w:sz w:val="20"/>
              </w:rPr>
              <w:t xml:space="preserve"> </w:t>
            </w:r>
            <w:proofErr w:type="spellStart"/>
            <w:r w:rsidRPr="00873991">
              <w:rPr>
                <w:rFonts w:eastAsia="Calibri"/>
                <w:sz w:val="20"/>
              </w:rPr>
              <w:t>d’appel</w:t>
            </w:r>
            <w:proofErr w:type="spellEnd"/>
            <w:r w:rsidRPr="00873991">
              <w:rPr>
                <w:rFonts w:eastAsia="Calibri"/>
                <w:sz w:val="20"/>
              </w:rPr>
              <w:t xml:space="preserve"> </w:t>
            </w:r>
            <w:proofErr w:type="spellStart"/>
            <w:r w:rsidRPr="00873991">
              <w:rPr>
                <w:rFonts w:eastAsia="Calibri"/>
                <w:sz w:val="20"/>
              </w:rPr>
              <w:t>déposée</w:t>
            </w:r>
            <w:proofErr w:type="spellEnd"/>
            <w:r w:rsidRPr="00873991">
              <w:rPr>
                <w:rFonts w:eastAsia="Calibri"/>
                <w:sz w:val="20"/>
              </w:rPr>
              <w:t>.</w:t>
            </w:r>
          </w:p>
          <w:p w:rsidR="00E56D38" w:rsidRPr="00873991" w:rsidRDefault="00E56D38" w:rsidP="00E42955">
            <w:pPr>
              <w:jc w:val="both"/>
              <w:rPr>
                <w:rFonts w:eastAsia="Calibri"/>
                <w:sz w:val="20"/>
              </w:rPr>
            </w:pPr>
          </w:p>
        </w:tc>
      </w:tr>
    </w:tbl>
    <w:p w:rsidR="00E56D38" w:rsidRDefault="00E56D38" w:rsidP="00E56D38">
      <w:pPr>
        <w:rPr>
          <w:sz w:val="20"/>
          <w:szCs w:val="20"/>
        </w:rPr>
      </w:pPr>
    </w:p>
    <w:p w:rsidR="00E56D38" w:rsidRDefault="009519E7" w:rsidP="00E56D38">
      <w:pPr>
        <w:rPr>
          <w:sz w:val="20"/>
          <w:szCs w:val="20"/>
          <w:lang w:val="fr-CA"/>
        </w:rPr>
      </w:pPr>
      <w:r w:rsidRPr="009519E7">
        <w:rPr>
          <w:sz w:val="20"/>
          <w:szCs w:val="20"/>
          <w:lang w:val="fr-CA"/>
        </w:rPr>
        <w:pict>
          <v:rect id="_x0000_i1059" style="width:2in;height:1pt" o:hrpct="0" o:hralign="center" o:hrstd="t" o:hrnoshade="t" o:hr="t" fillcolor="black [3213]" stroked="f"/>
        </w:pict>
      </w:r>
    </w:p>
    <w:p w:rsidR="00E56D38" w:rsidRDefault="00E56D38" w:rsidP="00E56D38">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56D38" w:rsidRPr="00252881" w:rsidTr="00E42955">
        <w:trPr>
          <w:cantSplit/>
        </w:trPr>
        <w:tc>
          <w:tcPr>
            <w:tcW w:w="1458" w:type="dxa"/>
          </w:tcPr>
          <w:p w:rsidR="00E56D38" w:rsidRPr="00252881" w:rsidRDefault="00E56D38" w:rsidP="00E42955">
            <w:pPr>
              <w:rPr>
                <w:sz w:val="20"/>
                <w:szCs w:val="20"/>
              </w:rPr>
            </w:pPr>
            <w:r w:rsidRPr="00252881">
              <w:rPr>
                <w:rStyle w:val="SCCFileNumberChar"/>
                <w:sz w:val="20"/>
                <w:szCs w:val="20"/>
              </w:rPr>
              <w:t>34664</w:t>
            </w:r>
          </w:p>
          <w:p w:rsidR="00E56D38" w:rsidRPr="00252881" w:rsidRDefault="00E56D38" w:rsidP="00E42955">
            <w:pPr>
              <w:rPr>
                <w:b/>
                <w:sz w:val="20"/>
                <w:szCs w:val="20"/>
                <w:lang w:val="fr-CA"/>
              </w:rPr>
            </w:pPr>
          </w:p>
        </w:tc>
        <w:tc>
          <w:tcPr>
            <w:tcW w:w="8118" w:type="dxa"/>
          </w:tcPr>
          <w:p w:rsidR="00E56D38" w:rsidRPr="00252881" w:rsidRDefault="00E56D38" w:rsidP="00E42955">
            <w:pPr>
              <w:rPr>
                <w:sz w:val="20"/>
                <w:szCs w:val="20"/>
              </w:rPr>
            </w:pPr>
            <w:r w:rsidRPr="00E503B8">
              <w:rPr>
                <w:rStyle w:val="SCCLsocChar"/>
                <w:sz w:val="20"/>
                <w:szCs w:val="20"/>
                <w:lang w:val="en-CA"/>
              </w:rPr>
              <w:t>John McGowan and Carolyn McGowan v. Bank of Nova Scotia</w:t>
            </w:r>
            <w:r w:rsidRPr="00252881">
              <w:rPr>
                <w:sz w:val="20"/>
                <w:szCs w:val="20"/>
              </w:rPr>
              <w:t xml:space="preserve"> (P.E.I.) (Civil) (By Leave)</w:t>
            </w:r>
          </w:p>
          <w:p w:rsidR="00E56D38" w:rsidRPr="00252881" w:rsidRDefault="00E56D38" w:rsidP="00E42955">
            <w:pPr>
              <w:rPr>
                <w:sz w:val="20"/>
                <w:szCs w:val="20"/>
              </w:rPr>
            </w:pPr>
          </w:p>
        </w:tc>
      </w:tr>
      <w:tr w:rsidR="00E56D38" w:rsidRPr="00252881" w:rsidTr="00E42955">
        <w:trPr>
          <w:cantSplit/>
        </w:trPr>
        <w:tc>
          <w:tcPr>
            <w:tcW w:w="1458" w:type="dxa"/>
          </w:tcPr>
          <w:p w:rsidR="00E56D38" w:rsidRPr="00252881" w:rsidRDefault="00E56D38" w:rsidP="00E42955">
            <w:pPr>
              <w:rPr>
                <w:sz w:val="20"/>
                <w:szCs w:val="20"/>
              </w:rPr>
            </w:pPr>
            <w:r w:rsidRPr="00252881">
              <w:rPr>
                <w:sz w:val="20"/>
                <w:szCs w:val="20"/>
              </w:rPr>
              <w:t>Coram :</w:t>
            </w:r>
          </w:p>
        </w:tc>
        <w:tc>
          <w:tcPr>
            <w:tcW w:w="8118" w:type="dxa"/>
          </w:tcPr>
          <w:p w:rsidR="00E56D38" w:rsidRPr="00252881" w:rsidRDefault="00E56D38" w:rsidP="00E42955">
            <w:pPr>
              <w:rPr>
                <w:sz w:val="20"/>
                <w:szCs w:val="20"/>
              </w:rPr>
            </w:pPr>
            <w:proofErr w:type="spellStart"/>
            <w:r w:rsidRPr="00E503B8">
              <w:rPr>
                <w:rStyle w:val="SCCCoramChar"/>
                <w:sz w:val="20"/>
                <w:szCs w:val="20"/>
                <w:lang w:val="en-CA"/>
              </w:rPr>
              <w:t>Deschamps</w:t>
            </w:r>
            <w:proofErr w:type="spellEnd"/>
            <w:r w:rsidRPr="00E503B8">
              <w:rPr>
                <w:rStyle w:val="SCCCoramChar"/>
                <w:sz w:val="20"/>
                <w:szCs w:val="20"/>
                <w:lang w:val="en-CA"/>
              </w:rPr>
              <w:t xml:space="preserve">, Fish and </w:t>
            </w:r>
            <w:proofErr w:type="spellStart"/>
            <w:r w:rsidRPr="00E503B8">
              <w:rPr>
                <w:rStyle w:val="SCCCoramChar"/>
                <w:sz w:val="20"/>
                <w:szCs w:val="20"/>
                <w:lang w:val="en-CA"/>
              </w:rPr>
              <w:t>Karakatsanis</w:t>
            </w:r>
            <w:proofErr w:type="spellEnd"/>
            <w:r w:rsidRPr="00E503B8">
              <w:rPr>
                <w:rStyle w:val="SCCCoramChar"/>
                <w:sz w:val="20"/>
                <w:szCs w:val="20"/>
                <w:lang w:val="en-CA"/>
              </w:rPr>
              <w:t> JJ.</w:t>
            </w:r>
          </w:p>
          <w:p w:rsidR="00E56D38" w:rsidRPr="00252881" w:rsidRDefault="00E56D38" w:rsidP="00E42955">
            <w:pPr>
              <w:rPr>
                <w:sz w:val="20"/>
                <w:szCs w:val="20"/>
                <w:u w:val="single"/>
              </w:rPr>
            </w:pPr>
          </w:p>
        </w:tc>
      </w:tr>
      <w:tr w:rsidR="00E56D38" w:rsidRPr="00981212" w:rsidTr="00E42955">
        <w:trPr>
          <w:cantSplit/>
        </w:trPr>
        <w:tc>
          <w:tcPr>
            <w:tcW w:w="9576" w:type="dxa"/>
            <w:gridSpan w:val="2"/>
          </w:tcPr>
          <w:p w:rsidR="00E56D38" w:rsidRPr="00252881" w:rsidRDefault="00E56D38" w:rsidP="00E42955">
            <w:pPr>
              <w:pStyle w:val="SCCShortJudgment"/>
              <w:rPr>
                <w:szCs w:val="20"/>
              </w:rPr>
            </w:pPr>
            <w:r w:rsidRPr="00252881">
              <w:rPr>
                <w:szCs w:val="20"/>
              </w:rPr>
              <w:t>The motion for an extension of time to serve and file the application for leave to appeal is granted. The application for leave to appeal from the judgment of the Prince Edward Island Court of Appeal, Number S1-CA-1202, 2011 PECA 20, dated December 14, 2011, is dismissed with costs.</w:t>
            </w:r>
          </w:p>
          <w:p w:rsidR="00E56D38" w:rsidRPr="00252881" w:rsidRDefault="00E56D38" w:rsidP="00E42955">
            <w:pPr>
              <w:pStyle w:val="SCCShortJudgment"/>
              <w:ind w:firstLine="0"/>
              <w:rPr>
                <w:szCs w:val="20"/>
              </w:rPr>
            </w:pPr>
          </w:p>
          <w:p w:rsidR="00E56D38" w:rsidRPr="00252881" w:rsidRDefault="00E56D38" w:rsidP="00E42955">
            <w:pPr>
              <w:pStyle w:val="SCCShortJudgment"/>
              <w:rPr>
                <w:szCs w:val="20"/>
                <w:lang w:val="fr-CA"/>
              </w:rPr>
            </w:pPr>
            <w:r w:rsidRPr="00252881">
              <w:rPr>
                <w:szCs w:val="20"/>
                <w:lang w:val="fr-CA"/>
              </w:rPr>
              <w:t>La requête en prorogation du délai de signification et de dépôt de la demande d’autorisation d’appel est accueillie. La demande d’autorisation d’appel de l’arrêt de la Cour d’appel de l’Île-du-Prince-Édouard, numéro S1-CA-1202, 2011 PECA 20, daté du 14 décembre 2011, est rejetée avec dépens.</w:t>
            </w:r>
          </w:p>
        </w:tc>
      </w:tr>
    </w:tbl>
    <w:p w:rsidR="00E56D38" w:rsidRPr="00E503B8" w:rsidRDefault="00E56D38" w:rsidP="00E56D38">
      <w:pPr>
        <w:rPr>
          <w:sz w:val="20"/>
          <w:szCs w:val="20"/>
          <w:lang w:val="fr-CA"/>
        </w:rPr>
      </w:pPr>
    </w:p>
    <w:p w:rsidR="00E56D38" w:rsidRPr="001B157C" w:rsidRDefault="00E56D38" w:rsidP="00E56D38">
      <w:pPr>
        <w:rPr>
          <w:sz w:val="20"/>
          <w:szCs w:val="20"/>
          <w:u w:val="single"/>
        </w:rPr>
      </w:pPr>
      <w:r w:rsidRPr="001B157C">
        <w:rPr>
          <w:sz w:val="20"/>
          <w:szCs w:val="20"/>
          <w:u w:val="single"/>
        </w:rPr>
        <w:t>CASE SUMMARY</w:t>
      </w:r>
    </w:p>
    <w:p w:rsidR="00E56D38" w:rsidRDefault="00E56D38" w:rsidP="00E56D3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56D38" w:rsidRPr="00873991" w:rsidTr="00E42955">
        <w:tc>
          <w:tcPr>
            <w:tcW w:w="5000" w:type="pct"/>
            <w:gridSpan w:val="3"/>
          </w:tcPr>
          <w:p w:rsidR="00E56D38" w:rsidRPr="00873991" w:rsidRDefault="00E56D38" w:rsidP="00E42955">
            <w:pPr>
              <w:jc w:val="both"/>
              <w:rPr>
                <w:rFonts w:eastAsia="Calibri"/>
                <w:sz w:val="20"/>
              </w:rPr>
            </w:pPr>
            <w:r w:rsidRPr="00873991">
              <w:rPr>
                <w:rFonts w:eastAsia="Calibri"/>
                <w:sz w:val="20"/>
              </w:rPr>
              <w:t>Torts – Negligence – Breach of Contract – Duty of Care – Civil Procedure – Pleadings – Motion to strike Statement of Claim – Whether respondent owed a duty of care to shareholders of its corporate client.</w:t>
            </w:r>
          </w:p>
        </w:tc>
      </w:tr>
      <w:tr w:rsidR="00E56D38" w:rsidRPr="00873991" w:rsidTr="00E42955">
        <w:tc>
          <w:tcPr>
            <w:tcW w:w="5000" w:type="pct"/>
            <w:gridSpan w:val="3"/>
          </w:tcPr>
          <w:p w:rsidR="00E56D38" w:rsidRPr="00873991" w:rsidRDefault="00E56D38" w:rsidP="00E42955">
            <w:pPr>
              <w:jc w:val="both"/>
              <w:rPr>
                <w:rFonts w:eastAsia="Calibri"/>
                <w:sz w:val="20"/>
              </w:rPr>
            </w:pPr>
          </w:p>
        </w:tc>
      </w:tr>
      <w:tr w:rsidR="00E56D38" w:rsidRPr="00873991" w:rsidTr="00E42955">
        <w:tc>
          <w:tcPr>
            <w:tcW w:w="5000" w:type="pct"/>
            <w:gridSpan w:val="3"/>
          </w:tcPr>
          <w:p w:rsidR="00E56D38" w:rsidRPr="00873991" w:rsidRDefault="00E56D38" w:rsidP="00E42955">
            <w:pPr>
              <w:jc w:val="both"/>
              <w:rPr>
                <w:rFonts w:eastAsia="Calibri"/>
                <w:sz w:val="20"/>
              </w:rPr>
            </w:pPr>
            <w:r w:rsidRPr="00873991">
              <w:rPr>
                <w:rFonts w:eastAsia="Calibri"/>
                <w:sz w:val="20"/>
              </w:rPr>
              <w:t xml:space="preserve">The applicants were the shareholders in McGowan Tractor &amp; Equipment (1977) Ltd., a farm machinery company.  </w:t>
            </w:r>
            <w:r w:rsidRPr="00873991">
              <w:rPr>
                <w:rFonts w:eastAsia="Calibri"/>
                <w:sz w:val="20"/>
              </w:rPr>
              <w:lastRenderedPageBreak/>
              <w:t>The company had a $150,000 line of credit with the respondent’s local branch. Business declined and the company was sold in the spring of 2003. The applicants received only $1.00 for each of their 250 shares, thus losing almost all their equity. The applicants commenced a claim against the respondent alleging that they incurred their losses because the respondent breached its contract with McGowan Tractor and breached a duty of care owed to McGowan Tractor and a duty of care owed to them.  The applicants asked the court "to lift the corporate veil of McGowan Tractor &amp; Equipment (1977) Ltd. to enable the Plaintiffs to recover the damages suffered by them as a result of the actions of the Defendant." The respondent brought a motion to strike the Statement of Claim in its entirety.</w:t>
            </w:r>
          </w:p>
          <w:p w:rsidR="00E56D38" w:rsidRPr="00873991" w:rsidRDefault="00E56D38" w:rsidP="00E42955">
            <w:pPr>
              <w:jc w:val="both"/>
              <w:rPr>
                <w:rFonts w:eastAsia="Calibri"/>
                <w:sz w:val="20"/>
              </w:rPr>
            </w:pPr>
          </w:p>
        </w:tc>
      </w:tr>
      <w:tr w:rsidR="00E56D38" w:rsidRPr="00873991" w:rsidTr="00E42955">
        <w:tc>
          <w:tcPr>
            <w:tcW w:w="2427" w:type="pct"/>
          </w:tcPr>
          <w:p w:rsidR="00E56D38" w:rsidRPr="00873991" w:rsidRDefault="00E56D38" w:rsidP="00E42955">
            <w:pPr>
              <w:jc w:val="both"/>
              <w:rPr>
                <w:rFonts w:eastAsia="Calibri"/>
                <w:sz w:val="20"/>
              </w:rPr>
            </w:pPr>
            <w:r w:rsidRPr="00873991">
              <w:rPr>
                <w:rFonts w:eastAsia="Calibri"/>
                <w:sz w:val="20"/>
              </w:rPr>
              <w:lastRenderedPageBreak/>
              <w:t>March 23, 2010</w:t>
            </w:r>
          </w:p>
          <w:p w:rsidR="00E56D38" w:rsidRPr="00873991" w:rsidRDefault="00E56D38" w:rsidP="00E42955">
            <w:pPr>
              <w:jc w:val="both"/>
              <w:rPr>
                <w:rFonts w:eastAsia="Calibri"/>
                <w:sz w:val="20"/>
              </w:rPr>
            </w:pPr>
            <w:r w:rsidRPr="00873991">
              <w:rPr>
                <w:rFonts w:eastAsia="Calibri"/>
                <w:sz w:val="20"/>
              </w:rPr>
              <w:t>Supreme Court of Prince Edward Island, Trial Division</w:t>
            </w:r>
          </w:p>
          <w:p w:rsidR="00E56D38" w:rsidRPr="00873991" w:rsidRDefault="00E56D38" w:rsidP="00E42955">
            <w:pPr>
              <w:jc w:val="both"/>
              <w:rPr>
                <w:rFonts w:eastAsia="Calibri"/>
                <w:sz w:val="20"/>
              </w:rPr>
            </w:pPr>
            <w:r w:rsidRPr="00873991">
              <w:rPr>
                <w:rFonts w:eastAsia="Calibri"/>
                <w:sz w:val="20"/>
              </w:rPr>
              <w:t>(Taylor J.)</w:t>
            </w:r>
          </w:p>
          <w:p w:rsidR="00E56D38" w:rsidRPr="00873991" w:rsidRDefault="00E56D38" w:rsidP="00E42955">
            <w:pPr>
              <w:jc w:val="both"/>
              <w:rPr>
                <w:rFonts w:eastAsia="Calibri"/>
                <w:sz w:val="20"/>
              </w:rPr>
            </w:pPr>
            <w:r w:rsidRPr="00873991">
              <w:rPr>
                <w:rFonts w:eastAsia="Calibri"/>
                <w:sz w:val="20"/>
              </w:rPr>
              <w:t>2010 PESC 17</w:t>
            </w:r>
          </w:p>
          <w:p w:rsidR="00E56D38" w:rsidRPr="00873991" w:rsidRDefault="00E56D38" w:rsidP="00E42955">
            <w:pPr>
              <w:jc w:val="both"/>
              <w:rPr>
                <w:rFonts w:eastAsia="Calibri"/>
                <w:sz w:val="20"/>
              </w:rPr>
            </w:pPr>
          </w:p>
        </w:tc>
        <w:tc>
          <w:tcPr>
            <w:tcW w:w="243" w:type="pct"/>
          </w:tcPr>
          <w:p w:rsidR="00E56D38" w:rsidRPr="00873991" w:rsidRDefault="00E56D38" w:rsidP="00E42955">
            <w:pPr>
              <w:jc w:val="both"/>
              <w:rPr>
                <w:rFonts w:eastAsia="Calibri"/>
                <w:sz w:val="20"/>
              </w:rPr>
            </w:pPr>
          </w:p>
        </w:tc>
        <w:tc>
          <w:tcPr>
            <w:tcW w:w="2330" w:type="pct"/>
          </w:tcPr>
          <w:p w:rsidR="00E56D38" w:rsidRPr="00873991" w:rsidRDefault="00E56D38" w:rsidP="00E42955">
            <w:pPr>
              <w:jc w:val="both"/>
              <w:rPr>
                <w:rFonts w:eastAsia="Calibri"/>
                <w:sz w:val="20"/>
              </w:rPr>
            </w:pPr>
            <w:r w:rsidRPr="00873991">
              <w:rPr>
                <w:rFonts w:eastAsia="Calibri"/>
                <w:sz w:val="20"/>
              </w:rPr>
              <w:t>Motion to strike Statement of Claim granted</w:t>
            </w:r>
          </w:p>
          <w:p w:rsidR="00E56D38" w:rsidRPr="00873991" w:rsidRDefault="00E56D38" w:rsidP="00E42955">
            <w:pPr>
              <w:jc w:val="both"/>
              <w:rPr>
                <w:rFonts w:eastAsia="Calibri"/>
                <w:sz w:val="20"/>
              </w:rPr>
            </w:pPr>
          </w:p>
        </w:tc>
      </w:tr>
      <w:tr w:rsidR="00E56D38" w:rsidRPr="00873991" w:rsidTr="00E42955">
        <w:tc>
          <w:tcPr>
            <w:tcW w:w="2427" w:type="pct"/>
          </w:tcPr>
          <w:p w:rsidR="00E56D38" w:rsidRPr="00873991" w:rsidRDefault="00E56D38" w:rsidP="00E42955">
            <w:pPr>
              <w:jc w:val="both"/>
              <w:rPr>
                <w:rFonts w:eastAsia="Calibri"/>
                <w:sz w:val="20"/>
              </w:rPr>
            </w:pPr>
            <w:r w:rsidRPr="00873991">
              <w:rPr>
                <w:rFonts w:eastAsia="Calibri"/>
                <w:sz w:val="20"/>
              </w:rPr>
              <w:t>December 14, 2011</w:t>
            </w:r>
          </w:p>
          <w:p w:rsidR="00E56D38" w:rsidRPr="00873991" w:rsidRDefault="00E56D38" w:rsidP="00E42955">
            <w:pPr>
              <w:jc w:val="both"/>
              <w:rPr>
                <w:rFonts w:eastAsia="Calibri"/>
                <w:sz w:val="20"/>
              </w:rPr>
            </w:pPr>
            <w:r w:rsidRPr="00873991">
              <w:rPr>
                <w:rFonts w:eastAsia="Calibri"/>
                <w:sz w:val="20"/>
              </w:rPr>
              <w:t>Prince Edward Island Court of Appeal</w:t>
            </w:r>
          </w:p>
          <w:p w:rsidR="00E56D38" w:rsidRPr="00873991" w:rsidRDefault="00E56D38" w:rsidP="00E42955">
            <w:pPr>
              <w:jc w:val="both"/>
              <w:rPr>
                <w:rFonts w:eastAsia="Calibri"/>
                <w:sz w:val="20"/>
              </w:rPr>
            </w:pPr>
            <w:r w:rsidRPr="00873991">
              <w:rPr>
                <w:rFonts w:eastAsia="Calibri"/>
                <w:sz w:val="20"/>
              </w:rPr>
              <w:t>(</w:t>
            </w:r>
            <w:proofErr w:type="spellStart"/>
            <w:r w:rsidRPr="00873991">
              <w:rPr>
                <w:rFonts w:eastAsia="Calibri"/>
                <w:sz w:val="20"/>
              </w:rPr>
              <w:t>McQuaid</w:t>
            </w:r>
            <w:proofErr w:type="spellEnd"/>
            <w:r w:rsidRPr="00873991">
              <w:rPr>
                <w:rFonts w:eastAsia="Calibri"/>
                <w:sz w:val="20"/>
              </w:rPr>
              <w:t xml:space="preserve">, Campbell, </w:t>
            </w:r>
            <w:proofErr w:type="spellStart"/>
            <w:r w:rsidRPr="00873991">
              <w:rPr>
                <w:rFonts w:eastAsia="Calibri"/>
                <w:sz w:val="20"/>
              </w:rPr>
              <w:t>Cheverie</w:t>
            </w:r>
            <w:proofErr w:type="spellEnd"/>
            <w:r w:rsidRPr="00873991">
              <w:rPr>
                <w:rFonts w:eastAsia="Calibri"/>
                <w:sz w:val="20"/>
              </w:rPr>
              <w:t xml:space="preserve"> JJ.A.)</w:t>
            </w:r>
          </w:p>
          <w:p w:rsidR="00E56D38" w:rsidRPr="00873991" w:rsidRDefault="00E56D38" w:rsidP="00E42955">
            <w:pPr>
              <w:jc w:val="both"/>
              <w:rPr>
                <w:rFonts w:eastAsia="Calibri"/>
                <w:sz w:val="20"/>
              </w:rPr>
            </w:pPr>
          </w:p>
        </w:tc>
        <w:tc>
          <w:tcPr>
            <w:tcW w:w="243" w:type="pct"/>
          </w:tcPr>
          <w:p w:rsidR="00E56D38" w:rsidRPr="00873991" w:rsidRDefault="00E56D38" w:rsidP="00E42955">
            <w:pPr>
              <w:jc w:val="both"/>
              <w:rPr>
                <w:rFonts w:eastAsia="Calibri"/>
                <w:sz w:val="20"/>
              </w:rPr>
            </w:pPr>
          </w:p>
        </w:tc>
        <w:tc>
          <w:tcPr>
            <w:tcW w:w="2330" w:type="pct"/>
          </w:tcPr>
          <w:p w:rsidR="00E56D38" w:rsidRPr="00873991" w:rsidRDefault="00E56D38" w:rsidP="00E42955">
            <w:pPr>
              <w:jc w:val="both"/>
              <w:rPr>
                <w:rFonts w:eastAsia="Calibri"/>
                <w:sz w:val="20"/>
              </w:rPr>
            </w:pPr>
            <w:r w:rsidRPr="00873991">
              <w:rPr>
                <w:rFonts w:eastAsia="Calibri"/>
                <w:sz w:val="20"/>
              </w:rPr>
              <w:t>Appeal dismissed</w:t>
            </w:r>
          </w:p>
          <w:p w:rsidR="00E56D38" w:rsidRPr="00873991" w:rsidRDefault="00E56D38" w:rsidP="00E42955">
            <w:pPr>
              <w:jc w:val="both"/>
              <w:rPr>
                <w:rFonts w:eastAsia="Calibri"/>
                <w:sz w:val="20"/>
              </w:rPr>
            </w:pPr>
          </w:p>
        </w:tc>
      </w:tr>
      <w:tr w:rsidR="00E56D38" w:rsidRPr="00873991" w:rsidTr="00E42955">
        <w:tc>
          <w:tcPr>
            <w:tcW w:w="2427" w:type="pct"/>
          </w:tcPr>
          <w:p w:rsidR="00E56D38" w:rsidRPr="00873991" w:rsidRDefault="00E56D38" w:rsidP="00E42955">
            <w:pPr>
              <w:jc w:val="both"/>
              <w:rPr>
                <w:rFonts w:eastAsia="Calibri"/>
                <w:sz w:val="20"/>
              </w:rPr>
            </w:pPr>
            <w:r w:rsidRPr="00873991">
              <w:rPr>
                <w:rFonts w:eastAsia="Calibri"/>
                <w:sz w:val="20"/>
              </w:rPr>
              <w:t>February 13, 2012</w:t>
            </w:r>
          </w:p>
          <w:p w:rsidR="00E56D38" w:rsidRPr="00873991" w:rsidRDefault="00E56D38" w:rsidP="00E42955">
            <w:pPr>
              <w:jc w:val="both"/>
              <w:rPr>
                <w:rFonts w:eastAsia="Calibri"/>
                <w:sz w:val="20"/>
              </w:rPr>
            </w:pPr>
            <w:r w:rsidRPr="00873991">
              <w:rPr>
                <w:rFonts w:eastAsia="Calibri"/>
                <w:sz w:val="20"/>
              </w:rPr>
              <w:t>Supreme Court of Canada</w:t>
            </w:r>
          </w:p>
          <w:p w:rsidR="00E56D38" w:rsidRPr="00873991" w:rsidRDefault="00E56D38" w:rsidP="00E42955">
            <w:pPr>
              <w:jc w:val="both"/>
              <w:rPr>
                <w:rFonts w:eastAsia="Calibri"/>
                <w:sz w:val="20"/>
              </w:rPr>
            </w:pPr>
          </w:p>
        </w:tc>
        <w:tc>
          <w:tcPr>
            <w:tcW w:w="243" w:type="pct"/>
          </w:tcPr>
          <w:p w:rsidR="00E56D38" w:rsidRPr="00873991" w:rsidRDefault="00E56D38" w:rsidP="00E42955">
            <w:pPr>
              <w:jc w:val="both"/>
              <w:rPr>
                <w:rFonts w:eastAsia="Calibri"/>
                <w:sz w:val="20"/>
              </w:rPr>
            </w:pPr>
          </w:p>
        </w:tc>
        <w:tc>
          <w:tcPr>
            <w:tcW w:w="2330" w:type="pct"/>
          </w:tcPr>
          <w:p w:rsidR="00E56D38" w:rsidRPr="00873991" w:rsidRDefault="00E56D38" w:rsidP="00E42955">
            <w:pPr>
              <w:jc w:val="both"/>
              <w:rPr>
                <w:rFonts w:eastAsia="Calibri"/>
                <w:sz w:val="20"/>
              </w:rPr>
            </w:pPr>
            <w:r w:rsidRPr="00873991">
              <w:rPr>
                <w:rFonts w:eastAsia="Calibri"/>
                <w:sz w:val="20"/>
              </w:rPr>
              <w:t>Application for leave to appeal filed</w:t>
            </w:r>
          </w:p>
        </w:tc>
      </w:tr>
      <w:tr w:rsidR="00E56D38" w:rsidRPr="00873991" w:rsidTr="00E42955">
        <w:tc>
          <w:tcPr>
            <w:tcW w:w="2427" w:type="pct"/>
          </w:tcPr>
          <w:p w:rsidR="00E56D38" w:rsidRPr="00873991" w:rsidRDefault="00E56D38" w:rsidP="00E42955">
            <w:pPr>
              <w:jc w:val="both"/>
              <w:rPr>
                <w:rFonts w:eastAsia="Calibri"/>
                <w:sz w:val="20"/>
              </w:rPr>
            </w:pPr>
            <w:r w:rsidRPr="00873991">
              <w:rPr>
                <w:rFonts w:eastAsia="Calibri"/>
                <w:sz w:val="20"/>
              </w:rPr>
              <w:t>February 15, 2012</w:t>
            </w:r>
          </w:p>
          <w:p w:rsidR="00E56D38" w:rsidRPr="00873991" w:rsidRDefault="00E56D38" w:rsidP="00E42955">
            <w:pPr>
              <w:jc w:val="both"/>
              <w:rPr>
                <w:rFonts w:eastAsia="Calibri"/>
                <w:sz w:val="20"/>
              </w:rPr>
            </w:pPr>
            <w:r w:rsidRPr="00873991">
              <w:rPr>
                <w:rFonts w:eastAsia="Calibri"/>
                <w:sz w:val="20"/>
              </w:rPr>
              <w:t>Supreme Court of Canada</w:t>
            </w:r>
          </w:p>
        </w:tc>
        <w:tc>
          <w:tcPr>
            <w:tcW w:w="243" w:type="pct"/>
          </w:tcPr>
          <w:p w:rsidR="00E56D38" w:rsidRPr="00873991" w:rsidRDefault="00E56D38" w:rsidP="00E42955">
            <w:pPr>
              <w:jc w:val="both"/>
              <w:rPr>
                <w:rFonts w:eastAsia="Calibri"/>
                <w:sz w:val="20"/>
                <w:u w:val="single"/>
              </w:rPr>
            </w:pPr>
          </w:p>
        </w:tc>
        <w:tc>
          <w:tcPr>
            <w:tcW w:w="2330" w:type="pct"/>
          </w:tcPr>
          <w:p w:rsidR="00E56D38" w:rsidRPr="00873991" w:rsidRDefault="00E56D38" w:rsidP="00E42955">
            <w:pPr>
              <w:jc w:val="both"/>
              <w:rPr>
                <w:rFonts w:eastAsia="Calibri"/>
                <w:sz w:val="20"/>
              </w:rPr>
            </w:pPr>
            <w:r w:rsidRPr="00873991">
              <w:rPr>
                <w:rFonts w:eastAsia="Calibri"/>
                <w:sz w:val="20"/>
              </w:rPr>
              <w:t>Application for extension of time to serve application for leave to appeal</w:t>
            </w:r>
          </w:p>
        </w:tc>
      </w:tr>
    </w:tbl>
    <w:p w:rsidR="00E56D38" w:rsidRPr="00C50A5C" w:rsidRDefault="00E56D38" w:rsidP="00E56D38">
      <w:pPr>
        <w:rPr>
          <w:sz w:val="20"/>
          <w:szCs w:val="20"/>
        </w:rPr>
      </w:pPr>
    </w:p>
    <w:p w:rsidR="00E56D38" w:rsidRPr="00C50A5C" w:rsidRDefault="009519E7" w:rsidP="00E56D38">
      <w:pPr>
        <w:rPr>
          <w:sz w:val="20"/>
          <w:szCs w:val="20"/>
        </w:rPr>
      </w:pPr>
      <w:r w:rsidRPr="009519E7">
        <w:rPr>
          <w:sz w:val="20"/>
          <w:szCs w:val="20"/>
          <w:lang w:val="fr-CA"/>
        </w:rPr>
        <w:pict>
          <v:rect id="_x0000_i1060" style="width:2in;height:1pt" o:hrpct="0" o:hralign="center" o:hrstd="t" o:hrnoshade="t" o:hr="t" fillcolor="black [3213]" stroked="f"/>
        </w:pict>
      </w:r>
    </w:p>
    <w:p w:rsidR="00E56D38" w:rsidRDefault="00E56D38" w:rsidP="00E56D38">
      <w:pPr>
        <w:rPr>
          <w:sz w:val="20"/>
          <w:szCs w:val="20"/>
        </w:rPr>
      </w:pPr>
    </w:p>
    <w:p w:rsidR="00E56D38" w:rsidRPr="001B157C" w:rsidRDefault="00E56D38" w:rsidP="00E56D38">
      <w:pPr>
        <w:rPr>
          <w:sz w:val="20"/>
          <w:szCs w:val="20"/>
          <w:u w:val="single"/>
          <w:lang w:val="fr-CA"/>
        </w:rPr>
      </w:pPr>
      <w:r w:rsidRPr="001B157C">
        <w:rPr>
          <w:sz w:val="20"/>
          <w:szCs w:val="20"/>
          <w:u w:val="single"/>
          <w:lang w:val="fr-CA"/>
        </w:rPr>
        <w:t>RÉSUMÉ DE L’AFFAIRE</w:t>
      </w:r>
    </w:p>
    <w:p w:rsidR="00E56D38" w:rsidRDefault="00E56D38" w:rsidP="00E56D3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56D38" w:rsidRPr="00981212" w:rsidTr="00E42955">
        <w:tc>
          <w:tcPr>
            <w:tcW w:w="5000" w:type="pct"/>
            <w:gridSpan w:val="3"/>
          </w:tcPr>
          <w:p w:rsidR="00E56D38" w:rsidRPr="00873991" w:rsidRDefault="00E56D38" w:rsidP="00E42955">
            <w:pPr>
              <w:jc w:val="both"/>
              <w:rPr>
                <w:rFonts w:eastAsia="Calibri"/>
                <w:sz w:val="20"/>
                <w:lang w:val="fr-FR"/>
              </w:rPr>
            </w:pPr>
            <w:r w:rsidRPr="00873991">
              <w:rPr>
                <w:rFonts w:eastAsia="Calibri"/>
                <w:sz w:val="20"/>
                <w:lang w:val="fr-FR"/>
              </w:rPr>
              <w:t>Responsabilité délictuelle – Négligence – Inexécution de contrat – Obligation de diligence – Procédure civile – Actes de procédure – Requête en radiation de la déclaration – L’intimée avait-elle une obligation de diligence envers les actionnaires de sa société cliente?</w:t>
            </w:r>
          </w:p>
        </w:tc>
      </w:tr>
      <w:tr w:rsidR="00E56D38" w:rsidRPr="00981212" w:rsidTr="00E42955">
        <w:tc>
          <w:tcPr>
            <w:tcW w:w="5000" w:type="pct"/>
            <w:gridSpan w:val="3"/>
          </w:tcPr>
          <w:p w:rsidR="00E56D38" w:rsidRPr="00873991" w:rsidRDefault="00E56D38" w:rsidP="00E42955">
            <w:pPr>
              <w:jc w:val="both"/>
              <w:rPr>
                <w:rFonts w:eastAsia="Calibri"/>
                <w:sz w:val="20"/>
                <w:lang w:val="fr-FR"/>
              </w:rPr>
            </w:pPr>
          </w:p>
        </w:tc>
      </w:tr>
      <w:tr w:rsidR="00E56D38" w:rsidRPr="00981212" w:rsidTr="00E42955">
        <w:tc>
          <w:tcPr>
            <w:tcW w:w="5000" w:type="pct"/>
            <w:gridSpan w:val="3"/>
          </w:tcPr>
          <w:p w:rsidR="00E56D38" w:rsidRPr="00873991" w:rsidRDefault="00E56D38" w:rsidP="00E42955">
            <w:pPr>
              <w:jc w:val="both"/>
              <w:rPr>
                <w:rFonts w:eastAsia="Calibri"/>
                <w:sz w:val="20"/>
                <w:lang w:val="fr-FR"/>
              </w:rPr>
            </w:pPr>
            <w:r w:rsidRPr="00873991">
              <w:rPr>
                <w:rFonts w:eastAsia="Calibri"/>
                <w:sz w:val="20"/>
                <w:lang w:val="fr-FR"/>
              </w:rPr>
              <w:t xml:space="preserve">Les demandeurs étaient les actionnaires de </w:t>
            </w:r>
            <w:proofErr w:type="spellStart"/>
            <w:r w:rsidRPr="00873991">
              <w:rPr>
                <w:rFonts w:eastAsia="Calibri"/>
                <w:sz w:val="20"/>
                <w:lang w:val="fr-FR"/>
              </w:rPr>
              <w:t>McGowan</w:t>
            </w:r>
            <w:proofErr w:type="spellEnd"/>
            <w:r w:rsidRPr="00873991">
              <w:rPr>
                <w:rFonts w:eastAsia="Calibri"/>
                <w:sz w:val="20"/>
                <w:lang w:val="fr-FR"/>
              </w:rPr>
              <w:t xml:space="preserve"> </w:t>
            </w:r>
            <w:proofErr w:type="spellStart"/>
            <w:r w:rsidRPr="00873991">
              <w:rPr>
                <w:rFonts w:eastAsia="Calibri"/>
                <w:sz w:val="20"/>
                <w:lang w:val="fr-FR"/>
              </w:rPr>
              <w:t>Tractor</w:t>
            </w:r>
            <w:proofErr w:type="spellEnd"/>
            <w:r w:rsidRPr="00873991">
              <w:rPr>
                <w:rFonts w:eastAsia="Calibri"/>
                <w:sz w:val="20"/>
                <w:lang w:val="fr-FR"/>
              </w:rPr>
              <w:t xml:space="preserve"> &amp; Equipment (1977) Ltd., une entreprise de machinerie agricole. L’entreprise avait contracté une ligne de crédit de 150 000 $ auprès de la succursale locale de l’intimée. Les affaires ont baissé et l’entreprise a été vendue au printemps 2003. Les demandeurs n’ont reçu qu’un dollar pour chacune de leurs 250 actions, et perdu ainsi presque toute la valeur de leur droit sur l’actif. Les demandeurs ont intenté une action contre l’intimée, affirmant avoir subi leurs pertes parce que l’intimé avait violé le contrat qu’elle avait conclu avec </w:t>
            </w:r>
            <w:proofErr w:type="spellStart"/>
            <w:r w:rsidRPr="00873991">
              <w:rPr>
                <w:rFonts w:eastAsia="Calibri"/>
                <w:sz w:val="20"/>
                <w:lang w:val="fr-FR"/>
              </w:rPr>
              <w:t>McGowan</w:t>
            </w:r>
            <w:proofErr w:type="spellEnd"/>
            <w:r w:rsidRPr="00873991">
              <w:rPr>
                <w:rFonts w:eastAsia="Calibri"/>
                <w:sz w:val="20"/>
                <w:lang w:val="fr-FR"/>
              </w:rPr>
              <w:t xml:space="preserve"> </w:t>
            </w:r>
            <w:proofErr w:type="spellStart"/>
            <w:r w:rsidRPr="00873991">
              <w:rPr>
                <w:rFonts w:eastAsia="Calibri"/>
                <w:sz w:val="20"/>
                <w:lang w:val="fr-FR"/>
              </w:rPr>
              <w:t>Tractor</w:t>
            </w:r>
            <w:proofErr w:type="spellEnd"/>
            <w:r w:rsidRPr="00873991">
              <w:rPr>
                <w:rFonts w:eastAsia="Calibri"/>
                <w:sz w:val="20"/>
                <w:lang w:val="fr-FR"/>
              </w:rPr>
              <w:t xml:space="preserve"> et manqué à son obligation de diligence envers cette entreprise ainsi qu’à son obligation de diligence envers eux. Les demandeurs ont demandé à la cour « de lever le voile de la personnalité morale de </w:t>
            </w:r>
            <w:proofErr w:type="spellStart"/>
            <w:r w:rsidRPr="00873991">
              <w:rPr>
                <w:rFonts w:eastAsia="Calibri"/>
                <w:sz w:val="20"/>
                <w:lang w:val="fr-FR"/>
              </w:rPr>
              <w:t>McGowan</w:t>
            </w:r>
            <w:proofErr w:type="spellEnd"/>
            <w:r w:rsidRPr="00873991">
              <w:rPr>
                <w:rFonts w:eastAsia="Calibri"/>
                <w:sz w:val="20"/>
                <w:lang w:val="fr-FR"/>
              </w:rPr>
              <w:t xml:space="preserve"> </w:t>
            </w:r>
            <w:proofErr w:type="spellStart"/>
            <w:r w:rsidRPr="00873991">
              <w:rPr>
                <w:rFonts w:eastAsia="Calibri"/>
                <w:sz w:val="20"/>
                <w:lang w:val="fr-FR"/>
              </w:rPr>
              <w:t>Tractor</w:t>
            </w:r>
            <w:proofErr w:type="spellEnd"/>
            <w:r w:rsidRPr="00873991">
              <w:rPr>
                <w:rFonts w:eastAsia="Calibri"/>
                <w:sz w:val="20"/>
                <w:lang w:val="fr-FR"/>
              </w:rPr>
              <w:t xml:space="preserve"> &amp; Equipment (1977) Ltd. pour leur permettre d’être indemnisés des dommages qu’ils ont subis en raison des actes de la défenderesse ». L’intimée a présenté une requête pour faire radier la déclaration dans son intégralité.</w:t>
            </w:r>
          </w:p>
          <w:p w:rsidR="00E56D38" w:rsidRPr="00873991" w:rsidRDefault="00E56D38" w:rsidP="00E42955">
            <w:pPr>
              <w:jc w:val="both"/>
              <w:rPr>
                <w:rFonts w:eastAsia="Calibri"/>
                <w:sz w:val="20"/>
                <w:lang w:val="fr-FR"/>
              </w:rPr>
            </w:pPr>
          </w:p>
        </w:tc>
      </w:tr>
      <w:tr w:rsidR="00E56D38" w:rsidRPr="00981212" w:rsidTr="00E42955">
        <w:tc>
          <w:tcPr>
            <w:tcW w:w="2427" w:type="pct"/>
          </w:tcPr>
          <w:p w:rsidR="00E56D38" w:rsidRPr="00873991" w:rsidRDefault="00E56D38" w:rsidP="00E42955">
            <w:pPr>
              <w:jc w:val="both"/>
              <w:rPr>
                <w:rFonts w:eastAsia="Calibri"/>
                <w:sz w:val="20"/>
                <w:lang w:val="fr-FR"/>
              </w:rPr>
            </w:pPr>
            <w:r w:rsidRPr="00873991">
              <w:rPr>
                <w:rFonts w:eastAsia="Calibri"/>
                <w:sz w:val="20"/>
                <w:lang w:val="fr-FR"/>
              </w:rPr>
              <w:t>23 mars 2010</w:t>
            </w:r>
          </w:p>
          <w:p w:rsidR="00E56D38" w:rsidRPr="00873991" w:rsidRDefault="00E56D38" w:rsidP="00E42955">
            <w:pPr>
              <w:jc w:val="both"/>
              <w:rPr>
                <w:rFonts w:eastAsia="Calibri"/>
                <w:sz w:val="20"/>
                <w:lang w:val="fr-FR"/>
              </w:rPr>
            </w:pPr>
            <w:r w:rsidRPr="00873991">
              <w:rPr>
                <w:rFonts w:eastAsia="Calibri"/>
                <w:sz w:val="20"/>
                <w:lang w:val="fr-FR"/>
              </w:rPr>
              <w:t>Cour suprême de l’Île-du-Prince-Édouard, Section de première instance</w:t>
            </w:r>
          </w:p>
          <w:p w:rsidR="00E56D38" w:rsidRPr="00873991" w:rsidRDefault="00E56D38" w:rsidP="00E42955">
            <w:pPr>
              <w:jc w:val="both"/>
              <w:rPr>
                <w:rFonts w:eastAsia="Calibri"/>
                <w:sz w:val="20"/>
                <w:lang w:val="fr-FR"/>
              </w:rPr>
            </w:pPr>
            <w:r w:rsidRPr="00873991">
              <w:rPr>
                <w:rFonts w:eastAsia="Calibri"/>
                <w:sz w:val="20"/>
                <w:lang w:val="fr-FR"/>
              </w:rPr>
              <w:t>(Juge Taylor)</w:t>
            </w:r>
          </w:p>
          <w:p w:rsidR="00E56D38" w:rsidRPr="00873991" w:rsidRDefault="00E56D38" w:rsidP="00E42955">
            <w:pPr>
              <w:jc w:val="both"/>
              <w:rPr>
                <w:rFonts w:eastAsia="Calibri"/>
                <w:sz w:val="20"/>
                <w:lang w:val="fr-FR"/>
              </w:rPr>
            </w:pPr>
            <w:r w:rsidRPr="00873991">
              <w:rPr>
                <w:rFonts w:eastAsia="Calibri"/>
                <w:sz w:val="20"/>
                <w:lang w:val="fr-FR"/>
              </w:rPr>
              <w:t>2010 PESC 17</w:t>
            </w:r>
          </w:p>
          <w:p w:rsidR="00E56D38" w:rsidRPr="00873991" w:rsidRDefault="00E56D38" w:rsidP="00E42955">
            <w:pPr>
              <w:jc w:val="both"/>
              <w:rPr>
                <w:rFonts w:eastAsia="Calibri"/>
                <w:sz w:val="20"/>
                <w:lang w:val="fr-FR"/>
              </w:rPr>
            </w:pPr>
          </w:p>
        </w:tc>
        <w:tc>
          <w:tcPr>
            <w:tcW w:w="243" w:type="pct"/>
          </w:tcPr>
          <w:p w:rsidR="00E56D38" w:rsidRPr="00873991" w:rsidRDefault="00E56D38" w:rsidP="00E42955">
            <w:pPr>
              <w:jc w:val="both"/>
              <w:rPr>
                <w:rFonts w:eastAsia="Calibri"/>
                <w:sz w:val="20"/>
                <w:lang w:val="fr-FR"/>
              </w:rPr>
            </w:pPr>
          </w:p>
        </w:tc>
        <w:tc>
          <w:tcPr>
            <w:tcW w:w="2330" w:type="pct"/>
          </w:tcPr>
          <w:p w:rsidR="00E56D38" w:rsidRPr="00873991" w:rsidRDefault="00E56D38" w:rsidP="00E42955">
            <w:pPr>
              <w:jc w:val="both"/>
              <w:rPr>
                <w:rFonts w:eastAsia="Calibri"/>
                <w:sz w:val="20"/>
                <w:lang w:val="fr-FR"/>
              </w:rPr>
            </w:pPr>
            <w:r w:rsidRPr="00873991">
              <w:rPr>
                <w:rFonts w:eastAsia="Calibri"/>
                <w:sz w:val="20"/>
                <w:lang w:val="fr-FR"/>
              </w:rPr>
              <w:t>Requête en radiation de la déclaration accueillie</w:t>
            </w:r>
          </w:p>
          <w:p w:rsidR="00E56D38" w:rsidRPr="00873991" w:rsidRDefault="00E56D38" w:rsidP="00E42955">
            <w:pPr>
              <w:jc w:val="both"/>
              <w:rPr>
                <w:rFonts w:eastAsia="Calibri"/>
                <w:sz w:val="20"/>
                <w:lang w:val="fr-FR"/>
              </w:rPr>
            </w:pPr>
          </w:p>
        </w:tc>
      </w:tr>
      <w:tr w:rsidR="00E56D38" w:rsidRPr="00873991" w:rsidTr="00E42955">
        <w:trPr>
          <w:cantSplit/>
        </w:trPr>
        <w:tc>
          <w:tcPr>
            <w:tcW w:w="2427" w:type="pct"/>
          </w:tcPr>
          <w:p w:rsidR="00E56D38" w:rsidRPr="00873991" w:rsidRDefault="00E56D38" w:rsidP="00E42955">
            <w:pPr>
              <w:jc w:val="both"/>
              <w:rPr>
                <w:rFonts w:eastAsia="Calibri"/>
                <w:sz w:val="20"/>
                <w:lang w:val="fr-CA"/>
              </w:rPr>
            </w:pPr>
            <w:r w:rsidRPr="00873991">
              <w:rPr>
                <w:rFonts w:eastAsia="Calibri"/>
                <w:sz w:val="20"/>
                <w:lang w:val="fr-CA"/>
              </w:rPr>
              <w:lastRenderedPageBreak/>
              <w:t>14 décembre 2011</w:t>
            </w:r>
          </w:p>
          <w:p w:rsidR="00E56D38" w:rsidRPr="00873991" w:rsidRDefault="00E56D38" w:rsidP="00E42955">
            <w:pPr>
              <w:jc w:val="both"/>
              <w:rPr>
                <w:rFonts w:eastAsia="Calibri"/>
                <w:sz w:val="20"/>
                <w:lang w:val="fr-FR"/>
              </w:rPr>
            </w:pPr>
            <w:r w:rsidRPr="00873991">
              <w:rPr>
                <w:rFonts w:eastAsia="Calibri"/>
                <w:sz w:val="20"/>
                <w:lang w:val="fr-FR"/>
              </w:rPr>
              <w:t xml:space="preserve">Cour d’appel de l’Île-du-Prince-Édouard </w:t>
            </w:r>
          </w:p>
          <w:p w:rsidR="00E56D38" w:rsidRPr="00873991" w:rsidRDefault="00E56D38" w:rsidP="00E42955">
            <w:pPr>
              <w:jc w:val="both"/>
              <w:rPr>
                <w:rFonts w:eastAsia="Calibri"/>
                <w:sz w:val="20"/>
                <w:lang w:val="fr-FR"/>
              </w:rPr>
            </w:pPr>
            <w:r w:rsidRPr="00873991">
              <w:rPr>
                <w:rFonts w:eastAsia="Calibri"/>
                <w:sz w:val="20"/>
                <w:lang w:val="fr-FR"/>
              </w:rPr>
              <w:t xml:space="preserve">(Juges </w:t>
            </w:r>
            <w:proofErr w:type="spellStart"/>
            <w:r w:rsidRPr="00873991">
              <w:rPr>
                <w:rFonts w:eastAsia="Calibri"/>
                <w:sz w:val="20"/>
                <w:lang w:val="fr-FR"/>
              </w:rPr>
              <w:t>McQuaid</w:t>
            </w:r>
            <w:proofErr w:type="spellEnd"/>
            <w:r w:rsidRPr="00873991">
              <w:rPr>
                <w:rFonts w:eastAsia="Calibri"/>
                <w:sz w:val="20"/>
                <w:lang w:val="fr-FR"/>
              </w:rPr>
              <w:t xml:space="preserve">, Campbell et </w:t>
            </w:r>
            <w:proofErr w:type="spellStart"/>
            <w:r w:rsidRPr="00873991">
              <w:rPr>
                <w:rFonts w:eastAsia="Calibri"/>
                <w:sz w:val="20"/>
                <w:lang w:val="fr-FR"/>
              </w:rPr>
              <w:t>Cheverie</w:t>
            </w:r>
            <w:proofErr w:type="spellEnd"/>
            <w:r w:rsidRPr="00873991">
              <w:rPr>
                <w:rFonts w:eastAsia="Calibri"/>
                <w:sz w:val="20"/>
                <w:lang w:val="fr-FR"/>
              </w:rPr>
              <w:t>)</w:t>
            </w:r>
          </w:p>
          <w:p w:rsidR="00E56D38" w:rsidRPr="00873991" w:rsidRDefault="00E56D38" w:rsidP="00E42955">
            <w:pPr>
              <w:jc w:val="both"/>
              <w:rPr>
                <w:rFonts w:eastAsia="Calibri"/>
                <w:sz w:val="20"/>
                <w:lang w:val="fr-FR"/>
              </w:rPr>
            </w:pPr>
          </w:p>
        </w:tc>
        <w:tc>
          <w:tcPr>
            <w:tcW w:w="243" w:type="pct"/>
          </w:tcPr>
          <w:p w:rsidR="00E56D38" w:rsidRPr="00873991" w:rsidRDefault="00E56D38" w:rsidP="00E42955">
            <w:pPr>
              <w:jc w:val="both"/>
              <w:rPr>
                <w:rFonts w:eastAsia="Calibri"/>
                <w:sz w:val="20"/>
                <w:lang w:val="fr-FR"/>
              </w:rPr>
            </w:pPr>
          </w:p>
        </w:tc>
        <w:tc>
          <w:tcPr>
            <w:tcW w:w="2330" w:type="pct"/>
          </w:tcPr>
          <w:p w:rsidR="00E56D38" w:rsidRPr="00873991" w:rsidRDefault="00E56D38" w:rsidP="00E42955">
            <w:pPr>
              <w:jc w:val="both"/>
              <w:rPr>
                <w:rFonts w:eastAsia="Calibri"/>
                <w:sz w:val="20"/>
              </w:rPr>
            </w:pPr>
            <w:proofErr w:type="spellStart"/>
            <w:r w:rsidRPr="00873991">
              <w:rPr>
                <w:rFonts w:eastAsia="Calibri"/>
                <w:sz w:val="20"/>
              </w:rPr>
              <w:t>Appel</w:t>
            </w:r>
            <w:proofErr w:type="spellEnd"/>
            <w:r w:rsidRPr="00873991">
              <w:rPr>
                <w:rFonts w:eastAsia="Calibri"/>
                <w:sz w:val="20"/>
              </w:rPr>
              <w:t xml:space="preserve"> </w:t>
            </w:r>
            <w:proofErr w:type="spellStart"/>
            <w:r w:rsidRPr="00873991">
              <w:rPr>
                <w:rFonts w:eastAsia="Calibri"/>
                <w:sz w:val="20"/>
              </w:rPr>
              <w:t>rejeté</w:t>
            </w:r>
            <w:proofErr w:type="spellEnd"/>
          </w:p>
          <w:p w:rsidR="00E56D38" w:rsidRPr="00873991" w:rsidRDefault="00E56D38" w:rsidP="00E42955">
            <w:pPr>
              <w:jc w:val="both"/>
              <w:rPr>
                <w:rFonts w:eastAsia="Calibri"/>
                <w:sz w:val="20"/>
              </w:rPr>
            </w:pPr>
          </w:p>
        </w:tc>
      </w:tr>
      <w:tr w:rsidR="00E56D38" w:rsidRPr="00873991" w:rsidTr="00E42955">
        <w:trPr>
          <w:cantSplit/>
        </w:trPr>
        <w:tc>
          <w:tcPr>
            <w:tcW w:w="2427" w:type="pct"/>
          </w:tcPr>
          <w:p w:rsidR="00E56D38" w:rsidRPr="00873991" w:rsidRDefault="00E56D38" w:rsidP="00E42955">
            <w:pPr>
              <w:jc w:val="both"/>
              <w:rPr>
                <w:rFonts w:eastAsia="Calibri"/>
                <w:sz w:val="20"/>
              </w:rPr>
            </w:pPr>
            <w:r w:rsidRPr="00873991">
              <w:rPr>
                <w:rFonts w:eastAsia="Calibri"/>
                <w:sz w:val="20"/>
              </w:rPr>
              <w:t xml:space="preserve">13 </w:t>
            </w:r>
            <w:proofErr w:type="spellStart"/>
            <w:r w:rsidRPr="00873991">
              <w:rPr>
                <w:rFonts w:eastAsia="Calibri"/>
                <w:sz w:val="20"/>
              </w:rPr>
              <w:t>février</w:t>
            </w:r>
            <w:proofErr w:type="spellEnd"/>
            <w:r w:rsidRPr="00873991">
              <w:rPr>
                <w:rFonts w:eastAsia="Calibri"/>
                <w:sz w:val="20"/>
              </w:rPr>
              <w:t xml:space="preserve"> 2012</w:t>
            </w:r>
          </w:p>
          <w:p w:rsidR="00E56D38" w:rsidRPr="00873991" w:rsidRDefault="00E56D38" w:rsidP="00E42955">
            <w:pPr>
              <w:jc w:val="both"/>
              <w:rPr>
                <w:rFonts w:eastAsia="Calibri"/>
                <w:sz w:val="20"/>
              </w:rPr>
            </w:pPr>
            <w:proofErr w:type="spellStart"/>
            <w:r w:rsidRPr="00873991">
              <w:rPr>
                <w:rFonts w:eastAsia="Calibri"/>
                <w:sz w:val="20"/>
              </w:rPr>
              <w:t>Cour</w:t>
            </w:r>
            <w:proofErr w:type="spellEnd"/>
            <w:r w:rsidRPr="00873991">
              <w:rPr>
                <w:rFonts w:eastAsia="Calibri"/>
                <w:sz w:val="20"/>
              </w:rPr>
              <w:t xml:space="preserve"> </w:t>
            </w:r>
            <w:proofErr w:type="spellStart"/>
            <w:r w:rsidRPr="00873991">
              <w:rPr>
                <w:rFonts w:eastAsia="Calibri"/>
                <w:sz w:val="20"/>
              </w:rPr>
              <w:t>suprême</w:t>
            </w:r>
            <w:proofErr w:type="spellEnd"/>
            <w:r w:rsidRPr="00873991">
              <w:rPr>
                <w:rFonts w:eastAsia="Calibri"/>
                <w:sz w:val="20"/>
              </w:rPr>
              <w:t xml:space="preserve"> du Canada</w:t>
            </w:r>
          </w:p>
          <w:p w:rsidR="00E56D38" w:rsidRPr="00873991" w:rsidRDefault="00E56D38" w:rsidP="00E42955">
            <w:pPr>
              <w:jc w:val="both"/>
              <w:rPr>
                <w:rFonts w:eastAsia="Calibri"/>
                <w:sz w:val="20"/>
              </w:rPr>
            </w:pPr>
          </w:p>
        </w:tc>
        <w:tc>
          <w:tcPr>
            <w:tcW w:w="243" w:type="pct"/>
          </w:tcPr>
          <w:p w:rsidR="00E56D38" w:rsidRPr="00873991" w:rsidRDefault="00E56D38" w:rsidP="00E42955">
            <w:pPr>
              <w:jc w:val="both"/>
              <w:rPr>
                <w:rFonts w:eastAsia="Calibri"/>
                <w:sz w:val="20"/>
              </w:rPr>
            </w:pPr>
          </w:p>
        </w:tc>
        <w:tc>
          <w:tcPr>
            <w:tcW w:w="2330" w:type="pct"/>
          </w:tcPr>
          <w:p w:rsidR="00E56D38" w:rsidRPr="00873991" w:rsidRDefault="00E56D38" w:rsidP="00E42955">
            <w:pPr>
              <w:jc w:val="both"/>
              <w:rPr>
                <w:rFonts w:eastAsia="Calibri"/>
                <w:sz w:val="20"/>
              </w:rPr>
            </w:pPr>
            <w:proofErr w:type="spellStart"/>
            <w:r w:rsidRPr="00873991">
              <w:rPr>
                <w:rFonts w:eastAsia="Calibri"/>
                <w:sz w:val="20"/>
              </w:rPr>
              <w:t>Demande</w:t>
            </w:r>
            <w:proofErr w:type="spellEnd"/>
            <w:r w:rsidRPr="00873991">
              <w:rPr>
                <w:rFonts w:eastAsia="Calibri"/>
                <w:sz w:val="20"/>
              </w:rPr>
              <w:t xml:space="preserve"> </w:t>
            </w:r>
            <w:proofErr w:type="spellStart"/>
            <w:r w:rsidRPr="00873991">
              <w:rPr>
                <w:rFonts w:eastAsia="Calibri"/>
                <w:sz w:val="20"/>
              </w:rPr>
              <w:t>d’autorisation</w:t>
            </w:r>
            <w:proofErr w:type="spellEnd"/>
            <w:r w:rsidRPr="00873991">
              <w:rPr>
                <w:rFonts w:eastAsia="Calibri"/>
                <w:sz w:val="20"/>
              </w:rPr>
              <w:t xml:space="preserve"> </w:t>
            </w:r>
            <w:proofErr w:type="spellStart"/>
            <w:r w:rsidRPr="00873991">
              <w:rPr>
                <w:rFonts w:eastAsia="Calibri"/>
                <w:sz w:val="20"/>
              </w:rPr>
              <w:t>d’appel</w:t>
            </w:r>
            <w:proofErr w:type="spellEnd"/>
            <w:r w:rsidRPr="00873991">
              <w:rPr>
                <w:rFonts w:eastAsia="Calibri"/>
                <w:sz w:val="20"/>
              </w:rPr>
              <w:t xml:space="preserve"> </w:t>
            </w:r>
            <w:proofErr w:type="spellStart"/>
            <w:r w:rsidRPr="00873991">
              <w:rPr>
                <w:rFonts w:eastAsia="Calibri"/>
                <w:sz w:val="20"/>
              </w:rPr>
              <w:t>déposée</w:t>
            </w:r>
            <w:proofErr w:type="spellEnd"/>
          </w:p>
        </w:tc>
      </w:tr>
      <w:tr w:rsidR="00E56D38" w:rsidRPr="00981212" w:rsidTr="00E42955">
        <w:trPr>
          <w:cantSplit/>
        </w:trPr>
        <w:tc>
          <w:tcPr>
            <w:tcW w:w="2427" w:type="pct"/>
          </w:tcPr>
          <w:p w:rsidR="00E56D38" w:rsidRPr="00F528CC" w:rsidRDefault="00E56D38" w:rsidP="00E42955">
            <w:pPr>
              <w:jc w:val="both"/>
              <w:rPr>
                <w:rFonts w:eastAsia="Calibri"/>
                <w:sz w:val="20"/>
                <w:lang w:val="fr-CA"/>
              </w:rPr>
            </w:pPr>
            <w:r w:rsidRPr="00F528CC">
              <w:rPr>
                <w:rFonts w:eastAsia="Calibri"/>
                <w:sz w:val="20"/>
                <w:lang w:val="fr-CA"/>
              </w:rPr>
              <w:t>15 février 2012</w:t>
            </w:r>
          </w:p>
          <w:p w:rsidR="00E56D38" w:rsidRPr="00F528CC" w:rsidRDefault="00E56D38" w:rsidP="00E42955">
            <w:pPr>
              <w:jc w:val="both"/>
              <w:rPr>
                <w:rFonts w:eastAsia="Calibri"/>
                <w:sz w:val="20"/>
                <w:lang w:val="fr-CA"/>
              </w:rPr>
            </w:pPr>
            <w:r w:rsidRPr="00F528CC">
              <w:rPr>
                <w:rFonts w:eastAsia="Calibri"/>
                <w:sz w:val="20"/>
                <w:lang w:val="fr-CA"/>
              </w:rPr>
              <w:t>Cour suprême du Canada</w:t>
            </w:r>
          </w:p>
        </w:tc>
        <w:tc>
          <w:tcPr>
            <w:tcW w:w="243" w:type="pct"/>
          </w:tcPr>
          <w:p w:rsidR="00E56D38" w:rsidRPr="00F528CC" w:rsidRDefault="00E56D38" w:rsidP="00E42955">
            <w:pPr>
              <w:jc w:val="both"/>
              <w:rPr>
                <w:rFonts w:eastAsia="Calibri"/>
                <w:sz w:val="20"/>
                <w:u w:val="single"/>
                <w:lang w:val="fr-CA"/>
              </w:rPr>
            </w:pPr>
          </w:p>
        </w:tc>
        <w:tc>
          <w:tcPr>
            <w:tcW w:w="2330" w:type="pct"/>
          </w:tcPr>
          <w:p w:rsidR="00E56D38" w:rsidRPr="00873991" w:rsidRDefault="00E56D38" w:rsidP="00E42955">
            <w:pPr>
              <w:jc w:val="both"/>
              <w:rPr>
                <w:rFonts w:eastAsia="Calibri"/>
                <w:sz w:val="20"/>
                <w:lang w:val="fr-FR"/>
              </w:rPr>
            </w:pPr>
            <w:r w:rsidRPr="00873991">
              <w:rPr>
                <w:rFonts w:eastAsia="Calibri"/>
                <w:sz w:val="20"/>
                <w:lang w:val="fr-FR"/>
              </w:rPr>
              <w:t xml:space="preserve">Demande de prorogation du délai pour signifier la demande d’autorisation d’appel </w:t>
            </w:r>
          </w:p>
        </w:tc>
      </w:tr>
    </w:tbl>
    <w:p w:rsidR="00E56D38" w:rsidRPr="00F528CC" w:rsidRDefault="00E56D38" w:rsidP="00E56D38">
      <w:pPr>
        <w:rPr>
          <w:sz w:val="20"/>
          <w:szCs w:val="20"/>
          <w:lang w:val="fr-CA"/>
        </w:rPr>
      </w:pPr>
    </w:p>
    <w:p w:rsidR="00E56D38" w:rsidRDefault="009519E7" w:rsidP="00E56D38">
      <w:pPr>
        <w:rPr>
          <w:sz w:val="20"/>
          <w:szCs w:val="20"/>
          <w:lang w:val="fr-CA"/>
        </w:rPr>
      </w:pPr>
      <w:r w:rsidRPr="009519E7">
        <w:rPr>
          <w:sz w:val="20"/>
          <w:szCs w:val="20"/>
          <w:lang w:val="fr-CA"/>
        </w:rPr>
        <w:pict>
          <v:rect id="_x0000_i1061" style="width:2in;height:1pt" o:hrpct="0" o:hralign="center" o:hrstd="t" o:hrnoshade="t" o:hr="t" fillcolor="black [3213]" stroked="f"/>
        </w:pict>
      </w:r>
    </w:p>
    <w:p w:rsidR="00E56D38" w:rsidRDefault="00E56D38" w:rsidP="00E56D38">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56D38" w:rsidRPr="00252881" w:rsidTr="00E42955">
        <w:trPr>
          <w:cantSplit/>
        </w:trPr>
        <w:tc>
          <w:tcPr>
            <w:tcW w:w="1458" w:type="dxa"/>
          </w:tcPr>
          <w:p w:rsidR="00E56D38" w:rsidRPr="00252881" w:rsidRDefault="00E56D38" w:rsidP="00E42955">
            <w:pPr>
              <w:rPr>
                <w:sz w:val="20"/>
                <w:szCs w:val="20"/>
              </w:rPr>
            </w:pPr>
            <w:r w:rsidRPr="00252881">
              <w:rPr>
                <w:rStyle w:val="SCCFileNumberChar"/>
                <w:sz w:val="20"/>
                <w:szCs w:val="20"/>
              </w:rPr>
              <w:t>34672</w:t>
            </w:r>
          </w:p>
          <w:p w:rsidR="00E56D38" w:rsidRPr="00252881" w:rsidRDefault="00E56D38" w:rsidP="00E42955">
            <w:pPr>
              <w:rPr>
                <w:b/>
                <w:sz w:val="20"/>
                <w:szCs w:val="20"/>
                <w:lang w:val="fr-CA"/>
              </w:rPr>
            </w:pPr>
          </w:p>
        </w:tc>
        <w:tc>
          <w:tcPr>
            <w:tcW w:w="8118" w:type="dxa"/>
          </w:tcPr>
          <w:p w:rsidR="00E56D38" w:rsidRPr="00252881" w:rsidRDefault="00E56D38" w:rsidP="00E42955">
            <w:pPr>
              <w:jc w:val="both"/>
              <w:rPr>
                <w:sz w:val="20"/>
                <w:szCs w:val="20"/>
              </w:rPr>
            </w:pPr>
            <w:r w:rsidRPr="00F109FF">
              <w:rPr>
                <w:rStyle w:val="SCCLsocChar"/>
                <w:sz w:val="20"/>
                <w:szCs w:val="20"/>
                <w:lang w:val="en-CA"/>
              </w:rPr>
              <w:t>Dwight Gaskin, also known as Dwight W.M. Gaskin v. Royal Bank of Canada</w:t>
            </w:r>
            <w:r w:rsidRPr="00252881">
              <w:rPr>
                <w:sz w:val="20"/>
                <w:szCs w:val="20"/>
              </w:rPr>
              <w:t xml:space="preserve"> (Man.) (Civil) (By Leave)</w:t>
            </w:r>
          </w:p>
          <w:p w:rsidR="00E56D38" w:rsidRPr="00252881" w:rsidRDefault="00E56D38" w:rsidP="00E42955">
            <w:pPr>
              <w:rPr>
                <w:sz w:val="20"/>
                <w:szCs w:val="20"/>
              </w:rPr>
            </w:pPr>
          </w:p>
        </w:tc>
      </w:tr>
      <w:tr w:rsidR="00E56D38" w:rsidRPr="00252881" w:rsidTr="00E42955">
        <w:trPr>
          <w:cantSplit/>
        </w:trPr>
        <w:tc>
          <w:tcPr>
            <w:tcW w:w="1458" w:type="dxa"/>
          </w:tcPr>
          <w:p w:rsidR="00E56D38" w:rsidRPr="00252881" w:rsidRDefault="00E56D38" w:rsidP="00E42955">
            <w:pPr>
              <w:rPr>
                <w:sz w:val="20"/>
                <w:szCs w:val="20"/>
              </w:rPr>
            </w:pPr>
            <w:r w:rsidRPr="00252881">
              <w:rPr>
                <w:sz w:val="20"/>
                <w:szCs w:val="20"/>
              </w:rPr>
              <w:t>Coram :</w:t>
            </w:r>
          </w:p>
        </w:tc>
        <w:tc>
          <w:tcPr>
            <w:tcW w:w="8118" w:type="dxa"/>
          </w:tcPr>
          <w:p w:rsidR="00E56D38" w:rsidRPr="00252881" w:rsidRDefault="00E56D38" w:rsidP="00E42955">
            <w:pPr>
              <w:rPr>
                <w:sz w:val="20"/>
                <w:szCs w:val="20"/>
              </w:rPr>
            </w:pPr>
            <w:proofErr w:type="spellStart"/>
            <w:r w:rsidRPr="00F109FF">
              <w:rPr>
                <w:rStyle w:val="SCCCoramChar"/>
                <w:sz w:val="20"/>
                <w:szCs w:val="20"/>
                <w:lang w:val="en-CA"/>
              </w:rPr>
              <w:t>Deschamps</w:t>
            </w:r>
            <w:proofErr w:type="spellEnd"/>
            <w:r w:rsidRPr="00F109FF">
              <w:rPr>
                <w:rStyle w:val="SCCCoramChar"/>
                <w:sz w:val="20"/>
                <w:szCs w:val="20"/>
                <w:lang w:val="en-CA"/>
              </w:rPr>
              <w:t xml:space="preserve">, Fish and </w:t>
            </w:r>
            <w:proofErr w:type="spellStart"/>
            <w:r w:rsidRPr="00F109FF">
              <w:rPr>
                <w:rStyle w:val="SCCCoramChar"/>
                <w:sz w:val="20"/>
                <w:szCs w:val="20"/>
                <w:lang w:val="en-CA"/>
              </w:rPr>
              <w:t>Karakatsanis</w:t>
            </w:r>
            <w:proofErr w:type="spellEnd"/>
            <w:r w:rsidRPr="00F109FF">
              <w:rPr>
                <w:rStyle w:val="SCCCoramChar"/>
                <w:sz w:val="20"/>
                <w:szCs w:val="20"/>
                <w:lang w:val="en-CA"/>
              </w:rPr>
              <w:t> JJ.</w:t>
            </w:r>
          </w:p>
          <w:p w:rsidR="00E56D38" w:rsidRPr="00252881" w:rsidRDefault="00E56D38" w:rsidP="00E42955">
            <w:pPr>
              <w:rPr>
                <w:sz w:val="20"/>
                <w:szCs w:val="20"/>
                <w:u w:val="single"/>
              </w:rPr>
            </w:pPr>
          </w:p>
        </w:tc>
      </w:tr>
      <w:tr w:rsidR="00E56D38" w:rsidRPr="00981212" w:rsidTr="00E42955">
        <w:trPr>
          <w:cantSplit/>
        </w:trPr>
        <w:tc>
          <w:tcPr>
            <w:tcW w:w="9576" w:type="dxa"/>
            <w:gridSpan w:val="2"/>
          </w:tcPr>
          <w:p w:rsidR="00E56D38" w:rsidRPr="00252881" w:rsidRDefault="00E56D38" w:rsidP="00E42955">
            <w:pPr>
              <w:pStyle w:val="SCCShortJudgment"/>
              <w:rPr>
                <w:szCs w:val="20"/>
              </w:rPr>
            </w:pPr>
            <w:r w:rsidRPr="00252881">
              <w:rPr>
                <w:szCs w:val="20"/>
              </w:rPr>
              <w:t>The application for leave to appeal from the judgment of the Court of Appeal of Manitoba, Number AI 11-30-07624, 2011 MBCA 102, dated December 12, 2011, is dismissed with costs.</w:t>
            </w:r>
          </w:p>
          <w:p w:rsidR="00E56D38" w:rsidRPr="00252881" w:rsidRDefault="00E56D38" w:rsidP="00E42955">
            <w:pPr>
              <w:pStyle w:val="SCCShortJudgment"/>
              <w:ind w:firstLine="0"/>
              <w:rPr>
                <w:szCs w:val="20"/>
              </w:rPr>
            </w:pPr>
          </w:p>
          <w:p w:rsidR="00E56D38" w:rsidRPr="00252881" w:rsidRDefault="00E56D38" w:rsidP="00E42955">
            <w:pPr>
              <w:pStyle w:val="SCCShortJudgment"/>
              <w:rPr>
                <w:szCs w:val="20"/>
                <w:lang w:val="fr-CA"/>
              </w:rPr>
            </w:pPr>
            <w:r w:rsidRPr="00252881">
              <w:rPr>
                <w:szCs w:val="20"/>
                <w:lang w:val="fr-CA"/>
              </w:rPr>
              <w:t>La demande d’autorisation d’appel de l’arrêt de la Cour d’appel du Manitoba, numéro AI 11-30-07624, 2011 MBCA 102, daté du 12 décembre 2011, est rejetée avec dépens.</w:t>
            </w:r>
          </w:p>
        </w:tc>
      </w:tr>
    </w:tbl>
    <w:p w:rsidR="00E56D38" w:rsidRPr="000B40CD" w:rsidRDefault="00E56D38" w:rsidP="00E56D38">
      <w:pPr>
        <w:rPr>
          <w:sz w:val="20"/>
          <w:szCs w:val="20"/>
          <w:lang w:val="fr-CA"/>
        </w:rPr>
      </w:pPr>
    </w:p>
    <w:p w:rsidR="00E56D38" w:rsidRPr="001B157C" w:rsidRDefault="00E56D38" w:rsidP="00E56D38">
      <w:pPr>
        <w:rPr>
          <w:sz w:val="20"/>
          <w:szCs w:val="20"/>
          <w:u w:val="single"/>
        </w:rPr>
      </w:pPr>
      <w:r w:rsidRPr="001B157C">
        <w:rPr>
          <w:sz w:val="20"/>
          <w:szCs w:val="20"/>
          <w:u w:val="single"/>
        </w:rPr>
        <w:t>CASE SUMMARY</w:t>
      </w:r>
    </w:p>
    <w:p w:rsidR="00E56D38" w:rsidRDefault="00E56D38" w:rsidP="00E56D3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56D38" w:rsidRPr="00873991" w:rsidTr="00E42955">
        <w:tc>
          <w:tcPr>
            <w:tcW w:w="5000" w:type="pct"/>
            <w:gridSpan w:val="3"/>
          </w:tcPr>
          <w:p w:rsidR="00E56D38" w:rsidRPr="00873991" w:rsidRDefault="00E56D38" w:rsidP="00E42955">
            <w:pPr>
              <w:jc w:val="both"/>
              <w:rPr>
                <w:rFonts w:eastAsia="Calibri"/>
                <w:smallCaps/>
                <w:sz w:val="20"/>
              </w:rPr>
            </w:pPr>
            <w:r w:rsidRPr="00873991">
              <w:rPr>
                <w:rFonts w:eastAsia="Calibri"/>
                <w:smallCaps/>
                <w:sz w:val="20"/>
              </w:rPr>
              <w:t xml:space="preserve">(Court </w:t>
            </w:r>
            <w:r>
              <w:rPr>
                <w:rFonts w:eastAsia="Calibri"/>
                <w:smallCaps/>
                <w:sz w:val="20"/>
              </w:rPr>
              <w:t>f</w:t>
            </w:r>
            <w:r w:rsidRPr="00873991">
              <w:rPr>
                <w:rFonts w:eastAsia="Calibri"/>
                <w:smallCaps/>
                <w:sz w:val="20"/>
              </w:rPr>
              <w:t xml:space="preserve">ile </w:t>
            </w:r>
            <w:r>
              <w:rPr>
                <w:rFonts w:eastAsia="Calibri"/>
                <w:smallCaps/>
                <w:sz w:val="20"/>
              </w:rPr>
              <w:t>c</w:t>
            </w:r>
            <w:r w:rsidRPr="00873991">
              <w:rPr>
                <w:rFonts w:eastAsia="Calibri"/>
                <w:smallCaps/>
                <w:sz w:val="20"/>
              </w:rPr>
              <w:t xml:space="preserve">ontains </w:t>
            </w:r>
            <w:r>
              <w:rPr>
                <w:rFonts w:eastAsia="Calibri"/>
                <w:smallCaps/>
                <w:sz w:val="20"/>
              </w:rPr>
              <w:t>i</w:t>
            </w:r>
            <w:r w:rsidRPr="00873991">
              <w:rPr>
                <w:rFonts w:eastAsia="Calibri"/>
                <w:smallCaps/>
                <w:sz w:val="20"/>
              </w:rPr>
              <w:t xml:space="preserve">nformation </w:t>
            </w:r>
            <w:r>
              <w:rPr>
                <w:rFonts w:eastAsia="Calibri"/>
                <w:smallCaps/>
                <w:sz w:val="20"/>
              </w:rPr>
              <w:t>t</w:t>
            </w:r>
            <w:r w:rsidRPr="00873991">
              <w:rPr>
                <w:rFonts w:eastAsia="Calibri"/>
                <w:smallCaps/>
                <w:sz w:val="20"/>
              </w:rPr>
              <w:t xml:space="preserve">hat is not </w:t>
            </w:r>
            <w:r>
              <w:rPr>
                <w:rFonts w:eastAsia="Calibri"/>
                <w:smallCaps/>
                <w:sz w:val="20"/>
              </w:rPr>
              <w:t>a</w:t>
            </w:r>
            <w:r w:rsidRPr="00873991">
              <w:rPr>
                <w:rFonts w:eastAsia="Calibri"/>
                <w:smallCaps/>
                <w:sz w:val="20"/>
              </w:rPr>
              <w:t xml:space="preserve">vailable for </w:t>
            </w:r>
            <w:r>
              <w:rPr>
                <w:rFonts w:eastAsia="Calibri"/>
                <w:smallCaps/>
                <w:sz w:val="20"/>
              </w:rPr>
              <w:t>i</w:t>
            </w:r>
            <w:r w:rsidRPr="00873991">
              <w:rPr>
                <w:rFonts w:eastAsia="Calibri"/>
                <w:smallCaps/>
                <w:sz w:val="20"/>
              </w:rPr>
              <w:t xml:space="preserve">nspection </w:t>
            </w:r>
            <w:r>
              <w:rPr>
                <w:rFonts w:eastAsia="Calibri"/>
                <w:smallCaps/>
                <w:sz w:val="20"/>
              </w:rPr>
              <w:t>b</w:t>
            </w:r>
            <w:r w:rsidRPr="00873991">
              <w:rPr>
                <w:rFonts w:eastAsia="Calibri"/>
                <w:smallCaps/>
                <w:sz w:val="20"/>
              </w:rPr>
              <w:t xml:space="preserve">y the </w:t>
            </w:r>
            <w:r>
              <w:rPr>
                <w:rFonts w:eastAsia="Calibri"/>
                <w:smallCaps/>
                <w:sz w:val="20"/>
              </w:rPr>
              <w:t>p</w:t>
            </w:r>
            <w:r w:rsidRPr="00873991">
              <w:rPr>
                <w:rFonts w:eastAsia="Calibri"/>
                <w:smallCaps/>
                <w:sz w:val="20"/>
              </w:rPr>
              <w:t>ublic)</w:t>
            </w:r>
          </w:p>
          <w:p w:rsidR="00E56D38" w:rsidRPr="00873991" w:rsidRDefault="00E56D38" w:rsidP="00E42955">
            <w:pPr>
              <w:jc w:val="both"/>
              <w:rPr>
                <w:rFonts w:eastAsia="Calibri"/>
                <w:sz w:val="20"/>
              </w:rPr>
            </w:pPr>
          </w:p>
        </w:tc>
      </w:tr>
      <w:tr w:rsidR="00E56D38" w:rsidRPr="00873991" w:rsidTr="00E42955">
        <w:tc>
          <w:tcPr>
            <w:tcW w:w="5000" w:type="pct"/>
            <w:gridSpan w:val="3"/>
          </w:tcPr>
          <w:p w:rsidR="00E56D38" w:rsidRPr="00873991" w:rsidRDefault="00E56D38" w:rsidP="00E42955">
            <w:pPr>
              <w:jc w:val="both"/>
              <w:rPr>
                <w:rFonts w:eastAsia="Calibri"/>
                <w:sz w:val="20"/>
              </w:rPr>
            </w:pPr>
            <w:r w:rsidRPr="00873991">
              <w:rPr>
                <w:rFonts w:eastAsia="Calibri"/>
                <w:sz w:val="20"/>
              </w:rPr>
              <w:t>Civil procedure – Pleadings – Motion to strike – Whether the lower courts were correct in striking the pleadings as disclosing no reasonable defence or cause of action? – Whether the Court of Appeal should have allowed the appeal.</w:t>
            </w:r>
          </w:p>
          <w:p w:rsidR="00E56D38" w:rsidRPr="00873991" w:rsidRDefault="00E56D38" w:rsidP="00E42955">
            <w:pPr>
              <w:jc w:val="both"/>
              <w:rPr>
                <w:rFonts w:eastAsia="Calibri"/>
                <w:sz w:val="20"/>
              </w:rPr>
            </w:pPr>
          </w:p>
        </w:tc>
      </w:tr>
      <w:tr w:rsidR="00E56D38" w:rsidRPr="00873991" w:rsidTr="00E42955">
        <w:tc>
          <w:tcPr>
            <w:tcW w:w="5000" w:type="pct"/>
            <w:gridSpan w:val="3"/>
          </w:tcPr>
          <w:p w:rsidR="00E56D38" w:rsidRPr="00873991" w:rsidRDefault="00E56D38" w:rsidP="00E42955">
            <w:pPr>
              <w:jc w:val="both"/>
              <w:rPr>
                <w:rFonts w:eastAsia="Calibri"/>
                <w:sz w:val="20"/>
              </w:rPr>
            </w:pPr>
            <w:r w:rsidRPr="00873991">
              <w:rPr>
                <w:rFonts w:eastAsia="Calibri"/>
                <w:sz w:val="20"/>
              </w:rPr>
              <w:t>The respondent Bank filed a statement of claim against the applicant Mr. Gaskin, alleging monies owed in respect of a credit card ($8,393.94) and a line of credit ($51,993.15). Mr. Gaskin filed a statement of defence in which he asked the court to dismiss the claim and award him $60,387.09 plus general and special damages. The Bank moved to strike the statement of defence and counterclaim, on the ground that they both failed to disclose a reasonable defence or cause of action. The motion was granted by Master Cooper and the pleadings were struck.</w:t>
            </w:r>
          </w:p>
          <w:p w:rsidR="00E56D38" w:rsidRPr="00873991" w:rsidRDefault="00E56D38" w:rsidP="00E42955">
            <w:pPr>
              <w:jc w:val="both"/>
              <w:rPr>
                <w:rFonts w:eastAsia="Calibri"/>
                <w:sz w:val="20"/>
              </w:rPr>
            </w:pPr>
          </w:p>
          <w:p w:rsidR="00E56D38" w:rsidRPr="00873991" w:rsidRDefault="00E56D38" w:rsidP="00E42955">
            <w:pPr>
              <w:jc w:val="both"/>
              <w:rPr>
                <w:rFonts w:eastAsia="Calibri"/>
                <w:sz w:val="20"/>
              </w:rPr>
            </w:pPr>
            <w:r w:rsidRPr="00873991">
              <w:rPr>
                <w:rFonts w:eastAsia="Calibri"/>
                <w:sz w:val="20"/>
              </w:rPr>
              <w:t xml:space="preserve">Mr. Gaskin appealed to the Manitoba Court of Queen’s Bench, which resulted in a hearing </w:t>
            </w:r>
            <w:r w:rsidRPr="00873991">
              <w:rPr>
                <w:rFonts w:eastAsia="Calibri"/>
                <w:i/>
                <w:sz w:val="20"/>
              </w:rPr>
              <w:t>de novo</w:t>
            </w:r>
            <w:r w:rsidRPr="00873991">
              <w:rPr>
                <w:rFonts w:eastAsia="Calibri"/>
                <w:sz w:val="20"/>
              </w:rPr>
              <w:t xml:space="preserve">. Applying the test set out in </w:t>
            </w:r>
            <w:r w:rsidRPr="00873991">
              <w:rPr>
                <w:rFonts w:eastAsia="Calibri"/>
                <w:i/>
                <w:sz w:val="20"/>
              </w:rPr>
              <w:t>Hunt v. Carey</w:t>
            </w:r>
            <w:r w:rsidRPr="00873991">
              <w:rPr>
                <w:rFonts w:eastAsia="Calibri"/>
                <w:sz w:val="20"/>
              </w:rPr>
              <w:t xml:space="preserve">, [1990] 2 S.C.R. 959, </w:t>
            </w:r>
            <w:proofErr w:type="spellStart"/>
            <w:r w:rsidRPr="00873991">
              <w:rPr>
                <w:rFonts w:eastAsia="Calibri"/>
                <w:sz w:val="20"/>
              </w:rPr>
              <w:t>Suche</w:t>
            </w:r>
            <w:proofErr w:type="spellEnd"/>
            <w:r w:rsidRPr="00873991">
              <w:rPr>
                <w:rFonts w:eastAsia="Calibri"/>
                <w:sz w:val="20"/>
              </w:rPr>
              <w:t xml:space="preserve"> J. upheld the decision. She mentioned that “Mr. Gaskin’s main concern and complaint are matters which ... have nothing to do with the Royal Bank of Canada, but rather family proceedings wherein custody and access to Mr. Gaskin’s children and other matters related to his partnership and relationship with his former spouse were dealt with”.</w:t>
            </w:r>
          </w:p>
          <w:p w:rsidR="00E56D38" w:rsidRPr="00873991" w:rsidRDefault="00E56D38" w:rsidP="00E42955">
            <w:pPr>
              <w:jc w:val="both"/>
              <w:rPr>
                <w:rFonts w:eastAsia="Calibri"/>
                <w:sz w:val="20"/>
              </w:rPr>
            </w:pPr>
          </w:p>
          <w:p w:rsidR="00E56D38" w:rsidRPr="00873991" w:rsidRDefault="00E56D38" w:rsidP="00E42955">
            <w:pPr>
              <w:jc w:val="both"/>
              <w:rPr>
                <w:rFonts w:eastAsia="Calibri"/>
                <w:sz w:val="20"/>
              </w:rPr>
            </w:pPr>
            <w:r w:rsidRPr="00873991">
              <w:rPr>
                <w:rFonts w:eastAsia="Calibri"/>
                <w:sz w:val="20"/>
              </w:rPr>
              <w:t xml:space="preserve">The Court of Appeal dismissed the appeal, stating that it had “not been </w:t>
            </w:r>
            <w:proofErr w:type="spellStart"/>
            <w:r w:rsidRPr="00873991">
              <w:rPr>
                <w:rFonts w:eastAsia="Calibri"/>
                <w:sz w:val="20"/>
              </w:rPr>
              <w:t>pursuaded</w:t>
            </w:r>
            <w:proofErr w:type="spellEnd"/>
            <w:r w:rsidRPr="00873991">
              <w:rPr>
                <w:rFonts w:eastAsia="Calibri"/>
                <w:sz w:val="20"/>
              </w:rPr>
              <w:t xml:space="preserve"> that [it] should intervene in this matter” (</w:t>
            </w:r>
            <w:proofErr w:type="spellStart"/>
            <w:r w:rsidRPr="00873991">
              <w:rPr>
                <w:rFonts w:eastAsia="Calibri"/>
                <w:sz w:val="20"/>
              </w:rPr>
              <w:t>para</w:t>
            </w:r>
            <w:proofErr w:type="spellEnd"/>
            <w:r w:rsidRPr="00873991">
              <w:rPr>
                <w:rFonts w:eastAsia="Calibri"/>
                <w:sz w:val="20"/>
              </w:rPr>
              <w:t xml:space="preserve">. 1). </w:t>
            </w:r>
          </w:p>
          <w:p w:rsidR="00E56D38" w:rsidRPr="00873991" w:rsidRDefault="00E56D38" w:rsidP="00E42955">
            <w:pPr>
              <w:jc w:val="both"/>
              <w:rPr>
                <w:rFonts w:eastAsia="Calibri"/>
                <w:sz w:val="20"/>
              </w:rPr>
            </w:pPr>
          </w:p>
        </w:tc>
      </w:tr>
      <w:tr w:rsidR="00E56D38" w:rsidRPr="00873991" w:rsidTr="00E42955">
        <w:trPr>
          <w:cantSplit/>
        </w:trPr>
        <w:tc>
          <w:tcPr>
            <w:tcW w:w="2427" w:type="pct"/>
          </w:tcPr>
          <w:p w:rsidR="00E56D38" w:rsidRPr="00873991" w:rsidRDefault="00E56D38" w:rsidP="00E42955">
            <w:pPr>
              <w:jc w:val="both"/>
              <w:rPr>
                <w:rFonts w:eastAsia="Calibri"/>
                <w:sz w:val="20"/>
              </w:rPr>
            </w:pPr>
            <w:r w:rsidRPr="00873991">
              <w:rPr>
                <w:rFonts w:eastAsia="Calibri"/>
                <w:sz w:val="20"/>
              </w:rPr>
              <w:t>June 30, 2011</w:t>
            </w:r>
          </w:p>
          <w:p w:rsidR="00E56D38" w:rsidRPr="00873991" w:rsidRDefault="00E56D38" w:rsidP="00E42955">
            <w:pPr>
              <w:jc w:val="both"/>
              <w:rPr>
                <w:rFonts w:eastAsia="Calibri"/>
                <w:sz w:val="20"/>
              </w:rPr>
            </w:pPr>
            <w:r w:rsidRPr="00873991">
              <w:rPr>
                <w:rFonts w:eastAsia="Calibri"/>
                <w:sz w:val="20"/>
              </w:rPr>
              <w:t>Court of Queen’s Bench of Manitoba</w:t>
            </w:r>
          </w:p>
          <w:p w:rsidR="00E56D38" w:rsidRPr="00873991" w:rsidRDefault="00E56D38" w:rsidP="00E42955">
            <w:pPr>
              <w:jc w:val="both"/>
              <w:rPr>
                <w:rFonts w:eastAsia="Calibri"/>
                <w:sz w:val="20"/>
              </w:rPr>
            </w:pPr>
            <w:r w:rsidRPr="00873991">
              <w:rPr>
                <w:rFonts w:eastAsia="Calibri"/>
                <w:sz w:val="20"/>
              </w:rPr>
              <w:t>(</w:t>
            </w:r>
            <w:proofErr w:type="spellStart"/>
            <w:r w:rsidRPr="00873991">
              <w:rPr>
                <w:rFonts w:eastAsia="Calibri"/>
                <w:sz w:val="20"/>
              </w:rPr>
              <w:t>Suche</w:t>
            </w:r>
            <w:proofErr w:type="spellEnd"/>
            <w:r w:rsidRPr="00873991">
              <w:rPr>
                <w:rFonts w:eastAsia="Calibri"/>
                <w:sz w:val="20"/>
              </w:rPr>
              <w:t xml:space="preserve"> J.)</w:t>
            </w:r>
          </w:p>
          <w:p w:rsidR="00E56D38" w:rsidRPr="00873991" w:rsidRDefault="00E56D38" w:rsidP="00E42955">
            <w:pPr>
              <w:jc w:val="both"/>
              <w:rPr>
                <w:rFonts w:eastAsia="Calibri"/>
                <w:sz w:val="20"/>
              </w:rPr>
            </w:pPr>
          </w:p>
        </w:tc>
        <w:tc>
          <w:tcPr>
            <w:tcW w:w="243" w:type="pct"/>
          </w:tcPr>
          <w:p w:rsidR="00E56D38" w:rsidRPr="00873991" w:rsidRDefault="00E56D38" w:rsidP="00E42955">
            <w:pPr>
              <w:jc w:val="both"/>
              <w:rPr>
                <w:rFonts w:eastAsia="Calibri"/>
                <w:sz w:val="20"/>
              </w:rPr>
            </w:pPr>
          </w:p>
        </w:tc>
        <w:tc>
          <w:tcPr>
            <w:tcW w:w="2330" w:type="pct"/>
          </w:tcPr>
          <w:p w:rsidR="00E56D38" w:rsidRPr="00873991" w:rsidRDefault="00E56D38" w:rsidP="00E42955">
            <w:pPr>
              <w:jc w:val="both"/>
              <w:rPr>
                <w:rFonts w:eastAsia="Calibri"/>
                <w:sz w:val="20"/>
              </w:rPr>
            </w:pPr>
            <w:r w:rsidRPr="00873991">
              <w:rPr>
                <w:rFonts w:eastAsia="Calibri"/>
                <w:sz w:val="20"/>
              </w:rPr>
              <w:t>Appeal from an order of Master Cooper dismissed; statement of defence and counterclaim struck</w:t>
            </w:r>
          </w:p>
          <w:p w:rsidR="00E56D38" w:rsidRPr="00873991" w:rsidRDefault="00E56D38" w:rsidP="00E42955">
            <w:pPr>
              <w:jc w:val="both"/>
              <w:rPr>
                <w:rFonts w:eastAsia="Calibri"/>
                <w:sz w:val="20"/>
              </w:rPr>
            </w:pPr>
          </w:p>
        </w:tc>
      </w:tr>
      <w:tr w:rsidR="00E56D38" w:rsidRPr="00873991" w:rsidTr="00E42955">
        <w:trPr>
          <w:cantSplit/>
        </w:trPr>
        <w:tc>
          <w:tcPr>
            <w:tcW w:w="2427" w:type="pct"/>
          </w:tcPr>
          <w:p w:rsidR="00E56D38" w:rsidRPr="00873991" w:rsidRDefault="00E56D38" w:rsidP="00E42955">
            <w:pPr>
              <w:jc w:val="both"/>
              <w:rPr>
                <w:rFonts w:eastAsia="Calibri"/>
                <w:sz w:val="20"/>
              </w:rPr>
            </w:pPr>
            <w:r w:rsidRPr="00873991">
              <w:rPr>
                <w:rFonts w:eastAsia="Calibri"/>
                <w:sz w:val="20"/>
              </w:rPr>
              <w:lastRenderedPageBreak/>
              <w:t>December 12, 2011</w:t>
            </w:r>
          </w:p>
          <w:p w:rsidR="00E56D38" w:rsidRPr="00873991" w:rsidRDefault="00E56D38" w:rsidP="00E42955">
            <w:pPr>
              <w:jc w:val="both"/>
              <w:rPr>
                <w:rFonts w:eastAsia="Calibri"/>
                <w:sz w:val="20"/>
              </w:rPr>
            </w:pPr>
            <w:r w:rsidRPr="00873991">
              <w:rPr>
                <w:rFonts w:eastAsia="Calibri"/>
                <w:sz w:val="20"/>
              </w:rPr>
              <w:t>Court of Appeal of Manitoba</w:t>
            </w:r>
          </w:p>
          <w:p w:rsidR="00E56D38" w:rsidRPr="00873991" w:rsidRDefault="00E56D38" w:rsidP="00E42955">
            <w:pPr>
              <w:jc w:val="both"/>
              <w:rPr>
                <w:rFonts w:eastAsia="Calibri"/>
                <w:sz w:val="20"/>
              </w:rPr>
            </w:pPr>
            <w:r w:rsidRPr="00873991">
              <w:rPr>
                <w:rFonts w:eastAsia="Calibri"/>
                <w:sz w:val="20"/>
              </w:rPr>
              <w:t>(</w:t>
            </w:r>
            <w:proofErr w:type="spellStart"/>
            <w:r w:rsidRPr="00873991">
              <w:rPr>
                <w:rFonts w:eastAsia="Calibri"/>
                <w:sz w:val="20"/>
              </w:rPr>
              <w:t>Chartier</w:t>
            </w:r>
            <w:proofErr w:type="spellEnd"/>
            <w:r w:rsidRPr="00873991">
              <w:rPr>
                <w:rFonts w:eastAsia="Calibri"/>
                <w:sz w:val="20"/>
              </w:rPr>
              <w:t xml:space="preserve">, </w:t>
            </w:r>
            <w:proofErr w:type="spellStart"/>
            <w:r w:rsidRPr="00873991">
              <w:rPr>
                <w:rFonts w:eastAsia="Calibri"/>
                <w:sz w:val="20"/>
              </w:rPr>
              <w:t>Monnin</w:t>
            </w:r>
            <w:proofErr w:type="spellEnd"/>
            <w:r w:rsidRPr="00873991">
              <w:rPr>
                <w:rFonts w:eastAsia="Calibri"/>
                <w:sz w:val="20"/>
              </w:rPr>
              <w:t xml:space="preserve"> and </w:t>
            </w:r>
            <w:proofErr w:type="spellStart"/>
            <w:r w:rsidRPr="00873991">
              <w:rPr>
                <w:rFonts w:eastAsia="Calibri"/>
                <w:sz w:val="20"/>
              </w:rPr>
              <w:t>MacInnes</w:t>
            </w:r>
            <w:proofErr w:type="spellEnd"/>
            <w:r w:rsidRPr="00873991">
              <w:rPr>
                <w:rFonts w:eastAsia="Calibri"/>
                <w:sz w:val="20"/>
              </w:rPr>
              <w:t xml:space="preserve"> JJ.A.)</w:t>
            </w:r>
          </w:p>
          <w:p w:rsidR="00E56D38" w:rsidRPr="00873991" w:rsidRDefault="00E56D38" w:rsidP="00E42955">
            <w:pPr>
              <w:jc w:val="both"/>
              <w:rPr>
                <w:rFonts w:eastAsia="Calibri"/>
                <w:sz w:val="20"/>
              </w:rPr>
            </w:pPr>
            <w:r w:rsidRPr="00873991">
              <w:rPr>
                <w:rFonts w:eastAsia="Calibri"/>
                <w:sz w:val="20"/>
              </w:rPr>
              <w:t>2011 MBCA 102; AI 11-30-07624</w:t>
            </w:r>
          </w:p>
          <w:p w:rsidR="00E56D38" w:rsidRPr="00873991" w:rsidRDefault="00E56D38" w:rsidP="00E42955">
            <w:pPr>
              <w:jc w:val="both"/>
              <w:rPr>
                <w:rFonts w:eastAsia="Calibri"/>
                <w:sz w:val="20"/>
              </w:rPr>
            </w:pPr>
          </w:p>
        </w:tc>
        <w:tc>
          <w:tcPr>
            <w:tcW w:w="243" w:type="pct"/>
          </w:tcPr>
          <w:p w:rsidR="00E56D38" w:rsidRPr="00873991" w:rsidRDefault="00E56D38" w:rsidP="00E42955">
            <w:pPr>
              <w:jc w:val="both"/>
              <w:rPr>
                <w:rFonts w:eastAsia="Calibri"/>
                <w:sz w:val="20"/>
              </w:rPr>
            </w:pPr>
          </w:p>
        </w:tc>
        <w:tc>
          <w:tcPr>
            <w:tcW w:w="2330" w:type="pct"/>
          </w:tcPr>
          <w:p w:rsidR="00E56D38" w:rsidRPr="00873991" w:rsidRDefault="00E56D38" w:rsidP="00E42955">
            <w:pPr>
              <w:jc w:val="both"/>
              <w:rPr>
                <w:rFonts w:eastAsia="Calibri"/>
                <w:sz w:val="20"/>
              </w:rPr>
            </w:pPr>
            <w:r w:rsidRPr="00873991">
              <w:rPr>
                <w:rFonts w:eastAsia="Calibri"/>
                <w:sz w:val="20"/>
              </w:rPr>
              <w:t>Appeal dismissed</w:t>
            </w:r>
          </w:p>
          <w:p w:rsidR="00E56D38" w:rsidRPr="00873991" w:rsidRDefault="00E56D38" w:rsidP="00E42955">
            <w:pPr>
              <w:jc w:val="both"/>
              <w:rPr>
                <w:rFonts w:eastAsia="Calibri"/>
                <w:sz w:val="20"/>
              </w:rPr>
            </w:pPr>
          </w:p>
        </w:tc>
      </w:tr>
      <w:tr w:rsidR="00E56D38" w:rsidRPr="00873991" w:rsidTr="00E42955">
        <w:trPr>
          <w:cantSplit/>
        </w:trPr>
        <w:tc>
          <w:tcPr>
            <w:tcW w:w="2427" w:type="pct"/>
          </w:tcPr>
          <w:p w:rsidR="00E56D38" w:rsidRPr="00873991" w:rsidRDefault="00E56D38" w:rsidP="00E42955">
            <w:pPr>
              <w:jc w:val="both"/>
              <w:rPr>
                <w:rFonts w:eastAsia="Calibri"/>
                <w:sz w:val="20"/>
              </w:rPr>
            </w:pPr>
            <w:r w:rsidRPr="00873991">
              <w:rPr>
                <w:rFonts w:eastAsia="Calibri"/>
                <w:sz w:val="20"/>
              </w:rPr>
              <w:t>February 7, 2012</w:t>
            </w:r>
          </w:p>
          <w:p w:rsidR="00E56D38" w:rsidRPr="00873991" w:rsidRDefault="00E56D38" w:rsidP="00E42955">
            <w:pPr>
              <w:jc w:val="both"/>
              <w:rPr>
                <w:rFonts w:eastAsia="Calibri"/>
                <w:sz w:val="20"/>
              </w:rPr>
            </w:pPr>
            <w:r w:rsidRPr="00873991">
              <w:rPr>
                <w:rFonts w:eastAsia="Calibri"/>
                <w:sz w:val="20"/>
              </w:rPr>
              <w:t>Supreme Court of Canada</w:t>
            </w:r>
          </w:p>
        </w:tc>
        <w:tc>
          <w:tcPr>
            <w:tcW w:w="243" w:type="pct"/>
          </w:tcPr>
          <w:p w:rsidR="00E56D38" w:rsidRPr="00873991" w:rsidRDefault="00E56D38" w:rsidP="00E42955">
            <w:pPr>
              <w:jc w:val="both"/>
              <w:rPr>
                <w:rFonts w:eastAsia="Calibri"/>
                <w:sz w:val="20"/>
              </w:rPr>
            </w:pPr>
          </w:p>
        </w:tc>
        <w:tc>
          <w:tcPr>
            <w:tcW w:w="2330" w:type="pct"/>
          </w:tcPr>
          <w:p w:rsidR="00E56D38" w:rsidRPr="00873991" w:rsidRDefault="00E56D38" w:rsidP="00E42955">
            <w:pPr>
              <w:jc w:val="both"/>
              <w:rPr>
                <w:rFonts w:eastAsia="Calibri"/>
                <w:sz w:val="20"/>
              </w:rPr>
            </w:pPr>
            <w:r w:rsidRPr="00873991">
              <w:rPr>
                <w:rFonts w:eastAsia="Calibri"/>
                <w:sz w:val="20"/>
              </w:rPr>
              <w:t>Application for leave to appeal filed</w:t>
            </w:r>
          </w:p>
          <w:p w:rsidR="00E56D38" w:rsidRPr="00873991" w:rsidRDefault="00E56D38" w:rsidP="00E42955">
            <w:pPr>
              <w:jc w:val="both"/>
              <w:rPr>
                <w:rFonts w:eastAsia="Calibri"/>
                <w:sz w:val="20"/>
              </w:rPr>
            </w:pPr>
          </w:p>
        </w:tc>
      </w:tr>
    </w:tbl>
    <w:p w:rsidR="00E56D38" w:rsidRPr="00C50A5C" w:rsidRDefault="00E56D38" w:rsidP="00E56D38">
      <w:pPr>
        <w:rPr>
          <w:sz w:val="20"/>
          <w:szCs w:val="20"/>
        </w:rPr>
      </w:pPr>
    </w:p>
    <w:p w:rsidR="00E56D38" w:rsidRPr="00C50A5C" w:rsidRDefault="009519E7" w:rsidP="00E56D38">
      <w:pPr>
        <w:rPr>
          <w:sz w:val="20"/>
          <w:szCs w:val="20"/>
        </w:rPr>
      </w:pPr>
      <w:r w:rsidRPr="009519E7">
        <w:rPr>
          <w:sz w:val="20"/>
          <w:szCs w:val="20"/>
          <w:lang w:val="fr-CA"/>
        </w:rPr>
        <w:pict>
          <v:rect id="_x0000_i1062" style="width:2in;height:1pt" o:hrpct="0" o:hralign="center" o:hrstd="t" o:hrnoshade="t" o:hr="t" fillcolor="black [3213]" stroked="f"/>
        </w:pict>
      </w:r>
    </w:p>
    <w:p w:rsidR="00E56D38" w:rsidRDefault="00E56D38" w:rsidP="00E56D38">
      <w:pPr>
        <w:rPr>
          <w:sz w:val="20"/>
          <w:szCs w:val="20"/>
        </w:rPr>
      </w:pPr>
    </w:p>
    <w:p w:rsidR="00E56D38" w:rsidRPr="001B157C" w:rsidRDefault="00E56D38" w:rsidP="00E56D38">
      <w:pPr>
        <w:rPr>
          <w:sz w:val="20"/>
          <w:szCs w:val="20"/>
          <w:u w:val="single"/>
          <w:lang w:val="fr-CA"/>
        </w:rPr>
      </w:pPr>
      <w:r w:rsidRPr="001B157C">
        <w:rPr>
          <w:sz w:val="20"/>
          <w:szCs w:val="20"/>
          <w:u w:val="single"/>
          <w:lang w:val="fr-CA"/>
        </w:rPr>
        <w:t>RÉSUMÉ DE L’AFFAIRE</w:t>
      </w:r>
    </w:p>
    <w:p w:rsidR="00E56D38" w:rsidRDefault="00E56D38" w:rsidP="00E56D38">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E56D38" w:rsidRPr="00981212" w:rsidTr="00E42955">
        <w:tc>
          <w:tcPr>
            <w:tcW w:w="5000" w:type="pct"/>
            <w:gridSpan w:val="3"/>
          </w:tcPr>
          <w:p w:rsidR="00E56D38" w:rsidRPr="00873991" w:rsidRDefault="00E56D38" w:rsidP="00E42955">
            <w:pPr>
              <w:jc w:val="both"/>
              <w:rPr>
                <w:rFonts w:eastAsia="Calibri"/>
                <w:smallCaps/>
                <w:sz w:val="20"/>
                <w:lang w:val="fr-CA"/>
              </w:rPr>
            </w:pPr>
            <w:r w:rsidRPr="00873991">
              <w:rPr>
                <w:rFonts w:eastAsia="Calibri"/>
                <w:smallCaps/>
                <w:sz w:val="20"/>
                <w:lang w:val="fr-CA"/>
              </w:rPr>
              <w:t>(Le dossier de la Cour renferme des données que le public n'est pas autorisé à consulter)</w:t>
            </w:r>
          </w:p>
          <w:p w:rsidR="00E56D38" w:rsidRPr="00873991" w:rsidRDefault="00E56D38" w:rsidP="00E42955">
            <w:pPr>
              <w:jc w:val="both"/>
              <w:rPr>
                <w:rFonts w:eastAsia="Calibri"/>
                <w:sz w:val="20"/>
                <w:lang w:val="fr-CA"/>
              </w:rPr>
            </w:pPr>
          </w:p>
        </w:tc>
      </w:tr>
      <w:tr w:rsidR="00E56D38" w:rsidRPr="00981212" w:rsidTr="00E42955">
        <w:tc>
          <w:tcPr>
            <w:tcW w:w="5000" w:type="pct"/>
            <w:gridSpan w:val="3"/>
          </w:tcPr>
          <w:p w:rsidR="00E56D38" w:rsidRPr="00873991" w:rsidRDefault="00E56D38" w:rsidP="00E42955">
            <w:pPr>
              <w:jc w:val="both"/>
              <w:rPr>
                <w:rFonts w:eastAsia="Calibri"/>
                <w:sz w:val="20"/>
                <w:lang w:val="fr-CA"/>
              </w:rPr>
            </w:pPr>
            <w:r w:rsidRPr="00873991">
              <w:rPr>
                <w:rFonts w:eastAsia="Calibri"/>
                <w:sz w:val="20"/>
                <w:lang w:val="fr-CA"/>
              </w:rPr>
              <w:t>Procédure civile – Actes de procédure – Requête en radiation – Les juridictions inférieures ont-elles eu raison de radier les actes de procédure parce qu’elles ne révélaient aucun moyen de défense ou cause d'action valables? – La Cour d'appel aurait-elle dû accueillir l'appel?</w:t>
            </w:r>
          </w:p>
          <w:p w:rsidR="00E56D38" w:rsidRPr="00873991" w:rsidRDefault="00E56D38" w:rsidP="00E42955">
            <w:pPr>
              <w:jc w:val="both"/>
              <w:rPr>
                <w:rFonts w:eastAsia="Calibri"/>
                <w:sz w:val="20"/>
                <w:lang w:val="fr-CA"/>
              </w:rPr>
            </w:pPr>
          </w:p>
        </w:tc>
      </w:tr>
      <w:tr w:rsidR="00E56D38" w:rsidRPr="00981212" w:rsidTr="00E42955">
        <w:tc>
          <w:tcPr>
            <w:tcW w:w="5000" w:type="pct"/>
            <w:gridSpan w:val="3"/>
          </w:tcPr>
          <w:p w:rsidR="00E56D38" w:rsidRPr="00873991" w:rsidRDefault="00E56D38" w:rsidP="00E42955">
            <w:pPr>
              <w:jc w:val="both"/>
              <w:rPr>
                <w:rFonts w:eastAsia="Calibri"/>
                <w:sz w:val="20"/>
                <w:lang w:val="fr-CA"/>
              </w:rPr>
            </w:pPr>
            <w:r w:rsidRPr="00873991">
              <w:rPr>
                <w:rFonts w:eastAsia="Calibri"/>
                <w:sz w:val="20"/>
                <w:lang w:val="fr-CA"/>
              </w:rPr>
              <w:t xml:space="preserve">La banque intimée a déposé une déclaration contre le demandeur, M. </w:t>
            </w:r>
            <w:proofErr w:type="spellStart"/>
            <w:r w:rsidRPr="00873991">
              <w:rPr>
                <w:rFonts w:eastAsia="Calibri"/>
                <w:sz w:val="20"/>
                <w:lang w:val="fr-CA"/>
              </w:rPr>
              <w:t>Gaskin</w:t>
            </w:r>
            <w:proofErr w:type="spellEnd"/>
            <w:r w:rsidRPr="00873991">
              <w:rPr>
                <w:rFonts w:eastAsia="Calibri"/>
                <w:sz w:val="20"/>
                <w:lang w:val="fr-CA"/>
              </w:rPr>
              <w:t>, alléguant que celui-ci lui devait de l'argent au titre d’une carte de crédit (8 393,94 $) et d’une ligne de crédit (51 993,15 $). Monsieur </w:t>
            </w:r>
            <w:proofErr w:type="spellStart"/>
            <w:r w:rsidRPr="00873991">
              <w:rPr>
                <w:rFonts w:eastAsia="Calibri"/>
                <w:sz w:val="20"/>
                <w:lang w:val="fr-CA"/>
              </w:rPr>
              <w:t>Gaskin</w:t>
            </w:r>
            <w:proofErr w:type="spellEnd"/>
            <w:r w:rsidRPr="00873991">
              <w:rPr>
                <w:rFonts w:eastAsia="Calibri"/>
                <w:sz w:val="20"/>
                <w:lang w:val="fr-CA"/>
              </w:rPr>
              <w:t xml:space="preserve"> a déposé une défense dans laquelle il a demandé au tribunal de rejeter la demande et de lui accorder la somme de 60 387,09 $ plus des dommages-intérêts généraux et spéciaux. La banque a demandé par requête la radiation de la défense et de la demande reconventionnelle, au motif qu'aucune d’elles ne révélait un moyen de défense ou une cause d'action valable. Le protonotaire Cooper a accueilli la requête et les actes de procédure ont été radiés.</w:t>
            </w:r>
          </w:p>
          <w:p w:rsidR="00E56D38" w:rsidRPr="00873991" w:rsidRDefault="00E56D38" w:rsidP="00E42955">
            <w:pPr>
              <w:jc w:val="both"/>
              <w:rPr>
                <w:rFonts w:eastAsia="Calibri"/>
                <w:sz w:val="20"/>
                <w:lang w:val="fr-CA"/>
              </w:rPr>
            </w:pPr>
          </w:p>
          <w:p w:rsidR="00E56D38" w:rsidRPr="00873991" w:rsidRDefault="00E56D38" w:rsidP="00E42955">
            <w:pPr>
              <w:jc w:val="both"/>
              <w:rPr>
                <w:rFonts w:eastAsia="Calibri"/>
                <w:sz w:val="20"/>
                <w:lang w:val="fr-CA"/>
              </w:rPr>
            </w:pPr>
            <w:r w:rsidRPr="00873991">
              <w:rPr>
                <w:rFonts w:eastAsia="Calibri"/>
                <w:sz w:val="20"/>
                <w:lang w:val="fr-CA"/>
              </w:rPr>
              <w:t xml:space="preserve">Monsieur </w:t>
            </w:r>
            <w:proofErr w:type="spellStart"/>
            <w:r w:rsidRPr="00873991">
              <w:rPr>
                <w:rFonts w:eastAsia="Calibri"/>
                <w:sz w:val="20"/>
                <w:lang w:val="fr-CA"/>
              </w:rPr>
              <w:t>Gaskin</w:t>
            </w:r>
            <w:proofErr w:type="spellEnd"/>
            <w:r w:rsidRPr="00873991">
              <w:rPr>
                <w:rFonts w:eastAsia="Calibri"/>
                <w:sz w:val="20"/>
                <w:lang w:val="fr-CA"/>
              </w:rPr>
              <w:t xml:space="preserve"> a interjeté appel à la Cour du Banc de la Reine du Manitoba, ce qui a donné lieu à une nouvelle audience. Appliquant le critère énoncé dans l’arrêt </w:t>
            </w:r>
            <w:r w:rsidRPr="00873991">
              <w:rPr>
                <w:rFonts w:eastAsia="Calibri"/>
                <w:i/>
                <w:sz w:val="20"/>
                <w:lang w:val="fr-CA"/>
              </w:rPr>
              <w:t>Hunt c. Carey</w:t>
            </w:r>
            <w:r w:rsidRPr="00873991">
              <w:rPr>
                <w:rFonts w:eastAsia="Calibri"/>
                <w:sz w:val="20"/>
                <w:lang w:val="fr-CA"/>
              </w:rPr>
              <w:t xml:space="preserve">, [1990] 2 R.C.S. 959, la juge </w:t>
            </w:r>
            <w:proofErr w:type="spellStart"/>
            <w:r w:rsidRPr="00873991">
              <w:rPr>
                <w:rFonts w:eastAsia="Calibri"/>
                <w:sz w:val="20"/>
                <w:lang w:val="fr-CA"/>
              </w:rPr>
              <w:t>Suche</w:t>
            </w:r>
            <w:proofErr w:type="spellEnd"/>
            <w:r w:rsidRPr="00873991">
              <w:rPr>
                <w:rFonts w:eastAsia="Calibri"/>
                <w:sz w:val="20"/>
                <w:lang w:val="fr-CA"/>
              </w:rPr>
              <w:t xml:space="preserve"> a confirmé la décision. Elle a mentionné que [</w:t>
            </w:r>
            <w:r w:rsidRPr="00873991">
              <w:rPr>
                <w:rFonts w:eastAsia="Calibri"/>
                <w:smallCaps/>
                <w:sz w:val="20"/>
                <w:lang w:val="fr-CA"/>
              </w:rPr>
              <w:t>traduction</w:t>
            </w:r>
            <w:r w:rsidRPr="00873991">
              <w:rPr>
                <w:rFonts w:eastAsia="Calibri"/>
                <w:sz w:val="20"/>
                <w:lang w:val="fr-CA"/>
              </w:rPr>
              <w:t xml:space="preserve">] « Les principales préoccupations et doléances de M. </w:t>
            </w:r>
            <w:proofErr w:type="spellStart"/>
            <w:r w:rsidRPr="00873991">
              <w:rPr>
                <w:rFonts w:eastAsia="Calibri"/>
                <w:sz w:val="20"/>
                <w:lang w:val="fr-CA"/>
              </w:rPr>
              <w:t>Gaskin</w:t>
            </w:r>
            <w:proofErr w:type="spellEnd"/>
            <w:r w:rsidRPr="00873991">
              <w:rPr>
                <w:rFonts w:eastAsia="Calibri"/>
                <w:sz w:val="20"/>
                <w:lang w:val="fr-CA"/>
              </w:rPr>
              <w:t xml:space="preserve"> portent sur des questions qui [...] n'ont rien à voir avec la Banque Royale du Canada, mais plutôt sur des instances en matière familiale qui avaient eu pour objet la garde des enfants de M. </w:t>
            </w:r>
            <w:proofErr w:type="spellStart"/>
            <w:r w:rsidRPr="00873991">
              <w:rPr>
                <w:rFonts w:eastAsia="Calibri"/>
                <w:sz w:val="20"/>
                <w:lang w:val="fr-CA"/>
              </w:rPr>
              <w:t>Gaskin</w:t>
            </w:r>
            <w:proofErr w:type="spellEnd"/>
            <w:r w:rsidRPr="00873991">
              <w:rPr>
                <w:rFonts w:eastAsia="Calibri"/>
                <w:sz w:val="20"/>
                <w:lang w:val="fr-CA"/>
              </w:rPr>
              <w:t>, des droits de visite et d'autres questions liées à sa relation avec son ex-épouse ».</w:t>
            </w:r>
          </w:p>
          <w:p w:rsidR="00E56D38" w:rsidRPr="00873991" w:rsidRDefault="00E56D38" w:rsidP="00E42955">
            <w:pPr>
              <w:jc w:val="both"/>
              <w:rPr>
                <w:rFonts w:eastAsia="Calibri"/>
                <w:sz w:val="20"/>
                <w:lang w:val="fr-CA"/>
              </w:rPr>
            </w:pPr>
          </w:p>
          <w:p w:rsidR="00E56D38" w:rsidRPr="00873991" w:rsidRDefault="00E56D38" w:rsidP="00E42955">
            <w:pPr>
              <w:jc w:val="both"/>
              <w:rPr>
                <w:rFonts w:eastAsia="Calibri"/>
                <w:sz w:val="20"/>
                <w:lang w:val="fr-CA"/>
              </w:rPr>
            </w:pPr>
            <w:r w:rsidRPr="00873991">
              <w:rPr>
                <w:rFonts w:eastAsia="Calibri"/>
                <w:sz w:val="20"/>
                <w:lang w:val="fr-CA"/>
              </w:rPr>
              <w:t>La Cour d'appel a rejeté l'appel, affirmant qu'elle [</w:t>
            </w:r>
            <w:r w:rsidRPr="00873991">
              <w:rPr>
                <w:rFonts w:eastAsia="Calibri"/>
                <w:smallCaps/>
                <w:sz w:val="20"/>
                <w:lang w:val="fr-CA"/>
              </w:rPr>
              <w:t>traduction</w:t>
            </w:r>
            <w:r w:rsidRPr="00873991">
              <w:rPr>
                <w:rFonts w:eastAsia="Calibri"/>
                <w:sz w:val="20"/>
                <w:lang w:val="fr-CA"/>
              </w:rPr>
              <w:t xml:space="preserve">] « n'avait pas été convaincue qu'elle devait intervenir en l'espèce » (par. 1). </w:t>
            </w:r>
          </w:p>
          <w:p w:rsidR="00E56D38" w:rsidRPr="00873991" w:rsidRDefault="00E56D38" w:rsidP="00E42955">
            <w:pPr>
              <w:jc w:val="both"/>
              <w:rPr>
                <w:rFonts w:eastAsia="Calibri"/>
                <w:sz w:val="20"/>
                <w:lang w:val="fr-CA"/>
              </w:rPr>
            </w:pPr>
          </w:p>
        </w:tc>
      </w:tr>
      <w:tr w:rsidR="00E56D38" w:rsidRPr="00981212" w:rsidTr="00E42955">
        <w:tc>
          <w:tcPr>
            <w:tcW w:w="2427" w:type="pct"/>
          </w:tcPr>
          <w:p w:rsidR="00E56D38" w:rsidRPr="00873991" w:rsidRDefault="00E56D38" w:rsidP="00E42955">
            <w:pPr>
              <w:jc w:val="both"/>
              <w:rPr>
                <w:rFonts w:eastAsia="Calibri"/>
                <w:sz w:val="20"/>
                <w:lang w:val="fr-CA"/>
              </w:rPr>
            </w:pPr>
            <w:r w:rsidRPr="00873991">
              <w:rPr>
                <w:rFonts w:eastAsia="Calibri"/>
                <w:sz w:val="20"/>
                <w:lang w:val="fr-CA"/>
              </w:rPr>
              <w:t>30 juin 2011</w:t>
            </w:r>
          </w:p>
          <w:p w:rsidR="00E56D38" w:rsidRPr="00873991" w:rsidRDefault="00E56D38" w:rsidP="00E42955">
            <w:pPr>
              <w:jc w:val="both"/>
              <w:rPr>
                <w:rFonts w:eastAsia="Calibri"/>
                <w:sz w:val="20"/>
                <w:lang w:val="fr-CA"/>
              </w:rPr>
            </w:pPr>
            <w:r w:rsidRPr="00873991">
              <w:rPr>
                <w:rFonts w:eastAsia="Calibri"/>
                <w:sz w:val="20"/>
                <w:lang w:val="fr-CA"/>
              </w:rPr>
              <w:t>Cour du Banc de la Reine du Manitoba</w:t>
            </w:r>
          </w:p>
          <w:p w:rsidR="00E56D38" w:rsidRPr="00873991" w:rsidRDefault="00E56D38" w:rsidP="00E42955">
            <w:pPr>
              <w:jc w:val="both"/>
              <w:rPr>
                <w:rFonts w:eastAsia="Calibri"/>
                <w:sz w:val="20"/>
                <w:lang w:val="fr-CA"/>
              </w:rPr>
            </w:pPr>
            <w:r w:rsidRPr="00873991">
              <w:rPr>
                <w:rFonts w:eastAsia="Calibri"/>
                <w:sz w:val="20"/>
                <w:lang w:val="fr-CA"/>
              </w:rPr>
              <w:t xml:space="preserve">(Juge </w:t>
            </w:r>
            <w:proofErr w:type="spellStart"/>
            <w:r w:rsidRPr="00873991">
              <w:rPr>
                <w:rFonts w:eastAsia="Calibri"/>
                <w:sz w:val="20"/>
                <w:lang w:val="fr-CA"/>
              </w:rPr>
              <w:t>Suche</w:t>
            </w:r>
            <w:proofErr w:type="spellEnd"/>
            <w:r w:rsidRPr="00873991">
              <w:rPr>
                <w:rFonts w:eastAsia="Calibri"/>
                <w:sz w:val="20"/>
                <w:lang w:val="fr-CA"/>
              </w:rPr>
              <w:t>)</w:t>
            </w:r>
          </w:p>
          <w:p w:rsidR="00E56D38" w:rsidRPr="00873991" w:rsidRDefault="00E56D38" w:rsidP="00E42955">
            <w:pPr>
              <w:jc w:val="both"/>
              <w:rPr>
                <w:rFonts w:eastAsia="Calibri"/>
                <w:sz w:val="20"/>
                <w:lang w:val="fr-CA"/>
              </w:rPr>
            </w:pPr>
          </w:p>
        </w:tc>
        <w:tc>
          <w:tcPr>
            <w:tcW w:w="243" w:type="pct"/>
          </w:tcPr>
          <w:p w:rsidR="00E56D38" w:rsidRPr="00873991" w:rsidRDefault="00E56D38" w:rsidP="00E42955">
            <w:pPr>
              <w:jc w:val="both"/>
              <w:rPr>
                <w:rFonts w:eastAsia="Calibri"/>
                <w:sz w:val="20"/>
                <w:lang w:val="fr-CA"/>
              </w:rPr>
            </w:pPr>
          </w:p>
        </w:tc>
        <w:tc>
          <w:tcPr>
            <w:tcW w:w="2330" w:type="pct"/>
          </w:tcPr>
          <w:p w:rsidR="00E56D38" w:rsidRPr="00873991" w:rsidRDefault="00E56D38" w:rsidP="00E42955">
            <w:pPr>
              <w:jc w:val="both"/>
              <w:rPr>
                <w:rFonts w:eastAsia="Calibri"/>
                <w:sz w:val="20"/>
                <w:lang w:val="fr-CA"/>
              </w:rPr>
            </w:pPr>
            <w:r w:rsidRPr="00873991">
              <w:rPr>
                <w:rFonts w:eastAsia="Calibri"/>
                <w:sz w:val="20"/>
                <w:lang w:val="fr-CA"/>
              </w:rPr>
              <w:t>Appel d'une ordonnance du protonotaire Cooper, rejeté; défense et demande reconventionnelle, radiées</w:t>
            </w:r>
          </w:p>
          <w:p w:rsidR="00E56D38" w:rsidRPr="00873991" w:rsidRDefault="00E56D38" w:rsidP="00E42955">
            <w:pPr>
              <w:jc w:val="both"/>
              <w:rPr>
                <w:rFonts w:eastAsia="Calibri"/>
                <w:sz w:val="20"/>
                <w:lang w:val="fr-CA"/>
              </w:rPr>
            </w:pPr>
          </w:p>
        </w:tc>
      </w:tr>
      <w:tr w:rsidR="00E56D38" w:rsidRPr="00873991" w:rsidTr="00E42955">
        <w:tc>
          <w:tcPr>
            <w:tcW w:w="2427" w:type="pct"/>
          </w:tcPr>
          <w:p w:rsidR="00E56D38" w:rsidRPr="00873991" w:rsidRDefault="00E56D38" w:rsidP="00E42955">
            <w:pPr>
              <w:jc w:val="both"/>
              <w:rPr>
                <w:rFonts w:eastAsia="Calibri"/>
                <w:sz w:val="20"/>
                <w:lang w:val="fr-CA"/>
              </w:rPr>
            </w:pPr>
            <w:r w:rsidRPr="00873991">
              <w:rPr>
                <w:rFonts w:eastAsia="Calibri"/>
                <w:sz w:val="20"/>
                <w:lang w:val="fr-CA"/>
              </w:rPr>
              <w:t>12 décembre 2011</w:t>
            </w:r>
          </w:p>
          <w:p w:rsidR="00E56D38" w:rsidRPr="00873991" w:rsidRDefault="00E56D38" w:rsidP="00E42955">
            <w:pPr>
              <w:jc w:val="both"/>
              <w:rPr>
                <w:rFonts w:eastAsia="Calibri"/>
                <w:sz w:val="20"/>
                <w:lang w:val="fr-CA"/>
              </w:rPr>
            </w:pPr>
            <w:r w:rsidRPr="00873991">
              <w:rPr>
                <w:rFonts w:eastAsia="Calibri"/>
                <w:sz w:val="20"/>
                <w:lang w:val="fr-CA"/>
              </w:rPr>
              <w:t>Cour d'appel du Manitoba</w:t>
            </w:r>
          </w:p>
          <w:p w:rsidR="00E56D38" w:rsidRPr="00873991" w:rsidRDefault="00E56D38" w:rsidP="00E42955">
            <w:pPr>
              <w:jc w:val="both"/>
              <w:rPr>
                <w:rFonts w:eastAsia="Calibri"/>
                <w:sz w:val="20"/>
                <w:lang w:val="fr-CA"/>
              </w:rPr>
            </w:pPr>
            <w:r w:rsidRPr="00873991">
              <w:rPr>
                <w:rFonts w:eastAsia="Calibri"/>
                <w:sz w:val="20"/>
                <w:lang w:val="fr-CA"/>
              </w:rPr>
              <w:t xml:space="preserve">(Juges Chartier, </w:t>
            </w:r>
            <w:proofErr w:type="spellStart"/>
            <w:r w:rsidRPr="00873991">
              <w:rPr>
                <w:rFonts w:eastAsia="Calibri"/>
                <w:sz w:val="20"/>
                <w:lang w:val="fr-CA"/>
              </w:rPr>
              <w:t>Monnin</w:t>
            </w:r>
            <w:proofErr w:type="spellEnd"/>
            <w:r w:rsidRPr="00873991">
              <w:rPr>
                <w:rFonts w:eastAsia="Calibri"/>
                <w:sz w:val="20"/>
                <w:lang w:val="fr-CA"/>
              </w:rPr>
              <w:t xml:space="preserve"> et </w:t>
            </w:r>
            <w:proofErr w:type="spellStart"/>
            <w:r w:rsidRPr="00873991">
              <w:rPr>
                <w:rFonts w:eastAsia="Calibri"/>
                <w:sz w:val="20"/>
                <w:lang w:val="fr-CA"/>
              </w:rPr>
              <w:t>MacInnes</w:t>
            </w:r>
            <w:proofErr w:type="spellEnd"/>
            <w:r w:rsidRPr="00873991">
              <w:rPr>
                <w:rFonts w:eastAsia="Calibri"/>
                <w:sz w:val="20"/>
                <w:lang w:val="fr-CA"/>
              </w:rPr>
              <w:t>)</w:t>
            </w:r>
          </w:p>
          <w:p w:rsidR="00E56D38" w:rsidRPr="00873991" w:rsidRDefault="00E56D38" w:rsidP="00E42955">
            <w:pPr>
              <w:jc w:val="both"/>
              <w:rPr>
                <w:rFonts w:eastAsia="Calibri"/>
                <w:sz w:val="20"/>
                <w:lang w:val="fr-CA"/>
              </w:rPr>
            </w:pPr>
            <w:r w:rsidRPr="00873991">
              <w:rPr>
                <w:rFonts w:eastAsia="Calibri"/>
                <w:sz w:val="20"/>
                <w:lang w:val="fr-CA"/>
              </w:rPr>
              <w:t>2011 MBCA 102; AI 11-30-07624</w:t>
            </w:r>
          </w:p>
          <w:p w:rsidR="00E56D38" w:rsidRPr="00873991" w:rsidRDefault="00E56D38" w:rsidP="00E42955">
            <w:pPr>
              <w:jc w:val="both"/>
              <w:rPr>
                <w:rFonts w:eastAsia="Calibri"/>
                <w:sz w:val="20"/>
                <w:lang w:val="fr-CA"/>
              </w:rPr>
            </w:pPr>
          </w:p>
        </w:tc>
        <w:tc>
          <w:tcPr>
            <w:tcW w:w="243" w:type="pct"/>
          </w:tcPr>
          <w:p w:rsidR="00E56D38" w:rsidRPr="00873991" w:rsidRDefault="00E56D38" w:rsidP="00E42955">
            <w:pPr>
              <w:jc w:val="both"/>
              <w:rPr>
                <w:rFonts w:eastAsia="Calibri"/>
                <w:sz w:val="20"/>
                <w:lang w:val="fr-CA"/>
              </w:rPr>
            </w:pPr>
          </w:p>
        </w:tc>
        <w:tc>
          <w:tcPr>
            <w:tcW w:w="2330" w:type="pct"/>
          </w:tcPr>
          <w:p w:rsidR="00E56D38" w:rsidRPr="00873991" w:rsidRDefault="00E56D38" w:rsidP="00E42955">
            <w:pPr>
              <w:jc w:val="both"/>
              <w:rPr>
                <w:rFonts w:eastAsia="Calibri"/>
                <w:sz w:val="20"/>
                <w:lang w:val="fr-CA"/>
              </w:rPr>
            </w:pPr>
            <w:r w:rsidRPr="00873991">
              <w:rPr>
                <w:rFonts w:eastAsia="Calibri"/>
                <w:sz w:val="20"/>
                <w:lang w:val="fr-CA"/>
              </w:rPr>
              <w:t>Appel rejeté</w:t>
            </w:r>
          </w:p>
          <w:p w:rsidR="00E56D38" w:rsidRPr="00873991" w:rsidRDefault="00E56D38" w:rsidP="00E42955">
            <w:pPr>
              <w:jc w:val="both"/>
              <w:rPr>
                <w:rFonts w:eastAsia="Calibri"/>
                <w:sz w:val="20"/>
                <w:lang w:val="fr-CA"/>
              </w:rPr>
            </w:pPr>
          </w:p>
        </w:tc>
      </w:tr>
      <w:tr w:rsidR="00E56D38" w:rsidRPr="00873991" w:rsidTr="00E42955">
        <w:tc>
          <w:tcPr>
            <w:tcW w:w="2427" w:type="pct"/>
          </w:tcPr>
          <w:p w:rsidR="00E56D38" w:rsidRPr="00873991" w:rsidRDefault="00E56D38" w:rsidP="00E42955">
            <w:pPr>
              <w:jc w:val="both"/>
              <w:rPr>
                <w:rFonts w:eastAsia="Calibri"/>
                <w:sz w:val="20"/>
                <w:lang w:val="fr-CA"/>
              </w:rPr>
            </w:pPr>
            <w:r w:rsidRPr="00873991">
              <w:rPr>
                <w:rFonts w:eastAsia="Calibri"/>
                <w:sz w:val="20"/>
                <w:lang w:val="fr-CA"/>
              </w:rPr>
              <w:t>7 février 2012</w:t>
            </w:r>
          </w:p>
          <w:p w:rsidR="00E56D38" w:rsidRPr="00873991" w:rsidRDefault="00E56D38" w:rsidP="00E42955">
            <w:pPr>
              <w:jc w:val="both"/>
              <w:rPr>
                <w:rFonts w:eastAsia="Calibri"/>
                <w:sz w:val="20"/>
                <w:lang w:val="fr-CA"/>
              </w:rPr>
            </w:pPr>
            <w:r w:rsidRPr="00873991">
              <w:rPr>
                <w:rFonts w:eastAsia="Calibri"/>
                <w:sz w:val="20"/>
                <w:lang w:val="fr-CA"/>
              </w:rPr>
              <w:t>Cour suprême du Canada</w:t>
            </w:r>
          </w:p>
        </w:tc>
        <w:tc>
          <w:tcPr>
            <w:tcW w:w="243" w:type="pct"/>
          </w:tcPr>
          <w:p w:rsidR="00E56D38" w:rsidRPr="00873991" w:rsidRDefault="00E56D38" w:rsidP="00E42955">
            <w:pPr>
              <w:jc w:val="both"/>
              <w:rPr>
                <w:rFonts w:eastAsia="Calibri"/>
                <w:sz w:val="20"/>
                <w:lang w:val="fr-CA"/>
              </w:rPr>
            </w:pPr>
          </w:p>
        </w:tc>
        <w:tc>
          <w:tcPr>
            <w:tcW w:w="2330" w:type="pct"/>
          </w:tcPr>
          <w:p w:rsidR="00E56D38" w:rsidRPr="00873991" w:rsidRDefault="00E56D38" w:rsidP="00E42955">
            <w:pPr>
              <w:jc w:val="both"/>
              <w:rPr>
                <w:rFonts w:eastAsia="Calibri"/>
                <w:sz w:val="20"/>
                <w:lang w:val="fr-CA"/>
              </w:rPr>
            </w:pPr>
            <w:r w:rsidRPr="00873991">
              <w:rPr>
                <w:rFonts w:eastAsia="Calibri"/>
                <w:sz w:val="20"/>
                <w:lang w:val="fr-CA"/>
              </w:rPr>
              <w:t>Demande d'autorisation d'appel, déposée</w:t>
            </w:r>
          </w:p>
          <w:p w:rsidR="00E56D38" w:rsidRPr="00873991" w:rsidRDefault="00E56D38" w:rsidP="00E42955">
            <w:pPr>
              <w:jc w:val="both"/>
              <w:rPr>
                <w:rFonts w:eastAsia="Calibri"/>
                <w:sz w:val="20"/>
                <w:lang w:val="fr-CA"/>
              </w:rPr>
            </w:pPr>
          </w:p>
        </w:tc>
      </w:tr>
    </w:tbl>
    <w:p w:rsidR="00E56D38" w:rsidRDefault="00E56D38" w:rsidP="00E56D38">
      <w:pPr>
        <w:rPr>
          <w:sz w:val="20"/>
          <w:szCs w:val="20"/>
        </w:rPr>
      </w:pPr>
    </w:p>
    <w:p w:rsidR="00E56D38" w:rsidRDefault="009519E7" w:rsidP="00E56D38">
      <w:pPr>
        <w:rPr>
          <w:sz w:val="20"/>
          <w:szCs w:val="20"/>
          <w:lang w:val="fr-CA"/>
        </w:rPr>
      </w:pPr>
      <w:r w:rsidRPr="009519E7">
        <w:rPr>
          <w:sz w:val="20"/>
          <w:szCs w:val="20"/>
          <w:lang w:val="fr-CA"/>
        </w:rPr>
        <w:pict>
          <v:rect id="_x0000_i1063" style="width:2in;height:1pt" o:hrpct="0" o:hralign="center" o:hrstd="t" o:hrnoshade="t" o:hr="t" fillcolor="black [3213]" stroked="f"/>
        </w:pict>
      </w:r>
    </w:p>
    <w:p w:rsidR="00E56D38" w:rsidRDefault="00E56D38" w:rsidP="00E56D38">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56D38" w:rsidRPr="00981212" w:rsidTr="00E42955">
        <w:trPr>
          <w:cantSplit/>
        </w:trPr>
        <w:tc>
          <w:tcPr>
            <w:tcW w:w="1458" w:type="dxa"/>
          </w:tcPr>
          <w:p w:rsidR="00E56D38" w:rsidRPr="00252881" w:rsidRDefault="00E56D38" w:rsidP="00E42955">
            <w:pPr>
              <w:rPr>
                <w:sz w:val="20"/>
                <w:szCs w:val="20"/>
              </w:rPr>
            </w:pPr>
            <w:r w:rsidRPr="00252881">
              <w:rPr>
                <w:rStyle w:val="SCCFileNumberChar"/>
                <w:sz w:val="20"/>
                <w:szCs w:val="20"/>
              </w:rPr>
              <w:lastRenderedPageBreak/>
              <w:t>34675</w:t>
            </w:r>
          </w:p>
          <w:p w:rsidR="00E56D38" w:rsidRPr="00252881" w:rsidRDefault="00E56D38" w:rsidP="00E42955">
            <w:pPr>
              <w:rPr>
                <w:b/>
                <w:sz w:val="20"/>
                <w:szCs w:val="20"/>
                <w:lang w:val="fr-CA"/>
              </w:rPr>
            </w:pPr>
          </w:p>
        </w:tc>
        <w:tc>
          <w:tcPr>
            <w:tcW w:w="8118" w:type="dxa"/>
          </w:tcPr>
          <w:p w:rsidR="00E56D38" w:rsidRPr="00252881" w:rsidRDefault="00E56D38" w:rsidP="00E42955">
            <w:pPr>
              <w:rPr>
                <w:sz w:val="20"/>
                <w:szCs w:val="20"/>
                <w:lang w:val="fr-CA"/>
              </w:rPr>
            </w:pPr>
            <w:r w:rsidRPr="00252881">
              <w:rPr>
                <w:rStyle w:val="SCCLsocChar"/>
                <w:sz w:val="20"/>
                <w:szCs w:val="20"/>
              </w:rPr>
              <w:t xml:space="preserve">Dorothée </w:t>
            </w:r>
            <w:proofErr w:type="spellStart"/>
            <w:r w:rsidRPr="00252881">
              <w:rPr>
                <w:rStyle w:val="SCCLsocChar"/>
                <w:sz w:val="20"/>
                <w:szCs w:val="20"/>
              </w:rPr>
              <w:t>Chabotar</w:t>
            </w:r>
            <w:proofErr w:type="spellEnd"/>
            <w:r w:rsidRPr="00252881">
              <w:rPr>
                <w:rStyle w:val="SCCLsocChar"/>
                <w:sz w:val="20"/>
                <w:szCs w:val="20"/>
              </w:rPr>
              <w:t xml:space="preserve"> c. Ville de Laval</w:t>
            </w:r>
            <w:r w:rsidRPr="00252881">
              <w:rPr>
                <w:sz w:val="20"/>
                <w:szCs w:val="20"/>
                <w:lang w:val="fr-CA"/>
              </w:rPr>
              <w:t xml:space="preserve"> (</w:t>
            </w:r>
            <w:proofErr w:type="spellStart"/>
            <w:r w:rsidRPr="00252881">
              <w:rPr>
                <w:sz w:val="20"/>
                <w:szCs w:val="20"/>
                <w:lang w:val="fr-CA"/>
              </w:rPr>
              <w:t>Qc</w:t>
            </w:r>
            <w:proofErr w:type="spellEnd"/>
            <w:r w:rsidRPr="00252881">
              <w:rPr>
                <w:sz w:val="20"/>
                <w:szCs w:val="20"/>
                <w:lang w:val="fr-CA"/>
              </w:rPr>
              <w:t>) (Civile) (Autorisation)</w:t>
            </w:r>
          </w:p>
          <w:p w:rsidR="00E56D38" w:rsidRPr="00252881" w:rsidRDefault="00E56D38" w:rsidP="00E42955">
            <w:pPr>
              <w:rPr>
                <w:sz w:val="20"/>
                <w:szCs w:val="20"/>
                <w:lang w:val="fr-CA"/>
              </w:rPr>
            </w:pPr>
          </w:p>
        </w:tc>
      </w:tr>
      <w:tr w:rsidR="00E56D38" w:rsidRPr="00981212" w:rsidTr="00E42955">
        <w:trPr>
          <w:cantSplit/>
        </w:trPr>
        <w:tc>
          <w:tcPr>
            <w:tcW w:w="1458" w:type="dxa"/>
          </w:tcPr>
          <w:p w:rsidR="00E56D38" w:rsidRPr="00252881" w:rsidRDefault="00E56D38" w:rsidP="00E42955">
            <w:pPr>
              <w:rPr>
                <w:sz w:val="20"/>
                <w:szCs w:val="20"/>
              </w:rPr>
            </w:pPr>
            <w:r w:rsidRPr="00252881">
              <w:rPr>
                <w:sz w:val="20"/>
                <w:szCs w:val="20"/>
              </w:rPr>
              <w:t>Coram :</w:t>
            </w:r>
          </w:p>
        </w:tc>
        <w:tc>
          <w:tcPr>
            <w:tcW w:w="8118" w:type="dxa"/>
          </w:tcPr>
          <w:p w:rsidR="00E56D38" w:rsidRPr="00252881" w:rsidRDefault="00E56D38" w:rsidP="00E42955">
            <w:pPr>
              <w:rPr>
                <w:sz w:val="20"/>
                <w:szCs w:val="20"/>
                <w:lang w:val="fr-CA"/>
              </w:rPr>
            </w:pPr>
            <w:r w:rsidRPr="00252881">
              <w:rPr>
                <w:rStyle w:val="SCCCoramChar"/>
                <w:sz w:val="20"/>
                <w:szCs w:val="20"/>
              </w:rPr>
              <w:t xml:space="preserve">Les juges </w:t>
            </w:r>
            <w:proofErr w:type="spellStart"/>
            <w:r w:rsidRPr="00252881">
              <w:rPr>
                <w:rStyle w:val="SCCCoramChar"/>
                <w:sz w:val="20"/>
                <w:szCs w:val="20"/>
              </w:rPr>
              <w:t>LeBel</w:t>
            </w:r>
            <w:proofErr w:type="spellEnd"/>
            <w:r w:rsidRPr="00252881">
              <w:rPr>
                <w:rStyle w:val="SCCCoramChar"/>
                <w:sz w:val="20"/>
                <w:szCs w:val="20"/>
              </w:rPr>
              <w:t>, Abella et Cromwell</w:t>
            </w:r>
          </w:p>
          <w:p w:rsidR="00E56D38" w:rsidRPr="00252881" w:rsidRDefault="00E56D38" w:rsidP="00E42955">
            <w:pPr>
              <w:rPr>
                <w:sz w:val="20"/>
                <w:szCs w:val="20"/>
                <w:u w:val="single"/>
                <w:lang w:val="fr-CA"/>
              </w:rPr>
            </w:pPr>
          </w:p>
        </w:tc>
      </w:tr>
      <w:tr w:rsidR="00E56D38" w:rsidRPr="00252881" w:rsidTr="00E42955">
        <w:trPr>
          <w:cantSplit/>
        </w:trPr>
        <w:tc>
          <w:tcPr>
            <w:tcW w:w="9576" w:type="dxa"/>
            <w:gridSpan w:val="2"/>
          </w:tcPr>
          <w:p w:rsidR="00E56D38" w:rsidRPr="00252881" w:rsidRDefault="00E56D38" w:rsidP="00E42955">
            <w:pPr>
              <w:pStyle w:val="SCCShortJudgment"/>
              <w:rPr>
                <w:szCs w:val="20"/>
                <w:lang w:val="fr-CA"/>
              </w:rPr>
            </w:pPr>
            <w:r w:rsidRPr="00252881">
              <w:rPr>
                <w:szCs w:val="20"/>
                <w:lang w:val="fr-CA"/>
              </w:rPr>
              <w:t>La requête en prorogation du délai de signification et de dépôt de la demande d’autorisation d’appel est accueillie. La demande d’autorisation d’appel de l’arrêt de la Cour d’appel du Québec (Montréal), numéro 500-09-022045-116, 2011 QCCA 2355, daté du 16 décembre 2011, est rejetée avec dépens.</w:t>
            </w:r>
          </w:p>
          <w:p w:rsidR="00E56D38" w:rsidRPr="00252881" w:rsidRDefault="00E56D38" w:rsidP="00E42955">
            <w:pPr>
              <w:pStyle w:val="SCCShortJudgment"/>
              <w:ind w:firstLine="0"/>
              <w:rPr>
                <w:szCs w:val="20"/>
                <w:lang w:val="fr-CA"/>
              </w:rPr>
            </w:pPr>
          </w:p>
          <w:p w:rsidR="00E56D38" w:rsidRPr="00252881" w:rsidRDefault="00E56D38" w:rsidP="00E42955">
            <w:pPr>
              <w:pStyle w:val="SCCShortJudgment"/>
              <w:rPr>
                <w:szCs w:val="20"/>
              </w:rPr>
            </w:pPr>
            <w:r w:rsidRPr="00252881">
              <w:rPr>
                <w:szCs w:val="20"/>
              </w:rPr>
              <w:t>The motion for an extension of time to serve and file the application for leave to appeal is granted. The application for leave to appeal from the judgment of the Court of Appeal of Quebec (Montréal), Number 500-09-022045-116, 2011 QCCA 2355, dated December 16, 2011, is dismissed with costs.</w:t>
            </w:r>
          </w:p>
        </w:tc>
      </w:tr>
    </w:tbl>
    <w:p w:rsidR="00E56D38" w:rsidRPr="00A75D1A" w:rsidRDefault="00E56D38" w:rsidP="00E56D38">
      <w:pPr>
        <w:rPr>
          <w:sz w:val="20"/>
          <w:szCs w:val="20"/>
        </w:rPr>
      </w:pPr>
    </w:p>
    <w:p w:rsidR="00E56D38" w:rsidRPr="001B157C" w:rsidRDefault="00E56D38" w:rsidP="00E56D38">
      <w:pPr>
        <w:rPr>
          <w:sz w:val="20"/>
          <w:szCs w:val="20"/>
          <w:u w:val="single"/>
        </w:rPr>
      </w:pPr>
      <w:r w:rsidRPr="001B157C">
        <w:rPr>
          <w:sz w:val="20"/>
          <w:szCs w:val="20"/>
          <w:u w:val="single"/>
        </w:rPr>
        <w:t>CASE SUMMARY</w:t>
      </w:r>
    </w:p>
    <w:p w:rsidR="00E56D38" w:rsidRDefault="00E56D38" w:rsidP="00E56D3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56D38" w:rsidRPr="00873991" w:rsidTr="00E42955">
        <w:tc>
          <w:tcPr>
            <w:tcW w:w="5000" w:type="pct"/>
            <w:gridSpan w:val="3"/>
          </w:tcPr>
          <w:p w:rsidR="00E56D38" w:rsidRPr="00873991" w:rsidRDefault="00E56D38" w:rsidP="00E42955">
            <w:pPr>
              <w:jc w:val="both"/>
              <w:rPr>
                <w:rFonts w:eastAsia="Calibri"/>
                <w:sz w:val="20"/>
              </w:rPr>
            </w:pPr>
            <w:r w:rsidRPr="00873991">
              <w:rPr>
                <w:rFonts w:eastAsia="Calibri"/>
                <w:sz w:val="20"/>
              </w:rPr>
              <w:t>Civil procedure – Leave to appeal – Whether Court of Appeal should have granted leave to appeal – Whether City inspectors were authorized by applicable municipal by</w:t>
            </w:r>
            <w:r w:rsidRPr="00873991">
              <w:rPr>
                <w:rFonts w:eastAsia="Calibri"/>
                <w:sz w:val="20"/>
              </w:rPr>
              <w:noBreakHyphen/>
              <w:t>law to enter applicant’s home to administer and enforce by</w:t>
            </w:r>
            <w:r w:rsidRPr="00873991">
              <w:rPr>
                <w:rFonts w:eastAsia="Calibri"/>
                <w:sz w:val="20"/>
              </w:rPr>
              <w:noBreakHyphen/>
              <w:t>law.</w:t>
            </w:r>
          </w:p>
          <w:p w:rsidR="00E56D38" w:rsidRPr="00873991" w:rsidRDefault="00E56D38" w:rsidP="00E42955">
            <w:pPr>
              <w:jc w:val="both"/>
              <w:rPr>
                <w:rFonts w:eastAsia="Calibri"/>
                <w:sz w:val="20"/>
              </w:rPr>
            </w:pPr>
          </w:p>
        </w:tc>
      </w:tr>
      <w:tr w:rsidR="00E56D38" w:rsidRPr="00873991" w:rsidTr="00E42955">
        <w:tc>
          <w:tcPr>
            <w:tcW w:w="5000" w:type="pct"/>
            <w:gridSpan w:val="3"/>
          </w:tcPr>
          <w:p w:rsidR="00E56D38" w:rsidRPr="00873991" w:rsidRDefault="00E56D38" w:rsidP="00E42955">
            <w:pPr>
              <w:jc w:val="both"/>
              <w:rPr>
                <w:rFonts w:eastAsia="Calibri"/>
                <w:sz w:val="20"/>
              </w:rPr>
            </w:pPr>
            <w:r w:rsidRPr="00873991">
              <w:rPr>
                <w:rFonts w:eastAsia="Calibri"/>
                <w:sz w:val="20"/>
              </w:rPr>
              <w:t>The applicant Ms. </w:t>
            </w:r>
            <w:proofErr w:type="spellStart"/>
            <w:r w:rsidRPr="00873991">
              <w:rPr>
                <w:rFonts w:eastAsia="Calibri"/>
                <w:sz w:val="20"/>
              </w:rPr>
              <w:t>Chabotar</w:t>
            </w:r>
            <w:proofErr w:type="spellEnd"/>
            <w:r w:rsidRPr="00873991">
              <w:rPr>
                <w:rFonts w:eastAsia="Calibri"/>
                <w:sz w:val="20"/>
              </w:rPr>
              <w:t xml:space="preserve"> owned an immovable in the respondent City of Laval.  The City brought a motion in the Superior Court based on ss. 227 </w:t>
            </w:r>
            <w:r w:rsidRPr="00873991">
              <w:rPr>
                <w:rFonts w:eastAsia="Calibri"/>
                <w:i/>
                <w:sz w:val="20"/>
              </w:rPr>
              <w:t>et seq.</w:t>
            </w:r>
            <w:r w:rsidRPr="00873991">
              <w:rPr>
                <w:rFonts w:eastAsia="Calibri"/>
                <w:sz w:val="20"/>
              </w:rPr>
              <w:t xml:space="preserve"> of the </w:t>
            </w:r>
            <w:r w:rsidRPr="00873991">
              <w:rPr>
                <w:rFonts w:eastAsia="Calibri"/>
                <w:i/>
                <w:sz w:val="20"/>
              </w:rPr>
              <w:t>Act respecting land use planning and development</w:t>
            </w:r>
            <w:r w:rsidRPr="00873991">
              <w:rPr>
                <w:rFonts w:eastAsia="Calibri"/>
                <w:sz w:val="20"/>
              </w:rPr>
              <w:t>, R.S.Q., c. A</w:t>
            </w:r>
            <w:r w:rsidRPr="00873991">
              <w:rPr>
                <w:rFonts w:eastAsia="Calibri"/>
                <w:sz w:val="20"/>
              </w:rPr>
              <w:noBreakHyphen/>
              <w:t xml:space="preserve">19.1, and ss. 59 to 61 of the </w:t>
            </w:r>
            <w:r w:rsidRPr="00873991">
              <w:rPr>
                <w:rFonts w:eastAsia="Calibri"/>
                <w:i/>
                <w:sz w:val="20"/>
              </w:rPr>
              <w:t>Municipal Powers Act</w:t>
            </w:r>
            <w:r w:rsidRPr="00873991">
              <w:rPr>
                <w:rFonts w:eastAsia="Calibri"/>
                <w:sz w:val="20"/>
              </w:rPr>
              <w:t>, R.S.Q., c. C</w:t>
            </w:r>
            <w:r w:rsidRPr="00873991">
              <w:rPr>
                <w:rFonts w:eastAsia="Calibri"/>
                <w:sz w:val="20"/>
              </w:rPr>
              <w:noBreakHyphen/>
              <w:t>47.1.  The motion sought to force Ms. </w:t>
            </w:r>
            <w:proofErr w:type="spellStart"/>
            <w:r w:rsidRPr="00873991">
              <w:rPr>
                <w:rFonts w:eastAsia="Calibri"/>
                <w:sz w:val="20"/>
              </w:rPr>
              <w:t>Chabotar</w:t>
            </w:r>
            <w:proofErr w:type="spellEnd"/>
            <w:r w:rsidRPr="00873991">
              <w:rPr>
                <w:rFonts w:eastAsia="Calibri"/>
                <w:sz w:val="20"/>
              </w:rPr>
              <w:t xml:space="preserve"> to comply with the municipal by</w:t>
            </w:r>
            <w:r w:rsidRPr="00873991">
              <w:rPr>
                <w:rFonts w:eastAsia="Calibri"/>
                <w:sz w:val="20"/>
              </w:rPr>
              <w:noBreakHyphen/>
              <w:t>law on nuisances, particularly by cleaning up the exterior of her immovable.</w:t>
            </w:r>
          </w:p>
          <w:p w:rsidR="00E56D38" w:rsidRPr="00873991" w:rsidRDefault="00E56D38" w:rsidP="00E42955">
            <w:pPr>
              <w:jc w:val="both"/>
              <w:rPr>
                <w:rFonts w:eastAsia="Calibri"/>
                <w:sz w:val="20"/>
              </w:rPr>
            </w:pPr>
          </w:p>
          <w:p w:rsidR="00E56D38" w:rsidRPr="00873991" w:rsidRDefault="00E56D38" w:rsidP="00E42955">
            <w:pPr>
              <w:jc w:val="both"/>
              <w:rPr>
                <w:rFonts w:eastAsia="Calibri"/>
                <w:sz w:val="20"/>
              </w:rPr>
            </w:pPr>
            <w:r w:rsidRPr="00873991">
              <w:rPr>
                <w:rFonts w:eastAsia="Calibri"/>
                <w:sz w:val="20"/>
              </w:rPr>
              <w:t>Caron J. of the Superior Court allowed the City’s motion.  He held that, despite Ms. </w:t>
            </w:r>
            <w:proofErr w:type="spellStart"/>
            <w:r w:rsidRPr="00873991">
              <w:rPr>
                <w:rFonts w:eastAsia="Calibri"/>
                <w:sz w:val="20"/>
              </w:rPr>
              <w:t>Chabotar’s</w:t>
            </w:r>
            <w:proofErr w:type="spellEnd"/>
            <w:r w:rsidRPr="00873991">
              <w:rPr>
                <w:rFonts w:eastAsia="Calibri"/>
                <w:sz w:val="20"/>
              </w:rPr>
              <w:t xml:space="preserve"> allegations, there was no basis for concluding that the provisions in issue were unconstitutional.  In his opinion, [</w:t>
            </w:r>
            <w:r w:rsidRPr="00873991">
              <w:rPr>
                <w:rFonts w:eastAsia="Calibri"/>
                <w:smallCaps/>
                <w:sz w:val="20"/>
              </w:rPr>
              <w:t>translation</w:t>
            </w:r>
            <w:r w:rsidRPr="00873991">
              <w:rPr>
                <w:rFonts w:eastAsia="Calibri"/>
                <w:sz w:val="20"/>
              </w:rPr>
              <w:t>] “the City’s employees acted respectfully in taking photographs and visiting the premises and did so simply to enforce the municipal by</w:t>
            </w:r>
            <w:r w:rsidRPr="00873991">
              <w:rPr>
                <w:rFonts w:eastAsia="Calibri"/>
                <w:sz w:val="20"/>
              </w:rPr>
              <w:noBreakHyphen/>
              <w:t>law” (</w:t>
            </w:r>
            <w:proofErr w:type="spellStart"/>
            <w:r w:rsidRPr="00873991">
              <w:rPr>
                <w:rFonts w:eastAsia="Calibri"/>
                <w:sz w:val="20"/>
              </w:rPr>
              <w:t>para</w:t>
            </w:r>
            <w:proofErr w:type="spellEnd"/>
            <w:r w:rsidRPr="00873991">
              <w:rPr>
                <w:rFonts w:eastAsia="Calibri"/>
                <w:sz w:val="20"/>
              </w:rPr>
              <w:t>. 6).  The judge ordered Ms. </w:t>
            </w:r>
            <w:proofErr w:type="spellStart"/>
            <w:r w:rsidRPr="00873991">
              <w:rPr>
                <w:rFonts w:eastAsia="Calibri"/>
                <w:sz w:val="20"/>
              </w:rPr>
              <w:t>Chabotar</w:t>
            </w:r>
            <w:proofErr w:type="spellEnd"/>
            <w:r w:rsidRPr="00873991">
              <w:rPr>
                <w:rFonts w:eastAsia="Calibri"/>
                <w:sz w:val="20"/>
              </w:rPr>
              <w:t xml:space="preserve"> to comply with the by</w:t>
            </w:r>
            <w:r w:rsidRPr="00873991">
              <w:rPr>
                <w:rFonts w:eastAsia="Calibri"/>
                <w:sz w:val="20"/>
              </w:rPr>
              <w:noBreakHyphen/>
              <w:t>law and authorized the City to complete the necessary cleanup work if she failed to do so.</w:t>
            </w:r>
          </w:p>
          <w:p w:rsidR="00E56D38" w:rsidRPr="00873991" w:rsidRDefault="00E56D38" w:rsidP="00E42955">
            <w:pPr>
              <w:jc w:val="both"/>
              <w:rPr>
                <w:rFonts w:eastAsia="Calibri"/>
                <w:sz w:val="20"/>
              </w:rPr>
            </w:pPr>
          </w:p>
          <w:p w:rsidR="00E56D38" w:rsidRPr="00873991" w:rsidRDefault="00E56D38" w:rsidP="00E42955">
            <w:pPr>
              <w:jc w:val="both"/>
              <w:rPr>
                <w:rFonts w:eastAsia="Calibri"/>
                <w:sz w:val="20"/>
              </w:rPr>
            </w:pPr>
            <w:r w:rsidRPr="00873991">
              <w:rPr>
                <w:rFonts w:eastAsia="Calibri"/>
                <w:sz w:val="20"/>
              </w:rPr>
              <w:t>Doyon J.A. of the Court of Appeal refused leave to appeal.  In his opinion, the motion for leave to appeal [</w:t>
            </w:r>
            <w:r w:rsidRPr="00873991">
              <w:rPr>
                <w:rFonts w:eastAsia="Calibri"/>
                <w:smallCaps/>
                <w:sz w:val="20"/>
              </w:rPr>
              <w:t>translation</w:t>
            </w:r>
            <w:r w:rsidRPr="00873991">
              <w:rPr>
                <w:rFonts w:eastAsia="Calibri"/>
                <w:sz w:val="20"/>
              </w:rPr>
              <w:t>] “[showed] no error that would warrant intervention by the Court” (</w:t>
            </w:r>
            <w:proofErr w:type="spellStart"/>
            <w:r w:rsidRPr="00873991">
              <w:rPr>
                <w:rFonts w:eastAsia="Calibri"/>
                <w:sz w:val="20"/>
              </w:rPr>
              <w:t>para</w:t>
            </w:r>
            <w:proofErr w:type="spellEnd"/>
            <w:r w:rsidRPr="00873991">
              <w:rPr>
                <w:rFonts w:eastAsia="Calibri"/>
                <w:sz w:val="20"/>
              </w:rPr>
              <w:t>. 1).</w:t>
            </w:r>
          </w:p>
          <w:p w:rsidR="00E56D38" w:rsidRPr="00873991" w:rsidRDefault="00E56D38" w:rsidP="00E42955">
            <w:pPr>
              <w:jc w:val="both"/>
              <w:rPr>
                <w:rFonts w:eastAsia="Calibri"/>
                <w:sz w:val="20"/>
              </w:rPr>
            </w:pPr>
          </w:p>
        </w:tc>
      </w:tr>
      <w:tr w:rsidR="00E56D38" w:rsidRPr="00873991" w:rsidTr="00E42955">
        <w:tc>
          <w:tcPr>
            <w:tcW w:w="2427" w:type="pct"/>
          </w:tcPr>
          <w:p w:rsidR="00E56D38" w:rsidRPr="00873991" w:rsidRDefault="00E56D38" w:rsidP="00E42955">
            <w:pPr>
              <w:jc w:val="both"/>
              <w:rPr>
                <w:rFonts w:eastAsia="Calibri"/>
                <w:sz w:val="20"/>
              </w:rPr>
            </w:pPr>
            <w:r w:rsidRPr="00873991">
              <w:rPr>
                <w:rFonts w:eastAsia="Calibri"/>
                <w:sz w:val="20"/>
              </w:rPr>
              <w:t>September 2, 2011</w:t>
            </w:r>
          </w:p>
          <w:p w:rsidR="00E56D38" w:rsidRPr="00873991" w:rsidRDefault="00E56D38" w:rsidP="00E42955">
            <w:pPr>
              <w:jc w:val="both"/>
              <w:rPr>
                <w:rFonts w:eastAsia="Calibri"/>
                <w:sz w:val="20"/>
              </w:rPr>
            </w:pPr>
            <w:r w:rsidRPr="00873991">
              <w:rPr>
                <w:rFonts w:eastAsia="Calibri"/>
                <w:sz w:val="20"/>
              </w:rPr>
              <w:t>Quebec Superior Court</w:t>
            </w:r>
          </w:p>
          <w:p w:rsidR="00E56D38" w:rsidRPr="00873991" w:rsidRDefault="00E56D38" w:rsidP="00E42955">
            <w:pPr>
              <w:jc w:val="both"/>
              <w:rPr>
                <w:rFonts w:eastAsia="Calibri"/>
                <w:sz w:val="20"/>
              </w:rPr>
            </w:pPr>
            <w:r w:rsidRPr="00873991">
              <w:rPr>
                <w:rFonts w:eastAsia="Calibri"/>
                <w:sz w:val="20"/>
              </w:rPr>
              <w:t>(Caron J.)</w:t>
            </w:r>
          </w:p>
          <w:p w:rsidR="00E56D38" w:rsidRPr="00873991" w:rsidRDefault="00E56D38" w:rsidP="00E42955">
            <w:pPr>
              <w:jc w:val="both"/>
              <w:rPr>
                <w:rFonts w:eastAsia="Calibri"/>
                <w:sz w:val="20"/>
              </w:rPr>
            </w:pPr>
            <w:r w:rsidRPr="00873991">
              <w:rPr>
                <w:rFonts w:eastAsia="Calibri"/>
                <w:sz w:val="20"/>
              </w:rPr>
              <w:t>2011 QCCS 5148</w:t>
            </w:r>
          </w:p>
          <w:p w:rsidR="00E56D38" w:rsidRPr="00873991" w:rsidRDefault="00E56D38" w:rsidP="00E42955">
            <w:pPr>
              <w:jc w:val="both"/>
              <w:rPr>
                <w:rFonts w:eastAsia="Calibri"/>
                <w:sz w:val="20"/>
              </w:rPr>
            </w:pPr>
          </w:p>
        </w:tc>
        <w:tc>
          <w:tcPr>
            <w:tcW w:w="243" w:type="pct"/>
          </w:tcPr>
          <w:p w:rsidR="00E56D38" w:rsidRPr="00873991" w:rsidRDefault="00E56D38" w:rsidP="00E42955">
            <w:pPr>
              <w:jc w:val="both"/>
              <w:rPr>
                <w:rFonts w:eastAsia="Calibri"/>
                <w:sz w:val="20"/>
              </w:rPr>
            </w:pPr>
          </w:p>
        </w:tc>
        <w:tc>
          <w:tcPr>
            <w:tcW w:w="2330" w:type="pct"/>
          </w:tcPr>
          <w:p w:rsidR="00E56D38" w:rsidRPr="00873991" w:rsidRDefault="00E56D38" w:rsidP="00E42955">
            <w:pPr>
              <w:jc w:val="both"/>
              <w:rPr>
                <w:rFonts w:eastAsia="Calibri"/>
                <w:sz w:val="20"/>
              </w:rPr>
            </w:pPr>
            <w:r w:rsidRPr="00873991">
              <w:rPr>
                <w:rFonts w:eastAsia="Calibri"/>
                <w:sz w:val="20"/>
              </w:rPr>
              <w:t>Motion for order for cleanup of immovable allowed</w:t>
            </w:r>
          </w:p>
          <w:p w:rsidR="00E56D38" w:rsidRPr="00873991" w:rsidRDefault="00E56D38" w:rsidP="00E42955">
            <w:pPr>
              <w:jc w:val="both"/>
              <w:rPr>
                <w:rFonts w:eastAsia="Calibri"/>
                <w:sz w:val="20"/>
              </w:rPr>
            </w:pPr>
          </w:p>
        </w:tc>
      </w:tr>
      <w:tr w:rsidR="00E56D38" w:rsidRPr="00873991" w:rsidTr="00E42955">
        <w:tc>
          <w:tcPr>
            <w:tcW w:w="2427" w:type="pct"/>
          </w:tcPr>
          <w:p w:rsidR="00E56D38" w:rsidRPr="00873991" w:rsidRDefault="00E56D38" w:rsidP="00E42955">
            <w:pPr>
              <w:jc w:val="both"/>
              <w:rPr>
                <w:rFonts w:eastAsia="Calibri"/>
                <w:sz w:val="20"/>
              </w:rPr>
            </w:pPr>
            <w:r w:rsidRPr="00873991">
              <w:rPr>
                <w:rFonts w:eastAsia="Calibri"/>
                <w:sz w:val="20"/>
              </w:rPr>
              <w:t>December 16, 2011</w:t>
            </w:r>
          </w:p>
          <w:p w:rsidR="00E56D38" w:rsidRPr="00873991" w:rsidRDefault="00E56D38" w:rsidP="00E42955">
            <w:pPr>
              <w:jc w:val="both"/>
              <w:rPr>
                <w:rFonts w:eastAsia="Calibri"/>
                <w:sz w:val="20"/>
              </w:rPr>
            </w:pPr>
            <w:r w:rsidRPr="00873991">
              <w:rPr>
                <w:rFonts w:eastAsia="Calibri"/>
                <w:sz w:val="20"/>
              </w:rPr>
              <w:t>Quebec Court of Appeal (Montréal)</w:t>
            </w:r>
          </w:p>
          <w:p w:rsidR="00E56D38" w:rsidRPr="00873991" w:rsidRDefault="00E56D38" w:rsidP="00E42955">
            <w:pPr>
              <w:jc w:val="both"/>
              <w:rPr>
                <w:rFonts w:eastAsia="Calibri"/>
                <w:sz w:val="20"/>
              </w:rPr>
            </w:pPr>
            <w:r w:rsidRPr="00873991">
              <w:rPr>
                <w:rFonts w:eastAsia="Calibri"/>
                <w:sz w:val="20"/>
              </w:rPr>
              <w:t>(Doyon J.A.)</w:t>
            </w:r>
          </w:p>
          <w:p w:rsidR="00E56D38" w:rsidRPr="00873991" w:rsidRDefault="00E56D38" w:rsidP="00E42955">
            <w:pPr>
              <w:jc w:val="both"/>
              <w:rPr>
                <w:rFonts w:eastAsia="Calibri"/>
                <w:sz w:val="20"/>
              </w:rPr>
            </w:pPr>
            <w:r w:rsidRPr="00873991">
              <w:rPr>
                <w:rFonts w:eastAsia="Calibri"/>
                <w:sz w:val="20"/>
              </w:rPr>
              <w:t>2011 QCCA 2355; 500-09-0022045-116</w:t>
            </w:r>
          </w:p>
          <w:p w:rsidR="00E56D38" w:rsidRPr="00873991" w:rsidRDefault="00E56D38" w:rsidP="00E42955">
            <w:pPr>
              <w:jc w:val="both"/>
              <w:rPr>
                <w:rFonts w:eastAsia="Calibri"/>
                <w:sz w:val="20"/>
              </w:rPr>
            </w:pPr>
          </w:p>
        </w:tc>
        <w:tc>
          <w:tcPr>
            <w:tcW w:w="243" w:type="pct"/>
          </w:tcPr>
          <w:p w:rsidR="00E56D38" w:rsidRPr="00873991" w:rsidRDefault="00E56D38" w:rsidP="00E42955">
            <w:pPr>
              <w:jc w:val="both"/>
              <w:rPr>
                <w:rFonts w:eastAsia="Calibri"/>
                <w:sz w:val="20"/>
              </w:rPr>
            </w:pPr>
          </w:p>
        </w:tc>
        <w:tc>
          <w:tcPr>
            <w:tcW w:w="2330" w:type="pct"/>
          </w:tcPr>
          <w:p w:rsidR="00E56D38" w:rsidRPr="00873991" w:rsidRDefault="00E56D38" w:rsidP="00E42955">
            <w:pPr>
              <w:jc w:val="both"/>
              <w:rPr>
                <w:rFonts w:eastAsia="Calibri"/>
                <w:sz w:val="20"/>
              </w:rPr>
            </w:pPr>
            <w:r w:rsidRPr="00873991">
              <w:rPr>
                <w:rFonts w:eastAsia="Calibri"/>
                <w:sz w:val="20"/>
              </w:rPr>
              <w:t>Motion for leave to appeal dismissed</w:t>
            </w:r>
          </w:p>
          <w:p w:rsidR="00E56D38" w:rsidRPr="00873991" w:rsidRDefault="00E56D38" w:rsidP="00E42955">
            <w:pPr>
              <w:jc w:val="both"/>
              <w:rPr>
                <w:rFonts w:eastAsia="Calibri"/>
                <w:sz w:val="20"/>
              </w:rPr>
            </w:pPr>
          </w:p>
        </w:tc>
      </w:tr>
      <w:tr w:rsidR="00E56D38" w:rsidRPr="00873991" w:rsidTr="00E42955">
        <w:tc>
          <w:tcPr>
            <w:tcW w:w="2427" w:type="pct"/>
          </w:tcPr>
          <w:p w:rsidR="00E56D38" w:rsidRPr="00873991" w:rsidRDefault="00E56D38" w:rsidP="00E42955">
            <w:pPr>
              <w:jc w:val="both"/>
              <w:rPr>
                <w:rFonts w:eastAsia="Calibri"/>
                <w:sz w:val="20"/>
              </w:rPr>
            </w:pPr>
            <w:r w:rsidRPr="00873991">
              <w:rPr>
                <w:rFonts w:eastAsia="Calibri"/>
                <w:sz w:val="20"/>
              </w:rPr>
              <w:t>February 16, 2012</w:t>
            </w:r>
          </w:p>
          <w:p w:rsidR="00E56D38" w:rsidRPr="00873991" w:rsidRDefault="00E56D38" w:rsidP="00E42955">
            <w:pPr>
              <w:jc w:val="both"/>
              <w:rPr>
                <w:rFonts w:eastAsia="Calibri"/>
                <w:sz w:val="20"/>
              </w:rPr>
            </w:pPr>
            <w:r w:rsidRPr="00873991">
              <w:rPr>
                <w:rFonts w:eastAsia="Calibri"/>
                <w:sz w:val="20"/>
              </w:rPr>
              <w:t>Supreme Court of Canada</w:t>
            </w:r>
          </w:p>
          <w:p w:rsidR="00E56D38" w:rsidRPr="00873991" w:rsidRDefault="00E56D38" w:rsidP="00E42955">
            <w:pPr>
              <w:jc w:val="both"/>
              <w:rPr>
                <w:rFonts w:eastAsia="Calibri"/>
                <w:sz w:val="20"/>
              </w:rPr>
            </w:pPr>
          </w:p>
        </w:tc>
        <w:tc>
          <w:tcPr>
            <w:tcW w:w="243" w:type="pct"/>
          </w:tcPr>
          <w:p w:rsidR="00E56D38" w:rsidRPr="00873991" w:rsidRDefault="00E56D38" w:rsidP="00E42955">
            <w:pPr>
              <w:jc w:val="both"/>
              <w:rPr>
                <w:rFonts w:eastAsia="Calibri"/>
                <w:sz w:val="20"/>
              </w:rPr>
            </w:pPr>
          </w:p>
        </w:tc>
        <w:tc>
          <w:tcPr>
            <w:tcW w:w="2330" w:type="pct"/>
          </w:tcPr>
          <w:p w:rsidR="00E56D38" w:rsidRPr="00873991" w:rsidRDefault="00E56D38" w:rsidP="00E42955">
            <w:pPr>
              <w:jc w:val="both"/>
              <w:rPr>
                <w:rFonts w:eastAsia="Calibri"/>
                <w:sz w:val="20"/>
              </w:rPr>
            </w:pPr>
            <w:r w:rsidRPr="00873991">
              <w:rPr>
                <w:rFonts w:eastAsia="Calibri"/>
                <w:sz w:val="20"/>
              </w:rPr>
              <w:t>Application for leave to appeal filed</w:t>
            </w:r>
          </w:p>
          <w:p w:rsidR="00E56D38" w:rsidRPr="00873991" w:rsidRDefault="00E56D38" w:rsidP="00E42955">
            <w:pPr>
              <w:jc w:val="both"/>
              <w:rPr>
                <w:rFonts w:eastAsia="Calibri"/>
                <w:sz w:val="20"/>
              </w:rPr>
            </w:pPr>
          </w:p>
        </w:tc>
      </w:tr>
      <w:tr w:rsidR="00E56D38" w:rsidRPr="00873991" w:rsidTr="00E42955">
        <w:tc>
          <w:tcPr>
            <w:tcW w:w="2427" w:type="pct"/>
          </w:tcPr>
          <w:p w:rsidR="00E56D38" w:rsidRPr="00873991" w:rsidRDefault="00E56D38" w:rsidP="00E42955">
            <w:pPr>
              <w:jc w:val="both"/>
              <w:rPr>
                <w:rFonts w:eastAsia="Calibri"/>
                <w:sz w:val="20"/>
              </w:rPr>
            </w:pPr>
            <w:r w:rsidRPr="00873991">
              <w:rPr>
                <w:rFonts w:eastAsia="Calibri"/>
                <w:sz w:val="20"/>
              </w:rPr>
              <w:t xml:space="preserve">March 9, 2012 </w:t>
            </w:r>
          </w:p>
          <w:p w:rsidR="00E56D38" w:rsidRPr="00873991" w:rsidRDefault="00E56D38" w:rsidP="00E42955">
            <w:pPr>
              <w:jc w:val="both"/>
              <w:rPr>
                <w:rFonts w:eastAsia="Calibri"/>
                <w:sz w:val="20"/>
              </w:rPr>
            </w:pPr>
            <w:r w:rsidRPr="00873991">
              <w:rPr>
                <w:rFonts w:eastAsia="Calibri"/>
                <w:sz w:val="20"/>
              </w:rPr>
              <w:t>Supreme Court of Canada</w:t>
            </w:r>
          </w:p>
        </w:tc>
        <w:tc>
          <w:tcPr>
            <w:tcW w:w="243" w:type="pct"/>
          </w:tcPr>
          <w:p w:rsidR="00E56D38" w:rsidRPr="00873991" w:rsidRDefault="00E56D38" w:rsidP="00E42955">
            <w:pPr>
              <w:jc w:val="both"/>
              <w:rPr>
                <w:rFonts w:eastAsia="Calibri"/>
                <w:sz w:val="20"/>
              </w:rPr>
            </w:pPr>
          </w:p>
        </w:tc>
        <w:tc>
          <w:tcPr>
            <w:tcW w:w="2330" w:type="pct"/>
          </w:tcPr>
          <w:p w:rsidR="00E56D38" w:rsidRPr="00873991" w:rsidRDefault="00E56D38" w:rsidP="00E42955">
            <w:pPr>
              <w:jc w:val="both"/>
              <w:rPr>
                <w:rFonts w:eastAsia="Calibri"/>
                <w:sz w:val="20"/>
              </w:rPr>
            </w:pPr>
            <w:r w:rsidRPr="00873991">
              <w:rPr>
                <w:rFonts w:eastAsia="Calibri"/>
                <w:sz w:val="20"/>
              </w:rPr>
              <w:t>Motion to extend time to serve and file application for leave to appeal filed</w:t>
            </w:r>
          </w:p>
        </w:tc>
      </w:tr>
    </w:tbl>
    <w:p w:rsidR="00E56D38" w:rsidRPr="00C50A5C" w:rsidRDefault="00E56D38" w:rsidP="00E56D38">
      <w:pPr>
        <w:rPr>
          <w:sz w:val="20"/>
          <w:szCs w:val="20"/>
        </w:rPr>
      </w:pPr>
    </w:p>
    <w:p w:rsidR="00E56D38" w:rsidRPr="00C50A5C" w:rsidRDefault="009519E7" w:rsidP="00E56D38">
      <w:pPr>
        <w:rPr>
          <w:sz w:val="20"/>
          <w:szCs w:val="20"/>
        </w:rPr>
      </w:pPr>
      <w:r w:rsidRPr="009519E7">
        <w:rPr>
          <w:sz w:val="20"/>
          <w:szCs w:val="20"/>
          <w:lang w:val="fr-CA"/>
        </w:rPr>
        <w:pict>
          <v:rect id="_x0000_i1064" style="width:2in;height:1pt" o:hrpct="0" o:hralign="center" o:hrstd="t" o:hrnoshade="t" o:hr="t" fillcolor="black [3213]" stroked="f"/>
        </w:pict>
      </w:r>
    </w:p>
    <w:p w:rsidR="00E56D38" w:rsidRDefault="00E56D38" w:rsidP="00E56D38">
      <w:pPr>
        <w:rPr>
          <w:sz w:val="20"/>
          <w:szCs w:val="20"/>
        </w:rPr>
      </w:pPr>
    </w:p>
    <w:p w:rsidR="00E56D38" w:rsidRPr="001B157C" w:rsidRDefault="00E56D38" w:rsidP="00E56D38">
      <w:pPr>
        <w:rPr>
          <w:sz w:val="20"/>
          <w:szCs w:val="20"/>
          <w:u w:val="single"/>
          <w:lang w:val="fr-CA"/>
        </w:rPr>
      </w:pPr>
      <w:r w:rsidRPr="001B157C">
        <w:rPr>
          <w:sz w:val="20"/>
          <w:szCs w:val="20"/>
          <w:u w:val="single"/>
          <w:lang w:val="fr-CA"/>
        </w:rPr>
        <w:lastRenderedPageBreak/>
        <w:t>RÉSUMÉ DE L’AFFAIRE</w:t>
      </w:r>
    </w:p>
    <w:p w:rsidR="00E56D38" w:rsidRDefault="00E56D38" w:rsidP="00E56D3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56D38" w:rsidRPr="00981212" w:rsidTr="00E42955">
        <w:tc>
          <w:tcPr>
            <w:tcW w:w="5000" w:type="pct"/>
            <w:gridSpan w:val="3"/>
          </w:tcPr>
          <w:p w:rsidR="00E56D38" w:rsidRPr="00873991" w:rsidRDefault="00E56D38" w:rsidP="00E42955">
            <w:pPr>
              <w:jc w:val="both"/>
              <w:rPr>
                <w:rFonts w:eastAsia="Calibri"/>
                <w:sz w:val="20"/>
                <w:lang w:val="fr-CA"/>
              </w:rPr>
            </w:pPr>
            <w:r w:rsidRPr="00873991">
              <w:rPr>
                <w:rFonts w:eastAsia="Calibri"/>
                <w:sz w:val="20"/>
                <w:lang w:val="fr-CA"/>
              </w:rPr>
              <w:t>Procédure civile – Permission d’appel – La Cour d’appel aurait-elle dû permettre l’appel? – Les inspecteurs de la Ville pouvaient-ils, en vertu de la réglementation municipale applicable, pénétrer à l’intérieur du domicile de la demanderesse pour veiller à l’application et au respect de cette réglementation?</w:t>
            </w:r>
          </w:p>
        </w:tc>
      </w:tr>
      <w:tr w:rsidR="00E56D38" w:rsidRPr="00981212" w:rsidTr="00E42955">
        <w:tc>
          <w:tcPr>
            <w:tcW w:w="5000" w:type="pct"/>
            <w:gridSpan w:val="3"/>
          </w:tcPr>
          <w:p w:rsidR="00E56D38" w:rsidRPr="00873991" w:rsidRDefault="00E56D38" w:rsidP="00E42955">
            <w:pPr>
              <w:jc w:val="both"/>
              <w:rPr>
                <w:rFonts w:eastAsia="Calibri"/>
                <w:sz w:val="20"/>
                <w:lang w:val="fr-CA"/>
              </w:rPr>
            </w:pPr>
          </w:p>
        </w:tc>
      </w:tr>
      <w:tr w:rsidR="00E56D38" w:rsidRPr="00981212" w:rsidTr="00E42955">
        <w:tc>
          <w:tcPr>
            <w:tcW w:w="5000" w:type="pct"/>
            <w:gridSpan w:val="3"/>
          </w:tcPr>
          <w:p w:rsidR="00E56D38" w:rsidRPr="00873991" w:rsidRDefault="00E56D38" w:rsidP="00E42955">
            <w:pPr>
              <w:jc w:val="both"/>
              <w:rPr>
                <w:rFonts w:eastAsia="Calibri"/>
                <w:sz w:val="20"/>
                <w:lang w:val="fr-CA"/>
              </w:rPr>
            </w:pPr>
            <w:r w:rsidRPr="00873991">
              <w:rPr>
                <w:rFonts w:eastAsia="Calibri"/>
                <w:sz w:val="20"/>
                <w:lang w:val="fr-CA"/>
              </w:rPr>
              <w:t xml:space="preserve">La demanderesse, Mme </w:t>
            </w:r>
            <w:proofErr w:type="spellStart"/>
            <w:r w:rsidRPr="00873991">
              <w:rPr>
                <w:rFonts w:eastAsia="Calibri"/>
                <w:sz w:val="20"/>
                <w:lang w:val="fr-CA"/>
              </w:rPr>
              <w:t>Chabotar</w:t>
            </w:r>
            <w:proofErr w:type="spellEnd"/>
            <w:r w:rsidRPr="00873991">
              <w:rPr>
                <w:rFonts w:eastAsia="Calibri"/>
                <w:sz w:val="20"/>
                <w:lang w:val="fr-CA"/>
              </w:rPr>
              <w:t xml:space="preserve">, est propriétaire d’un immeuble dans la Ville de Laval intimée. La Ville a présenté à la Cour supérieure une requête fondée sur </w:t>
            </w:r>
            <w:proofErr w:type="gramStart"/>
            <w:r w:rsidRPr="00873991">
              <w:rPr>
                <w:rFonts w:eastAsia="Calibri"/>
                <w:sz w:val="20"/>
                <w:lang w:val="fr-CA"/>
              </w:rPr>
              <w:t>les art</w:t>
            </w:r>
            <w:proofErr w:type="gramEnd"/>
            <w:r w:rsidRPr="00873991">
              <w:rPr>
                <w:rFonts w:eastAsia="Calibri"/>
                <w:sz w:val="20"/>
                <w:lang w:val="fr-CA"/>
              </w:rPr>
              <w:t xml:space="preserve">. 227 et suivants de la </w:t>
            </w:r>
            <w:r w:rsidRPr="00873991">
              <w:rPr>
                <w:rFonts w:eastAsia="Calibri"/>
                <w:i/>
                <w:sz w:val="20"/>
                <w:lang w:val="fr-CA"/>
              </w:rPr>
              <w:t>Loi sur l’aménagement et l’urbanisme</w:t>
            </w:r>
            <w:r w:rsidRPr="00873991">
              <w:rPr>
                <w:rFonts w:eastAsia="Calibri"/>
                <w:sz w:val="20"/>
                <w:lang w:val="fr-CA"/>
              </w:rPr>
              <w:t xml:space="preserve">, L.R.Q., ch. A-19.1, et sur </w:t>
            </w:r>
            <w:proofErr w:type="gramStart"/>
            <w:r w:rsidRPr="00873991">
              <w:rPr>
                <w:rFonts w:eastAsia="Calibri"/>
                <w:sz w:val="20"/>
                <w:lang w:val="fr-CA"/>
              </w:rPr>
              <w:t>les art</w:t>
            </w:r>
            <w:proofErr w:type="gramEnd"/>
            <w:r w:rsidRPr="00873991">
              <w:rPr>
                <w:rFonts w:eastAsia="Calibri"/>
                <w:sz w:val="20"/>
                <w:lang w:val="fr-CA"/>
              </w:rPr>
              <w:t xml:space="preserve">. 59 à 61 de la </w:t>
            </w:r>
            <w:r w:rsidRPr="00873991">
              <w:rPr>
                <w:rFonts w:eastAsia="Calibri"/>
                <w:i/>
                <w:sz w:val="20"/>
                <w:lang w:val="fr-CA"/>
              </w:rPr>
              <w:t>Loi sur les compétences municipales</w:t>
            </w:r>
            <w:r w:rsidRPr="00873991">
              <w:rPr>
                <w:rFonts w:eastAsia="Calibri"/>
                <w:sz w:val="20"/>
                <w:lang w:val="fr-CA"/>
              </w:rPr>
              <w:t xml:space="preserve">, L.R.Q., ch. C-47.1. Cette requête visait à forcer Mme </w:t>
            </w:r>
            <w:proofErr w:type="spellStart"/>
            <w:r w:rsidRPr="00873991">
              <w:rPr>
                <w:rFonts w:eastAsia="Calibri"/>
                <w:sz w:val="20"/>
                <w:lang w:val="fr-CA"/>
              </w:rPr>
              <w:t>Chabotar</w:t>
            </w:r>
            <w:proofErr w:type="spellEnd"/>
            <w:r w:rsidRPr="00873991">
              <w:rPr>
                <w:rFonts w:eastAsia="Calibri"/>
                <w:sz w:val="20"/>
                <w:lang w:val="fr-CA"/>
              </w:rPr>
              <w:t xml:space="preserve"> à se conformer à la réglementation municipale sur les nuisances, notamment en nettoyant l’extérieur de son immeuble.</w:t>
            </w:r>
          </w:p>
          <w:p w:rsidR="00E56D38" w:rsidRPr="00873991" w:rsidRDefault="00E56D38" w:rsidP="00E42955">
            <w:pPr>
              <w:jc w:val="both"/>
              <w:rPr>
                <w:rFonts w:eastAsia="Calibri"/>
                <w:sz w:val="20"/>
                <w:lang w:val="fr-CA"/>
              </w:rPr>
            </w:pPr>
          </w:p>
          <w:p w:rsidR="00E56D38" w:rsidRPr="00873991" w:rsidRDefault="00E56D38" w:rsidP="00E42955">
            <w:pPr>
              <w:jc w:val="both"/>
              <w:rPr>
                <w:rFonts w:eastAsia="Calibri"/>
                <w:sz w:val="20"/>
                <w:lang w:val="fr-CA"/>
              </w:rPr>
            </w:pPr>
            <w:r w:rsidRPr="00873991">
              <w:rPr>
                <w:rFonts w:eastAsia="Calibri"/>
                <w:sz w:val="20"/>
                <w:lang w:val="fr-CA"/>
              </w:rPr>
              <w:t xml:space="preserve">Le juge Caron de la Cour supérieure a accueilli la requête de la Ville. Il a estimé que, malgré les allégations de Mme </w:t>
            </w:r>
            <w:proofErr w:type="spellStart"/>
            <w:r w:rsidRPr="00873991">
              <w:rPr>
                <w:rFonts w:eastAsia="Calibri"/>
                <w:sz w:val="20"/>
                <w:lang w:val="fr-CA"/>
              </w:rPr>
              <w:t>Chabotar</w:t>
            </w:r>
            <w:proofErr w:type="spellEnd"/>
            <w:r w:rsidRPr="00873991">
              <w:rPr>
                <w:rFonts w:eastAsia="Calibri"/>
                <w:sz w:val="20"/>
                <w:lang w:val="fr-CA"/>
              </w:rPr>
              <w:t xml:space="preserve">, rien ne lui permettait de conclure à l’inconstitutionnalité des dispositions en cause. Selon lui, « les gestes posés par les employés de la Ville, soit la prise de photos et les visites des lieux ont été faits respectueusement et dans le simple but d’assurer l’application de la réglementation municipale » (par. 6). Le juge a ordonné à Mme </w:t>
            </w:r>
            <w:proofErr w:type="spellStart"/>
            <w:r w:rsidRPr="00873991">
              <w:rPr>
                <w:rFonts w:eastAsia="Calibri"/>
                <w:sz w:val="20"/>
                <w:lang w:val="fr-CA"/>
              </w:rPr>
              <w:t>Chabotar</w:t>
            </w:r>
            <w:proofErr w:type="spellEnd"/>
            <w:r w:rsidRPr="00873991">
              <w:rPr>
                <w:rFonts w:eastAsia="Calibri"/>
                <w:sz w:val="20"/>
                <w:lang w:val="fr-CA"/>
              </w:rPr>
              <w:t xml:space="preserve"> de se conformer à la réglementation municipale. À défaut, il a autorisé la Ville à faire effectuer les travaux de nettoyage requis.</w:t>
            </w:r>
          </w:p>
          <w:p w:rsidR="00E56D38" w:rsidRPr="00873991" w:rsidRDefault="00E56D38" w:rsidP="00E42955">
            <w:pPr>
              <w:jc w:val="both"/>
              <w:rPr>
                <w:rFonts w:eastAsia="Calibri"/>
                <w:sz w:val="20"/>
                <w:lang w:val="fr-CA"/>
              </w:rPr>
            </w:pPr>
          </w:p>
          <w:p w:rsidR="00E56D38" w:rsidRPr="00873991" w:rsidRDefault="00E56D38" w:rsidP="00E42955">
            <w:pPr>
              <w:jc w:val="both"/>
              <w:rPr>
                <w:rFonts w:eastAsia="Calibri"/>
                <w:sz w:val="20"/>
                <w:lang w:val="fr-CA"/>
              </w:rPr>
            </w:pPr>
            <w:r w:rsidRPr="00873991">
              <w:rPr>
                <w:rFonts w:eastAsia="Calibri"/>
                <w:sz w:val="20"/>
                <w:lang w:val="fr-CA"/>
              </w:rPr>
              <w:t>Le juge Doyon de la Cour d’appel a refusé la permission d’appeler. Selon lui, la requête pour permission d’appeler « ne [faisait] voir aucune erreur susceptible de justifier l’intervention de la Cour » (par. 1).</w:t>
            </w:r>
          </w:p>
          <w:p w:rsidR="00E56D38" w:rsidRPr="00873991" w:rsidRDefault="00E56D38" w:rsidP="00E42955">
            <w:pPr>
              <w:jc w:val="both"/>
              <w:rPr>
                <w:rFonts w:eastAsia="Calibri"/>
                <w:sz w:val="20"/>
                <w:lang w:val="fr-CA"/>
              </w:rPr>
            </w:pPr>
          </w:p>
        </w:tc>
      </w:tr>
      <w:tr w:rsidR="00E56D38" w:rsidRPr="00981212" w:rsidTr="00E42955">
        <w:tc>
          <w:tcPr>
            <w:tcW w:w="2427" w:type="pct"/>
          </w:tcPr>
          <w:p w:rsidR="00E56D38" w:rsidRPr="00873991" w:rsidRDefault="00E56D38" w:rsidP="00E42955">
            <w:pPr>
              <w:jc w:val="both"/>
              <w:rPr>
                <w:rFonts w:eastAsia="Calibri"/>
                <w:sz w:val="20"/>
                <w:lang w:val="fr-CA"/>
              </w:rPr>
            </w:pPr>
            <w:r w:rsidRPr="00873991">
              <w:rPr>
                <w:rFonts w:eastAsia="Calibri"/>
                <w:sz w:val="20"/>
                <w:lang w:val="fr-CA"/>
              </w:rPr>
              <w:t>Le 2 septembre 2011</w:t>
            </w:r>
          </w:p>
          <w:p w:rsidR="00E56D38" w:rsidRPr="00873991" w:rsidRDefault="00E56D38" w:rsidP="00E42955">
            <w:pPr>
              <w:jc w:val="both"/>
              <w:rPr>
                <w:rFonts w:eastAsia="Calibri"/>
                <w:sz w:val="20"/>
                <w:lang w:val="fr-CA"/>
              </w:rPr>
            </w:pPr>
            <w:r w:rsidRPr="00873991">
              <w:rPr>
                <w:rFonts w:eastAsia="Calibri"/>
                <w:sz w:val="20"/>
                <w:lang w:val="fr-CA"/>
              </w:rPr>
              <w:t>Cour supérieure du Québec</w:t>
            </w:r>
          </w:p>
          <w:p w:rsidR="00E56D38" w:rsidRPr="00873991" w:rsidRDefault="00E56D38" w:rsidP="00E42955">
            <w:pPr>
              <w:jc w:val="both"/>
              <w:rPr>
                <w:rFonts w:eastAsia="Calibri"/>
                <w:sz w:val="20"/>
                <w:lang w:val="fr-CA"/>
              </w:rPr>
            </w:pPr>
            <w:r w:rsidRPr="00873991">
              <w:rPr>
                <w:rFonts w:eastAsia="Calibri"/>
                <w:sz w:val="20"/>
                <w:lang w:val="fr-CA"/>
              </w:rPr>
              <w:t>(Le juge Caron)</w:t>
            </w:r>
          </w:p>
          <w:p w:rsidR="00E56D38" w:rsidRPr="00873991" w:rsidRDefault="00E56D38" w:rsidP="00E42955">
            <w:pPr>
              <w:jc w:val="both"/>
              <w:rPr>
                <w:rFonts w:eastAsia="Calibri"/>
                <w:sz w:val="20"/>
                <w:lang w:val="fr-CA"/>
              </w:rPr>
            </w:pPr>
            <w:r w:rsidRPr="00873991">
              <w:rPr>
                <w:rFonts w:eastAsia="Calibri"/>
                <w:sz w:val="20"/>
                <w:lang w:val="fr-CA"/>
              </w:rPr>
              <w:t>2011 QCCS 5148</w:t>
            </w:r>
          </w:p>
          <w:p w:rsidR="00E56D38" w:rsidRPr="00873991" w:rsidRDefault="00E56D38" w:rsidP="00E42955">
            <w:pPr>
              <w:jc w:val="both"/>
              <w:rPr>
                <w:rFonts w:eastAsia="Calibri"/>
                <w:sz w:val="20"/>
              </w:rPr>
            </w:pPr>
          </w:p>
        </w:tc>
        <w:tc>
          <w:tcPr>
            <w:tcW w:w="243" w:type="pct"/>
          </w:tcPr>
          <w:p w:rsidR="00E56D38" w:rsidRPr="00873991" w:rsidRDefault="00E56D38" w:rsidP="00E42955">
            <w:pPr>
              <w:jc w:val="both"/>
              <w:rPr>
                <w:rFonts w:eastAsia="Calibri"/>
                <w:sz w:val="20"/>
              </w:rPr>
            </w:pPr>
          </w:p>
        </w:tc>
        <w:tc>
          <w:tcPr>
            <w:tcW w:w="2330" w:type="pct"/>
          </w:tcPr>
          <w:p w:rsidR="00E56D38" w:rsidRPr="00873991" w:rsidRDefault="00E56D38" w:rsidP="00E42955">
            <w:pPr>
              <w:jc w:val="both"/>
              <w:rPr>
                <w:rFonts w:eastAsia="Calibri"/>
                <w:sz w:val="20"/>
                <w:lang w:val="fr-CA"/>
              </w:rPr>
            </w:pPr>
            <w:r w:rsidRPr="00873991">
              <w:rPr>
                <w:rFonts w:eastAsia="Calibri"/>
                <w:sz w:val="20"/>
                <w:lang w:val="fr-CA"/>
              </w:rPr>
              <w:t>Requête pour faire ordonner le nettoyage d’un immeuble accueillie</w:t>
            </w:r>
          </w:p>
          <w:p w:rsidR="00E56D38" w:rsidRPr="00873991" w:rsidRDefault="00E56D38" w:rsidP="00E42955">
            <w:pPr>
              <w:jc w:val="both"/>
              <w:rPr>
                <w:rFonts w:eastAsia="Calibri"/>
                <w:sz w:val="20"/>
                <w:lang w:val="fr-CA"/>
              </w:rPr>
            </w:pPr>
          </w:p>
        </w:tc>
      </w:tr>
      <w:tr w:rsidR="00E56D38" w:rsidRPr="00873991" w:rsidTr="00E42955">
        <w:tc>
          <w:tcPr>
            <w:tcW w:w="2427" w:type="pct"/>
          </w:tcPr>
          <w:p w:rsidR="00E56D38" w:rsidRPr="00873991" w:rsidRDefault="00E56D38" w:rsidP="00E42955">
            <w:pPr>
              <w:jc w:val="both"/>
              <w:rPr>
                <w:rFonts w:eastAsia="Calibri"/>
                <w:sz w:val="20"/>
                <w:lang w:val="fr-CA"/>
              </w:rPr>
            </w:pPr>
            <w:r w:rsidRPr="00873991">
              <w:rPr>
                <w:rFonts w:eastAsia="Calibri"/>
                <w:sz w:val="20"/>
                <w:lang w:val="fr-CA"/>
              </w:rPr>
              <w:t>Le 16 décembre 2011</w:t>
            </w:r>
          </w:p>
          <w:p w:rsidR="00E56D38" w:rsidRPr="00873991" w:rsidRDefault="00E56D38" w:rsidP="00E42955">
            <w:pPr>
              <w:jc w:val="both"/>
              <w:rPr>
                <w:rFonts w:eastAsia="Calibri"/>
                <w:sz w:val="20"/>
                <w:lang w:val="fr-CA"/>
              </w:rPr>
            </w:pPr>
            <w:r w:rsidRPr="00873991">
              <w:rPr>
                <w:rFonts w:eastAsia="Calibri"/>
                <w:sz w:val="20"/>
                <w:lang w:val="fr-CA"/>
              </w:rPr>
              <w:t>Cour d’appel du Québec (Montréal)</w:t>
            </w:r>
          </w:p>
          <w:p w:rsidR="00E56D38" w:rsidRPr="00873991" w:rsidRDefault="00E56D38" w:rsidP="00E42955">
            <w:pPr>
              <w:jc w:val="both"/>
              <w:rPr>
                <w:rFonts w:eastAsia="Calibri"/>
                <w:sz w:val="20"/>
                <w:lang w:val="fr-CA"/>
              </w:rPr>
            </w:pPr>
            <w:r w:rsidRPr="00873991">
              <w:rPr>
                <w:rFonts w:eastAsia="Calibri"/>
                <w:sz w:val="20"/>
                <w:lang w:val="fr-CA"/>
              </w:rPr>
              <w:t>(Le juge Doyon)</w:t>
            </w:r>
          </w:p>
          <w:p w:rsidR="00E56D38" w:rsidRPr="00873991" w:rsidRDefault="00E56D38" w:rsidP="00E42955">
            <w:pPr>
              <w:jc w:val="both"/>
              <w:rPr>
                <w:rFonts w:eastAsia="Calibri"/>
                <w:sz w:val="20"/>
                <w:lang w:val="fr-CA"/>
              </w:rPr>
            </w:pPr>
            <w:r w:rsidRPr="00873991">
              <w:rPr>
                <w:rFonts w:eastAsia="Calibri"/>
                <w:sz w:val="20"/>
                <w:lang w:val="fr-CA"/>
              </w:rPr>
              <w:t>2011 QCCA 2355; 500-09-0022045-116</w:t>
            </w:r>
          </w:p>
          <w:p w:rsidR="00E56D38" w:rsidRPr="00873991" w:rsidRDefault="00E56D38" w:rsidP="00E42955">
            <w:pPr>
              <w:jc w:val="both"/>
              <w:rPr>
                <w:rFonts w:eastAsia="Calibri"/>
                <w:sz w:val="20"/>
              </w:rPr>
            </w:pPr>
          </w:p>
        </w:tc>
        <w:tc>
          <w:tcPr>
            <w:tcW w:w="243" w:type="pct"/>
          </w:tcPr>
          <w:p w:rsidR="00E56D38" w:rsidRPr="00873991" w:rsidRDefault="00E56D38" w:rsidP="00E42955">
            <w:pPr>
              <w:jc w:val="both"/>
              <w:rPr>
                <w:rFonts w:eastAsia="Calibri"/>
                <w:sz w:val="20"/>
              </w:rPr>
            </w:pPr>
          </w:p>
        </w:tc>
        <w:tc>
          <w:tcPr>
            <w:tcW w:w="2330" w:type="pct"/>
          </w:tcPr>
          <w:p w:rsidR="00E56D38" w:rsidRPr="00873991" w:rsidRDefault="00E56D38" w:rsidP="00E42955">
            <w:pPr>
              <w:jc w:val="both"/>
              <w:rPr>
                <w:rFonts w:eastAsia="Calibri"/>
                <w:sz w:val="20"/>
                <w:lang w:val="fr-CA"/>
              </w:rPr>
            </w:pPr>
            <w:r w:rsidRPr="00873991">
              <w:rPr>
                <w:rFonts w:eastAsia="Calibri"/>
                <w:sz w:val="20"/>
                <w:lang w:val="fr-CA"/>
              </w:rPr>
              <w:t>Requête pour permission d’appeler rejetée</w:t>
            </w:r>
          </w:p>
          <w:p w:rsidR="00E56D38" w:rsidRPr="00873991" w:rsidRDefault="00E56D38" w:rsidP="00E42955">
            <w:pPr>
              <w:jc w:val="both"/>
              <w:rPr>
                <w:rFonts w:eastAsia="Calibri"/>
                <w:sz w:val="20"/>
                <w:lang w:val="fr-CA"/>
              </w:rPr>
            </w:pPr>
          </w:p>
        </w:tc>
      </w:tr>
      <w:tr w:rsidR="00E56D38" w:rsidRPr="00873991" w:rsidTr="00E42955">
        <w:tc>
          <w:tcPr>
            <w:tcW w:w="2427" w:type="pct"/>
          </w:tcPr>
          <w:p w:rsidR="00E56D38" w:rsidRPr="00873991" w:rsidRDefault="00E56D38" w:rsidP="00E42955">
            <w:pPr>
              <w:jc w:val="both"/>
              <w:rPr>
                <w:rFonts w:eastAsia="Calibri"/>
                <w:sz w:val="20"/>
                <w:lang w:val="fr-CA"/>
              </w:rPr>
            </w:pPr>
            <w:r w:rsidRPr="00873991">
              <w:rPr>
                <w:rFonts w:eastAsia="Calibri"/>
                <w:sz w:val="20"/>
                <w:lang w:val="fr-CA"/>
              </w:rPr>
              <w:t>Le 16 février 2012</w:t>
            </w:r>
          </w:p>
          <w:p w:rsidR="00E56D38" w:rsidRPr="00873991" w:rsidRDefault="00E56D38" w:rsidP="00E42955">
            <w:pPr>
              <w:jc w:val="both"/>
              <w:rPr>
                <w:rFonts w:eastAsia="Calibri"/>
                <w:sz w:val="20"/>
                <w:lang w:val="fr-CA"/>
              </w:rPr>
            </w:pPr>
            <w:r w:rsidRPr="00873991">
              <w:rPr>
                <w:rFonts w:eastAsia="Calibri"/>
                <w:sz w:val="20"/>
                <w:lang w:val="fr-CA"/>
              </w:rPr>
              <w:t>Cour suprême du Canada</w:t>
            </w:r>
          </w:p>
          <w:p w:rsidR="00E56D38" w:rsidRPr="00873991" w:rsidRDefault="00E56D38" w:rsidP="00E42955">
            <w:pPr>
              <w:jc w:val="both"/>
              <w:rPr>
                <w:rFonts w:eastAsia="Calibri"/>
                <w:sz w:val="20"/>
                <w:lang w:val="fr-CA"/>
              </w:rPr>
            </w:pPr>
          </w:p>
        </w:tc>
        <w:tc>
          <w:tcPr>
            <w:tcW w:w="243" w:type="pct"/>
          </w:tcPr>
          <w:p w:rsidR="00E56D38" w:rsidRPr="00873991" w:rsidRDefault="00E56D38" w:rsidP="00E42955">
            <w:pPr>
              <w:jc w:val="both"/>
              <w:rPr>
                <w:rFonts w:eastAsia="Calibri"/>
                <w:sz w:val="20"/>
                <w:lang w:val="fr-CA"/>
              </w:rPr>
            </w:pPr>
          </w:p>
        </w:tc>
        <w:tc>
          <w:tcPr>
            <w:tcW w:w="2330" w:type="pct"/>
          </w:tcPr>
          <w:p w:rsidR="00E56D38" w:rsidRPr="00873991" w:rsidRDefault="00E56D38" w:rsidP="00E42955">
            <w:pPr>
              <w:jc w:val="both"/>
              <w:rPr>
                <w:rFonts w:eastAsia="Calibri"/>
                <w:sz w:val="20"/>
                <w:lang w:val="fr-CA"/>
              </w:rPr>
            </w:pPr>
            <w:r w:rsidRPr="00873991">
              <w:rPr>
                <w:rFonts w:eastAsia="Calibri"/>
                <w:sz w:val="20"/>
                <w:lang w:val="fr-CA"/>
              </w:rPr>
              <w:t>Demande d'autorisation d'appel déposée</w:t>
            </w:r>
          </w:p>
          <w:p w:rsidR="00E56D38" w:rsidRPr="00873991" w:rsidRDefault="00E56D38" w:rsidP="00E42955">
            <w:pPr>
              <w:jc w:val="both"/>
              <w:rPr>
                <w:rFonts w:eastAsia="Calibri"/>
                <w:sz w:val="20"/>
                <w:lang w:val="fr-CA"/>
              </w:rPr>
            </w:pPr>
          </w:p>
        </w:tc>
      </w:tr>
      <w:tr w:rsidR="00E56D38" w:rsidRPr="00981212" w:rsidTr="00E42955">
        <w:tc>
          <w:tcPr>
            <w:tcW w:w="2427" w:type="pct"/>
          </w:tcPr>
          <w:p w:rsidR="00E56D38" w:rsidRPr="00873991" w:rsidRDefault="00E56D38" w:rsidP="00E42955">
            <w:pPr>
              <w:jc w:val="both"/>
              <w:rPr>
                <w:rFonts w:eastAsia="Calibri"/>
                <w:sz w:val="20"/>
                <w:lang w:val="fr-CA"/>
              </w:rPr>
            </w:pPr>
            <w:r w:rsidRPr="00873991">
              <w:rPr>
                <w:rFonts w:eastAsia="Calibri"/>
                <w:sz w:val="20"/>
                <w:lang w:val="fr-CA"/>
              </w:rPr>
              <w:t xml:space="preserve">Le 9 mars 2012 </w:t>
            </w:r>
          </w:p>
          <w:p w:rsidR="00E56D38" w:rsidRPr="00873991" w:rsidRDefault="00E56D38" w:rsidP="00E42955">
            <w:pPr>
              <w:jc w:val="both"/>
              <w:rPr>
                <w:rFonts w:eastAsia="Calibri"/>
                <w:sz w:val="20"/>
                <w:lang w:val="fr-CA"/>
              </w:rPr>
            </w:pPr>
            <w:r w:rsidRPr="00873991">
              <w:rPr>
                <w:rFonts w:eastAsia="Calibri"/>
                <w:sz w:val="20"/>
                <w:lang w:val="fr-CA"/>
              </w:rPr>
              <w:t>Cour suprême du Canada</w:t>
            </w:r>
          </w:p>
        </w:tc>
        <w:tc>
          <w:tcPr>
            <w:tcW w:w="243" w:type="pct"/>
          </w:tcPr>
          <w:p w:rsidR="00E56D38" w:rsidRPr="00873991" w:rsidRDefault="00E56D38" w:rsidP="00E42955">
            <w:pPr>
              <w:jc w:val="both"/>
              <w:rPr>
                <w:rFonts w:eastAsia="Calibri"/>
                <w:sz w:val="20"/>
                <w:lang w:val="fr-CA"/>
              </w:rPr>
            </w:pPr>
          </w:p>
        </w:tc>
        <w:tc>
          <w:tcPr>
            <w:tcW w:w="2330" w:type="pct"/>
          </w:tcPr>
          <w:p w:rsidR="00E56D38" w:rsidRPr="00873991" w:rsidRDefault="00E56D38" w:rsidP="00E42955">
            <w:pPr>
              <w:jc w:val="both"/>
              <w:rPr>
                <w:rFonts w:eastAsia="Calibri"/>
                <w:sz w:val="20"/>
                <w:lang w:val="fr-CA"/>
              </w:rPr>
            </w:pPr>
            <w:r w:rsidRPr="00873991">
              <w:rPr>
                <w:rFonts w:eastAsia="Calibri"/>
                <w:sz w:val="20"/>
                <w:lang w:val="fr-CA"/>
              </w:rPr>
              <w:t>Requête en prorogation du délai de dépôt et signification d’une demande d’autorisation d’appel déposée</w:t>
            </w:r>
          </w:p>
        </w:tc>
      </w:tr>
    </w:tbl>
    <w:p w:rsidR="00E56D38" w:rsidRPr="00665B93" w:rsidRDefault="00E56D38" w:rsidP="00E56D38">
      <w:pPr>
        <w:rPr>
          <w:sz w:val="20"/>
          <w:szCs w:val="20"/>
          <w:lang w:val="fr-CA"/>
        </w:rPr>
      </w:pPr>
    </w:p>
    <w:p w:rsidR="00E56D38" w:rsidRDefault="009519E7" w:rsidP="00E56D38">
      <w:pPr>
        <w:rPr>
          <w:sz w:val="20"/>
          <w:szCs w:val="20"/>
          <w:lang w:val="fr-CA"/>
        </w:rPr>
      </w:pPr>
      <w:r w:rsidRPr="009519E7">
        <w:rPr>
          <w:sz w:val="20"/>
          <w:szCs w:val="20"/>
          <w:lang w:val="fr-CA"/>
        </w:rPr>
        <w:pict>
          <v:rect id="_x0000_i1065" style="width:2in;height:1pt" o:hrpct="0" o:hralign="center" o:hrstd="t" o:hrnoshade="t" o:hr="t" fillcolor="black [3213]" stroked="f"/>
        </w:pict>
      </w:r>
    </w:p>
    <w:p w:rsidR="00E56D38" w:rsidRDefault="00E56D38" w:rsidP="00E56D38">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56D38" w:rsidRPr="00A75D1A" w:rsidTr="00E42955">
        <w:trPr>
          <w:cantSplit/>
        </w:trPr>
        <w:tc>
          <w:tcPr>
            <w:tcW w:w="1458" w:type="dxa"/>
          </w:tcPr>
          <w:p w:rsidR="00E56D38" w:rsidRPr="00A75D1A" w:rsidRDefault="00E56D38" w:rsidP="00E42955">
            <w:pPr>
              <w:rPr>
                <w:sz w:val="20"/>
                <w:szCs w:val="20"/>
              </w:rPr>
            </w:pPr>
            <w:r w:rsidRPr="00A75D1A">
              <w:rPr>
                <w:rStyle w:val="SCCFileNumberChar"/>
                <w:sz w:val="20"/>
                <w:szCs w:val="20"/>
              </w:rPr>
              <w:t>34679</w:t>
            </w:r>
          </w:p>
          <w:p w:rsidR="00E56D38" w:rsidRPr="00A75D1A" w:rsidRDefault="00E56D38" w:rsidP="00E42955">
            <w:pPr>
              <w:rPr>
                <w:b/>
                <w:sz w:val="20"/>
                <w:szCs w:val="20"/>
                <w:lang w:val="fr-CA"/>
              </w:rPr>
            </w:pPr>
          </w:p>
        </w:tc>
        <w:tc>
          <w:tcPr>
            <w:tcW w:w="8118" w:type="dxa"/>
          </w:tcPr>
          <w:p w:rsidR="00E56D38" w:rsidRPr="00A75D1A" w:rsidRDefault="00E56D38" w:rsidP="00E42955">
            <w:pPr>
              <w:rPr>
                <w:sz w:val="20"/>
                <w:szCs w:val="20"/>
              </w:rPr>
            </w:pPr>
            <w:r w:rsidRPr="00A75D1A">
              <w:rPr>
                <w:rStyle w:val="SCCLsocChar"/>
                <w:sz w:val="20"/>
                <w:szCs w:val="20"/>
                <w:lang w:val="en-CA"/>
              </w:rPr>
              <w:t xml:space="preserve">André Murray v. Betty Rose </w:t>
            </w:r>
            <w:proofErr w:type="spellStart"/>
            <w:r w:rsidRPr="00A75D1A">
              <w:rPr>
                <w:rStyle w:val="SCCLsocChar"/>
                <w:sz w:val="20"/>
                <w:szCs w:val="20"/>
                <w:lang w:val="en-CA"/>
              </w:rPr>
              <w:t>Danielski</w:t>
            </w:r>
            <w:proofErr w:type="spellEnd"/>
            <w:r w:rsidRPr="00A75D1A">
              <w:rPr>
                <w:sz w:val="20"/>
                <w:szCs w:val="20"/>
              </w:rPr>
              <w:t xml:space="preserve"> (N.B.) (Civil) (By Leave)</w:t>
            </w:r>
          </w:p>
          <w:p w:rsidR="00E56D38" w:rsidRPr="00A75D1A" w:rsidRDefault="00E56D38" w:rsidP="00E42955">
            <w:pPr>
              <w:rPr>
                <w:sz w:val="20"/>
                <w:szCs w:val="20"/>
              </w:rPr>
            </w:pPr>
          </w:p>
        </w:tc>
      </w:tr>
      <w:tr w:rsidR="00E56D38" w:rsidRPr="00A75D1A" w:rsidTr="00E42955">
        <w:trPr>
          <w:cantSplit/>
        </w:trPr>
        <w:tc>
          <w:tcPr>
            <w:tcW w:w="1458" w:type="dxa"/>
          </w:tcPr>
          <w:p w:rsidR="00E56D38" w:rsidRPr="00A75D1A" w:rsidRDefault="00E56D38" w:rsidP="00E42955">
            <w:pPr>
              <w:rPr>
                <w:sz w:val="20"/>
                <w:szCs w:val="20"/>
              </w:rPr>
            </w:pPr>
            <w:r w:rsidRPr="00A75D1A">
              <w:rPr>
                <w:sz w:val="20"/>
                <w:szCs w:val="20"/>
              </w:rPr>
              <w:t>Coram :</w:t>
            </w:r>
          </w:p>
        </w:tc>
        <w:tc>
          <w:tcPr>
            <w:tcW w:w="8118" w:type="dxa"/>
          </w:tcPr>
          <w:p w:rsidR="00E56D38" w:rsidRPr="00A75D1A" w:rsidRDefault="00E56D38" w:rsidP="00E42955">
            <w:pPr>
              <w:rPr>
                <w:sz w:val="20"/>
                <w:szCs w:val="20"/>
              </w:rPr>
            </w:pPr>
            <w:proofErr w:type="spellStart"/>
            <w:r w:rsidRPr="00A75D1A">
              <w:rPr>
                <w:rStyle w:val="SCCCoramChar"/>
                <w:sz w:val="20"/>
                <w:szCs w:val="20"/>
                <w:lang w:val="en-CA"/>
              </w:rPr>
              <w:t>Deschamps</w:t>
            </w:r>
            <w:proofErr w:type="spellEnd"/>
            <w:r w:rsidRPr="00A75D1A">
              <w:rPr>
                <w:rStyle w:val="SCCCoramChar"/>
                <w:sz w:val="20"/>
                <w:szCs w:val="20"/>
                <w:lang w:val="en-CA"/>
              </w:rPr>
              <w:t xml:space="preserve">, Fish and </w:t>
            </w:r>
            <w:proofErr w:type="spellStart"/>
            <w:r w:rsidRPr="00A75D1A">
              <w:rPr>
                <w:rStyle w:val="SCCCoramChar"/>
                <w:sz w:val="20"/>
                <w:szCs w:val="20"/>
                <w:lang w:val="en-CA"/>
              </w:rPr>
              <w:t>Karakatsanis</w:t>
            </w:r>
            <w:proofErr w:type="spellEnd"/>
            <w:r w:rsidRPr="00A75D1A">
              <w:rPr>
                <w:rStyle w:val="SCCCoramChar"/>
                <w:sz w:val="20"/>
                <w:szCs w:val="20"/>
                <w:lang w:val="en-CA"/>
              </w:rPr>
              <w:t> JJ.</w:t>
            </w:r>
          </w:p>
          <w:p w:rsidR="00E56D38" w:rsidRPr="00A75D1A" w:rsidRDefault="00E56D38" w:rsidP="00E42955">
            <w:pPr>
              <w:rPr>
                <w:sz w:val="20"/>
                <w:szCs w:val="20"/>
                <w:u w:val="single"/>
              </w:rPr>
            </w:pPr>
          </w:p>
        </w:tc>
      </w:tr>
      <w:tr w:rsidR="00E56D38" w:rsidRPr="00981212" w:rsidTr="00E42955">
        <w:trPr>
          <w:cantSplit/>
        </w:trPr>
        <w:tc>
          <w:tcPr>
            <w:tcW w:w="9576" w:type="dxa"/>
            <w:gridSpan w:val="2"/>
          </w:tcPr>
          <w:p w:rsidR="00E56D38" w:rsidRPr="00A75D1A" w:rsidRDefault="00E56D38" w:rsidP="00E42955">
            <w:pPr>
              <w:pStyle w:val="SCCShortJudgment"/>
              <w:rPr>
                <w:szCs w:val="20"/>
              </w:rPr>
            </w:pPr>
            <w:r w:rsidRPr="00A75D1A">
              <w:rPr>
                <w:szCs w:val="20"/>
              </w:rPr>
              <w:t>The application for leave to appeal from the judgment of the Court of Appeal of New Brunswick, Number 105-11-CA, 2011 NBCA 103, dated December 1, 2011, is dismissed with costs.</w:t>
            </w:r>
          </w:p>
          <w:p w:rsidR="00E56D38" w:rsidRPr="00A75D1A" w:rsidRDefault="00E56D38" w:rsidP="00E42955">
            <w:pPr>
              <w:pStyle w:val="SCCShortJudgment"/>
              <w:ind w:firstLine="0"/>
              <w:rPr>
                <w:szCs w:val="20"/>
              </w:rPr>
            </w:pPr>
          </w:p>
          <w:p w:rsidR="00E56D38" w:rsidRPr="00A75D1A" w:rsidRDefault="00E56D38" w:rsidP="00E42955">
            <w:pPr>
              <w:pStyle w:val="SCCShortJudgment"/>
              <w:rPr>
                <w:szCs w:val="20"/>
                <w:lang w:val="fr-CA"/>
              </w:rPr>
            </w:pPr>
            <w:r w:rsidRPr="00A75D1A">
              <w:rPr>
                <w:szCs w:val="20"/>
                <w:lang w:val="fr-CA"/>
              </w:rPr>
              <w:t>La demande d’autorisation d’appel de l’arrêt de la Cour d’appel du Nouveau-Brunswick, numéro 105-11-CA, 2011 NBCA 103, daté du 1</w:t>
            </w:r>
            <w:r w:rsidRPr="00443243">
              <w:rPr>
                <w:szCs w:val="20"/>
                <w:vertAlign w:val="superscript"/>
                <w:lang w:val="fr-CA"/>
              </w:rPr>
              <w:t>er</w:t>
            </w:r>
            <w:r w:rsidRPr="00A75D1A">
              <w:rPr>
                <w:szCs w:val="20"/>
                <w:lang w:val="fr-CA"/>
              </w:rPr>
              <w:t xml:space="preserve"> décembre 2011, est rejetée avec dépens. </w:t>
            </w:r>
          </w:p>
        </w:tc>
      </w:tr>
    </w:tbl>
    <w:p w:rsidR="00E56D38" w:rsidRPr="00A75D1A" w:rsidRDefault="00E56D38" w:rsidP="00E56D38">
      <w:pPr>
        <w:rPr>
          <w:sz w:val="20"/>
          <w:szCs w:val="20"/>
          <w:lang w:val="fr-CA"/>
        </w:rPr>
      </w:pPr>
    </w:p>
    <w:p w:rsidR="00E56D38" w:rsidRPr="001B157C" w:rsidRDefault="00E56D38" w:rsidP="00E56D38">
      <w:pPr>
        <w:rPr>
          <w:sz w:val="20"/>
          <w:szCs w:val="20"/>
          <w:u w:val="single"/>
        </w:rPr>
      </w:pPr>
      <w:r w:rsidRPr="001B157C">
        <w:rPr>
          <w:sz w:val="20"/>
          <w:szCs w:val="20"/>
          <w:u w:val="single"/>
        </w:rPr>
        <w:t>CASE SUMMARY</w:t>
      </w:r>
    </w:p>
    <w:p w:rsidR="00E56D38" w:rsidRDefault="00E56D38" w:rsidP="00E56D3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56D38" w:rsidRPr="00873991" w:rsidTr="00E42955">
        <w:tc>
          <w:tcPr>
            <w:tcW w:w="5000" w:type="pct"/>
            <w:gridSpan w:val="3"/>
          </w:tcPr>
          <w:p w:rsidR="00E56D38" w:rsidRPr="00873991" w:rsidRDefault="00E56D38" w:rsidP="00E42955">
            <w:pPr>
              <w:jc w:val="both"/>
              <w:rPr>
                <w:rFonts w:eastAsia="Calibri"/>
                <w:sz w:val="20"/>
              </w:rPr>
            </w:pPr>
            <w:r w:rsidRPr="00873991">
              <w:rPr>
                <w:rFonts w:eastAsia="Calibri"/>
                <w:sz w:val="20"/>
              </w:rPr>
              <w:t xml:space="preserve">Civil procedure ― Appeals ― Extension of time ― Continuance ― Applicant commenced action under </w:t>
            </w:r>
            <w:r w:rsidRPr="00873991">
              <w:rPr>
                <w:rFonts w:eastAsia="Calibri"/>
                <w:i/>
                <w:sz w:val="20"/>
              </w:rPr>
              <w:t>Mechanics’ Lien Act</w:t>
            </w:r>
            <w:r w:rsidRPr="00873991">
              <w:rPr>
                <w:rFonts w:eastAsia="Calibri"/>
                <w:sz w:val="20"/>
              </w:rPr>
              <w:t>, R.S.N.B. 1973, c. M-6 ― Applicant did not set the action down for trial within one year, as required under the Act ― Applicant requesting motion for an extension of time and continuance ―  Court of Queen’s Bench denied motion and decision upheld on appeal ― Whether the lower courts erred in their reasoning and decisions to not allow the motion for extension of time and continuance.</w:t>
            </w:r>
          </w:p>
        </w:tc>
      </w:tr>
      <w:tr w:rsidR="00E56D38" w:rsidRPr="00873991" w:rsidTr="00E42955">
        <w:tc>
          <w:tcPr>
            <w:tcW w:w="5000" w:type="pct"/>
            <w:gridSpan w:val="3"/>
          </w:tcPr>
          <w:p w:rsidR="00E56D38" w:rsidRPr="00873991" w:rsidRDefault="00E56D38" w:rsidP="00E42955">
            <w:pPr>
              <w:jc w:val="both"/>
              <w:rPr>
                <w:rFonts w:eastAsia="Calibri"/>
                <w:sz w:val="20"/>
              </w:rPr>
            </w:pPr>
          </w:p>
        </w:tc>
      </w:tr>
      <w:tr w:rsidR="00E56D38" w:rsidRPr="00873991" w:rsidTr="00E42955">
        <w:trPr>
          <w:trHeight w:val="1287"/>
        </w:trPr>
        <w:tc>
          <w:tcPr>
            <w:tcW w:w="5000" w:type="pct"/>
            <w:gridSpan w:val="3"/>
          </w:tcPr>
          <w:p w:rsidR="00E56D38" w:rsidRPr="00873991" w:rsidRDefault="00E56D38" w:rsidP="00E42955">
            <w:pPr>
              <w:jc w:val="both"/>
              <w:rPr>
                <w:rFonts w:eastAsia="Calibri"/>
                <w:sz w:val="20"/>
              </w:rPr>
            </w:pPr>
            <w:r w:rsidRPr="00873991">
              <w:rPr>
                <w:rFonts w:eastAsia="Calibri"/>
                <w:sz w:val="20"/>
              </w:rPr>
              <w:t xml:space="preserve">On April 16, 2009, the applicant André Murray filed a Claim for Lien under the </w:t>
            </w:r>
            <w:r w:rsidRPr="00873991">
              <w:rPr>
                <w:rFonts w:eastAsia="Calibri"/>
                <w:i/>
                <w:sz w:val="20"/>
              </w:rPr>
              <w:t>Mechanics’ Lien Act</w:t>
            </w:r>
            <w:r w:rsidRPr="00873991">
              <w:rPr>
                <w:rFonts w:eastAsia="Calibri"/>
                <w:sz w:val="20"/>
              </w:rPr>
              <w:t xml:space="preserve">, R.S.N.B. 1973, c. M-6 for $80, 000 against a property owned by the respondent, Betty </w:t>
            </w:r>
            <w:proofErr w:type="spellStart"/>
            <w:r w:rsidRPr="00873991">
              <w:rPr>
                <w:rFonts w:eastAsia="Calibri"/>
                <w:sz w:val="20"/>
              </w:rPr>
              <w:t>Danielski</w:t>
            </w:r>
            <w:proofErr w:type="spellEnd"/>
            <w:r w:rsidRPr="00873991">
              <w:rPr>
                <w:rFonts w:eastAsia="Calibri"/>
                <w:sz w:val="20"/>
              </w:rPr>
              <w:t>.  On June 8, 2010 Murray filed a motion requesting that per s. 52.1(1</w:t>
            </w:r>
            <w:proofErr w:type="gramStart"/>
            <w:r w:rsidRPr="00873991">
              <w:rPr>
                <w:rFonts w:eastAsia="Calibri"/>
                <w:sz w:val="20"/>
              </w:rPr>
              <w:t>)(</w:t>
            </w:r>
            <w:proofErr w:type="gramEnd"/>
            <w:r w:rsidRPr="00873991">
              <w:rPr>
                <w:rFonts w:eastAsia="Calibri"/>
                <w:sz w:val="20"/>
              </w:rPr>
              <w:t xml:space="preserve">b) of the Act the action be continued until October 21, 2010 and an extension of time be granted.  The </w:t>
            </w:r>
            <w:proofErr w:type="gramStart"/>
            <w:r w:rsidRPr="00873991">
              <w:rPr>
                <w:rFonts w:eastAsia="Calibri"/>
                <w:sz w:val="20"/>
              </w:rPr>
              <w:t>motion  was</w:t>
            </w:r>
            <w:proofErr w:type="gramEnd"/>
            <w:r w:rsidRPr="00873991">
              <w:rPr>
                <w:rFonts w:eastAsia="Calibri"/>
                <w:sz w:val="20"/>
              </w:rPr>
              <w:t xml:space="preserve"> denied.  Mr. Murray appealed this decision and the Court of Appeal allowed the appeal </w:t>
            </w:r>
            <w:proofErr w:type="gramStart"/>
            <w:r w:rsidRPr="00873991">
              <w:rPr>
                <w:rFonts w:eastAsia="Calibri"/>
                <w:sz w:val="20"/>
              </w:rPr>
              <w:t>and  returned</w:t>
            </w:r>
            <w:proofErr w:type="gramEnd"/>
            <w:r w:rsidRPr="00873991">
              <w:rPr>
                <w:rFonts w:eastAsia="Calibri"/>
                <w:sz w:val="20"/>
              </w:rPr>
              <w:t xml:space="preserve"> the motion to the Court of Queen’s Bench for a fresh hearing.  </w:t>
            </w:r>
          </w:p>
          <w:p w:rsidR="00E56D38" w:rsidRPr="00873991" w:rsidRDefault="00E56D38" w:rsidP="00E42955">
            <w:pPr>
              <w:jc w:val="both"/>
              <w:rPr>
                <w:rFonts w:eastAsia="Calibri"/>
                <w:sz w:val="20"/>
              </w:rPr>
            </w:pPr>
          </w:p>
          <w:p w:rsidR="00E56D38" w:rsidRPr="00873991" w:rsidRDefault="00E56D38" w:rsidP="00E42955">
            <w:pPr>
              <w:jc w:val="both"/>
              <w:rPr>
                <w:rFonts w:eastAsia="Calibri"/>
                <w:sz w:val="20"/>
              </w:rPr>
            </w:pPr>
            <w:r w:rsidRPr="00873991">
              <w:rPr>
                <w:rFonts w:eastAsia="Calibri"/>
                <w:sz w:val="20"/>
              </w:rPr>
              <w:t>On February 14, 2011 the motion was reheard and it was dismissed.  Mr. Murray appealed this decision.  The Court of Appeal dismissed the appeal.</w:t>
            </w:r>
          </w:p>
          <w:p w:rsidR="00E56D38" w:rsidRPr="00873991" w:rsidRDefault="00E56D38" w:rsidP="00E42955">
            <w:pPr>
              <w:jc w:val="both"/>
              <w:rPr>
                <w:rFonts w:eastAsia="Calibri"/>
                <w:sz w:val="20"/>
              </w:rPr>
            </w:pPr>
          </w:p>
        </w:tc>
      </w:tr>
      <w:tr w:rsidR="00E56D38" w:rsidRPr="00873991" w:rsidTr="00E42955">
        <w:tc>
          <w:tcPr>
            <w:tcW w:w="2427" w:type="pct"/>
          </w:tcPr>
          <w:p w:rsidR="00E56D38" w:rsidRPr="00873991" w:rsidRDefault="00E56D38" w:rsidP="00E42955">
            <w:pPr>
              <w:jc w:val="both"/>
              <w:rPr>
                <w:rFonts w:eastAsia="Calibri"/>
                <w:sz w:val="20"/>
              </w:rPr>
            </w:pPr>
            <w:r w:rsidRPr="00873991">
              <w:rPr>
                <w:rFonts w:eastAsia="Calibri"/>
                <w:sz w:val="20"/>
              </w:rPr>
              <w:t>June 24, 2011</w:t>
            </w:r>
          </w:p>
          <w:p w:rsidR="00E56D38" w:rsidRPr="00873991" w:rsidRDefault="00E56D38" w:rsidP="00E42955">
            <w:pPr>
              <w:jc w:val="both"/>
              <w:rPr>
                <w:rFonts w:eastAsia="Calibri"/>
                <w:sz w:val="20"/>
              </w:rPr>
            </w:pPr>
            <w:r w:rsidRPr="00873991">
              <w:rPr>
                <w:rFonts w:eastAsia="Calibri"/>
                <w:sz w:val="20"/>
              </w:rPr>
              <w:t>Court of Queen’s Bench of New Brunswick</w:t>
            </w:r>
          </w:p>
          <w:p w:rsidR="00E56D38" w:rsidRPr="00873991" w:rsidRDefault="00E56D38" w:rsidP="00E42955">
            <w:pPr>
              <w:jc w:val="both"/>
              <w:rPr>
                <w:rFonts w:eastAsia="Calibri"/>
                <w:sz w:val="20"/>
              </w:rPr>
            </w:pPr>
            <w:r w:rsidRPr="00873991">
              <w:rPr>
                <w:rFonts w:eastAsia="Calibri"/>
                <w:sz w:val="20"/>
              </w:rPr>
              <w:t>(</w:t>
            </w:r>
            <w:proofErr w:type="spellStart"/>
            <w:r w:rsidRPr="00873991">
              <w:rPr>
                <w:rFonts w:eastAsia="Calibri"/>
                <w:sz w:val="20"/>
              </w:rPr>
              <w:t>Clendening</w:t>
            </w:r>
            <w:proofErr w:type="spellEnd"/>
            <w:r w:rsidRPr="00873991">
              <w:rPr>
                <w:rFonts w:eastAsia="Calibri"/>
                <w:sz w:val="20"/>
              </w:rPr>
              <w:t xml:space="preserve"> J.)</w:t>
            </w:r>
          </w:p>
          <w:p w:rsidR="00E56D38" w:rsidRPr="00873991" w:rsidRDefault="00E56D38" w:rsidP="00E42955">
            <w:pPr>
              <w:jc w:val="both"/>
              <w:rPr>
                <w:rFonts w:eastAsia="Calibri"/>
                <w:sz w:val="20"/>
              </w:rPr>
            </w:pPr>
            <w:r w:rsidRPr="00873991">
              <w:rPr>
                <w:rFonts w:eastAsia="Calibri"/>
                <w:sz w:val="20"/>
              </w:rPr>
              <w:t>2011 NBQB 173</w:t>
            </w:r>
          </w:p>
          <w:p w:rsidR="00E56D38" w:rsidRPr="00873991" w:rsidRDefault="00E56D38" w:rsidP="00E42955">
            <w:pPr>
              <w:jc w:val="both"/>
              <w:rPr>
                <w:rFonts w:eastAsia="Calibri"/>
                <w:sz w:val="20"/>
              </w:rPr>
            </w:pPr>
          </w:p>
        </w:tc>
        <w:tc>
          <w:tcPr>
            <w:tcW w:w="243" w:type="pct"/>
          </w:tcPr>
          <w:p w:rsidR="00E56D38" w:rsidRPr="00873991" w:rsidRDefault="00E56D38" w:rsidP="00E42955">
            <w:pPr>
              <w:jc w:val="both"/>
              <w:rPr>
                <w:rFonts w:eastAsia="Calibri"/>
                <w:sz w:val="20"/>
              </w:rPr>
            </w:pPr>
          </w:p>
        </w:tc>
        <w:tc>
          <w:tcPr>
            <w:tcW w:w="2330" w:type="pct"/>
          </w:tcPr>
          <w:p w:rsidR="00E56D38" w:rsidRPr="00873991" w:rsidRDefault="00E56D38" w:rsidP="00E42955">
            <w:pPr>
              <w:jc w:val="both"/>
              <w:rPr>
                <w:rFonts w:eastAsia="Calibri"/>
                <w:sz w:val="20"/>
              </w:rPr>
            </w:pPr>
            <w:r w:rsidRPr="00873991">
              <w:rPr>
                <w:rFonts w:eastAsia="Calibri"/>
                <w:sz w:val="20"/>
              </w:rPr>
              <w:t>Motion for an extension of time and continuance denied.</w:t>
            </w:r>
          </w:p>
          <w:p w:rsidR="00E56D38" w:rsidRPr="00873991" w:rsidRDefault="00E56D38" w:rsidP="00E42955">
            <w:pPr>
              <w:jc w:val="both"/>
              <w:rPr>
                <w:rFonts w:eastAsia="Calibri"/>
                <w:sz w:val="20"/>
              </w:rPr>
            </w:pPr>
          </w:p>
        </w:tc>
      </w:tr>
      <w:tr w:rsidR="00E56D38" w:rsidRPr="00873991" w:rsidTr="00E42955">
        <w:tc>
          <w:tcPr>
            <w:tcW w:w="2427" w:type="pct"/>
          </w:tcPr>
          <w:p w:rsidR="00E56D38" w:rsidRPr="00873991" w:rsidRDefault="00E56D38" w:rsidP="00E42955">
            <w:pPr>
              <w:jc w:val="both"/>
              <w:rPr>
                <w:rFonts w:eastAsia="Calibri"/>
                <w:sz w:val="20"/>
              </w:rPr>
            </w:pPr>
            <w:r w:rsidRPr="00873991">
              <w:rPr>
                <w:rFonts w:eastAsia="Calibri"/>
                <w:sz w:val="20"/>
              </w:rPr>
              <w:t>December 1, 2011</w:t>
            </w:r>
          </w:p>
          <w:p w:rsidR="00E56D38" w:rsidRPr="00873991" w:rsidRDefault="00E56D38" w:rsidP="00E42955">
            <w:pPr>
              <w:jc w:val="both"/>
              <w:rPr>
                <w:rFonts w:eastAsia="Calibri"/>
                <w:sz w:val="20"/>
              </w:rPr>
            </w:pPr>
            <w:r w:rsidRPr="00873991">
              <w:rPr>
                <w:rFonts w:eastAsia="Calibri"/>
                <w:sz w:val="20"/>
              </w:rPr>
              <w:t>Court of Appeal of New Brunswick</w:t>
            </w:r>
          </w:p>
          <w:p w:rsidR="00E56D38" w:rsidRPr="00873991" w:rsidRDefault="00E56D38" w:rsidP="00E42955">
            <w:pPr>
              <w:jc w:val="both"/>
              <w:rPr>
                <w:rFonts w:eastAsia="Calibri"/>
                <w:sz w:val="20"/>
              </w:rPr>
            </w:pPr>
            <w:r w:rsidRPr="00873991">
              <w:rPr>
                <w:rFonts w:eastAsia="Calibri"/>
                <w:sz w:val="20"/>
              </w:rPr>
              <w:t>(</w:t>
            </w:r>
            <w:proofErr w:type="spellStart"/>
            <w:r w:rsidRPr="00873991">
              <w:rPr>
                <w:rFonts w:eastAsia="Calibri"/>
                <w:sz w:val="20"/>
              </w:rPr>
              <w:t>Deschênes</w:t>
            </w:r>
            <w:proofErr w:type="spellEnd"/>
            <w:r w:rsidRPr="00873991">
              <w:rPr>
                <w:rFonts w:eastAsia="Calibri"/>
                <w:sz w:val="20"/>
              </w:rPr>
              <w:t xml:space="preserve">, Richard and </w:t>
            </w:r>
            <w:proofErr w:type="spellStart"/>
            <w:r w:rsidRPr="00873991">
              <w:rPr>
                <w:rFonts w:eastAsia="Calibri"/>
                <w:sz w:val="20"/>
              </w:rPr>
              <w:t>Quigg</w:t>
            </w:r>
            <w:proofErr w:type="spellEnd"/>
            <w:r w:rsidRPr="00873991">
              <w:rPr>
                <w:rFonts w:eastAsia="Calibri"/>
                <w:sz w:val="20"/>
              </w:rPr>
              <w:t xml:space="preserve"> JJ.A.)</w:t>
            </w:r>
          </w:p>
          <w:p w:rsidR="00E56D38" w:rsidRPr="00873991" w:rsidRDefault="00E56D38" w:rsidP="00E42955">
            <w:pPr>
              <w:jc w:val="both"/>
              <w:rPr>
                <w:rFonts w:eastAsia="Calibri"/>
                <w:sz w:val="20"/>
              </w:rPr>
            </w:pPr>
          </w:p>
        </w:tc>
        <w:tc>
          <w:tcPr>
            <w:tcW w:w="243" w:type="pct"/>
          </w:tcPr>
          <w:p w:rsidR="00E56D38" w:rsidRPr="00873991" w:rsidRDefault="00E56D38" w:rsidP="00E42955">
            <w:pPr>
              <w:jc w:val="both"/>
              <w:rPr>
                <w:rFonts w:eastAsia="Calibri"/>
                <w:sz w:val="20"/>
              </w:rPr>
            </w:pPr>
          </w:p>
        </w:tc>
        <w:tc>
          <w:tcPr>
            <w:tcW w:w="2330" w:type="pct"/>
          </w:tcPr>
          <w:p w:rsidR="00E56D38" w:rsidRPr="00873991" w:rsidRDefault="00E56D38" w:rsidP="00E42955">
            <w:pPr>
              <w:jc w:val="both"/>
              <w:rPr>
                <w:rFonts w:eastAsia="Calibri"/>
                <w:sz w:val="20"/>
              </w:rPr>
            </w:pPr>
            <w:r w:rsidRPr="00873991">
              <w:rPr>
                <w:rFonts w:eastAsia="Calibri"/>
                <w:sz w:val="20"/>
              </w:rPr>
              <w:t>Appeal dismissed.</w:t>
            </w:r>
          </w:p>
          <w:p w:rsidR="00E56D38" w:rsidRPr="00873991" w:rsidRDefault="00E56D38" w:rsidP="00E42955">
            <w:pPr>
              <w:jc w:val="both"/>
              <w:rPr>
                <w:rFonts w:eastAsia="Calibri"/>
                <w:sz w:val="20"/>
              </w:rPr>
            </w:pPr>
          </w:p>
        </w:tc>
      </w:tr>
      <w:tr w:rsidR="00E56D38" w:rsidRPr="00873991" w:rsidTr="00E42955">
        <w:tc>
          <w:tcPr>
            <w:tcW w:w="2427" w:type="pct"/>
          </w:tcPr>
          <w:p w:rsidR="00E56D38" w:rsidRPr="00873991" w:rsidRDefault="00E56D38" w:rsidP="00E42955">
            <w:pPr>
              <w:jc w:val="both"/>
              <w:rPr>
                <w:rFonts w:eastAsia="Calibri"/>
                <w:sz w:val="20"/>
              </w:rPr>
            </w:pPr>
            <w:r w:rsidRPr="00873991">
              <w:rPr>
                <w:rFonts w:eastAsia="Calibri"/>
                <w:sz w:val="20"/>
              </w:rPr>
              <w:t>January 30, 2012</w:t>
            </w:r>
          </w:p>
          <w:p w:rsidR="00E56D38" w:rsidRPr="00873991" w:rsidRDefault="00E56D38" w:rsidP="00E42955">
            <w:pPr>
              <w:jc w:val="both"/>
              <w:rPr>
                <w:rFonts w:eastAsia="Calibri"/>
                <w:sz w:val="20"/>
              </w:rPr>
            </w:pPr>
            <w:r w:rsidRPr="00873991">
              <w:rPr>
                <w:rFonts w:eastAsia="Calibri"/>
                <w:sz w:val="20"/>
              </w:rPr>
              <w:t>Supreme Court of Canada</w:t>
            </w:r>
          </w:p>
        </w:tc>
        <w:tc>
          <w:tcPr>
            <w:tcW w:w="243" w:type="pct"/>
          </w:tcPr>
          <w:p w:rsidR="00E56D38" w:rsidRPr="00873991" w:rsidRDefault="00E56D38" w:rsidP="00E42955">
            <w:pPr>
              <w:jc w:val="both"/>
              <w:rPr>
                <w:rFonts w:eastAsia="Calibri"/>
                <w:sz w:val="20"/>
              </w:rPr>
            </w:pPr>
          </w:p>
        </w:tc>
        <w:tc>
          <w:tcPr>
            <w:tcW w:w="2330" w:type="pct"/>
          </w:tcPr>
          <w:p w:rsidR="00E56D38" w:rsidRPr="00873991" w:rsidRDefault="00E56D38" w:rsidP="00E42955">
            <w:pPr>
              <w:jc w:val="both"/>
              <w:rPr>
                <w:rFonts w:eastAsia="Calibri"/>
                <w:sz w:val="20"/>
              </w:rPr>
            </w:pPr>
            <w:r w:rsidRPr="00873991">
              <w:rPr>
                <w:rFonts w:eastAsia="Calibri"/>
                <w:sz w:val="20"/>
              </w:rPr>
              <w:t>Application for leave to appeal filed</w:t>
            </w:r>
          </w:p>
          <w:p w:rsidR="00E56D38" w:rsidRPr="00873991" w:rsidRDefault="00E56D38" w:rsidP="00E42955">
            <w:pPr>
              <w:jc w:val="both"/>
              <w:rPr>
                <w:rFonts w:eastAsia="Calibri"/>
                <w:sz w:val="20"/>
              </w:rPr>
            </w:pPr>
          </w:p>
        </w:tc>
      </w:tr>
    </w:tbl>
    <w:p w:rsidR="00E56D38" w:rsidRPr="00C50A5C" w:rsidRDefault="00E56D38" w:rsidP="00E56D38">
      <w:pPr>
        <w:rPr>
          <w:sz w:val="20"/>
          <w:szCs w:val="20"/>
        </w:rPr>
      </w:pPr>
    </w:p>
    <w:p w:rsidR="00E56D38" w:rsidRPr="00C50A5C" w:rsidRDefault="009519E7" w:rsidP="00E56D38">
      <w:pPr>
        <w:rPr>
          <w:sz w:val="20"/>
          <w:szCs w:val="20"/>
        </w:rPr>
      </w:pPr>
      <w:r w:rsidRPr="009519E7">
        <w:rPr>
          <w:sz w:val="20"/>
          <w:szCs w:val="20"/>
          <w:lang w:val="fr-CA"/>
        </w:rPr>
        <w:pict>
          <v:rect id="_x0000_i1066" style="width:2in;height:1pt" o:hrpct="0" o:hralign="center" o:hrstd="t" o:hrnoshade="t" o:hr="t" fillcolor="black [3213]" stroked="f"/>
        </w:pict>
      </w:r>
    </w:p>
    <w:p w:rsidR="00E56D38" w:rsidRDefault="00E56D38" w:rsidP="00E56D38">
      <w:pPr>
        <w:rPr>
          <w:sz w:val="20"/>
          <w:szCs w:val="20"/>
        </w:rPr>
      </w:pPr>
    </w:p>
    <w:p w:rsidR="00E56D38" w:rsidRPr="001B157C" w:rsidRDefault="00E56D38" w:rsidP="00E56D38">
      <w:pPr>
        <w:rPr>
          <w:sz w:val="20"/>
          <w:szCs w:val="20"/>
          <w:u w:val="single"/>
          <w:lang w:val="fr-CA"/>
        </w:rPr>
      </w:pPr>
      <w:r w:rsidRPr="001B157C">
        <w:rPr>
          <w:sz w:val="20"/>
          <w:szCs w:val="20"/>
          <w:u w:val="single"/>
          <w:lang w:val="fr-CA"/>
        </w:rPr>
        <w:t>RÉSUMÉ DE L’AFFAIRE</w:t>
      </w:r>
    </w:p>
    <w:p w:rsidR="00E56D38" w:rsidRDefault="00E56D38" w:rsidP="00E56D38">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E56D38" w:rsidRPr="00981212" w:rsidTr="00E42955">
        <w:tc>
          <w:tcPr>
            <w:tcW w:w="5000" w:type="pct"/>
            <w:gridSpan w:val="3"/>
          </w:tcPr>
          <w:p w:rsidR="00E56D38" w:rsidRPr="00873991" w:rsidRDefault="00E56D38" w:rsidP="00E42955">
            <w:pPr>
              <w:jc w:val="both"/>
              <w:rPr>
                <w:rFonts w:eastAsia="Calibri"/>
                <w:sz w:val="20"/>
                <w:lang w:val="fr-CA"/>
              </w:rPr>
            </w:pPr>
            <w:r w:rsidRPr="00873991">
              <w:rPr>
                <w:rFonts w:eastAsia="Calibri"/>
                <w:sz w:val="20"/>
                <w:lang w:val="fr-CA"/>
              </w:rPr>
              <w:t>Procédure civile ― Appels ― Prorogation de délai ― Reprise de l’action ― Le demandeur a intenté une action fondée sur la</w:t>
            </w:r>
            <w:r w:rsidRPr="00873991">
              <w:rPr>
                <w:rFonts w:eastAsia="Calibri"/>
                <w:i/>
                <w:sz w:val="20"/>
                <w:lang w:val="fr-CA"/>
              </w:rPr>
              <w:t xml:space="preserve"> Loi sur le privilège des constructeurs et des fournisseurs de matériaux</w:t>
            </w:r>
            <w:r w:rsidRPr="00873991">
              <w:rPr>
                <w:rFonts w:eastAsia="Calibri"/>
                <w:sz w:val="20"/>
                <w:lang w:val="fr-CA"/>
              </w:rPr>
              <w:t>, L.R.N.-B. 1973, ch. M-6 ― Le demandeur n'a pas mis l'affaire au rôle dans le délai d'un an prescrit par la loi ― Le demandeur a présenté une motion en prorogation de délai et en reprise de l'action ― La Cour du Banc de la Reine a rejeté la motion et la décision a été confirmée en appel ― Les juridictions inférieures ont-elles commis une erreur dans leur raisonnement et leurs décisions de ne pas accueillir la motion en prorogation de délai et en reprise de l'action?</w:t>
            </w:r>
          </w:p>
        </w:tc>
      </w:tr>
      <w:tr w:rsidR="00E56D38" w:rsidRPr="00981212" w:rsidTr="00E42955">
        <w:tc>
          <w:tcPr>
            <w:tcW w:w="5000" w:type="pct"/>
            <w:gridSpan w:val="3"/>
          </w:tcPr>
          <w:p w:rsidR="00E56D38" w:rsidRPr="00873991" w:rsidRDefault="00E56D38" w:rsidP="00E42955">
            <w:pPr>
              <w:jc w:val="both"/>
              <w:rPr>
                <w:rFonts w:eastAsia="Calibri"/>
                <w:sz w:val="20"/>
                <w:lang w:val="fr-CA"/>
              </w:rPr>
            </w:pPr>
          </w:p>
        </w:tc>
      </w:tr>
      <w:tr w:rsidR="00E56D38" w:rsidRPr="00981212" w:rsidTr="00E42955">
        <w:trPr>
          <w:trHeight w:val="20"/>
        </w:trPr>
        <w:tc>
          <w:tcPr>
            <w:tcW w:w="5000" w:type="pct"/>
            <w:gridSpan w:val="3"/>
          </w:tcPr>
          <w:p w:rsidR="00E56D38" w:rsidRPr="00873991" w:rsidRDefault="00E56D38" w:rsidP="00E42955">
            <w:pPr>
              <w:jc w:val="both"/>
              <w:rPr>
                <w:rFonts w:eastAsia="Calibri"/>
                <w:sz w:val="20"/>
                <w:lang w:val="fr-CA"/>
              </w:rPr>
            </w:pPr>
            <w:r w:rsidRPr="00873991">
              <w:rPr>
                <w:rFonts w:eastAsia="Calibri"/>
                <w:sz w:val="20"/>
                <w:lang w:val="fr-CA"/>
              </w:rPr>
              <w:t xml:space="preserve">Le 16 avril 2009, le demandeur André Murray a déposé une revendication de privilège sous le régime de la </w:t>
            </w:r>
            <w:r w:rsidRPr="00873991">
              <w:rPr>
                <w:rFonts w:eastAsia="Calibri"/>
                <w:i/>
                <w:sz w:val="20"/>
                <w:lang w:val="fr-CA"/>
              </w:rPr>
              <w:t>Loi sur le privilège des constructeurs et des fournisseurs de matériaux</w:t>
            </w:r>
            <w:r w:rsidRPr="00873991">
              <w:rPr>
                <w:rFonts w:eastAsia="Calibri"/>
                <w:sz w:val="20"/>
                <w:lang w:val="fr-CA"/>
              </w:rPr>
              <w:t xml:space="preserve">, L.R.N.-B. 1973, ch. M-6 pour la somme de 80 000 $ contre un immeuble appartenant à l'intimée, Betty </w:t>
            </w:r>
            <w:proofErr w:type="spellStart"/>
            <w:r w:rsidRPr="00873991">
              <w:rPr>
                <w:rFonts w:eastAsia="Calibri"/>
                <w:sz w:val="20"/>
                <w:lang w:val="fr-CA"/>
              </w:rPr>
              <w:t>Danielski</w:t>
            </w:r>
            <w:proofErr w:type="spellEnd"/>
            <w:r w:rsidRPr="00873991">
              <w:rPr>
                <w:rFonts w:eastAsia="Calibri"/>
                <w:sz w:val="20"/>
                <w:lang w:val="fr-CA"/>
              </w:rPr>
              <w:t>. Le 8 juin 2010, M. Murray a déposé une motion fondée sur l'al. 52.1(1)</w:t>
            </w:r>
            <w:r w:rsidRPr="00873991">
              <w:rPr>
                <w:rFonts w:eastAsia="Calibri"/>
                <w:i/>
                <w:sz w:val="20"/>
                <w:lang w:val="fr-CA"/>
              </w:rPr>
              <w:t>b</w:t>
            </w:r>
            <w:r w:rsidRPr="00873991">
              <w:rPr>
                <w:rFonts w:eastAsia="Calibri"/>
                <w:sz w:val="20"/>
                <w:lang w:val="fr-CA"/>
              </w:rPr>
              <w:t xml:space="preserve">) de la Loi demandant la reprise de l'action au 21 octobre 2010 et une prorogation de délai. La motion a été rejetée. Monsieur Murray a interjeté appel de cette décision et la Cour d'appel a accueilli l'appel et a renvoyé la motion à la Cour du Banc de la Reine en vue d'une nouvelle audition.  </w:t>
            </w:r>
          </w:p>
          <w:p w:rsidR="00E56D38" w:rsidRPr="00873991" w:rsidRDefault="00E56D38" w:rsidP="00E42955">
            <w:pPr>
              <w:jc w:val="both"/>
              <w:rPr>
                <w:rFonts w:eastAsia="Calibri"/>
                <w:sz w:val="20"/>
                <w:lang w:val="fr-CA"/>
              </w:rPr>
            </w:pPr>
          </w:p>
          <w:p w:rsidR="00E56D38" w:rsidRDefault="00E56D38" w:rsidP="00E42955">
            <w:pPr>
              <w:jc w:val="both"/>
              <w:rPr>
                <w:rFonts w:eastAsia="Calibri"/>
                <w:sz w:val="20"/>
                <w:lang w:val="fr-CA"/>
              </w:rPr>
            </w:pPr>
            <w:r w:rsidRPr="00873991">
              <w:rPr>
                <w:rFonts w:eastAsia="Calibri"/>
                <w:sz w:val="20"/>
                <w:lang w:val="fr-CA"/>
              </w:rPr>
              <w:t>Le 14 février 2011, la motion a été entendue de nouveau et rejetée. Monsieur Murray a interjeté appel de cette décision. La Cour d'appel a rejeté l'appel.</w:t>
            </w:r>
          </w:p>
          <w:p w:rsidR="00E56D38" w:rsidRPr="00873991" w:rsidRDefault="00E56D38" w:rsidP="00E42955">
            <w:pPr>
              <w:jc w:val="both"/>
              <w:rPr>
                <w:rFonts w:eastAsia="Calibri"/>
                <w:sz w:val="20"/>
                <w:lang w:val="fr-CA"/>
              </w:rPr>
            </w:pPr>
          </w:p>
        </w:tc>
      </w:tr>
      <w:tr w:rsidR="00E56D38" w:rsidRPr="00981212" w:rsidTr="00E42955">
        <w:tc>
          <w:tcPr>
            <w:tcW w:w="2427" w:type="pct"/>
          </w:tcPr>
          <w:p w:rsidR="00E56D38" w:rsidRPr="00873991" w:rsidRDefault="00E56D38" w:rsidP="00E42955">
            <w:pPr>
              <w:jc w:val="both"/>
              <w:rPr>
                <w:rFonts w:eastAsia="Calibri"/>
                <w:sz w:val="20"/>
                <w:lang w:val="fr-CA"/>
              </w:rPr>
            </w:pPr>
            <w:r w:rsidRPr="00873991">
              <w:rPr>
                <w:rFonts w:eastAsia="Calibri"/>
                <w:sz w:val="20"/>
                <w:lang w:val="fr-CA"/>
              </w:rPr>
              <w:lastRenderedPageBreak/>
              <w:t>24 juin 2011</w:t>
            </w:r>
          </w:p>
          <w:p w:rsidR="00E56D38" w:rsidRPr="00873991" w:rsidRDefault="00E56D38" w:rsidP="00E42955">
            <w:pPr>
              <w:jc w:val="both"/>
              <w:rPr>
                <w:rFonts w:eastAsia="Calibri"/>
                <w:sz w:val="20"/>
                <w:lang w:val="fr-CA"/>
              </w:rPr>
            </w:pPr>
            <w:r w:rsidRPr="00873991">
              <w:rPr>
                <w:rFonts w:eastAsia="Calibri"/>
                <w:sz w:val="20"/>
                <w:lang w:val="fr-CA"/>
              </w:rPr>
              <w:t xml:space="preserve">Cours du Banc de la Reine du Nouveau-Brunswick </w:t>
            </w:r>
          </w:p>
          <w:p w:rsidR="00E56D38" w:rsidRPr="00873991" w:rsidRDefault="00E56D38" w:rsidP="00E42955">
            <w:pPr>
              <w:jc w:val="both"/>
              <w:rPr>
                <w:rFonts w:eastAsia="Calibri"/>
                <w:sz w:val="20"/>
                <w:lang w:val="fr-CA"/>
              </w:rPr>
            </w:pPr>
            <w:r w:rsidRPr="00873991">
              <w:rPr>
                <w:rFonts w:eastAsia="Calibri"/>
                <w:sz w:val="20"/>
                <w:lang w:val="fr-CA"/>
              </w:rPr>
              <w:t xml:space="preserve">(Juge </w:t>
            </w:r>
            <w:proofErr w:type="spellStart"/>
            <w:r w:rsidRPr="00873991">
              <w:rPr>
                <w:rFonts w:eastAsia="Calibri"/>
                <w:sz w:val="20"/>
                <w:lang w:val="fr-CA"/>
              </w:rPr>
              <w:t>Clendening</w:t>
            </w:r>
            <w:proofErr w:type="spellEnd"/>
            <w:r w:rsidRPr="00873991">
              <w:rPr>
                <w:rFonts w:eastAsia="Calibri"/>
                <w:sz w:val="20"/>
                <w:lang w:val="fr-CA"/>
              </w:rPr>
              <w:t>)</w:t>
            </w:r>
          </w:p>
          <w:p w:rsidR="00E56D38" w:rsidRPr="00873991" w:rsidRDefault="00E56D38" w:rsidP="00E42955">
            <w:pPr>
              <w:jc w:val="both"/>
              <w:rPr>
                <w:rFonts w:eastAsia="Calibri"/>
                <w:sz w:val="20"/>
                <w:lang w:val="fr-CA"/>
              </w:rPr>
            </w:pPr>
            <w:r w:rsidRPr="00873991">
              <w:rPr>
                <w:rFonts w:eastAsia="Calibri"/>
                <w:sz w:val="20"/>
                <w:lang w:val="fr-CA"/>
              </w:rPr>
              <w:t>2011 NBQB 173</w:t>
            </w:r>
          </w:p>
          <w:p w:rsidR="00E56D38" w:rsidRPr="00873991" w:rsidRDefault="00E56D38" w:rsidP="00E42955">
            <w:pPr>
              <w:jc w:val="both"/>
              <w:rPr>
                <w:rFonts w:eastAsia="Calibri"/>
                <w:sz w:val="20"/>
                <w:lang w:val="fr-CA"/>
              </w:rPr>
            </w:pPr>
          </w:p>
        </w:tc>
        <w:tc>
          <w:tcPr>
            <w:tcW w:w="243" w:type="pct"/>
          </w:tcPr>
          <w:p w:rsidR="00E56D38" w:rsidRPr="00873991" w:rsidRDefault="00E56D38" w:rsidP="00E42955">
            <w:pPr>
              <w:jc w:val="both"/>
              <w:rPr>
                <w:rFonts w:eastAsia="Calibri"/>
                <w:sz w:val="20"/>
                <w:lang w:val="fr-CA"/>
              </w:rPr>
            </w:pPr>
          </w:p>
        </w:tc>
        <w:tc>
          <w:tcPr>
            <w:tcW w:w="2330" w:type="pct"/>
          </w:tcPr>
          <w:p w:rsidR="00E56D38" w:rsidRPr="00873991" w:rsidRDefault="00E56D38" w:rsidP="00E42955">
            <w:pPr>
              <w:jc w:val="both"/>
              <w:rPr>
                <w:rFonts w:eastAsia="Calibri"/>
                <w:sz w:val="20"/>
                <w:lang w:val="fr-CA"/>
              </w:rPr>
            </w:pPr>
            <w:r w:rsidRPr="00873991">
              <w:rPr>
                <w:rFonts w:eastAsia="Calibri"/>
                <w:sz w:val="20"/>
                <w:lang w:val="fr-CA"/>
              </w:rPr>
              <w:t>Motion en prorogation de délai et en reprise de l'action, rejetée.</w:t>
            </w:r>
          </w:p>
          <w:p w:rsidR="00E56D38" w:rsidRPr="00873991" w:rsidRDefault="00E56D38" w:rsidP="00E42955">
            <w:pPr>
              <w:jc w:val="both"/>
              <w:rPr>
                <w:rFonts w:eastAsia="Calibri"/>
                <w:sz w:val="20"/>
                <w:lang w:val="fr-CA"/>
              </w:rPr>
            </w:pPr>
          </w:p>
        </w:tc>
      </w:tr>
      <w:tr w:rsidR="00E56D38" w:rsidRPr="00873991" w:rsidTr="00E42955">
        <w:tc>
          <w:tcPr>
            <w:tcW w:w="2427" w:type="pct"/>
          </w:tcPr>
          <w:p w:rsidR="00E56D38" w:rsidRPr="00873991" w:rsidRDefault="00E56D38" w:rsidP="00E42955">
            <w:pPr>
              <w:jc w:val="both"/>
              <w:rPr>
                <w:rFonts w:eastAsia="Calibri"/>
                <w:sz w:val="20"/>
                <w:lang w:val="fr-CA"/>
              </w:rPr>
            </w:pPr>
            <w:r w:rsidRPr="00873991">
              <w:rPr>
                <w:rFonts w:eastAsia="Calibri"/>
                <w:sz w:val="20"/>
                <w:lang w:val="fr-CA"/>
              </w:rPr>
              <w:t>1</w:t>
            </w:r>
            <w:r w:rsidRPr="00873991">
              <w:rPr>
                <w:rFonts w:eastAsia="Calibri"/>
                <w:sz w:val="20"/>
                <w:vertAlign w:val="superscript"/>
                <w:lang w:val="fr-CA"/>
              </w:rPr>
              <w:t>er</w:t>
            </w:r>
            <w:r w:rsidRPr="00873991">
              <w:rPr>
                <w:rFonts w:eastAsia="Calibri"/>
                <w:sz w:val="20"/>
                <w:lang w:val="fr-CA"/>
              </w:rPr>
              <w:t xml:space="preserve"> décembre 2011</w:t>
            </w:r>
          </w:p>
          <w:p w:rsidR="00E56D38" w:rsidRPr="00873991" w:rsidRDefault="00E56D38" w:rsidP="00E42955">
            <w:pPr>
              <w:jc w:val="both"/>
              <w:rPr>
                <w:rFonts w:eastAsia="Calibri"/>
                <w:sz w:val="20"/>
                <w:lang w:val="fr-CA"/>
              </w:rPr>
            </w:pPr>
            <w:r w:rsidRPr="00873991">
              <w:rPr>
                <w:rFonts w:eastAsia="Calibri"/>
                <w:sz w:val="20"/>
                <w:lang w:val="fr-CA"/>
              </w:rPr>
              <w:t xml:space="preserve">Cour d'appel du Nouveau-Brunswick </w:t>
            </w:r>
          </w:p>
          <w:p w:rsidR="00E56D38" w:rsidRPr="00873991" w:rsidRDefault="00E56D38" w:rsidP="00E42955">
            <w:pPr>
              <w:jc w:val="both"/>
              <w:rPr>
                <w:rFonts w:eastAsia="Calibri"/>
                <w:sz w:val="20"/>
                <w:lang w:val="fr-CA"/>
              </w:rPr>
            </w:pPr>
            <w:r w:rsidRPr="00873991">
              <w:rPr>
                <w:rFonts w:eastAsia="Calibri"/>
                <w:sz w:val="20"/>
                <w:lang w:val="fr-CA"/>
              </w:rPr>
              <w:t xml:space="preserve">(Juges </w:t>
            </w:r>
            <w:proofErr w:type="spellStart"/>
            <w:r w:rsidRPr="00873991">
              <w:rPr>
                <w:rFonts w:eastAsia="Calibri"/>
                <w:sz w:val="20"/>
                <w:lang w:val="fr-CA"/>
              </w:rPr>
              <w:t>Deschênes</w:t>
            </w:r>
            <w:proofErr w:type="spellEnd"/>
            <w:r w:rsidRPr="00873991">
              <w:rPr>
                <w:rFonts w:eastAsia="Calibri"/>
                <w:sz w:val="20"/>
                <w:lang w:val="fr-CA"/>
              </w:rPr>
              <w:t xml:space="preserve">, Richard et </w:t>
            </w:r>
            <w:proofErr w:type="spellStart"/>
            <w:r w:rsidRPr="00873991">
              <w:rPr>
                <w:rFonts w:eastAsia="Calibri"/>
                <w:sz w:val="20"/>
                <w:lang w:val="fr-CA"/>
              </w:rPr>
              <w:t>Quigg</w:t>
            </w:r>
            <w:proofErr w:type="spellEnd"/>
            <w:r w:rsidRPr="00873991">
              <w:rPr>
                <w:rFonts w:eastAsia="Calibri"/>
                <w:sz w:val="20"/>
                <w:lang w:val="fr-CA"/>
              </w:rPr>
              <w:t>)</w:t>
            </w:r>
          </w:p>
          <w:p w:rsidR="00E56D38" w:rsidRPr="00873991" w:rsidRDefault="00E56D38" w:rsidP="00E42955">
            <w:pPr>
              <w:jc w:val="both"/>
              <w:rPr>
                <w:rFonts w:eastAsia="Calibri"/>
                <w:sz w:val="20"/>
                <w:lang w:val="fr-CA"/>
              </w:rPr>
            </w:pPr>
          </w:p>
        </w:tc>
        <w:tc>
          <w:tcPr>
            <w:tcW w:w="243" w:type="pct"/>
          </w:tcPr>
          <w:p w:rsidR="00E56D38" w:rsidRPr="00873991" w:rsidRDefault="00E56D38" w:rsidP="00E42955">
            <w:pPr>
              <w:jc w:val="both"/>
              <w:rPr>
                <w:rFonts w:eastAsia="Calibri"/>
                <w:sz w:val="20"/>
                <w:lang w:val="fr-CA"/>
              </w:rPr>
            </w:pPr>
          </w:p>
        </w:tc>
        <w:tc>
          <w:tcPr>
            <w:tcW w:w="2330" w:type="pct"/>
          </w:tcPr>
          <w:p w:rsidR="00E56D38" w:rsidRPr="00873991" w:rsidRDefault="00E56D38" w:rsidP="00E42955">
            <w:pPr>
              <w:jc w:val="both"/>
              <w:rPr>
                <w:rFonts w:eastAsia="Calibri"/>
                <w:sz w:val="20"/>
                <w:lang w:val="fr-CA"/>
              </w:rPr>
            </w:pPr>
            <w:r w:rsidRPr="00873991">
              <w:rPr>
                <w:rFonts w:eastAsia="Calibri"/>
                <w:sz w:val="20"/>
                <w:lang w:val="fr-CA"/>
              </w:rPr>
              <w:t>Appel rejeté.</w:t>
            </w:r>
          </w:p>
          <w:p w:rsidR="00E56D38" w:rsidRPr="00873991" w:rsidRDefault="00E56D38" w:rsidP="00E42955">
            <w:pPr>
              <w:jc w:val="both"/>
              <w:rPr>
                <w:rFonts w:eastAsia="Calibri"/>
                <w:sz w:val="20"/>
                <w:lang w:val="fr-CA"/>
              </w:rPr>
            </w:pPr>
          </w:p>
        </w:tc>
      </w:tr>
      <w:tr w:rsidR="00E56D38" w:rsidRPr="00873991" w:rsidTr="00E42955">
        <w:tc>
          <w:tcPr>
            <w:tcW w:w="2427" w:type="pct"/>
          </w:tcPr>
          <w:p w:rsidR="00E56D38" w:rsidRPr="00873991" w:rsidRDefault="00E56D38" w:rsidP="00E42955">
            <w:pPr>
              <w:jc w:val="both"/>
              <w:rPr>
                <w:rFonts w:eastAsia="Calibri"/>
                <w:sz w:val="20"/>
                <w:lang w:val="fr-CA"/>
              </w:rPr>
            </w:pPr>
            <w:r w:rsidRPr="00873991">
              <w:rPr>
                <w:rFonts w:eastAsia="Calibri"/>
                <w:sz w:val="20"/>
                <w:lang w:val="fr-CA"/>
              </w:rPr>
              <w:t>30 janvier 2012</w:t>
            </w:r>
          </w:p>
          <w:p w:rsidR="00E56D38" w:rsidRPr="00873991" w:rsidRDefault="00E56D38" w:rsidP="00E42955">
            <w:pPr>
              <w:jc w:val="both"/>
              <w:rPr>
                <w:rFonts w:eastAsia="Calibri"/>
                <w:sz w:val="20"/>
                <w:lang w:val="fr-CA"/>
              </w:rPr>
            </w:pPr>
            <w:r w:rsidRPr="00873991">
              <w:rPr>
                <w:rFonts w:eastAsia="Calibri"/>
                <w:sz w:val="20"/>
                <w:lang w:val="fr-CA"/>
              </w:rPr>
              <w:t>Cour suprême du Canada</w:t>
            </w:r>
          </w:p>
        </w:tc>
        <w:tc>
          <w:tcPr>
            <w:tcW w:w="243" w:type="pct"/>
          </w:tcPr>
          <w:p w:rsidR="00E56D38" w:rsidRPr="00873991" w:rsidRDefault="00E56D38" w:rsidP="00E42955">
            <w:pPr>
              <w:jc w:val="both"/>
              <w:rPr>
                <w:rFonts w:eastAsia="Calibri"/>
                <w:sz w:val="20"/>
                <w:lang w:val="fr-CA"/>
              </w:rPr>
            </w:pPr>
          </w:p>
        </w:tc>
        <w:tc>
          <w:tcPr>
            <w:tcW w:w="2330" w:type="pct"/>
          </w:tcPr>
          <w:p w:rsidR="00E56D38" w:rsidRPr="00873991" w:rsidRDefault="00E56D38" w:rsidP="00E42955">
            <w:pPr>
              <w:jc w:val="both"/>
              <w:rPr>
                <w:rFonts w:eastAsia="Calibri"/>
                <w:sz w:val="20"/>
                <w:lang w:val="fr-CA"/>
              </w:rPr>
            </w:pPr>
            <w:r w:rsidRPr="00873991">
              <w:rPr>
                <w:rFonts w:eastAsia="Calibri"/>
                <w:sz w:val="20"/>
                <w:lang w:val="fr-CA"/>
              </w:rPr>
              <w:t>Demande d'autorisation d'appel, déposée</w:t>
            </w:r>
          </w:p>
          <w:p w:rsidR="00E56D38" w:rsidRPr="00873991" w:rsidRDefault="00E56D38" w:rsidP="00E42955">
            <w:pPr>
              <w:jc w:val="both"/>
              <w:rPr>
                <w:rFonts w:eastAsia="Calibri"/>
                <w:sz w:val="20"/>
                <w:lang w:val="fr-CA"/>
              </w:rPr>
            </w:pPr>
          </w:p>
        </w:tc>
      </w:tr>
    </w:tbl>
    <w:p w:rsidR="00E56D38" w:rsidRDefault="00E56D38" w:rsidP="00E56D38">
      <w:pPr>
        <w:rPr>
          <w:sz w:val="20"/>
          <w:szCs w:val="20"/>
        </w:rPr>
      </w:pPr>
    </w:p>
    <w:p w:rsidR="00E56D38" w:rsidRDefault="009519E7" w:rsidP="00E56D38">
      <w:pPr>
        <w:rPr>
          <w:sz w:val="20"/>
          <w:szCs w:val="20"/>
          <w:lang w:val="fr-CA"/>
        </w:rPr>
      </w:pPr>
      <w:r w:rsidRPr="009519E7">
        <w:rPr>
          <w:sz w:val="20"/>
          <w:szCs w:val="20"/>
          <w:lang w:val="fr-CA"/>
        </w:rPr>
        <w:pict>
          <v:rect id="_x0000_i1067" style="width:2in;height:1pt" o:hrpct="0" o:hralign="center" o:hrstd="t" o:hrnoshade="t" o:hr="t" fillcolor="black [3213]" stroked="f"/>
        </w:pict>
      </w:r>
    </w:p>
    <w:p w:rsidR="00E56D38" w:rsidRDefault="00E56D38" w:rsidP="00E56D38">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56D38" w:rsidRPr="00A75D1A" w:rsidTr="00E42955">
        <w:trPr>
          <w:cantSplit/>
        </w:trPr>
        <w:tc>
          <w:tcPr>
            <w:tcW w:w="1458" w:type="dxa"/>
          </w:tcPr>
          <w:p w:rsidR="00E56D38" w:rsidRPr="00A75D1A" w:rsidRDefault="00E56D38" w:rsidP="00E42955">
            <w:pPr>
              <w:rPr>
                <w:sz w:val="20"/>
                <w:szCs w:val="20"/>
              </w:rPr>
            </w:pPr>
            <w:r w:rsidRPr="00A75D1A">
              <w:rPr>
                <w:rStyle w:val="SCCFileNumberChar"/>
                <w:sz w:val="20"/>
                <w:szCs w:val="20"/>
              </w:rPr>
              <w:t>34689</w:t>
            </w:r>
          </w:p>
          <w:p w:rsidR="00E56D38" w:rsidRPr="00A75D1A" w:rsidRDefault="00E56D38" w:rsidP="00E42955">
            <w:pPr>
              <w:rPr>
                <w:b/>
                <w:sz w:val="20"/>
                <w:szCs w:val="20"/>
                <w:lang w:val="fr-CA"/>
              </w:rPr>
            </w:pPr>
          </w:p>
        </w:tc>
        <w:tc>
          <w:tcPr>
            <w:tcW w:w="8118" w:type="dxa"/>
          </w:tcPr>
          <w:p w:rsidR="00E56D38" w:rsidRPr="00A75D1A" w:rsidRDefault="00E56D38" w:rsidP="00E42955">
            <w:pPr>
              <w:rPr>
                <w:sz w:val="20"/>
                <w:szCs w:val="20"/>
              </w:rPr>
            </w:pPr>
            <w:r w:rsidRPr="00A75D1A">
              <w:rPr>
                <w:rStyle w:val="SCCLsocChar"/>
                <w:sz w:val="20"/>
                <w:szCs w:val="20"/>
                <w:lang w:val="en-CA"/>
              </w:rPr>
              <w:t>William Donald Hudgins v. Her Majesty the Queen</w:t>
            </w:r>
            <w:r w:rsidRPr="00A75D1A">
              <w:rPr>
                <w:sz w:val="20"/>
                <w:szCs w:val="20"/>
              </w:rPr>
              <w:t xml:space="preserve"> (Ont.) (Civil) (By Leave)</w:t>
            </w:r>
          </w:p>
          <w:p w:rsidR="00E56D38" w:rsidRPr="00A75D1A" w:rsidRDefault="00E56D38" w:rsidP="00E42955">
            <w:pPr>
              <w:rPr>
                <w:sz w:val="20"/>
                <w:szCs w:val="20"/>
              </w:rPr>
            </w:pPr>
          </w:p>
        </w:tc>
      </w:tr>
      <w:tr w:rsidR="00E56D38" w:rsidRPr="00A75D1A" w:rsidTr="00E42955">
        <w:trPr>
          <w:cantSplit/>
        </w:trPr>
        <w:tc>
          <w:tcPr>
            <w:tcW w:w="1458" w:type="dxa"/>
          </w:tcPr>
          <w:p w:rsidR="00E56D38" w:rsidRPr="00A75D1A" w:rsidRDefault="00E56D38" w:rsidP="00E42955">
            <w:pPr>
              <w:rPr>
                <w:sz w:val="20"/>
                <w:szCs w:val="20"/>
              </w:rPr>
            </w:pPr>
            <w:r w:rsidRPr="00A75D1A">
              <w:rPr>
                <w:sz w:val="20"/>
                <w:szCs w:val="20"/>
              </w:rPr>
              <w:t>Coram :</w:t>
            </w:r>
          </w:p>
        </w:tc>
        <w:tc>
          <w:tcPr>
            <w:tcW w:w="8118" w:type="dxa"/>
          </w:tcPr>
          <w:p w:rsidR="00E56D38" w:rsidRPr="00A75D1A" w:rsidRDefault="00E56D38" w:rsidP="00E42955">
            <w:pPr>
              <w:rPr>
                <w:sz w:val="20"/>
                <w:szCs w:val="20"/>
              </w:rPr>
            </w:pPr>
            <w:proofErr w:type="spellStart"/>
            <w:r w:rsidRPr="00A75D1A">
              <w:rPr>
                <w:rStyle w:val="SCCCoramChar"/>
                <w:sz w:val="20"/>
                <w:szCs w:val="20"/>
                <w:lang w:val="en-CA"/>
              </w:rPr>
              <w:t>Deschamps</w:t>
            </w:r>
            <w:proofErr w:type="spellEnd"/>
            <w:r w:rsidRPr="00A75D1A">
              <w:rPr>
                <w:rStyle w:val="SCCCoramChar"/>
                <w:sz w:val="20"/>
                <w:szCs w:val="20"/>
                <w:lang w:val="en-CA"/>
              </w:rPr>
              <w:t xml:space="preserve">, Fish and </w:t>
            </w:r>
            <w:proofErr w:type="spellStart"/>
            <w:r w:rsidRPr="00A75D1A">
              <w:rPr>
                <w:rStyle w:val="SCCCoramChar"/>
                <w:sz w:val="20"/>
                <w:szCs w:val="20"/>
                <w:lang w:val="en-CA"/>
              </w:rPr>
              <w:t>Karakatsanis</w:t>
            </w:r>
            <w:proofErr w:type="spellEnd"/>
            <w:r w:rsidRPr="00A75D1A">
              <w:rPr>
                <w:rStyle w:val="SCCCoramChar"/>
                <w:sz w:val="20"/>
                <w:szCs w:val="20"/>
                <w:lang w:val="en-CA"/>
              </w:rPr>
              <w:t> JJ.</w:t>
            </w:r>
          </w:p>
          <w:p w:rsidR="00E56D38" w:rsidRPr="00A75D1A" w:rsidRDefault="00E56D38" w:rsidP="00E42955">
            <w:pPr>
              <w:rPr>
                <w:sz w:val="20"/>
                <w:szCs w:val="20"/>
                <w:u w:val="single"/>
              </w:rPr>
            </w:pPr>
          </w:p>
        </w:tc>
      </w:tr>
      <w:tr w:rsidR="00E56D38" w:rsidRPr="00981212" w:rsidTr="00E42955">
        <w:trPr>
          <w:cantSplit/>
        </w:trPr>
        <w:tc>
          <w:tcPr>
            <w:tcW w:w="9576" w:type="dxa"/>
            <w:gridSpan w:val="2"/>
          </w:tcPr>
          <w:p w:rsidR="00E56D38" w:rsidRPr="00A75D1A" w:rsidRDefault="00E56D38" w:rsidP="00E42955">
            <w:pPr>
              <w:pStyle w:val="SCCShortJudgment"/>
              <w:rPr>
                <w:szCs w:val="20"/>
              </w:rPr>
            </w:pPr>
            <w:r w:rsidRPr="00A75D1A">
              <w:rPr>
                <w:szCs w:val="20"/>
              </w:rPr>
              <w:t>The application for leave to appeal from the judgment of the Court of Appeal for Ontario, Number C53949, 2011 ONCA 801, dated December 14, 2011, is dismissed with costs.</w:t>
            </w:r>
          </w:p>
          <w:p w:rsidR="00E56D38" w:rsidRPr="00A75D1A" w:rsidRDefault="00E56D38" w:rsidP="00E42955">
            <w:pPr>
              <w:pStyle w:val="SCCShortJudgment"/>
              <w:ind w:firstLine="0"/>
              <w:rPr>
                <w:szCs w:val="20"/>
              </w:rPr>
            </w:pPr>
          </w:p>
          <w:p w:rsidR="00E56D38" w:rsidRPr="00A75D1A" w:rsidRDefault="00E56D38" w:rsidP="00E42955">
            <w:pPr>
              <w:pStyle w:val="SCCShortJudgment"/>
              <w:rPr>
                <w:szCs w:val="20"/>
                <w:lang w:val="fr-CA"/>
              </w:rPr>
            </w:pPr>
            <w:r w:rsidRPr="00A75D1A">
              <w:rPr>
                <w:szCs w:val="20"/>
                <w:lang w:val="fr-CA"/>
              </w:rPr>
              <w:t>La demande d’autorisation d’appel de l’arrêt de la Cour d’appel de l’Ontario, numéro C53949, 2011 ONCA 801, daté du 14 décembre 2011, est rejetée avec dépens.</w:t>
            </w:r>
          </w:p>
        </w:tc>
      </w:tr>
    </w:tbl>
    <w:p w:rsidR="00E56D38" w:rsidRPr="000B40CD" w:rsidRDefault="00E56D38" w:rsidP="00E56D38">
      <w:pPr>
        <w:rPr>
          <w:sz w:val="20"/>
          <w:szCs w:val="20"/>
          <w:lang w:val="fr-CA"/>
        </w:rPr>
      </w:pPr>
    </w:p>
    <w:p w:rsidR="00E56D38" w:rsidRPr="001B157C" w:rsidRDefault="00E56D38" w:rsidP="00E56D38">
      <w:pPr>
        <w:rPr>
          <w:sz w:val="20"/>
          <w:szCs w:val="20"/>
          <w:u w:val="single"/>
        </w:rPr>
      </w:pPr>
      <w:r w:rsidRPr="001B157C">
        <w:rPr>
          <w:sz w:val="20"/>
          <w:szCs w:val="20"/>
          <w:u w:val="single"/>
        </w:rPr>
        <w:t>CASE SUMMARY</w:t>
      </w:r>
    </w:p>
    <w:p w:rsidR="00E56D38" w:rsidRDefault="00E56D38" w:rsidP="00E56D3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56D38" w:rsidRPr="00873991" w:rsidTr="00E42955">
        <w:tc>
          <w:tcPr>
            <w:tcW w:w="5000" w:type="pct"/>
            <w:gridSpan w:val="3"/>
          </w:tcPr>
          <w:p w:rsidR="00E56D38" w:rsidRPr="00873991" w:rsidRDefault="00E56D38" w:rsidP="00E42955">
            <w:pPr>
              <w:jc w:val="both"/>
              <w:rPr>
                <w:rFonts w:eastAsia="Calibri"/>
                <w:sz w:val="20"/>
              </w:rPr>
            </w:pPr>
            <w:r w:rsidRPr="00873991">
              <w:rPr>
                <w:rFonts w:eastAsia="Calibri"/>
                <w:sz w:val="20"/>
              </w:rPr>
              <w:t>Judgments and orders – Summary judgment – Respondent moving to have Applicant’s statement of claim dismissed</w:t>
            </w:r>
          </w:p>
        </w:tc>
      </w:tr>
      <w:tr w:rsidR="00E56D38" w:rsidRPr="00873991" w:rsidTr="00E42955">
        <w:tc>
          <w:tcPr>
            <w:tcW w:w="5000" w:type="pct"/>
            <w:gridSpan w:val="3"/>
          </w:tcPr>
          <w:p w:rsidR="00E56D38" w:rsidRPr="00873991" w:rsidRDefault="00E56D38" w:rsidP="00E42955">
            <w:pPr>
              <w:jc w:val="both"/>
              <w:rPr>
                <w:rFonts w:eastAsia="Calibri"/>
                <w:sz w:val="20"/>
              </w:rPr>
            </w:pPr>
          </w:p>
        </w:tc>
      </w:tr>
      <w:tr w:rsidR="00E56D38" w:rsidRPr="00873991" w:rsidTr="00E42955">
        <w:tc>
          <w:tcPr>
            <w:tcW w:w="5000" w:type="pct"/>
            <w:gridSpan w:val="3"/>
          </w:tcPr>
          <w:p w:rsidR="00E56D38" w:rsidRPr="00873991" w:rsidRDefault="00E56D38" w:rsidP="00E42955">
            <w:pPr>
              <w:jc w:val="both"/>
              <w:rPr>
                <w:rFonts w:eastAsia="Calibri"/>
                <w:sz w:val="20"/>
              </w:rPr>
            </w:pPr>
            <w:r w:rsidRPr="00873991">
              <w:rPr>
                <w:rFonts w:eastAsia="Calibri"/>
                <w:sz w:val="20"/>
              </w:rPr>
              <w:t xml:space="preserve">Mr. Hudgins brought an action for damages against Ontario in the amount of $100,000 for, </w:t>
            </w:r>
            <w:r w:rsidRPr="00873991">
              <w:rPr>
                <w:rFonts w:eastAsia="Calibri"/>
                <w:i/>
                <w:sz w:val="20"/>
              </w:rPr>
              <w:t>inter alia</w:t>
            </w:r>
            <w:r w:rsidRPr="00873991">
              <w:rPr>
                <w:rFonts w:eastAsia="Calibri"/>
                <w:sz w:val="20"/>
              </w:rPr>
              <w:t>, continual criminal harassment, collusion, bad faith and fraud with respect to the actions of court house personnel and the Crown.  Ontario brought a motion to strike the statement of claim.</w:t>
            </w:r>
          </w:p>
          <w:p w:rsidR="00E56D38" w:rsidRPr="00873991" w:rsidRDefault="00E56D38" w:rsidP="00E42955">
            <w:pPr>
              <w:jc w:val="both"/>
              <w:rPr>
                <w:rFonts w:eastAsia="Calibri"/>
                <w:sz w:val="20"/>
              </w:rPr>
            </w:pPr>
          </w:p>
        </w:tc>
      </w:tr>
      <w:tr w:rsidR="00E56D38" w:rsidRPr="00873991" w:rsidTr="00E42955">
        <w:tc>
          <w:tcPr>
            <w:tcW w:w="2427" w:type="pct"/>
          </w:tcPr>
          <w:p w:rsidR="00E56D38" w:rsidRPr="00873991" w:rsidRDefault="00E56D38" w:rsidP="00E42955">
            <w:pPr>
              <w:jc w:val="both"/>
              <w:rPr>
                <w:rFonts w:eastAsia="Calibri"/>
                <w:sz w:val="20"/>
              </w:rPr>
            </w:pPr>
            <w:r w:rsidRPr="00873991">
              <w:rPr>
                <w:rFonts w:eastAsia="Calibri"/>
                <w:sz w:val="20"/>
              </w:rPr>
              <w:t>June 9, 2011</w:t>
            </w:r>
          </w:p>
          <w:p w:rsidR="00E56D38" w:rsidRPr="00873991" w:rsidRDefault="00E56D38" w:rsidP="00E42955">
            <w:pPr>
              <w:jc w:val="both"/>
              <w:rPr>
                <w:rFonts w:eastAsia="Calibri"/>
                <w:sz w:val="20"/>
              </w:rPr>
            </w:pPr>
            <w:r w:rsidRPr="00873991">
              <w:rPr>
                <w:rFonts w:eastAsia="Calibri"/>
                <w:sz w:val="20"/>
              </w:rPr>
              <w:t>Ontario Superior Court of Justice</w:t>
            </w:r>
          </w:p>
          <w:p w:rsidR="00E56D38" w:rsidRPr="00873991" w:rsidRDefault="00E56D38" w:rsidP="00E42955">
            <w:pPr>
              <w:jc w:val="both"/>
              <w:rPr>
                <w:rFonts w:eastAsia="Calibri"/>
                <w:sz w:val="20"/>
              </w:rPr>
            </w:pPr>
            <w:r w:rsidRPr="00873991">
              <w:rPr>
                <w:rFonts w:eastAsia="Calibri"/>
                <w:sz w:val="20"/>
              </w:rPr>
              <w:t>(</w:t>
            </w:r>
            <w:proofErr w:type="spellStart"/>
            <w:r w:rsidRPr="00873991">
              <w:rPr>
                <w:rFonts w:eastAsia="Calibri"/>
                <w:sz w:val="20"/>
              </w:rPr>
              <w:t>Corrick</w:t>
            </w:r>
            <w:proofErr w:type="spellEnd"/>
            <w:r w:rsidRPr="00873991">
              <w:rPr>
                <w:rFonts w:eastAsia="Calibri"/>
                <w:sz w:val="20"/>
              </w:rPr>
              <w:t xml:space="preserve"> J.)</w:t>
            </w:r>
          </w:p>
          <w:p w:rsidR="00E56D38" w:rsidRPr="00873991" w:rsidRDefault="00E56D38" w:rsidP="00E42955">
            <w:pPr>
              <w:jc w:val="both"/>
              <w:rPr>
                <w:rFonts w:eastAsia="Calibri"/>
                <w:sz w:val="20"/>
              </w:rPr>
            </w:pPr>
            <w:r w:rsidRPr="00873991">
              <w:rPr>
                <w:rFonts w:eastAsia="Calibri"/>
                <w:sz w:val="20"/>
              </w:rPr>
              <w:t>Unreported</w:t>
            </w:r>
          </w:p>
          <w:p w:rsidR="00E56D38" w:rsidRPr="00873991" w:rsidRDefault="00E56D38" w:rsidP="00E42955">
            <w:pPr>
              <w:jc w:val="both"/>
              <w:rPr>
                <w:rFonts w:eastAsia="Calibri"/>
                <w:sz w:val="20"/>
              </w:rPr>
            </w:pPr>
          </w:p>
        </w:tc>
        <w:tc>
          <w:tcPr>
            <w:tcW w:w="243" w:type="pct"/>
          </w:tcPr>
          <w:p w:rsidR="00E56D38" w:rsidRPr="00873991" w:rsidRDefault="00E56D38" w:rsidP="00E42955">
            <w:pPr>
              <w:jc w:val="both"/>
              <w:rPr>
                <w:rFonts w:eastAsia="Calibri"/>
                <w:sz w:val="20"/>
              </w:rPr>
            </w:pPr>
          </w:p>
        </w:tc>
        <w:tc>
          <w:tcPr>
            <w:tcW w:w="2330" w:type="pct"/>
          </w:tcPr>
          <w:p w:rsidR="00E56D38" w:rsidRPr="00873991" w:rsidRDefault="00E56D38" w:rsidP="00E42955">
            <w:pPr>
              <w:jc w:val="both"/>
              <w:rPr>
                <w:rFonts w:eastAsia="Calibri"/>
                <w:sz w:val="20"/>
              </w:rPr>
            </w:pPr>
            <w:r w:rsidRPr="00873991">
              <w:rPr>
                <w:rFonts w:eastAsia="Calibri"/>
                <w:sz w:val="20"/>
              </w:rPr>
              <w:t>Motion to strike out statement of claim granted; action dismissed</w:t>
            </w:r>
          </w:p>
          <w:p w:rsidR="00E56D38" w:rsidRPr="00873991" w:rsidRDefault="00E56D38" w:rsidP="00E42955">
            <w:pPr>
              <w:jc w:val="both"/>
              <w:rPr>
                <w:rFonts w:eastAsia="Calibri"/>
                <w:sz w:val="20"/>
              </w:rPr>
            </w:pPr>
          </w:p>
          <w:p w:rsidR="00E56D38" w:rsidRPr="00873991" w:rsidRDefault="00E56D38" w:rsidP="00E42955">
            <w:pPr>
              <w:jc w:val="both"/>
              <w:rPr>
                <w:rFonts w:eastAsia="Calibri"/>
                <w:sz w:val="20"/>
              </w:rPr>
            </w:pPr>
          </w:p>
        </w:tc>
      </w:tr>
      <w:tr w:rsidR="00E56D38" w:rsidRPr="00873991" w:rsidTr="00E42955">
        <w:tc>
          <w:tcPr>
            <w:tcW w:w="2427" w:type="pct"/>
          </w:tcPr>
          <w:p w:rsidR="00E56D38" w:rsidRPr="00873991" w:rsidRDefault="00E56D38" w:rsidP="00E42955">
            <w:pPr>
              <w:jc w:val="both"/>
              <w:rPr>
                <w:rFonts w:eastAsia="Calibri"/>
                <w:sz w:val="20"/>
              </w:rPr>
            </w:pPr>
            <w:r w:rsidRPr="00873991">
              <w:rPr>
                <w:rFonts w:eastAsia="Calibri"/>
                <w:sz w:val="20"/>
              </w:rPr>
              <w:t>December 14, 2011</w:t>
            </w:r>
          </w:p>
          <w:p w:rsidR="00E56D38" w:rsidRPr="00873991" w:rsidRDefault="00E56D38" w:rsidP="00E42955">
            <w:pPr>
              <w:jc w:val="both"/>
              <w:rPr>
                <w:rFonts w:eastAsia="Calibri"/>
                <w:sz w:val="20"/>
              </w:rPr>
            </w:pPr>
            <w:r w:rsidRPr="00873991">
              <w:rPr>
                <w:rFonts w:eastAsia="Calibri"/>
                <w:sz w:val="20"/>
              </w:rPr>
              <w:t>Court of Appeal for Ontario</w:t>
            </w:r>
          </w:p>
          <w:p w:rsidR="00E56D38" w:rsidRPr="00873991" w:rsidRDefault="00E56D38" w:rsidP="00E42955">
            <w:pPr>
              <w:jc w:val="both"/>
              <w:rPr>
                <w:rFonts w:eastAsia="Calibri"/>
                <w:sz w:val="20"/>
              </w:rPr>
            </w:pPr>
            <w:r w:rsidRPr="00873991">
              <w:rPr>
                <w:rFonts w:eastAsia="Calibri"/>
                <w:sz w:val="20"/>
              </w:rPr>
              <w:t xml:space="preserve">(O'Connor, </w:t>
            </w:r>
            <w:proofErr w:type="spellStart"/>
            <w:r w:rsidRPr="00873991">
              <w:rPr>
                <w:rFonts w:eastAsia="Calibri"/>
                <w:sz w:val="20"/>
              </w:rPr>
              <w:t>Laskin</w:t>
            </w:r>
            <w:proofErr w:type="spellEnd"/>
            <w:r w:rsidRPr="00873991">
              <w:rPr>
                <w:rFonts w:eastAsia="Calibri"/>
                <w:sz w:val="20"/>
              </w:rPr>
              <w:t xml:space="preserve"> and </w:t>
            </w:r>
            <w:proofErr w:type="spellStart"/>
            <w:r w:rsidRPr="00873991">
              <w:rPr>
                <w:rFonts w:eastAsia="Calibri"/>
                <w:sz w:val="20"/>
              </w:rPr>
              <w:t>Cronk</w:t>
            </w:r>
            <w:proofErr w:type="spellEnd"/>
            <w:r w:rsidRPr="00873991">
              <w:rPr>
                <w:rFonts w:eastAsia="Calibri"/>
                <w:sz w:val="20"/>
              </w:rPr>
              <w:t xml:space="preserve"> JJ A.)</w:t>
            </w:r>
          </w:p>
          <w:p w:rsidR="00E56D38" w:rsidRPr="00873991" w:rsidRDefault="00E56D38" w:rsidP="00E42955">
            <w:pPr>
              <w:jc w:val="both"/>
              <w:rPr>
                <w:rFonts w:eastAsia="Calibri"/>
                <w:sz w:val="20"/>
              </w:rPr>
            </w:pPr>
            <w:r w:rsidRPr="00873991">
              <w:rPr>
                <w:rFonts w:eastAsia="Calibri"/>
                <w:sz w:val="20"/>
              </w:rPr>
              <w:t>2011 ONCA 8001</w:t>
            </w:r>
          </w:p>
          <w:p w:rsidR="00E56D38" w:rsidRPr="00873991" w:rsidRDefault="00E56D38" w:rsidP="00E42955">
            <w:pPr>
              <w:jc w:val="both"/>
              <w:rPr>
                <w:rFonts w:eastAsia="Calibri"/>
                <w:sz w:val="20"/>
              </w:rPr>
            </w:pPr>
          </w:p>
        </w:tc>
        <w:tc>
          <w:tcPr>
            <w:tcW w:w="243" w:type="pct"/>
          </w:tcPr>
          <w:p w:rsidR="00E56D38" w:rsidRPr="00873991" w:rsidRDefault="00E56D38" w:rsidP="00E42955">
            <w:pPr>
              <w:jc w:val="both"/>
              <w:rPr>
                <w:rFonts w:eastAsia="Calibri"/>
                <w:sz w:val="20"/>
              </w:rPr>
            </w:pPr>
          </w:p>
        </w:tc>
        <w:tc>
          <w:tcPr>
            <w:tcW w:w="2330" w:type="pct"/>
          </w:tcPr>
          <w:p w:rsidR="00E56D38" w:rsidRPr="00873991" w:rsidRDefault="00E56D38" w:rsidP="00E42955">
            <w:pPr>
              <w:jc w:val="both"/>
              <w:rPr>
                <w:rFonts w:eastAsia="Calibri"/>
                <w:sz w:val="20"/>
              </w:rPr>
            </w:pPr>
            <w:r w:rsidRPr="00873991">
              <w:rPr>
                <w:rFonts w:eastAsia="Calibri"/>
                <w:sz w:val="20"/>
              </w:rPr>
              <w:t>Applicant’s appeal dismissed</w:t>
            </w:r>
          </w:p>
          <w:p w:rsidR="00E56D38" w:rsidRPr="00873991" w:rsidRDefault="00E56D38" w:rsidP="00E42955">
            <w:pPr>
              <w:jc w:val="both"/>
              <w:rPr>
                <w:rFonts w:eastAsia="Calibri"/>
                <w:sz w:val="20"/>
              </w:rPr>
            </w:pPr>
          </w:p>
        </w:tc>
      </w:tr>
      <w:tr w:rsidR="00E56D38" w:rsidRPr="00873991" w:rsidTr="00E42955">
        <w:tc>
          <w:tcPr>
            <w:tcW w:w="2427" w:type="pct"/>
          </w:tcPr>
          <w:p w:rsidR="00E56D38" w:rsidRPr="00873991" w:rsidRDefault="00E56D38" w:rsidP="00E42955">
            <w:pPr>
              <w:jc w:val="both"/>
              <w:rPr>
                <w:rFonts w:eastAsia="Calibri"/>
                <w:sz w:val="20"/>
              </w:rPr>
            </w:pPr>
            <w:r w:rsidRPr="00873991">
              <w:rPr>
                <w:rFonts w:eastAsia="Calibri"/>
                <w:sz w:val="20"/>
              </w:rPr>
              <w:t>February 9, 2012</w:t>
            </w:r>
          </w:p>
          <w:p w:rsidR="00E56D38" w:rsidRPr="00873991" w:rsidRDefault="00E56D38" w:rsidP="00E42955">
            <w:pPr>
              <w:jc w:val="both"/>
              <w:rPr>
                <w:rFonts w:eastAsia="Calibri"/>
                <w:sz w:val="20"/>
              </w:rPr>
            </w:pPr>
            <w:r w:rsidRPr="00873991">
              <w:rPr>
                <w:rFonts w:eastAsia="Calibri"/>
                <w:sz w:val="20"/>
              </w:rPr>
              <w:t>Supreme Court of Canada</w:t>
            </w:r>
          </w:p>
        </w:tc>
        <w:tc>
          <w:tcPr>
            <w:tcW w:w="243" w:type="pct"/>
          </w:tcPr>
          <w:p w:rsidR="00E56D38" w:rsidRPr="00873991" w:rsidRDefault="00E56D38" w:rsidP="00E42955">
            <w:pPr>
              <w:jc w:val="both"/>
              <w:rPr>
                <w:rFonts w:eastAsia="Calibri"/>
                <w:sz w:val="20"/>
              </w:rPr>
            </w:pPr>
          </w:p>
        </w:tc>
        <w:tc>
          <w:tcPr>
            <w:tcW w:w="2330" w:type="pct"/>
          </w:tcPr>
          <w:p w:rsidR="00E56D38" w:rsidRPr="00873991" w:rsidRDefault="00E56D38" w:rsidP="00E42955">
            <w:pPr>
              <w:jc w:val="both"/>
              <w:rPr>
                <w:rFonts w:eastAsia="Calibri"/>
                <w:sz w:val="20"/>
              </w:rPr>
            </w:pPr>
            <w:r w:rsidRPr="00873991">
              <w:rPr>
                <w:rFonts w:eastAsia="Calibri"/>
                <w:sz w:val="20"/>
              </w:rPr>
              <w:t>Application for leave to appeal filed</w:t>
            </w:r>
          </w:p>
          <w:p w:rsidR="00E56D38" w:rsidRPr="00873991" w:rsidRDefault="00E56D38" w:rsidP="00E42955">
            <w:pPr>
              <w:jc w:val="both"/>
              <w:rPr>
                <w:rFonts w:eastAsia="Calibri"/>
                <w:sz w:val="20"/>
              </w:rPr>
            </w:pPr>
          </w:p>
        </w:tc>
      </w:tr>
    </w:tbl>
    <w:p w:rsidR="00E56D38" w:rsidRPr="00C50A5C" w:rsidRDefault="00E56D38" w:rsidP="00E56D38">
      <w:pPr>
        <w:rPr>
          <w:sz w:val="20"/>
          <w:szCs w:val="20"/>
        </w:rPr>
      </w:pPr>
    </w:p>
    <w:p w:rsidR="00E56D38" w:rsidRPr="00C50A5C" w:rsidRDefault="009519E7" w:rsidP="00E56D38">
      <w:pPr>
        <w:rPr>
          <w:sz w:val="20"/>
          <w:szCs w:val="20"/>
        </w:rPr>
      </w:pPr>
      <w:r w:rsidRPr="009519E7">
        <w:rPr>
          <w:sz w:val="20"/>
          <w:szCs w:val="20"/>
          <w:lang w:val="fr-CA"/>
        </w:rPr>
        <w:pict>
          <v:rect id="_x0000_i1068" style="width:2in;height:1pt" o:hrpct="0" o:hralign="center" o:hrstd="t" o:hrnoshade="t" o:hr="t" fillcolor="black [3213]" stroked="f"/>
        </w:pict>
      </w:r>
    </w:p>
    <w:p w:rsidR="00E56D38" w:rsidRDefault="00E56D38" w:rsidP="00E56D38">
      <w:pPr>
        <w:rPr>
          <w:sz w:val="20"/>
          <w:szCs w:val="20"/>
        </w:rPr>
      </w:pPr>
    </w:p>
    <w:p w:rsidR="00E56D38" w:rsidRDefault="00E56D38" w:rsidP="00E56D38">
      <w:pPr>
        <w:rPr>
          <w:sz w:val="20"/>
          <w:szCs w:val="20"/>
          <w:u w:val="single"/>
          <w:lang w:val="fr-CA"/>
        </w:rPr>
      </w:pPr>
      <w:r>
        <w:rPr>
          <w:sz w:val="20"/>
          <w:szCs w:val="20"/>
          <w:u w:val="single"/>
          <w:lang w:val="fr-CA"/>
        </w:rPr>
        <w:br w:type="page"/>
      </w:r>
    </w:p>
    <w:p w:rsidR="00E56D38" w:rsidRPr="001B157C" w:rsidRDefault="00E56D38" w:rsidP="00E56D38">
      <w:pPr>
        <w:rPr>
          <w:sz w:val="20"/>
          <w:szCs w:val="20"/>
          <w:u w:val="single"/>
          <w:lang w:val="fr-CA"/>
        </w:rPr>
      </w:pPr>
      <w:r w:rsidRPr="001B157C">
        <w:rPr>
          <w:sz w:val="20"/>
          <w:szCs w:val="20"/>
          <w:u w:val="single"/>
          <w:lang w:val="fr-CA"/>
        </w:rPr>
        <w:lastRenderedPageBreak/>
        <w:t>RÉSUMÉ DE L’AFFAIRE</w:t>
      </w:r>
    </w:p>
    <w:p w:rsidR="00E56D38" w:rsidRDefault="00E56D38" w:rsidP="00E56D3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56D38" w:rsidRPr="00981212" w:rsidTr="00E42955">
        <w:tc>
          <w:tcPr>
            <w:tcW w:w="5000" w:type="pct"/>
            <w:gridSpan w:val="3"/>
          </w:tcPr>
          <w:p w:rsidR="00E56D38" w:rsidRPr="00873991" w:rsidRDefault="00E56D38" w:rsidP="00E42955">
            <w:pPr>
              <w:jc w:val="both"/>
              <w:rPr>
                <w:rFonts w:eastAsia="Calibri"/>
                <w:sz w:val="20"/>
                <w:lang w:val="fr-FR"/>
              </w:rPr>
            </w:pPr>
            <w:r w:rsidRPr="00873991">
              <w:rPr>
                <w:rFonts w:eastAsia="Calibri"/>
                <w:sz w:val="20"/>
                <w:lang w:val="fr-FR"/>
              </w:rPr>
              <w:t>Jugements et ordonnances – Jugement sommaire – Requête déposée par l’intimée pour faire radier la déclaration du demandeur</w:t>
            </w:r>
          </w:p>
        </w:tc>
      </w:tr>
      <w:tr w:rsidR="00E56D38" w:rsidRPr="00981212" w:rsidTr="00E42955">
        <w:tc>
          <w:tcPr>
            <w:tcW w:w="5000" w:type="pct"/>
            <w:gridSpan w:val="3"/>
          </w:tcPr>
          <w:p w:rsidR="00E56D38" w:rsidRPr="00873991" w:rsidRDefault="00E56D38" w:rsidP="00E42955">
            <w:pPr>
              <w:jc w:val="both"/>
              <w:rPr>
                <w:rFonts w:eastAsia="Calibri"/>
                <w:sz w:val="20"/>
                <w:lang w:val="fr-FR"/>
              </w:rPr>
            </w:pPr>
          </w:p>
        </w:tc>
      </w:tr>
      <w:tr w:rsidR="00E56D38" w:rsidRPr="00981212" w:rsidTr="00E42955">
        <w:tc>
          <w:tcPr>
            <w:tcW w:w="5000" w:type="pct"/>
            <w:gridSpan w:val="3"/>
          </w:tcPr>
          <w:p w:rsidR="00E56D38" w:rsidRPr="00873991" w:rsidRDefault="00E56D38" w:rsidP="00E42955">
            <w:pPr>
              <w:jc w:val="both"/>
              <w:rPr>
                <w:rFonts w:eastAsia="Calibri"/>
                <w:sz w:val="20"/>
                <w:lang w:val="fr-FR"/>
              </w:rPr>
            </w:pPr>
            <w:r w:rsidRPr="00873991">
              <w:rPr>
                <w:rFonts w:eastAsia="Calibri"/>
                <w:sz w:val="20"/>
                <w:lang w:val="fr-FR"/>
              </w:rPr>
              <w:t xml:space="preserve">M. </w:t>
            </w:r>
            <w:proofErr w:type="spellStart"/>
            <w:r w:rsidRPr="00873991">
              <w:rPr>
                <w:rFonts w:eastAsia="Calibri"/>
                <w:sz w:val="20"/>
                <w:lang w:val="fr-FR"/>
              </w:rPr>
              <w:t>Hudgins</w:t>
            </w:r>
            <w:proofErr w:type="spellEnd"/>
            <w:r w:rsidRPr="00873991">
              <w:rPr>
                <w:rFonts w:eastAsia="Calibri"/>
                <w:sz w:val="20"/>
                <w:lang w:val="fr-FR"/>
              </w:rPr>
              <w:t xml:space="preserve"> a intenté contre l’Ontario une action visant à obtenir des dommages-intérêts de 100 000 $ pour, entre autres choses, harcèlement criminel continu, collusion, agissement de mauvaise foi et fraude relativement aux actes du personnel du palais de justice et de la Couronne. L’Ontario a présenté une requête en radiation de la déclaration.</w:t>
            </w:r>
          </w:p>
          <w:p w:rsidR="00E56D38" w:rsidRPr="00873991" w:rsidRDefault="00E56D38" w:rsidP="00E42955">
            <w:pPr>
              <w:jc w:val="both"/>
              <w:rPr>
                <w:rFonts w:eastAsia="Calibri"/>
                <w:sz w:val="20"/>
                <w:lang w:val="fr-FR"/>
              </w:rPr>
            </w:pPr>
          </w:p>
        </w:tc>
      </w:tr>
      <w:tr w:rsidR="00E56D38" w:rsidRPr="00981212" w:rsidTr="00E42955">
        <w:tc>
          <w:tcPr>
            <w:tcW w:w="2427" w:type="pct"/>
          </w:tcPr>
          <w:p w:rsidR="00E56D38" w:rsidRPr="00873991" w:rsidRDefault="00E56D38" w:rsidP="00E42955">
            <w:pPr>
              <w:jc w:val="both"/>
              <w:rPr>
                <w:rFonts w:eastAsia="Calibri"/>
                <w:sz w:val="20"/>
                <w:lang w:val="fr-FR"/>
              </w:rPr>
            </w:pPr>
            <w:r w:rsidRPr="00873991">
              <w:rPr>
                <w:rFonts w:eastAsia="Calibri"/>
                <w:sz w:val="20"/>
                <w:lang w:val="fr-FR"/>
              </w:rPr>
              <w:t>9 juin 2011</w:t>
            </w:r>
          </w:p>
          <w:p w:rsidR="00E56D38" w:rsidRPr="00873991" w:rsidRDefault="00E56D38" w:rsidP="00E42955">
            <w:pPr>
              <w:jc w:val="both"/>
              <w:rPr>
                <w:rFonts w:eastAsia="Calibri"/>
                <w:sz w:val="20"/>
                <w:lang w:val="fr-FR"/>
              </w:rPr>
            </w:pPr>
            <w:r w:rsidRPr="00873991">
              <w:rPr>
                <w:rFonts w:eastAsia="Calibri"/>
                <w:sz w:val="20"/>
                <w:lang w:val="fr-FR"/>
              </w:rPr>
              <w:t xml:space="preserve">Cour supérieure de justice de l’Ontario </w:t>
            </w:r>
          </w:p>
          <w:p w:rsidR="00E56D38" w:rsidRPr="00873991" w:rsidRDefault="00E56D38" w:rsidP="00E42955">
            <w:pPr>
              <w:jc w:val="both"/>
              <w:rPr>
                <w:rFonts w:eastAsia="Calibri"/>
                <w:sz w:val="20"/>
              </w:rPr>
            </w:pPr>
            <w:r w:rsidRPr="00873991">
              <w:rPr>
                <w:rFonts w:eastAsia="Calibri"/>
                <w:sz w:val="20"/>
              </w:rPr>
              <w:t>(</w:t>
            </w:r>
            <w:proofErr w:type="spellStart"/>
            <w:r w:rsidRPr="00873991">
              <w:rPr>
                <w:rFonts w:eastAsia="Calibri"/>
                <w:sz w:val="20"/>
              </w:rPr>
              <w:t>Juge</w:t>
            </w:r>
            <w:proofErr w:type="spellEnd"/>
            <w:r w:rsidRPr="00873991">
              <w:rPr>
                <w:rFonts w:eastAsia="Calibri"/>
                <w:sz w:val="20"/>
              </w:rPr>
              <w:t xml:space="preserve"> </w:t>
            </w:r>
            <w:proofErr w:type="spellStart"/>
            <w:r w:rsidRPr="00873991">
              <w:rPr>
                <w:rFonts w:eastAsia="Calibri"/>
                <w:sz w:val="20"/>
              </w:rPr>
              <w:t>Corrick</w:t>
            </w:r>
            <w:proofErr w:type="spellEnd"/>
            <w:r w:rsidRPr="00873991">
              <w:rPr>
                <w:rFonts w:eastAsia="Calibri"/>
                <w:sz w:val="20"/>
              </w:rPr>
              <w:t>)</w:t>
            </w:r>
          </w:p>
          <w:p w:rsidR="00E56D38" w:rsidRPr="00873991" w:rsidRDefault="00E56D38" w:rsidP="00E42955">
            <w:pPr>
              <w:jc w:val="both"/>
              <w:rPr>
                <w:rFonts w:eastAsia="Calibri"/>
                <w:sz w:val="20"/>
              </w:rPr>
            </w:pPr>
            <w:r w:rsidRPr="00873991">
              <w:rPr>
                <w:rFonts w:eastAsia="Calibri"/>
                <w:sz w:val="20"/>
              </w:rPr>
              <w:t xml:space="preserve">Non </w:t>
            </w:r>
            <w:proofErr w:type="spellStart"/>
            <w:r w:rsidRPr="00873991">
              <w:rPr>
                <w:rFonts w:eastAsia="Calibri"/>
                <w:sz w:val="20"/>
              </w:rPr>
              <w:t>publiée</w:t>
            </w:r>
            <w:proofErr w:type="spellEnd"/>
          </w:p>
          <w:p w:rsidR="00E56D38" w:rsidRPr="00873991" w:rsidRDefault="00E56D38" w:rsidP="00E42955">
            <w:pPr>
              <w:jc w:val="both"/>
              <w:rPr>
                <w:rFonts w:eastAsia="Calibri"/>
                <w:sz w:val="20"/>
              </w:rPr>
            </w:pPr>
          </w:p>
        </w:tc>
        <w:tc>
          <w:tcPr>
            <w:tcW w:w="243" w:type="pct"/>
          </w:tcPr>
          <w:p w:rsidR="00E56D38" w:rsidRPr="00873991" w:rsidRDefault="00E56D38" w:rsidP="00E42955">
            <w:pPr>
              <w:jc w:val="both"/>
              <w:rPr>
                <w:rFonts w:eastAsia="Calibri"/>
                <w:sz w:val="20"/>
              </w:rPr>
            </w:pPr>
          </w:p>
        </w:tc>
        <w:tc>
          <w:tcPr>
            <w:tcW w:w="2330" w:type="pct"/>
          </w:tcPr>
          <w:p w:rsidR="00E56D38" w:rsidRPr="00873991" w:rsidRDefault="00E56D38" w:rsidP="00E42955">
            <w:pPr>
              <w:jc w:val="both"/>
              <w:rPr>
                <w:rFonts w:eastAsia="Calibri"/>
                <w:sz w:val="20"/>
                <w:lang w:val="fr-FR"/>
              </w:rPr>
            </w:pPr>
            <w:r w:rsidRPr="00873991">
              <w:rPr>
                <w:rFonts w:eastAsia="Calibri"/>
                <w:sz w:val="20"/>
                <w:lang w:val="fr-FR"/>
              </w:rPr>
              <w:t>Requête en radiation de la déclaration accueillie; action rejetée</w:t>
            </w:r>
          </w:p>
          <w:p w:rsidR="00E56D38" w:rsidRPr="00873991" w:rsidRDefault="00E56D38" w:rsidP="00E42955">
            <w:pPr>
              <w:jc w:val="both"/>
              <w:rPr>
                <w:rFonts w:eastAsia="Calibri"/>
                <w:sz w:val="20"/>
                <w:lang w:val="fr-FR"/>
              </w:rPr>
            </w:pPr>
          </w:p>
          <w:p w:rsidR="00E56D38" w:rsidRPr="00873991" w:rsidRDefault="00E56D38" w:rsidP="00E42955">
            <w:pPr>
              <w:jc w:val="both"/>
              <w:rPr>
                <w:rFonts w:eastAsia="Calibri"/>
                <w:sz w:val="20"/>
                <w:lang w:val="fr-FR"/>
              </w:rPr>
            </w:pPr>
          </w:p>
        </w:tc>
      </w:tr>
      <w:tr w:rsidR="00E56D38" w:rsidRPr="00873991" w:rsidTr="00E42955">
        <w:tc>
          <w:tcPr>
            <w:tcW w:w="2427" w:type="pct"/>
          </w:tcPr>
          <w:p w:rsidR="00E56D38" w:rsidRPr="00873991" w:rsidRDefault="00E56D38" w:rsidP="00E42955">
            <w:pPr>
              <w:jc w:val="both"/>
              <w:rPr>
                <w:rFonts w:eastAsia="Calibri"/>
                <w:sz w:val="20"/>
                <w:lang w:val="fr-FR"/>
              </w:rPr>
            </w:pPr>
            <w:r w:rsidRPr="00873991">
              <w:rPr>
                <w:rFonts w:eastAsia="Calibri"/>
                <w:sz w:val="20"/>
                <w:lang w:val="fr-FR"/>
              </w:rPr>
              <w:t>14 décembre 2011</w:t>
            </w:r>
          </w:p>
          <w:p w:rsidR="00E56D38" w:rsidRPr="00873991" w:rsidRDefault="00E56D38" w:rsidP="00E42955">
            <w:pPr>
              <w:jc w:val="both"/>
              <w:rPr>
                <w:rFonts w:eastAsia="Calibri"/>
                <w:sz w:val="20"/>
                <w:lang w:val="fr-FR"/>
              </w:rPr>
            </w:pPr>
            <w:r w:rsidRPr="00873991">
              <w:rPr>
                <w:rFonts w:eastAsia="Calibri"/>
                <w:sz w:val="20"/>
                <w:lang w:val="fr-FR"/>
              </w:rPr>
              <w:t>Cour d’appel de l’Ontario</w:t>
            </w:r>
          </w:p>
          <w:p w:rsidR="00E56D38" w:rsidRPr="00873991" w:rsidRDefault="00E56D38" w:rsidP="00E42955">
            <w:pPr>
              <w:jc w:val="both"/>
              <w:rPr>
                <w:rFonts w:eastAsia="Calibri"/>
                <w:sz w:val="20"/>
                <w:lang w:val="fr-FR"/>
              </w:rPr>
            </w:pPr>
            <w:r w:rsidRPr="00873991">
              <w:rPr>
                <w:rFonts w:eastAsia="Calibri"/>
                <w:sz w:val="20"/>
                <w:lang w:val="fr-FR"/>
              </w:rPr>
              <w:t xml:space="preserve">(Juges </w:t>
            </w:r>
            <w:proofErr w:type="spellStart"/>
            <w:r w:rsidRPr="00873991">
              <w:rPr>
                <w:rFonts w:eastAsia="Calibri"/>
                <w:sz w:val="20"/>
                <w:lang w:val="fr-FR"/>
              </w:rPr>
              <w:t>O'Connor</w:t>
            </w:r>
            <w:proofErr w:type="spellEnd"/>
            <w:r w:rsidRPr="00873991">
              <w:rPr>
                <w:rFonts w:eastAsia="Calibri"/>
                <w:sz w:val="20"/>
                <w:lang w:val="fr-FR"/>
              </w:rPr>
              <w:t xml:space="preserve">, </w:t>
            </w:r>
            <w:proofErr w:type="spellStart"/>
            <w:r w:rsidRPr="00873991">
              <w:rPr>
                <w:rFonts w:eastAsia="Calibri"/>
                <w:sz w:val="20"/>
                <w:lang w:val="fr-FR"/>
              </w:rPr>
              <w:t>Laskin</w:t>
            </w:r>
            <w:proofErr w:type="spellEnd"/>
            <w:r w:rsidRPr="00873991">
              <w:rPr>
                <w:rFonts w:eastAsia="Calibri"/>
                <w:sz w:val="20"/>
                <w:lang w:val="fr-FR"/>
              </w:rPr>
              <w:t xml:space="preserve"> et </w:t>
            </w:r>
            <w:proofErr w:type="spellStart"/>
            <w:r w:rsidRPr="00873991">
              <w:rPr>
                <w:rFonts w:eastAsia="Calibri"/>
                <w:sz w:val="20"/>
                <w:lang w:val="fr-FR"/>
              </w:rPr>
              <w:t>Cronk</w:t>
            </w:r>
            <w:proofErr w:type="spellEnd"/>
            <w:r w:rsidRPr="00873991">
              <w:rPr>
                <w:rFonts w:eastAsia="Calibri"/>
                <w:sz w:val="20"/>
                <w:lang w:val="fr-FR"/>
              </w:rPr>
              <w:t>)</w:t>
            </w:r>
          </w:p>
          <w:p w:rsidR="00E56D38" w:rsidRPr="00873991" w:rsidRDefault="00E56D38" w:rsidP="00E42955">
            <w:pPr>
              <w:jc w:val="both"/>
              <w:rPr>
                <w:rFonts w:eastAsia="Calibri"/>
                <w:sz w:val="20"/>
              </w:rPr>
            </w:pPr>
            <w:r w:rsidRPr="00873991">
              <w:rPr>
                <w:rFonts w:eastAsia="Calibri"/>
                <w:sz w:val="20"/>
              </w:rPr>
              <w:t>2011 ONCA 801</w:t>
            </w:r>
          </w:p>
          <w:p w:rsidR="00E56D38" w:rsidRPr="00873991" w:rsidRDefault="00E56D38" w:rsidP="00E42955">
            <w:pPr>
              <w:jc w:val="both"/>
              <w:rPr>
                <w:rFonts w:eastAsia="Calibri"/>
                <w:sz w:val="20"/>
              </w:rPr>
            </w:pPr>
          </w:p>
        </w:tc>
        <w:tc>
          <w:tcPr>
            <w:tcW w:w="243" w:type="pct"/>
          </w:tcPr>
          <w:p w:rsidR="00E56D38" w:rsidRPr="00873991" w:rsidRDefault="00E56D38" w:rsidP="00E42955">
            <w:pPr>
              <w:jc w:val="both"/>
              <w:rPr>
                <w:rFonts w:eastAsia="Calibri"/>
                <w:sz w:val="20"/>
              </w:rPr>
            </w:pPr>
          </w:p>
        </w:tc>
        <w:tc>
          <w:tcPr>
            <w:tcW w:w="2330" w:type="pct"/>
          </w:tcPr>
          <w:p w:rsidR="00E56D38" w:rsidRPr="00873991" w:rsidRDefault="00E56D38" w:rsidP="00E42955">
            <w:pPr>
              <w:jc w:val="both"/>
              <w:rPr>
                <w:rFonts w:eastAsia="Calibri"/>
                <w:sz w:val="20"/>
              </w:rPr>
            </w:pPr>
            <w:proofErr w:type="spellStart"/>
            <w:r w:rsidRPr="00873991">
              <w:rPr>
                <w:rFonts w:eastAsia="Calibri"/>
                <w:sz w:val="20"/>
              </w:rPr>
              <w:t>Appel</w:t>
            </w:r>
            <w:proofErr w:type="spellEnd"/>
            <w:r w:rsidRPr="00873991">
              <w:rPr>
                <w:rFonts w:eastAsia="Calibri"/>
                <w:sz w:val="20"/>
              </w:rPr>
              <w:t xml:space="preserve"> du </w:t>
            </w:r>
            <w:proofErr w:type="spellStart"/>
            <w:r w:rsidRPr="00873991">
              <w:rPr>
                <w:rFonts w:eastAsia="Calibri"/>
                <w:sz w:val="20"/>
              </w:rPr>
              <w:t>demandeur</w:t>
            </w:r>
            <w:proofErr w:type="spellEnd"/>
            <w:r w:rsidRPr="00873991">
              <w:rPr>
                <w:rFonts w:eastAsia="Calibri"/>
                <w:sz w:val="20"/>
              </w:rPr>
              <w:t xml:space="preserve"> </w:t>
            </w:r>
            <w:proofErr w:type="spellStart"/>
            <w:r w:rsidRPr="00873991">
              <w:rPr>
                <w:rFonts w:eastAsia="Calibri"/>
                <w:sz w:val="20"/>
              </w:rPr>
              <w:t>rejeté</w:t>
            </w:r>
            <w:proofErr w:type="spellEnd"/>
          </w:p>
          <w:p w:rsidR="00E56D38" w:rsidRPr="00873991" w:rsidRDefault="00E56D38" w:rsidP="00E42955">
            <w:pPr>
              <w:jc w:val="both"/>
              <w:rPr>
                <w:rFonts w:eastAsia="Calibri"/>
                <w:sz w:val="20"/>
              </w:rPr>
            </w:pPr>
          </w:p>
        </w:tc>
      </w:tr>
      <w:tr w:rsidR="00E56D38" w:rsidRPr="00873991" w:rsidTr="00E42955">
        <w:tc>
          <w:tcPr>
            <w:tcW w:w="2427" w:type="pct"/>
          </w:tcPr>
          <w:p w:rsidR="00E56D38" w:rsidRPr="003452B8" w:rsidRDefault="00E56D38" w:rsidP="00E42955">
            <w:pPr>
              <w:jc w:val="both"/>
              <w:rPr>
                <w:rFonts w:eastAsia="Calibri"/>
                <w:sz w:val="20"/>
                <w:lang w:val="fr-CA"/>
              </w:rPr>
            </w:pPr>
            <w:r w:rsidRPr="003452B8">
              <w:rPr>
                <w:rFonts w:eastAsia="Calibri"/>
                <w:sz w:val="20"/>
                <w:lang w:val="fr-CA"/>
              </w:rPr>
              <w:t>9 février 2012</w:t>
            </w:r>
          </w:p>
          <w:p w:rsidR="00E56D38" w:rsidRPr="003452B8" w:rsidRDefault="00E56D38" w:rsidP="00E42955">
            <w:pPr>
              <w:jc w:val="both"/>
              <w:rPr>
                <w:rFonts w:eastAsia="Calibri"/>
                <w:sz w:val="20"/>
                <w:lang w:val="fr-CA"/>
              </w:rPr>
            </w:pPr>
            <w:r w:rsidRPr="003452B8">
              <w:rPr>
                <w:rFonts w:eastAsia="Calibri"/>
                <w:sz w:val="20"/>
                <w:lang w:val="fr-CA"/>
              </w:rPr>
              <w:t>Cour suprême du Canada</w:t>
            </w:r>
          </w:p>
        </w:tc>
        <w:tc>
          <w:tcPr>
            <w:tcW w:w="243" w:type="pct"/>
          </w:tcPr>
          <w:p w:rsidR="00E56D38" w:rsidRPr="003452B8" w:rsidRDefault="00E56D38" w:rsidP="00E42955">
            <w:pPr>
              <w:jc w:val="both"/>
              <w:rPr>
                <w:rFonts w:eastAsia="Calibri"/>
                <w:sz w:val="20"/>
                <w:lang w:val="fr-CA"/>
              </w:rPr>
            </w:pPr>
          </w:p>
        </w:tc>
        <w:tc>
          <w:tcPr>
            <w:tcW w:w="2330" w:type="pct"/>
          </w:tcPr>
          <w:p w:rsidR="00E56D38" w:rsidRPr="00873991" w:rsidRDefault="00E56D38" w:rsidP="00E42955">
            <w:pPr>
              <w:jc w:val="both"/>
              <w:rPr>
                <w:rFonts w:eastAsia="Calibri"/>
                <w:sz w:val="20"/>
              </w:rPr>
            </w:pPr>
            <w:proofErr w:type="spellStart"/>
            <w:r w:rsidRPr="00873991">
              <w:rPr>
                <w:rFonts w:eastAsia="Calibri"/>
                <w:sz w:val="20"/>
              </w:rPr>
              <w:t>Demande</w:t>
            </w:r>
            <w:proofErr w:type="spellEnd"/>
            <w:r w:rsidRPr="00873991">
              <w:rPr>
                <w:rFonts w:eastAsia="Calibri"/>
                <w:sz w:val="20"/>
              </w:rPr>
              <w:t xml:space="preserve"> </w:t>
            </w:r>
            <w:proofErr w:type="spellStart"/>
            <w:r w:rsidRPr="00873991">
              <w:rPr>
                <w:rFonts w:eastAsia="Calibri"/>
                <w:sz w:val="20"/>
              </w:rPr>
              <w:t>d’autorisation</w:t>
            </w:r>
            <w:proofErr w:type="spellEnd"/>
            <w:r w:rsidRPr="00873991">
              <w:rPr>
                <w:rFonts w:eastAsia="Calibri"/>
                <w:sz w:val="20"/>
              </w:rPr>
              <w:t xml:space="preserve"> </w:t>
            </w:r>
            <w:proofErr w:type="spellStart"/>
            <w:r w:rsidRPr="00873991">
              <w:rPr>
                <w:rFonts w:eastAsia="Calibri"/>
                <w:sz w:val="20"/>
              </w:rPr>
              <w:t>d’appel</w:t>
            </w:r>
            <w:proofErr w:type="spellEnd"/>
            <w:r w:rsidRPr="00873991">
              <w:rPr>
                <w:rFonts w:eastAsia="Calibri"/>
                <w:sz w:val="20"/>
              </w:rPr>
              <w:t xml:space="preserve"> </w:t>
            </w:r>
            <w:proofErr w:type="spellStart"/>
            <w:r w:rsidRPr="00873991">
              <w:rPr>
                <w:rFonts w:eastAsia="Calibri"/>
                <w:sz w:val="20"/>
              </w:rPr>
              <w:t>déposée</w:t>
            </w:r>
            <w:proofErr w:type="spellEnd"/>
            <w:r w:rsidRPr="00873991">
              <w:rPr>
                <w:rFonts w:eastAsia="Calibri"/>
                <w:sz w:val="20"/>
              </w:rPr>
              <w:t xml:space="preserve"> </w:t>
            </w:r>
          </w:p>
          <w:p w:rsidR="00E56D38" w:rsidRPr="00873991" w:rsidRDefault="00E56D38" w:rsidP="00E42955">
            <w:pPr>
              <w:jc w:val="both"/>
              <w:rPr>
                <w:rFonts w:eastAsia="Calibri"/>
                <w:sz w:val="20"/>
              </w:rPr>
            </w:pPr>
          </w:p>
        </w:tc>
      </w:tr>
    </w:tbl>
    <w:p w:rsidR="00E56D38" w:rsidRDefault="00E56D38" w:rsidP="00E56D38">
      <w:pPr>
        <w:rPr>
          <w:sz w:val="20"/>
          <w:szCs w:val="20"/>
        </w:rPr>
      </w:pPr>
    </w:p>
    <w:p w:rsidR="00E56D38" w:rsidRDefault="009519E7" w:rsidP="00E56D38">
      <w:pPr>
        <w:rPr>
          <w:sz w:val="20"/>
          <w:szCs w:val="20"/>
          <w:lang w:val="fr-CA"/>
        </w:rPr>
      </w:pPr>
      <w:r w:rsidRPr="009519E7">
        <w:rPr>
          <w:sz w:val="20"/>
          <w:szCs w:val="20"/>
          <w:lang w:val="fr-CA"/>
        </w:rPr>
        <w:pict>
          <v:rect id="_x0000_i1069" style="width:2in;height:1pt" o:hrpct="0" o:hralign="center" o:hrstd="t" o:hrnoshade="t" o:hr="t" fillcolor="black [3213]" stroked="f"/>
        </w:pict>
      </w:r>
    </w:p>
    <w:p w:rsidR="00E56D38" w:rsidRDefault="00E56D38" w:rsidP="00E56D38">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56D38" w:rsidRPr="001B2D31" w:rsidTr="00E42955">
        <w:trPr>
          <w:cantSplit/>
        </w:trPr>
        <w:tc>
          <w:tcPr>
            <w:tcW w:w="1458" w:type="dxa"/>
          </w:tcPr>
          <w:p w:rsidR="00E56D38" w:rsidRPr="001B2D31" w:rsidRDefault="00E56D38" w:rsidP="00E42955">
            <w:pPr>
              <w:rPr>
                <w:sz w:val="20"/>
                <w:szCs w:val="20"/>
              </w:rPr>
            </w:pPr>
            <w:r w:rsidRPr="001B2D31">
              <w:rPr>
                <w:rStyle w:val="SCCFileNumberChar"/>
                <w:sz w:val="20"/>
                <w:szCs w:val="20"/>
              </w:rPr>
              <w:t>34702</w:t>
            </w:r>
          </w:p>
          <w:p w:rsidR="00E56D38" w:rsidRPr="001B2D31" w:rsidRDefault="00E56D38" w:rsidP="00E42955">
            <w:pPr>
              <w:rPr>
                <w:b/>
                <w:sz w:val="20"/>
                <w:szCs w:val="20"/>
                <w:lang w:val="fr-CA"/>
              </w:rPr>
            </w:pPr>
          </w:p>
        </w:tc>
        <w:tc>
          <w:tcPr>
            <w:tcW w:w="8118" w:type="dxa"/>
          </w:tcPr>
          <w:p w:rsidR="00E56D38" w:rsidRPr="001B2D31" w:rsidRDefault="00E56D38" w:rsidP="00E42955">
            <w:pPr>
              <w:jc w:val="both"/>
              <w:rPr>
                <w:sz w:val="20"/>
                <w:szCs w:val="20"/>
              </w:rPr>
            </w:pPr>
            <w:r w:rsidRPr="006B46D7">
              <w:rPr>
                <w:rStyle w:val="SCCLsocChar"/>
                <w:sz w:val="20"/>
                <w:szCs w:val="20"/>
                <w:lang w:val="en-CA"/>
              </w:rPr>
              <w:t xml:space="preserve">Robert </w:t>
            </w:r>
            <w:proofErr w:type="spellStart"/>
            <w:r w:rsidRPr="006B46D7">
              <w:rPr>
                <w:rStyle w:val="SCCLsocChar"/>
                <w:sz w:val="20"/>
                <w:szCs w:val="20"/>
                <w:lang w:val="en-CA"/>
              </w:rPr>
              <w:t>Lavigne</w:t>
            </w:r>
            <w:proofErr w:type="spellEnd"/>
            <w:r w:rsidRPr="006B46D7">
              <w:rPr>
                <w:rStyle w:val="SCCLsocChar"/>
                <w:sz w:val="20"/>
                <w:szCs w:val="20"/>
                <w:lang w:val="en-CA"/>
              </w:rPr>
              <w:t xml:space="preserve"> v. Canada Post Corporation, Canadian Union of Postal Workers AND BETWEEN Robert </w:t>
            </w:r>
            <w:proofErr w:type="spellStart"/>
            <w:r w:rsidRPr="006B46D7">
              <w:rPr>
                <w:rStyle w:val="SCCLsocChar"/>
                <w:sz w:val="20"/>
                <w:szCs w:val="20"/>
                <w:lang w:val="en-CA"/>
              </w:rPr>
              <w:t>Lavigne</w:t>
            </w:r>
            <w:proofErr w:type="spellEnd"/>
            <w:r w:rsidRPr="006B46D7">
              <w:rPr>
                <w:rStyle w:val="SCCLsocChar"/>
                <w:sz w:val="20"/>
                <w:szCs w:val="20"/>
                <w:lang w:val="en-CA"/>
              </w:rPr>
              <w:t xml:space="preserve"> v. Canada Post Corporation and Canadian Union of Postal Workers</w:t>
            </w:r>
            <w:r w:rsidRPr="001B2D31">
              <w:rPr>
                <w:sz w:val="20"/>
                <w:szCs w:val="20"/>
              </w:rPr>
              <w:t xml:space="preserve"> (F.C.) (Civil) (By Leave)</w:t>
            </w:r>
          </w:p>
          <w:p w:rsidR="00E56D38" w:rsidRPr="001B2D31" w:rsidRDefault="00E56D38" w:rsidP="00E42955">
            <w:pPr>
              <w:rPr>
                <w:sz w:val="20"/>
                <w:szCs w:val="20"/>
              </w:rPr>
            </w:pPr>
          </w:p>
        </w:tc>
      </w:tr>
      <w:tr w:rsidR="00E56D38" w:rsidRPr="001B2D31" w:rsidTr="00E42955">
        <w:trPr>
          <w:cantSplit/>
        </w:trPr>
        <w:tc>
          <w:tcPr>
            <w:tcW w:w="1458" w:type="dxa"/>
          </w:tcPr>
          <w:p w:rsidR="00E56D38" w:rsidRPr="001B2D31" w:rsidRDefault="00E56D38" w:rsidP="00E42955">
            <w:pPr>
              <w:rPr>
                <w:sz w:val="20"/>
                <w:szCs w:val="20"/>
              </w:rPr>
            </w:pPr>
            <w:r w:rsidRPr="001B2D31">
              <w:rPr>
                <w:sz w:val="20"/>
                <w:szCs w:val="20"/>
              </w:rPr>
              <w:t>Coram :</w:t>
            </w:r>
          </w:p>
        </w:tc>
        <w:tc>
          <w:tcPr>
            <w:tcW w:w="8118" w:type="dxa"/>
          </w:tcPr>
          <w:p w:rsidR="00E56D38" w:rsidRPr="001B2D31" w:rsidRDefault="00E56D38" w:rsidP="00E42955">
            <w:pPr>
              <w:rPr>
                <w:sz w:val="20"/>
                <w:szCs w:val="20"/>
              </w:rPr>
            </w:pPr>
            <w:proofErr w:type="spellStart"/>
            <w:r w:rsidRPr="006B46D7">
              <w:rPr>
                <w:rStyle w:val="SCCCoramChar"/>
                <w:sz w:val="20"/>
                <w:szCs w:val="20"/>
                <w:lang w:val="en-CA"/>
              </w:rPr>
              <w:t>LeBel</w:t>
            </w:r>
            <w:proofErr w:type="spellEnd"/>
            <w:r w:rsidRPr="006B46D7">
              <w:rPr>
                <w:rStyle w:val="SCCCoramChar"/>
                <w:sz w:val="20"/>
                <w:szCs w:val="20"/>
                <w:lang w:val="en-CA"/>
              </w:rPr>
              <w:t xml:space="preserve">, </w:t>
            </w:r>
            <w:proofErr w:type="spellStart"/>
            <w:r w:rsidRPr="006B46D7">
              <w:rPr>
                <w:rStyle w:val="SCCCoramChar"/>
                <w:sz w:val="20"/>
                <w:szCs w:val="20"/>
                <w:lang w:val="en-CA"/>
              </w:rPr>
              <w:t>Abella</w:t>
            </w:r>
            <w:proofErr w:type="spellEnd"/>
            <w:r w:rsidRPr="006B46D7">
              <w:rPr>
                <w:rStyle w:val="SCCCoramChar"/>
                <w:sz w:val="20"/>
                <w:szCs w:val="20"/>
                <w:lang w:val="en-CA"/>
              </w:rPr>
              <w:t xml:space="preserve"> and Cromwell JJ.</w:t>
            </w:r>
          </w:p>
          <w:p w:rsidR="00E56D38" w:rsidRPr="001B2D31" w:rsidRDefault="00E56D38" w:rsidP="00E42955">
            <w:pPr>
              <w:rPr>
                <w:sz w:val="20"/>
                <w:szCs w:val="20"/>
                <w:u w:val="single"/>
              </w:rPr>
            </w:pPr>
          </w:p>
        </w:tc>
      </w:tr>
      <w:tr w:rsidR="00E56D38" w:rsidRPr="00981212" w:rsidTr="00E42955">
        <w:trPr>
          <w:cantSplit/>
        </w:trPr>
        <w:tc>
          <w:tcPr>
            <w:tcW w:w="9576" w:type="dxa"/>
            <w:gridSpan w:val="2"/>
          </w:tcPr>
          <w:p w:rsidR="00E56D38" w:rsidRPr="001B2D31" w:rsidRDefault="00E56D38" w:rsidP="00E42955">
            <w:pPr>
              <w:pStyle w:val="SCCShortJudgment"/>
              <w:rPr>
                <w:szCs w:val="20"/>
              </w:rPr>
            </w:pPr>
            <w:r w:rsidRPr="001B2D31">
              <w:rPr>
                <w:szCs w:val="20"/>
              </w:rPr>
              <w:t>The motion for an extension of time to serve and file the application for leave to appeal is granted. The application for leave to appeal from the judgment of the Federal Court of Appeal, Numbers A-469-10 and A-470-10,  2011 FCA 333, dated November 29, 2011, is dismissed with costs to the respondent Canadian Union of Postal Workers.</w:t>
            </w:r>
          </w:p>
          <w:p w:rsidR="00E56D38" w:rsidRPr="001B2D31" w:rsidRDefault="00E56D38" w:rsidP="00E42955">
            <w:pPr>
              <w:pStyle w:val="SCCShortJudgment"/>
              <w:ind w:firstLine="0"/>
              <w:rPr>
                <w:szCs w:val="20"/>
              </w:rPr>
            </w:pPr>
          </w:p>
          <w:p w:rsidR="00E56D38" w:rsidRPr="001B2D31" w:rsidRDefault="00E56D38" w:rsidP="00E42955">
            <w:pPr>
              <w:pStyle w:val="SCCShortJudgment"/>
              <w:rPr>
                <w:szCs w:val="20"/>
                <w:lang w:val="fr-CA"/>
              </w:rPr>
            </w:pPr>
            <w:r w:rsidRPr="001B2D31">
              <w:rPr>
                <w:szCs w:val="20"/>
                <w:lang w:val="fr-CA"/>
              </w:rPr>
              <w:t xml:space="preserve">La requête en prorogation du délai de signification et de dépôt de la demande d’autorisation d’appel est accueillie. La demande d’autorisation d’appel de l’arrêt de la Cour d’appel fédérale, numéros A-469-10 et A-470-10, 2011 CAF 333, daté du 29 novembre 2011, est rejetée avec dépens en faveur de l’intimée Canadian Union of Postal </w:t>
            </w:r>
            <w:proofErr w:type="spellStart"/>
            <w:r w:rsidRPr="001B2D31">
              <w:rPr>
                <w:szCs w:val="20"/>
                <w:lang w:val="fr-CA"/>
              </w:rPr>
              <w:t>Workers</w:t>
            </w:r>
            <w:proofErr w:type="spellEnd"/>
            <w:r w:rsidRPr="001B2D31">
              <w:rPr>
                <w:szCs w:val="20"/>
                <w:lang w:val="fr-CA"/>
              </w:rPr>
              <w:t>.</w:t>
            </w:r>
          </w:p>
        </w:tc>
      </w:tr>
    </w:tbl>
    <w:p w:rsidR="00E56D38" w:rsidRPr="000B40CD" w:rsidRDefault="00E56D38" w:rsidP="00E56D38">
      <w:pPr>
        <w:rPr>
          <w:sz w:val="20"/>
          <w:szCs w:val="20"/>
          <w:lang w:val="fr-CA"/>
        </w:rPr>
      </w:pPr>
    </w:p>
    <w:p w:rsidR="00E56D38" w:rsidRPr="001B157C" w:rsidRDefault="00E56D38" w:rsidP="00E56D38">
      <w:pPr>
        <w:rPr>
          <w:sz w:val="20"/>
          <w:szCs w:val="20"/>
          <w:u w:val="single"/>
        </w:rPr>
      </w:pPr>
      <w:r w:rsidRPr="001B157C">
        <w:rPr>
          <w:sz w:val="20"/>
          <w:szCs w:val="20"/>
          <w:u w:val="single"/>
        </w:rPr>
        <w:t>CASE SUMMARY</w:t>
      </w:r>
    </w:p>
    <w:p w:rsidR="00E56D38" w:rsidRDefault="00E56D38" w:rsidP="00E56D3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56D38" w:rsidRPr="00873991" w:rsidTr="00E42955">
        <w:tc>
          <w:tcPr>
            <w:tcW w:w="5000" w:type="pct"/>
            <w:gridSpan w:val="3"/>
          </w:tcPr>
          <w:p w:rsidR="00E56D38" w:rsidRPr="00873991" w:rsidRDefault="00E56D38" w:rsidP="00E42955">
            <w:pPr>
              <w:jc w:val="both"/>
              <w:rPr>
                <w:rFonts w:eastAsia="Calibri"/>
                <w:smallCaps/>
                <w:sz w:val="20"/>
              </w:rPr>
            </w:pPr>
            <w:r w:rsidRPr="00873991">
              <w:rPr>
                <w:rFonts w:eastAsia="Calibri"/>
                <w:smallCaps/>
                <w:sz w:val="20"/>
              </w:rPr>
              <w:t xml:space="preserve">(Sealing </w:t>
            </w:r>
            <w:r>
              <w:rPr>
                <w:rFonts w:eastAsia="Calibri"/>
                <w:smallCaps/>
                <w:sz w:val="20"/>
              </w:rPr>
              <w:t>O</w:t>
            </w:r>
            <w:r w:rsidRPr="00873991">
              <w:rPr>
                <w:rFonts w:eastAsia="Calibri"/>
                <w:smallCaps/>
                <w:sz w:val="20"/>
              </w:rPr>
              <w:t>rder)</w:t>
            </w:r>
          </w:p>
          <w:p w:rsidR="00E56D38" w:rsidRPr="00873991" w:rsidRDefault="00E56D38" w:rsidP="00E42955">
            <w:pPr>
              <w:jc w:val="both"/>
              <w:rPr>
                <w:rFonts w:eastAsia="Calibri"/>
                <w:sz w:val="20"/>
              </w:rPr>
            </w:pPr>
          </w:p>
        </w:tc>
      </w:tr>
      <w:tr w:rsidR="00E56D38" w:rsidRPr="00873991" w:rsidTr="00E42955">
        <w:tc>
          <w:tcPr>
            <w:tcW w:w="5000" w:type="pct"/>
            <w:gridSpan w:val="3"/>
          </w:tcPr>
          <w:p w:rsidR="00E56D38" w:rsidRDefault="00E56D38" w:rsidP="00E42955">
            <w:pPr>
              <w:jc w:val="both"/>
              <w:rPr>
                <w:rFonts w:eastAsia="Calibri"/>
                <w:sz w:val="20"/>
              </w:rPr>
            </w:pPr>
            <w:r w:rsidRPr="00873991">
              <w:rPr>
                <w:rFonts w:eastAsia="Calibri"/>
                <w:sz w:val="20"/>
              </w:rPr>
              <w:t xml:space="preserve">Civil procedure – Costs – Federal Court – Applicant ordered to pay security for costs by a </w:t>
            </w:r>
            <w:proofErr w:type="spellStart"/>
            <w:r w:rsidRPr="00873991">
              <w:rPr>
                <w:rFonts w:eastAsia="Calibri"/>
                <w:sz w:val="20"/>
              </w:rPr>
              <w:t>prothonotary</w:t>
            </w:r>
            <w:proofErr w:type="spellEnd"/>
            <w:r w:rsidRPr="00873991">
              <w:rPr>
                <w:rFonts w:eastAsia="Calibri"/>
                <w:sz w:val="20"/>
              </w:rPr>
              <w:t xml:space="preserve"> of the Federal Court – Whether the lower courts applied proper standard of review and whether the orders should have been issued – </w:t>
            </w:r>
            <w:r w:rsidRPr="00873991">
              <w:rPr>
                <w:rFonts w:eastAsia="Calibri"/>
                <w:i/>
                <w:sz w:val="20"/>
              </w:rPr>
              <w:t>Federal Courts Rules</w:t>
            </w:r>
            <w:r w:rsidRPr="00873991">
              <w:rPr>
                <w:rFonts w:eastAsia="Calibri"/>
                <w:sz w:val="20"/>
              </w:rPr>
              <w:t>, SOR/98-106, ss. 416(1), 417.</w:t>
            </w:r>
          </w:p>
          <w:p w:rsidR="00E56D38" w:rsidRPr="00873991" w:rsidRDefault="00E56D38" w:rsidP="00E42955">
            <w:pPr>
              <w:jc w:val="both"/>
              <w:rPr>
                <w:rFonts w:eastAsia="Calibri"/>
                <w:sz w:val="20"/>
              </w:rPr>
            </w:pPr>
          </w:p>
        </w:tc>
      </w:tr>
      <w:tr w:rsidR="00E56D38" w:rsidRPr="00873991" w:rsidTr="00E42955">
        <w:tc>
          <w:tcPr>
            <w:tcW w:w="5000" w:type="pct"/>
            <w:gridSpan w:val="3"/>
          </w:tcPr>
          <w:p w:rsidR="00E56D38" w:rsidRPr="00873991" w:rsidRDefault="00E56D38" w:rsidP="00E42955">
            <w:pPr>
              <w:jc w:val="both"/>
              <w:rPr>
                <w:rFonts w:eastAsia="Calibri"/>
                <w:sz w:val="20"/>
              </w:rPr>
            </w:pPr>
            <w:r w:rsidRPr="00873991">
              <w:rPr>
                <w:rFonts w:eastAsia="Calibri"/>
                <w:sz w:val="20"/>
              </w:rPr>
              <w:t xml:space="preserve">The applicant, Mr. </w:t>
            </w:r>
            <w:proofErr w:type="spellStart"/>
            <w:r w:rsidRPr="00873991">
              <w:rPr>
                <w:rFonts w:eastAsia="Calibri"/>
                <w:sz w:val="20"/>
              </w:rPr>
              <w:t>Lavigne</w:t>
            </w:r>
            <w:proofErr w:type="spellEnd"/>
            <w:r w:rsidRPr="00873991">
              <w:rPr>
                <w:rFonts w:eastAsia="Calibri"/>
                <w:sz w:val="20"/>
              </w:rPr>
              <w:t xml:space="preserve">, worked for the respondent Corporation and was represented by the respondent Union </w:t>
            </w:r>
            <w:r w:rsidRPr="00873991">
              <w:rPr>
                <w:rFonts w:eastAsia="Calibri"/>
                <w:sz w:val="20"/>
              </w:rPr>
              <w:lastRenderedPageBreak/>
              <w:t xml:space="preserve">from 1991 onwards. His employment was terminated in 2007. The parties eventually signed out-of-court settlements, in 2007-2008. In 2010, Mr. </w:t>
            </w:r>
            <w:proofErr w:type="spellStart"/>
            <w:r w:rsidRPr="00873991">
              <w:rPr>
                <w:rFonts w:eastAsia="Calibri"/>
                <w:sz w:val="20"/>
              </w:rPr>
              <w:t>Lavigne</w:t>
            </w:r>
            <w:proofErr w:type="spellEnd"/>
            <w:r w:rsidRPr="00873991">
              <w:rPr>
                <w:rFonts w:eastAsia="Calibri"/>
                <w:sz w:val="20"/>
              </w:rPr>
              <w:t xml:space="preserve"> filed statements of claim against the respondents in the Federal Court. He also applied for an order lifting the confidentiality that currently applies to the settlements. The respondents filed motions, pursuant to </w:t>
            </w:r>
            <w:proofErr w:type="spellStart"/>
            <w:r w:rsidRPr="00873991">
              <w:rPr>
                <w:rFonts w:eastAsia="Calibri"/>
                <w:sz w:val="20"/>
              </w:rPr>
              <w:t>para</w:t>
            </w:r>
            <w:proofErr w:type="spellEnd"/>
            <w:r w:rsidRPr="00873991">
              <w:rPr>
                <w:rFonts w:eastAsia="Calibri"/>
                <w:sz w:val="20"/>
              </w:rPr>
              <w:t xml:space="preserve">. 416(1) of the </w:t>
            </w:r>
            <w:r w:rsidRPr="00873991">
              <w:rPr>
                <w:rFonts w:eastAsia="Calibri"/>
                <w:i/>
                <w:sz w:val="20"/>
              </w:rPr>
              <w:t>Federal Courts Rules</w:t>
            </w:r>
            <w:r w:rsidRPr="00873991">
              <w:rPr>
                <w:rFonts w:eastAsia="Calibri"/>
                <w:sz w:val="20"/>
              </w:rPr>
              <w:t xml:space="preserve">, asking for security for costs. The motions were heard by </w:t>
            </w:r>
            <w:proofErr w:type="spellStart"/>
            <w:r w:rsidRPr="00873991">
              <w:rPr>
                <w:rFonts w:eastAsia="Calibri"/>
                <w:sz w:val="20"/>
              </w:rPr>
              <w:t>Prothonotary</w:t>
            </w:r>
            <w:proofErr w:type="spellEnd"/>
            <w:r w:rsidRPr="00873991">
              <w:rPr>
                <w:rFonts w:eastAsia="Calibri"/>
                <w:sz w:val="20"/>
              </w:rPr>
              <w:t xml:space="preserve"> </w:t>
            </w:r>
            <w:proofErr w:type="spellStart"/>
            <w:r w:rsidRPr="00873991">
              <w:rPr>
                <w:rFonts w:eastAsia="Calibri"/>
                <w:sz w:val="20"/>
              </w:rPr>
              <w:t>Morneau</w:t>
            </w:r>
            <w:proofErr w:type="spellEnd"/>
            <w:r w:rsidRPr="00873991">
              <w:rPr>
                <w:rFonts w:eastAsia="Calibri"/>
                <w:sz w:val="20"/>
              </w:rPr>
              <w:t xml:space="preserve">. He found that it was undeniable that Mr. </w:t>
            </w:r>
            <w:proofErr w:type="spellStart"/>
            <w:r w:rsidRPr="00873991">
              <w:rPr>
                <w:rFonts w:eastAsia="Calibri"/>
                <w:sz w:val="20"/>
              </w:rPr>
              <w:t>Lavigne</w:t>
            </w:r>
            <w:proofErr w:type="spellEnd"/>
            <w:r w:rsidRPr="00873991">
              <w:rPr>
                <w:rFonts w:eastAsia="Calibri"/>
                <w:sz w:val="20"/>
              </w:rPr>
              <w:t xml:space="preserve"> had accumulated a series of orders for costs against him since 2003. In his view, while Mr. </w:t>
            </w:r>
            <w:proofErr w:type="spellStart"/>
            <w:r w:rsidRPr="00873991">
              <w:rPr>
                <w:rFonts w:eastAsia="Calibri"/>
                <w:sz w:val="20"/>
              </w:rPr>
              <w:t>Lavigne</w:t>
            </w:r>
            <w:proofErr w:type="spellEnd"/>
            <w:r w:rsidRPr="00873991">
              <w:rPr>
                <w:rFonts w:eastAsia="Calibri"/>
                <w:sz w:val="20"/>
              </w:rPr>
              <w:t xml:space="preserve"> has demonstrated that he was impecunious, his proposed actions were frivolous and vexatious. Mr. </w:t>
            </w:r>
            <w:proofErr w:type="spellStart"/>
            <w:r w:rsidRPr="00873991">
              <w:rPr>
                <w:rFonts w:eastAsia="Calibri"/>
                <w:sz w:val="20"/>
              </w:rPr>
              <w:t>Lavigne</w:t>
            </w:r>
            <w:proofErr w:type="spellEnd"/>
            <w:r w:rsidRPr="00873991">
              <w:rPr>
                <w:rFonts w:eastAsia="Calibri"/>
                <w:sz w:val="20"/>
              </w:rPr>
              <w:t xml:space="preserve"> was attempting to </w:t>
            </w:r>
            <w:proofErr w:type="spellStart"/>
            <w:r w:rsidRPr="00873991">
              <w:rPr>
                <w:rFonts w:eastAsia="Calibri"/>
                <w:sz w:val="20"/>
              </w:rPr>
              <w:t>relitigate</w:t>
            </w:r>
            <w:proofErr w:type="spellEnd"/>
            <w:r w:rsidRPr="00873991">
              <w:rPr>
                <w:rFonts w:eastAsia="Calibri"/>
                <w:sz w:val="20"/>
              </w:rPr>
              <w:t xml:space="preserve"> settled issues arising from his termination of employment. He granted the motions. The Federal Court and Federal Court of Appeal refused to intervene.</w:t>
            </w:r>
          </w:p>
          <w:p w:rsidR="00E56D38" w:rsidRPr="00873991" w:rsidRDefault="00E56D38" w:rsidP="00E42955">
            <w:pPr>
              <w:jc w:val="both"/>
              <w:rPr>
                <w:rFonts w:eastAsia="Calibri"/>
                <w:sz w:val="20"/>
              </w:rPr>
            </w:pPr>
          </w:p>
        </w:tc>
      </w:tr>
      <w:tr w:rsidR="00E56D38" w:rsidRPr="00873991" w:rsidTr="00E42955">
        <w:tc>
          <w:tcPr>
            <w:tcW w:w="2427" w:type="pct"/>
          </w:tcPr>
          <w:p w:rsidR="00E56D38" w:rsidRPr="00873991" w:rsidRDefault="00E56D38" w:rsidP="00E42955">
            <w:pPr>
              <w:jc w:val="both"/>
              <w:rPr>
                <w:rFonts w:eastAsia="Calibri"/>
                <w:sz w:val="20"/>
              </w:rPr>
            </w:pPr>
            <w:r w:rsidRPr="00873991">
              <w:rPr>
                <w:rFonts w:eastAsia="Calibri"/>
                <w:sz w:val="20"/>
              </w:rPr>
              <w:lastRenderedPageBreak/>
              <w:t>October 22, 2010</w:t>
            </w:r>
          </w:p>
          <w:p w:rsidR="00E56D38" w:rsidRPr="00873991" w:rsidRDefault="00E56D38" w:rsidP="00E42955">
            <w:pPr>
              <w:jc w:val="both"/>
              <w:rPr>
                <w:rFonts w:eastAsia="Calibri"/>
                <w:sz w:val="20"/>
              </w:rPr>
            </w:pPr>
            <w:r w:rsidRPr="00873991">
              <w:rPr>
                <w:rFonts w:eastAsia="Calibri"/>
                <w:sz w:val="20"/>
              </w:rPr>
              <w:t>Federal Court</w:t>
            </w:r>
          </w:p>
          <w:p w:rsidR="00E56D38" w:rsidRPr="00873991" w:rsidRDefault="00E56D38" w:rsidP="00E42955">
            <w:pPr>
              <w:jc w:val="both"/>
              <w:rPr>
                <w:rFonts w:eastAsia="Calibri"/>
                <w:sz w:val="20"/>
              </w:rPr>
            </w:pPr>
            <w:r w:rsidRPr="00873991">
              <w:rPr>
                <w:rFonts w:eastAsia="Calibri"/>
                <w:sz w:val="20"/>
              </w:rPr>
              <w:t>(</w:t>
            </w:r>
            <w:proofErr w:type="spellStart"/>
            <w:r w:rsidRPr="00873991">
              <w:rPr>
                <w:rFonts w:eastAsia="Calibri"/>
                <w:sz w:val="20"/>
              </w:rPr>
              <w:t>Morneau</w:t>
            </w:r>
            <w:proofErr w:type="spellEnd"/>
            <w:r w:rsidRPr="00873991">
              <w:rPr>
                <w:rFonts w:eastAsia="Calibri"/>
                <w:sz w:val="20"/>
              </w:rPr>
              <w:t xml:space="preserve">, </w:t>
            </w:r>
            <w:proofErr w:type="spellStart"/>
            <w:r w:rsidRPr="00873991">
              <w:rPr>
                <w:rFonts w:eastAsia="Calibri"/>
                <w:sz w:val="20"/>
              </w:rPr>
              <w:t>Prothonotary</w:t>
            </w:r>
            <w:proofErr w:type="spellEnd"/>
            <w:r w:rsidRPr="00873991">
              <w:rPr>
                <w:rFonts w:eastAsia="Calibri"/>
                <w:sz w:val="20"/>
              </w:rPr>
              <w:t>)</w:t>
            </w:r>
          </w:p>
          <w:p w:rsidR="00E56D38" w:rsidRPr="00873991" w:rsidRDefault="00E56D38" w:rsidP="00E42955">
            <w:pPr>
              <w:jc w:val="both"/>
              <w:rPr>
                <w:rFonts w:eastAsia="Calibri"/>
                <w:sz w:val="20"/>
              </w:rPr>
            </w:pPr>
            <w:r w:rsidRPr="00873991">
              <w:rPr>
                <w:rFonts w:eastAsia="Calibri"/>
                <w:sz w:val="20"/>
              </w:rPr>
              <w:t>2010 FC 1038; T-105-10 and T-107-10</w:t>
            </w:r>
          </w:p>
          <w:p w:rsidR="00E56D38" w:rsidRPr="00873991" w:rsidRDefault="00E56D38" w:rsidP="00E42955">
            <w:pPr>
              <w:jc w:val="both"/>
              <w:rPr>
                <w:rFonts w:eastAsia="Calibri"/>
                <w:sz w:val="20"/>
              </w:rPr>
            </w:pPr>
          </w:p>
        </w:tc>
        <w:tc>
          <w:tcPr>
            <w:tcW w:w="243" w:type="pct"/>
          </w:tcPr>
          <w:p w:rsidR="00E56D38" w:rsidRPr="00873991" w:rsidRDefault="00E56D38" w:rsidP="00E42955">
            <w:pPr>
              <w:jc w:val="both"/>
              <w:rPr>
                <w:rFonts w:eastAsia="Calibri"/>
                <w:sz w:val="20"/>
              </w:rPr>
            </w:pPr>
          </w:p>
        </w:tc>
        <w:tc>
          <w:tcPr>
            <w:tcW w:w="2330" w:type="pct"/>
          </w:tcPr>
          <w:p w:rsidR="00E56D38" w:rsidRPr="00873991" w:rsidRDefault="00E56D38" w:rsidP="00E42955">
            <w:pPr>
              <w:jc w:val="both"/>
              <w:rPr>
                <w:rFonts w:eastAsia="Calibri"/>
                <w:sz w:val="20"/>
              </w:rPr>
            </w:pPr>
            <w:r w:rsidRPr="00873991">
              <w:rPr>
                <w:rFonts w:eastAsia="Calibri"/>
                <w:sz w:val="20"/>
              </w:rPr>
              <w:t>Respondents’ motions for security for costs granted; applicant’s motion to lift the confidentiality of settlement agreements dismissed</w:t>
            </w:r>
          </w:p>
          <w:p w:rsidR="00E56D38" w:rsidRPr="00873991" w:rsidRDefault="00E56D38" w:rsidP="00E42955">
            <w:pPr>
              <w:jc w:val="both"/>
              <w:rPr>
                <w:rFonts w:eastAsia="Calibri"/>
                <w:sz w:val="20"/>
              </w:rPr>
            </w:pPr>
          </w:p>
        </w:tc>
      </w:tr>
      <w:tr w:rsidR="00E56D38" w:rsidRPr="00873991" w:rsidTr="00E42955">
        <w:tc>
          <w:tcPr>
            <w:tcW w:w="2427" w:type="pct"/>
          </w:tcPr>
          <w:p w:rsidR="00E56D38" w:rsidRPr="00873991" w:rsidRDefault="00E56D38" w:rsidP="00E42955">
            <w:pPr>
              <w:jc w:val="both"/>
              <w:rPr>
                <w:rFonts w:eastAsia="Calibri"/>
                <w:sz w:val="20"/>
              </w:rPr>
            </w:pPr>
            <w:r w:rsidRPr="00873991">
              <w:rPr>
                <w:rFonts w:eastAsia="Calibri"/>
                <w:sz w:val="20"/>
              </w:rPr>
              <w:t>December 1, 2010</w:t>
            </w:r>
          </w:p>
          <w:p w:rsidR="00E56D38" w:rsidRPr="00873991" w:rsidRDefault="00E56D38" w:rsidP="00E42955">
            <w:pPr>
              <w:jc w:val="both"/>
              <w:rPr>
                <w:rFonts w:eastAsia="Calibri"/>
                <w:sz w:val="20"/>
              </w:rPr>
            </w:pPr>
            <w:r w:rsidRPr="00873991">
              <w:rPr>
                <w:rFonts w:eastAsia="Calibri"/>
                <w:sz w:val="20"/>
              </w:rPr>
              <w:t>Federal Court</w:t>
            </w:r>
          </w:p>
          <w:p w:rsidR="00E56D38" w:rsidRPr="00873991" w:rsidRDefault="00E56D38" w:rsidP="00E42955">
            <w:pPr>
              <w:jc w:val="both"/>
              <w:rPr>
                <w:rFonts w:eastAsia="Calibri"/>
                <w:sz w:val="20"/>
              </w:rPr>
            </w:pPr>
            <w:r w:rsidRPr="00873991">
              <w:rPr>
                <w:rFonts w:eastAsia="Calibri"/>
                <w:sz w:val="20"/>
              </w:rPr>
              <w:t>(</w:t>
            </w:r>
            <w:proofErr w:type="spellStart"/>
            <w:r w:rsidRPr="00873991">
              <w:rPr>
                <w:rFonts w:eastAsia="Calibri"/>
                <w:sz w:val="20"/>
              </w:rPr>
              <w:t>Boivin</w:t>
            </w:r>
            <w:proofErr w:type="spellEnd"/>
            <w:r w:rsidRPr="00873991">
              <w:rPr>
                <w:rFonts w:eastAsia="Calibri"/>
                <w:sz w:val="20"/>
              </w:rPr>
              <w:t xml:space="preserve"> J.)</w:t>
            </w:r>
          </w:p>
          <w:p w:rsidR="00E56D38" w:rsidRPr="00873991" w:rsidRDefault="00E56D38" w:rsidP="00E42955">
            <w:pPr>
              <w:jc w:val="both"/>
              <w:rPr>
                <w:rFonts w:eastAsia="Calibri"/>
                <w:sz w:val="20"/>
              </w:rPr>
            </w:pPr>
          </w:p>
        </w:tc>
        <w:tc>
          <w:tcPr>
            <w:tcW w:w="243" w:type="pct"/>
          </w:tcPr>
          <w:p w:rsidR="00E56D38" w:rsidRPr="00873991" w:rsidRDefault="00E56D38" w:rsidP="00E42955">
            <w:pPr>
              <w:jc w:val="both"/>
              <w:rPr>
                <w:rFonts w:eastAsia="Calibri"/>
                <w:sz w:val="20"/>
              </w:rPr>
            </w:pPr>
          </w:p>
        </w:tc>
        <w:tc>
          <w:tcPr>
            <w:tcW w:w="2330" w:type="pct"/>
          </w:tcPr>
          <w:p w:rsidR="00E56D38" w:rsidRPr="00873991" w:rsidRDefault="00E56D38" w:rsidP="00E42955">
            <w:pPr>
              <w:jc w:val="both"/>
              <w:rPr>
                <w:rFonts w:eastAsia="Calibri"/>
                <w:sz w:val="20"/>
              </w:rPr>
            </w:pPr>
            <w:r w:rsidRPr="00873991">
              <w:rPr>
                <w:rFonts w:eastAsia="Calibri"/>
                <w:sz w:val="20"/>
              </w:rPr>
              <w:t xml:space="preserve">Appeals </w:t>
            </w:r>
            <w:proofErr w:type="spellStart"/>
            <w:r w:rsidRPr="00873991">
              <w:rPr>
                <w:rFonts w:eastAsia="Calibri"/>
                <w:sz w:val="20"/>
              </w:rPr>
              <w:t>dismised</w:t>
            </w:r>
            <w:proofErr w:type="spellEnd"/>
          </w:p>
          <w:p w:rsidR="00E56D38" w:rsidRPr="00873991" w:rsidRDefault="00E56D38" w:rsidP="00E42955">
            <w:pPr>
              <w:jc w:val="both"/>
              <w:rPr>
                <w:rFonts w:eastAsia="Calibri"/>
                <w:sz w:val="20"/>
              </w:rPr>
            </w:pPr>
          </w:p>
        </w:tc>
      </w:tr>
      <w:tr w:rsidR="00E56D38" w:rsidRPr="00873991" w:rsidTr="00E42955">
        <w:tc>
          <w:tcPr>
            <w:tcW w:w="2427" w:type="pct"/>
          </w:tcPr>
          <w:p w:rsidR="00E56D38" w:rsidRPr="00873991" w:rsidRDefault="00E56D38" w:rsidP="00E42955">
            <w:pPr>
              <w:jc w:val="both"/>
              <w:rPr>
                <w:rFonts w:eastAsia="Calibri"/>
                <w:sz w:val="20"/>
              </w:rPr>
            </w:pPr>
            <w:r w:rsidRPr="00873991">
              <w:rPr>
                <w:rFonts w:eastAsia="Calibri"/>
                <w:sz w:val="20"/>
              </w:rPr>
              <w:t>November 29, 2011</w:t>
            </w:r>
          </w:p>
          <w:p w:rsidR="00E56D38" w:rsidRPr="00873991" w:rsidRDefault="00E56D38" w:rsidP="00E42955">
            <w:pPr>
              <w:jc w:val="both"/>
              <w:rPr>
                <w:rFonts w:eastAsia="Calibri"/>
                <w:sz w:val="20"/>
              </w:rPr>
            </w:pPr>
            <w:r w:rsidRPr="00873991">
              <w:rPr>
                <w:rFonts w:eastAsia="Calibri"/>
                <w:sz w:val="20"/>
              </w:rPr>
              <w:t>Federal Court of Appeal</w:t>
            </w:r>
          </w:p>
          <w:p w:rsidR="00E56D38" w:rsidRPr="00873991" w:rsidRDefault="00E56D38" w:rsidP="00E42955">
            <w:pPr>
              <w:jc w:val="both"/>
              <w:rPr>
                <w:rFonts w:eastAsia="Calibri"/>
                <w:sz w:val="20"/>
              </w:rPr>
            </w:pPr>
            <w:r w:rsidRPr="00873991">
              <w:rPr>
                <w:rFonts w:eastAsia="Calibri"/>
                <w:sz w:val="20"/>
              </w:rPr>
              <w:t xml:space="preserve">(Noël, Pelletier and </w:t>
            </w:r>
            <w:proofErr w:type="spellStart"/>
            <w:r w:rsidRPr="00873991">
              <w:rPr>
                <w:rFonts w:eastAsia="Calibri"/>
                <w:sz w:val="20"/>
              </w:rPr>
              <w:t>Trudel</w:t>
            </w:r>
            <w:proofErr w:type="spellEnd"/>
            <w:r w:rsidRPr="00873991">
              <w:rPr>
                <w:rFonts w:eastAsia="Calibri"/>
                <w:sz w:val="20"/>
              </w:rPr>
              <w:t xml:space="preserve"> JJ.A.)</w:t>
            </w:r>
          </w:p>
          <w:p w:rsidR="00E56D38" w:rsidRPr="00873991" w:rsidRDefault="00E56D38" w:rsidP="00E42955">
            <w:pPr>
              <w:jc w:val="both"/>
              <w:rPr>
                <w:rFonts w:eastAsia="Calibri"/>
                <w:sz w:val="20"/>
              </w:rPr>
            </w:pPr>
            <w:r w:rsidRPr="00873991">
              <w:rPr>
                <w:rFonts w:eastAsia="Calibri"/>
                <w:sz w:val="20"/>
              </w:rPr>
              <w:t>2011 FCA 333; A-469-10 and A-470-10</w:t>
            </w:r>
          </w:p>
          <w:p w:rsidR="00E56D38" w:rsidRPr="00873991" w:rsidRDefault="00E56D38" w:rsidP="00E42955">
            <w:pPr>
              <w:jc w:val="both"/>
              <w:rPr>
                <w:rFonts w:eastAsia="Calibri"/>
                <w:sz w:val="20"/>
              </w:rPr>
            </w:pPr>
          </w:p>
        </w:tc>
        <w:tc>
          <w:tcPr>
            <w:tcW w:w="243" w:type="pct"/>
          </w:tcPr>
          <w:p w:rsidR="00E56D38" w:rsidRPr="00873991" w:rsidRDefault="00E56D38" w:rsidP="00E42955">
            <w:pPr>
              <w:jc w:val="both"/>
              <w:rPr>
                <w:rFonts w:eastAsia="Calibri"/>
                <w:sz w:val="20"/>
              </w:rPr>
            </w:pPr>
          </w:p>
        </w:tc>
        <w:tc>
          <w:tcPr>
            <w:tcW w:w="2330" w:type="pct"/>
          </w:tcPr>
          <w:p w:rsidR="00E56D38" w:rsidRPr="00873991" w:rsidRDefault="00E56D38" w:rsidP="00E42955">
            <w:pPr>
              <w:jc w:val="both"/>
              <w:rPr>
                <w:rFonts w:eastAsia="Calibri"/>
                <w:sz w:val="20"/>
              </w:rPr>
            </w:pPr>
            <w:r w:rsidRPr="00873991">
              <w:rPr>
                <w:rFonts w:eastAsia="Calibri"/>
                <w:sz w:val="20"/>
              </w:rPr>
              <w:t xml:space="preserve">Appeals </w:t>
            </w:r>
            <w:proofErr w:type="spellStart"/>
            <w:r w:rsidRPr="00873991">
              <w:rPr>
                <w:rFonts w:eastAsia="Calibri"/>
                <w:sz w:val="20"/>
              </w:rPr>
              <w:t>dismised</w:t>
            </w:r>
            <w:proofErr w:type="spellEnd"/>
          </w:p>
          <w:p w:rsidR="00E56D38" w:rsidRPr="00873991" w:rsidRDefault="00E56D38" w:rsidP="00E42955">
            <w:pPr>
              <w:jc w:val="both"/>
              <w:rPr>
                <w:rFonts w:eastAsia="Calibri"/>
                <w:sz w:val="20"/>
              </w:rPr>
            </w:pPr>
          </w:p>
        </w:tc>
      </w:tr>
      <w:tr w:rsidR="00E56D38" w:rsidRPr="00873991" w:rsidTr="00E42955">
        <w:tc>
          <w:tcPr>
            <w:tcW w:w="2427" w:type="pct"/>
          </w:tcPr>
          <w:p w:rsidR="00E56D38" w:rsidRPr="00873991" w:rsidRDefault="00E56D38" w:rsidP="00E42955">
            <w:pPr>
              <w:jc w:val="both"/>
              <w:rPr>
                <w:rFonts w:eastAsia="Calibri"/>
                <w:sz w:val="20"/>
              </w:rPr>
            </w:pPr>
            <w:r w:rsidRPr="00873991">
              <w:rPr>
                <w:rFonts w:eastAsia="Calibri"/>
                <w:sz w:val="20"/>
              </w:rPr>
              <w:t>March 7, 2012</w:t>
            </w:r>
          </w:p>
          <w:p w:rsidR="00E56D38" w:rsidRPr="00873991" w:rsidRDefault="00E56D38" w:rsidP="00E42955">
            <w:pPr>
              <w:jc w:val="both"/>
              <w:rPr>
                <w:rFonts w:eastAsia="Calibri"/>
                <w:sz w:val="20"/>
              </w:rPr>
            </w:pPr>
            <w:r w:rsidRPr="00873991">
              <w:rPr>
                <w:rFonts w:eastAsia="Calibri"/>
                <w:sz w:val="20"/>
              </w:rPr>
              <w:t>Supreme Court of Canada</w:t>
            </w:r>
          </w:p>
          <w:p w:rsidR="00E56D38" w:rsidRPr="00873991" w:rsidRDefault="00E56D38" w:rsidP="00E42955">
            <w:pPr>
              <w:jc w:val="both"/>
              <w:rPr>
                <w:rFonts w:eastAsia="Calibri"/>
                <w:sz w:val="20"/>
              </w:rPr>
            </w:pPr>
          </w:p>
        </w:tc>
        <w:tc>
          <w:tcPr>
            <w:tcW w:w="243" w:type="pct"/>
          </w:tcPr>
          <w:p w:rsidR="00E56D38" w:rsidRPr="00873991" w:rsidRDefault="00E56D38" w:rsidP="00E42955">
            <w:pPr>
              <w:jc w:val="both"/>
              <w:rPr>
                <w:rFonts w:eastAsia="Calibri"/>
                <w:sz w:val="20"/>
              </w:rPr>
            </w:pPr>
          </w:p>
        </w:tc>
        <w:tc>
          <w:tcPr>
            <w:tcW w:w="2330" w:type="pct"/>
          </w:tcPr>
          <w:p w:rsidR="00E56D38" w:rsidRPr="00873991" w:rsidRDefault="00E56D38" w:rsidP="00E42955">
            <w:pPr>
              <w:jc w:val="both"/>
              <w:rPr>
                <w:rFonts w:eastAsia="Calibri"/>
                <w:sz w:val="20"/>
              </w:rPr>
            </w:pPr>
            <w:r w:rsidRPr="00873991">
              <w:rPr>
                <w:rFonts w:eastAsia="Calibri"/>
                <w:sz w:val="20"/>
              </w:rPr>
              <w:t>Application for leave to appeal and motion for an extension of time to file and serve an application for leave to appeal filed</w:t>
            </w:r>
          </w:p>
        </w:tc>
      </w:tr>
    </w:tbl>
    <w:p w:rsidR="00E56D38" w:rsidRPr="00C50A5C" w:rsidRDefault="00E56D38" w:rsidP="00E56D38">
      <w:pPr>
        <w:rPr>
          <w:sz w:val="20"/>
          <w:szCs w:val="20"/>
        </w:rPr>
      </w:pPr>
    </w:p>
    <w:p w:rsidR="00E56D38" w:rsidRPr="00C50A5C" w:rsidRDefault="009519E7" w:rsidP="00E56D38">
      <w:pPr>
        <w:rPr>
          <w:sz w:val="20"/>
          <w:szCs w:val="20"/>
        </w:rPr>
      </w:pPr>
      <w:r w:rsidRPr="009519E7">
        <w:rPr>
          <w:sz w:val="20"/>
          <w:szCs w:val="20"/>
          <w:lang w:val="fr-CA"/>
        </w:rPr>
        <w:pict>
          <v:rect id="_x0000_i1070" style="width:2in;height:1pt" o:hrpct="0" o:hralign="center" o:hrstd="t" o:hrnoshade="t" o:hr="t" fillcolor="black [3213]" stroked="f"/>
        </w:pict>
      </w:r>
    </w:p>
    <w:p w:rsidR="00E56D38" w:rsidRDefault="00E56D38" w:rsidP="00E56D38">
      <w:pPr>
        <w:rPr>
          <w:sz w:val="20"/>
          <w:szCs w:val="20"/>
        </w:rPr>
      </w:pPr>
    </w:p>
    <w:p w:rsidR="00E56D38" w:rsidRPr="001B157C" w:rsidRDefault="00E56D38" w:rsidP="00E56D38">
      <w:pPr>
        <w:rPr>
          <w:sz w:val="20"/>
          <w:szCs w:val="20"/>
          <w:u w:val="single"/>
          <w:lang w:val="fr-CA"/>
        </w:rPr>
      </w:pPr>
      <w:r w:rsidRPr="001B157C">
        <w:rPr>
          <w:sz w:val="20"/>
          <w:szCs w:val="20"/>
          <w:u w:val="single"/>
          <w:lang w:val="fr-CA"/>
        </w:rPr>
        <w:t>RÉSUMÉ DE L’AFFAIRE</w:t>
      </w:r>
    </w:p>
    <w:p w:rsidR="00E56D38" w:rsidRDefault="00E56D38" w:rsidP="00E56D38">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E56D38" w:rsidRPr="00981212" w:rsidTr="00E42955">
        <w:tc>
          <w:tcPr>
            <w:tcW w:w="5000" w:type="pct"/>
            <w:gridSpan w:val="3"/>
          </w:tcPr>
          <w:p w:rsidR="00E56D38" w:rsidRPr="00873991" w:rsidRDefault="00E56D38" w:rsidP="00E42955">
            <w:pPr>
              <w:jc w:val="both"/>
              <w:rPr>
                <w:rFonts w:eastAsia="Calibri"/>
                <w:smallCaps/>
                <w:sz w:val="20"/>
                <w:lang w:val="fr-CA"/>
              </w:rPr>
            </w:pPr>
            <w:r w:rsidRPr="00873991">
              <w:rPr>
                <w:rFonts w:eastAsia="Calibri"/>
                <w:smallCaps/>
                <w:sz w:val="20"/>
                <w:lang w:val="fr-CA"/>
              </w:rPr>
              <w:t>(Ordonnance de mise sous scellés)</w:t>
            </w:r>
          </w:p>
          <w:p w:rsidR="00E56D38" w:rsidRPr="00873991" w:rsidRDefault="00E56D38" w:rsidP="00E42955">
            <w:pPr>
              <w:jc w:val="both"/>
              <w:rPr>
                <w:rFonts w:eastAsia="Calibri"/>
                <w:sz w:val="20"/>
                <w:lang w:val="fr-CA"/>
              </w:rPr>
            </w:pPr>
          </w:p>
        </w:tc>
      </w:tr>
      <w:tr w:rsidR="00E56D38" w:rsidRPr="00981212" w:rsidTr="00E42955">
        <w:tc>
          <w:tcPr>
            <w:tcW w:w="5000" w:type="pct"/>
            <w:gridSpan w:val="3"/>
          </w:tcPr>
          <w:p w:rsidR="00E56D38" w:rsidRPr="00873991" w:rsidRDefault="00E56D38" w:rsidP="00E42955">
            <w:pPr>
              <w:jc w:val="both"/>
              <w:rPr>
                <w:rFonts w:eastAsia="Calibri"/>
                <w:sz w:val="20"/>
                <w:lang w:val="fr-CA"/>
              </w:rPr>
            </w:pPr>
            <w:r w:rsidRPr="00873991">
              <w:rPr>
                <w:rFonts w:eastAsia="Calibri"/>
                <w:sz w:val="20"/>
                <w:lang w:val="fr-CA"/>
              </w:rPr>
              <w:t>Procédure civile – Dépens – Cour fédérale – Un protonotaire de la Cour fédérale a ordonné au demandeur de verser un cautionnement pour dépens– Les juridictions inférieures ont-elles appliqué la bonne norme de contrôle et les ordonnances auraient-elles dû être rendues? –</w:t>
            </w:r>
            <w:r w:rsidRPr="00873991">
              <w:rPr>
                <w:rFonts w:eastAsia="Calibri"/>
                <w:i/>
                <w:sz w:val="20"/>
                <w:lang w:val="fr-CA"/>
              </w:rPr>
              <w:t xml:space="preserve"> Règles des Cours fédérales</w:t>
            </w:r>
            <w:r w:rsidRPr="00873991">
              <w:rPr>
                <w:rFonts w:eastAsia="Calibri"/>
                <w:sz w:val="20"/>
                <w:lang w:val="fr-CA"/>
              </w:rPr>
              <w:t>, DORS/98-106, art. 416(1), 417.</w:t>
            </w:r>
          </w:p>
          <w:p w:rsidR="00E56D38" w:rsidRPr="00873991" w:rsidRDefault="00E56D38" w:rsidP="00E42955">
            <w:pPr>
              <w:jc w:val="both"/>
              <w:rPr>
                <w:rFonts w:eastAsia="Calibri"/>
                <w:sz w:val="20"/>
                <w:lang w:val="fr-CA"/>
              </w:rPr>
            </w:pPr>
          </w:p>
        </w:tc>
      </w:tr>
      <w:tr w:rsidR="00E56D38" w:rsidRPr="00981212" w:rsidTr="00E42955">
        <w:tc>
          <w:tcPr>
            <w:tcW w:w="5000" w:type="pct"/>
            <w:gridSpan w:val="3"/>
          </w:tcPr>
          <w:p w:rsidR="00E56D38" w:rsidRPr="00873991" w:rsidRDefault="00E56D38" w:rsidP="00E42955">
            <w:pPr>
              <w:jc w:val="both"/>
              <w:rPr>
                <w:rFonts w:eastAsia="Calibri"/>
                <w:sz w:val="20"/>
                <w:lang w:val="fr-CA"/>
              </w:rPr>
            </w:pPr>
            <w:r w:rsidRPr="00873991">
              <w:rPr>
                <w:rFonts w:eastAsia="Calibri"/>
                <w:sz w:val="20"/>
                <w:lang w:val="fr-CA"/>
              </w:rPr>
              <w:t>Le demandeur, M. Lavigne, a travaillé pour la Société intimée et il était représenté par le Syndicat intimé à partir de 1991. Il a été congédié en 2007. Les parties ont fini par signer des règlements à l'amiable en 2007-2008. En 2010, M. Lavigne a déposé des déclarations contre les intimées en Cour fédérale. Il a également demandé une ordonnance en vue de faire lever la confidentialité qui s'applique actuellement aux règlements. Les intimées ont déposé des requêtes fondées sur le par. 416(1) des</w:t>
            </w:r>
            <w:r w:rsidRPr="00873991">
              <w:rPr>
                <w:rFonts w:eastAsia="Calibri"/>
                <w:i/>
                <w:sz w:val="20"/>
                <w:lang w:val="fr-CA"/>
              </w:rPr>
              <w:t xml:space="preserve"> Règles des Cours fédérales</w:t>
            </w:r>
            <w:r w:rsidRPr="00873991">
              <w:rPr>
                <w:rFonts w:eastAsia="Calibri"/>
                <w:sz w:val="20"/>
                <w:lang w:val="fr-CA"/>
              </w:rPr>
              <w:t xml:space="preserve">, en vue d'obtenir un cautionnement pour dépens. Les requêtes ont été entendues par le protonotaire </w:t>
            </w:r>
            <w:proofErr w:type="spellStart"/>
            <w:r w:rsidRPr="00873991">
              <w:rPr>
                <w:rFonts w:eastAsia="Calibri"/>
                <w:sz w:val="20"/>
                <w:lang w:val="fr-CA"/>
              </w:rPr>
              <w:t>Morneau</w:t>
            </w:r>
            <w:proofErr w:type="spellEnd"/>
            <w:r w:rsidRPr="00873991">
              <w:rPr>
                <w:rFonts w:eastAsia="Calibri"/>
                <w:sz w:val="20"/>
                <w:lang w:val="fr-CA"/>
              </w:rPr>
              <w:t>. Celui-ci a conclu que M. Lavigne avait indéniablement fait l'objet d’une série de condamnations aux dépens depuis 2003. À son avis, même si M. Lavigne avait démontré qu’il était impécunieux, les actions qu'il projetait étaient futiles et vexatoires. Monsieur Lavigne tentait de remettre en cause des questions déjà réglées découlant de son congédiement. Le protonotaire a accueilli les requêtes. La Cour fédérale et la Cour d'appel fédérale ont refusé d'intervenir.</w:t>
            </w:r>
          </w:p>
          <w:p w:rsidR="00E56D38" w:rsidRPr="00873991" w:rsidRDefault="00E56D38" w:rsidP="00E42955">
            <w:pPr>
              <w:jc w:val="both"/>
              <w:rPr>
                <w:rFonts w:eastAsia="Calibri"/>
                <w:sz w:val="20"/>
                <w:lang w:val="fr-CA"/>
              </w:rPr>
            </w:pPr>
          </w:p>
        </w:tc>
      </w:tr>
      <w:tr w:rsidR="00E56D38" w:rsidRPr="00981212" w:rsidTr="00E42955">
        <w:trPr>
          <w:cantSplit/>
        </w:trPr>
        <w:tc>
          <w:tcPr>
            <w:tcW w:w="2427" w:type="pct"/>
          </w:tcPr>
          <w:p w:rsidR="00E56D38" w:rsidRPr="00873991" w:rsidRDefault="00E56D38" w:rsidP="00E42955">
            <w:pPr>
              <w:jc w:val="both"/>
              <w:rPr>
                <w:rFonts w:eastAsia="Calibri"/>
                <w:sz w:val="20"/>
                <w:lang w:val="fr-CA"/>
              </w:rPr>
            </w:pPr>
            <w:r w:rsidRPr="00873991">
              <w:rPr>
                <w:rFonts w:eastAsia="Calibri"/>
                <w:sz w:val="20"/>
                <w:lang w:val="fr-CA"/>
              </w:rPr>
              <w:lastRenderedPageBreak/>
              <w:t>22 octobre 2010</w:t>
            </w:r>
          </w:p>
          <w:p w:rsidR="00E56D38" w:rsidRPr="00873991" w:rsidRDefault="00E56D38" w:rsidP="00E42955">
            <w:pPr>
              <w:jc w:val="both"/>
              <w:rPr>
                <w:rFonts w:eastAsia="Calibri"/>
                <w:sz w:val="20"/>
                <w:lang w:val="fr-CA"/>
              </w:rPr>
            </w:pPr>
            <w:r w:rsidRPr="00873991">
              <w:rPr>
                <w:rFonts w:eastAsia="Calibri"/>
                <w:sz w:val="20"/>
                <w:lang w:val="fr-CA"/>
              </w:rPr>
              <w:t xml:space="preserve">Cours fédérale </w:t>
            </w:r>
          </w:p>
          <w:p w:rsidR="00E56D38" w:rsidRPr="00873991" w:rsidRDefault="00E56D38" w:rsidP="00E42955">
            <w:pPr>
              <w:jc w:val="both"/>
              <w:rPr>
                <w:rFonts w:eastAsia="Calibri"/>
                <w:sz w:val="20"/>
                <w:lang w:val="fr-CA"/>
              </w:rPr>
            </w:pPr>
            <w:r w:rsidRPr="00873991">
              <w:rPr>
                <w:rFonts w:eastAsia="Calibri"/>
                <w:sz w:val="20"/>
                <w:lang w:val="fr-CA"/>
              </w:rPr>
              <w:t xml:space="preserve">(Protonotaire </w:t>
            </w:r>
            <w:proofErr w:type="spellStart"/>
            <w:r w:rsidRPr="00873991">
              <w:rPr>
                <w:rFonts w:eastAsia="Calibri"/>
                <w:sz w:val="20"/>
                <w:lang w:val="fr-CA"/>
              </w:rPr>
              <w:t>Morneau</w:t>
            </w:r>
            <w:proofErr w:type="spellEnd"/>
            <w:r w:rsidRPr="00873991">
              <w:rPr>
                <w:rFonts w:eastAsia="Calibri"/>
                <w:sz w:val="20"/>
                <w:lang w:val="fr-CA"/>
              </w:rPr>
              <w:t>)</w:t>
            </w:r>
          </w:p>
          <w:p w:rsidR="00E56D38" w:rsidRPr="00873991" w:rsidRDefault="00E56D38" w:rsidP="00E42955">
            <w:pPr>
              <w:jc w:val="both"/>
              <w:rPr>
                <w:rFonts w:eastAsia="Calibri"/>
                <w:sz w:val="20"/>
                <w:lang w:val="fr-CA"/>
              </w:rPr>
            </w:pPr>
            <w:r w:rsidRPr="00873991">
              <w:rPr>
                <w:rFonts w:eastAsia="Calibri"/>
                <w:sz w:val="20"/>
                <w:lang w:val="fr-CA"/>
              </w:rPr>
              <w:t>2010 FC 1038; T-105-10 et T-107-10</w:t>
            </w:r>
          </w:p>
          <w:p w:rsidR="00E56D38" w:rsidRPr="00873991" w:rsidRDefault="00E56D38" w:rsidP="00E42955">
            <w:pPr>
              <w:jc w:val="both"/>
              <w:rPr>
                <w:rFonts w:eastAsia="Calibri"/>
                <w:sz w:val="20"/>
                <w:lang w:val="fr-CA"/>
              </w:rPr>
            </w:pPr>
          </w:p>
        </w:tc>
        <w:tc>
          <w:tcPr>
            <w:tcW w:w="243" w:type="pct"/>
          </w:tcPr>
          <w:p w:rsidR="00E56D38" w:rsidRPr="00873991" w:rsidRDefault="00E56D38" w:rsidP="00E42955">
            <w:pPr>
              <w:jc w:val="both"/>
              <w:rPr>
                <w:rFonts w:eastAsia="Calibri"/>
                <w:sz w:val="20"/>
                <w:lang w:val="fr-CA"/>
              </w:rPr>
            </w:pPr>
          </w:p>
        </w:tc>
        <w:tc>
          <w:tcPr>
            <w:tcW w:w="2330" w:type="pct"/>
          </w:tcPr>
          <w:p w:rsidR="00E56D38" w:rsidRPr="00873991" w:rsidRDefault="00E56D38" w:rsidP="00E42955">
            <w:pPr>
              <w:jc w:val="both"/>
              <w:rPr>
                <w:rFonts w:eastAsia="Calibri"/>
                <w:sz w:val="20"/>
                <w:lang w:val="fr-CA"/>
              </w:rPr>
            </w:pPr>
            <w:r w:rsidRPr="00873991">
              <w:rPr>
                <w:rFonts w:eastAsia="Calibri"/>
                <w:sz w:val="20"/>
                <w:lang w:val="fr-CA"/>
              </w:rPr>
              <w:t>Requêtes des intimées en vue d'obtenir un cautionnement pour dépens, accueillies; requête du demandeur en vue de faire lever la confidentialité des accords de règlement, rejetée</w:t>
            </w:r>
          </w:p>
          <w:p w:rsidR="00E56D38" w:rsidRPr="00873991" w:rsidRDefault="00E56D38" w:rsidP="00E42955">
            <w:pPr>
              <w:jc w:val="both"/>
              <w:rPr>
                <w:rFonts w:eastAsia="Calibri"/>
                <w:sz w:val="20"/>
                <w:lang w:val="fr-CA"/>
              </w:rPr>
            </w:pPr>
          </w:p>
        </w:tc>
      </w:tr>
      <w:tr w:rsidR="00E56D38" w:rsidRPr="00873991" w:rsidTr="00E42955">
        <w:trPr>
          <w:cantSplit/>
        </w:trPr>
        <w:tc>
          <w:tcPr>
            <w:tcW w:w="2427" w:type="pct"/>
          </w:tcPr>
          <w:p w:rsidR="00E56D38" w:rsidRPr="00873991" w:rsidRDefault="00E56D38" w:rsidP="00E42955">
            <w:pPr>
              <w:jc w:val="both"/>
              <w:rPr>
                <w:rFonts w:eastAsia="Calibri"/>
                <w:sz w:val="20"/>
                <w:lang w:val="fr-CA"/>
              </w:rPr>
            </w:pPr>
            <w:r w:rsidRPr="00873991">
              <w:rPr>
                <w:rFonts w:eastAsia="Calibri"/>
                <w:sz w:val="20"/>
                <w:lang w:val="fr-CA"/>
              </w:rPr>
              <w:t>1</w:t>
            </w:r>
            <w:r w:rsidRPr="00873991">
              <w:rPr>
                <w:rFonts w:eastAsia="Calibri"/>
                <w:sz w:val="20"/>
                <w:vertAlign w:val="superscript"/>
                <w:lang w:val="fr-CA"/>
              </w:rPr>
              <w:t>er</w:t>
            </w:r>
            <w:r w:rsidRPr="00873991">
              <w:rPr>
                <w:rFonts w:eastAsia="Calibri"/>
                <w:sz w:val="20"/>
                <w:lang w:val="fr-CA"/>
              </w:rPr>
              <w:t xml:space="preserve"> décembre 2010</w:t>
            </w:r>
          </w:p>
          <w:p w:rsidR="00E56D38" w:rsidRPr="00873991" w:rsidRDefault="00E56D38" w:rsidP="00E42955">
            <w:pPr>
              <w:jc w:val="both"/>
              <w:rPr>
                <w:rFonts w:eastAsia="Calibri"/>
                <w:sz w:val="20"/>
                <w:lang w:val="fr-CA"/>
              </w:rPr>
            </w:pPr>
            <w:r w:rsidRPr="00873991">
              <w:rPr>
                <w:rFonts w:eastAsia="Calibri"/>
                <w:sz w:val="20"/>
                <w:lang w:val="fr-CA"/>
              </w:rPr>
              <w:t>Cour fédérale</w:t>
            </w:r>
          </w:p>
          <w:p w:rsidR="00E56D38" w:rsidRPr="00873991" w:rsidRDefault="00E56D38" w:rsidP="00E42955">
            <w:pPr>
              <w:jc w:val="both"/>
              <w:rPr>
                <w:rFonts w:eastAsia="Calibri"/>
                <w:sz w:val="20"/>
                <w:lang w:val="fr-CA"/>
              </w:rPr>
            </w:pPr>
            <w:r w:rsidRPr="00873991">
              <w:rPr>
                <w:rFonts w:eastAsia="Calibri"/>
                <w:sz w:val="20"/>
                <w:lang w:val="fr-CA"/>
              </w:rPr>
              <w:t>(Juge Boivin)</w:t>
            </w:r>
          </w:p>
          <w:p w:rsidR="00E56D38" w:rsidRPr="00873991" w:rsidRDefault="00E56D38" w:rsidP="00E42955">
            <w:pPr>
              <w:jc w:val="both"/>
              <w:rPr>
                <w:rFonts w:eastAsia="Calibri"/>
                <w:sz w:val="20"/>
                <w:lang w:val="fr-CA"/>
              </w:rPr>
            </w:pPr>
          </w:p>
        </w:tc>
        <w:tc>
          <w:tcPr>
            <w:tcW w:w="243" w:type="pct"/>
          </w:tcPr>
          <w:p w:rsidR="00E56D38" w:rsidRPr="00873991" w:rsidRDefault="00E56D38" w:rsidP="00E42955">
            <w:pPr>
              <w:jc w:val="both"/>
              <w:rPr>
                <w:rFonts w:eastAsia="Calibri"/>
                <w:sz w:val="20"/>
                <w:lang w:val="fr-CA"/>
              </w:rPr>
            </w:pPr>
          </w:p>
        </w:tc>
        <w:tc>
          <w:tcPr>
            <w:tcW w:w="2330" w:type="pct"/>
          </w:tcPr>
          <w:p w:rsidR="00E56D38" w:rsidRPr="00873991" w:rsidRDefault="00E56D38" w:rsidP="00E42955">
            <w:pPr>
              <w:jc w:val="both"/>
              <w:rPr>
                <w:rFonts w:eastAsia="Calibri"/>
                <w:sz w:val="20"/>
                <w:lang w:val="fr-CA"/>
              </w:rPr>
            </w:pPr>
            <w:r w:rsidRPr="00873991">
              <w:rPr>
                <w:rFonts w:eastAsia="Calibri"/>
                <w:sz w:val="20"/>
                <w:lang w:val="fr-CA"/>
              </w:rPr>
              <w:t>Appels rejetés</w:t>
            </w:r>
          </w:p>
          <w:p w:rsidR="00E56D38" w:rsidRPr="00873991" w:rsidRDefault="00E56D38" w:rsidP="00E42955">
            <w:pPr>
              <w:jc w:val="both"/>
              <w:rPr>
                <w:rFonts w:eastAsia="Calibri"/>
                <w:sz w:val="20"/>
                <w:lang w:val="fr-CA"/>
              </w:rPr>
            </w:pPr>
          </w:p>
        </w:tc>
      </w:tr>
      <w:tr w:rsidR="00E56D38" w:rsidRPr="00873991" w:rsidTr="00E42955">
        <w:trPr>
          <w:cantSplit/>
        </w:trPr>
        <w:tc>
          <w:tcPr>
            <w:tcW w:w="2427" w:type="pct"/>
          </w:tcPr>
          <w:p w:rsidR="00E56D38" w:rsidRPr="00873991" w:rsidRDefault="00E56D38" w:rsidP="00E42955">
            <w:pPr>
              <w:jc w:val="both"/>
              <w:rPr>
                <w:rFonts w:eastAsia="Calibri"/>
                <w:sz w:val="20"/>
                <w:lang w:val="fr-CA"/>
              </w:rPr>
            </w:pPr>
            <w:r w:rsidRPr="00873991">
              <w:rPr>
                <w:rFonts w:eastAsia="Calibri"/>
                <w:sz w:val="20"/>
                <w:lang w:val="fr-CA"/>
              </w:rPr>
              <w:t>29 novembre 2011</w:t>
            </w:r>
          </w:p>
          <w:p w:rsidR="00E56D38" w:rsidRPr="00873991" w:rsidRDefault="00E56D38" w:rsidP="00E42955">
            <w:pPr>
              <w:jc w:val="both"/>
              <w:rPr>
                <w:rFonts w:eastAsia="Calibri"/>
                <w:sz w:val="20"/>
                <w:lang w:val="fr-CA"/>
              </w:rPr>
            </w:pPr>
            <w:r w:rsidRPr="00873991">
              <w:rPr>
                <w:rFonts w:eastAsia="Calibri"/>
                <w:sz w:val="20"/>
                <w:lang w:val="fr-CA"/>
              </w:rPr>
              <w:t xml:space="preserve">Cour d'appel fédérale </w:t>
            </w:r>
          </w:p>
          <w:p w:rsidR="00E56D38" w:rsidRPr="00873991" w:rsidRDefault="00E56D38" w:rsidP="00E42955">
            <w:pPr>
              <w:jc w:val="both"/>
              <w:rPr>
                <w:rFonts w:eastAsia="Calibri"/>
                <w:sz w:val="20"/>
                <w:lang w:val="fr-CA"/>
              </w:rPr>
            </w:pPr>
            <w:r w:rsidRPr="00873991">
              <w:rPr>
                <w:rFonts w:eastAsia="Calibri"/>
                <w:sz w:val="20"/>
                <w:lang w:val="fr-CA"/>
              </w:rPr>
              <w:t>(Juges Noël, Pelletier et Trudel)</w:t>
            </w:r>
          </w:p>
          <w:p w:rsidR="00E56D38" w:rsidRPr="00873991" w:rsidRDefault="00E56D38" w:rsidP="00E42955">
            <w:pPr>
              <w:jc w:val="both"/>
              <w:rPr>
                <w:rFonts w:eastAsia="Calibri"/>
                <w:sz w:val="20"/>
                <w:lang w:val="fr-CA"/>
              </w:rPr>
            </w:pPr>
            <w:r w:rsidRPr="00873991">
              <w:rPr>
                <w:rFonts w:eastAsia="Calibri"/>
                <w:sz w:val="20"/>
                <w:lang w:val="fr-CA"/>
              </w:rPr>
              <w:t>2011 FCA 333; A-469-10 et A-470-10</w:t>
            </w:r>
          </w:p>
          <w:p w:rsidR="00E56D38" w:rsidRPr="00873991" w:rsidRDefault="00E56D38" w:rsidP="00E42955">
            <w:pPr>
              <w:jc w:val="both"/>
              <w:rPr>
                <w:rFonts w:eastAsia="Calibri"/>
                <w:sz w:val="20"/>
                <w:lang w:val="fr-CA"/>
              </w:rPr>
            </w:pPr>
          </w:p>
        </w:tc>
        <w:tc>
          <w:tcPr>
            <w:tcW w:w="243" w:type="pct"/>
          </w:tcPr>
          <w:p w:rsidR="00E56D38" w:rsidRPr="00873991" w:rsidRDefault="00E56D38" w:rsidP="00E42955">
            <w:pPr>
              <w:jc w:val="both"/>
              <w:rPr>
                <w:rFonts w:eastAsia="Calibri"/>
                <w:sz w:val="20"/>
                <w:lang w:val="fr-CA"/>
              </w:rPr>
            </w:pPr>
          </w:p>
        </w:tc>
        <w:tc>
          <w:tcPr>
            <w:tcW w:w="2330" w:type="pct"/>
          </w:tcPr>
          <w:p w:rsidR="00E56D38" w:rsidRPr="00873991" w:rsidRDefault="00E56D38" w:rsidP="00E42955">
            <w:pPr>
              <w:jc w:val="both"/>
              <w:rPr>
                <w:rFonts w:eastAsia="Calibri"/>
                <w:sz w:val="20"/>
                <w:lang w:val="fr-CA"/>
              </w:rPr>
            </w:pPr>
            <w:r w:rsidRPr="00873991">
              <w:rPr>
                <w:rFonts w:eastAsia="Calibri"/>
                <w:sz w:val="20"/>
                <w:lang w:val="fr-CA"/>
              </w:rPr>
              <w:t>Appels rejetés</w:t>
            </w:r>
          </w:p>
          <w:p w:rsidR="00E56D38" w:rsidRPr="00873991" w:rsidRDefault="00E56D38" w:rsidP="00E42955">
            <w:pPr>
              <w:jc w:val="both"/>
              <w:rPr>
                <w:rFonts w:eastAsia="Calibri"/>
                <w:sz w:val="20"/>
                <w:lang w:val="fr-CA"/>
              </w:rPr>
            </w:pPr>
          </w:p>
        </w:tc>
      </w:tr>
      <w:tr w:rsidR="00E56D38" w:rsidRPr="00981212" w:rsidTr="00E42955">
        <w:trPr>
          <w:cantSplit/>
        </w:trPr>
        <w:tc>
          <w:tcPr>
            <w:tcW w:w="2427" w:type="pct"/>
          </w:tcPr>
          <w:p w:rsidR="00E56D38" w:rsidRPr="00873991" w:rsidRDefault="00E56D38" w:rsidP="00E42955">
            <w:pPr>
              <w:jc w:val="both"/>
              <w:rPr>
                <w:rFonts w:eastAsia="Calibri"/>
                <w:sz w:val="20"/>
                <w:lang w:val="fr-CA"/>
              </w:rPr>
            </w:pPr>
            <w:r w:rsidRPr="00873991">
              <w:rPr>
                <w:rFonts w:eastAsia="Calibri"/>
                <w:sz w:val="20"/>
                <w:lang w:val="fr-CA"/>
              </w:rPr>
              <w:t>7 mars 2012</w:t>
            </w:r>
          </w:p>
          <w:p w:rsidR="00E56D38" w:rsidRPr="00873991" w:rsidRDefault="00E56D38" w:rsidP="00E42955">
            <w:pPr>
              <w:jc w:val="both"/>
              <w:rPr>
                <w:rFonts w:eastAsia="Calibri"/>
                <w:sz w:val="20"/>
                <w:lang w:val="fr-CA"/>
              </w:rPr>
            </w:pPr>
            <w:r w:rsidRPr="00873991">
              <w:rPr>
                <w:rFonts w:eastAsia="Calibri"/>
                <w:sz w:val="20"/>
                <w:lang w:val="fr-CA"/>
              </w:rPr>
              <w:t>Cour suprême du Canada</w:t>
            </w:r>
          </w:p>
          <w:p w:rsidR="00E56D38" w:rsidRPr="00873991" w:rsidRDefault="00E56D38" w:rsidP="00E42955">
            <w:pPr>
              <w:jc w:val="both"/>
              <w:rPr>
                <w:rFonts w:eastAsia="Calibri"/>
                <w:sz w:val="20"/>
                <w:lang w:val="fr-CA"/>
              </w:rPr>
            </w:pPr>
          </w:p>
        </w:tc>
        <w:tc>
          <w:tcPr>
            <w:tcW w:w="243" w:type="pct"/>
          </w:tcPr>
          <w:p w:rsidR="00E56D38" w:rsidRPr="00873991" w:rsidRDefault="00E56D38" w:rsidP="00E42955">
            <w:pPr>
              <w:jc w:val="both"/>
              <w:rPr>
                <w:rFonts w:eastAsia="Calibri"/>
                <w:sz w:val="20"/>
                <w:lang w:val="fr-CA"/>
              </w:rPr>
            </w:pPr>
          </w:p>
        </w:tc>
        <w:tc>
          <w:tcPr>
            <w:tcW w:w="2330" w:type="pct"/>
          </w:tcPr>
          <w:p w:rsidR="00E56D38" w:rsidRPr="00873991" w:rsidRDefault="00E56D38" w:rsidP="00E42955">
            <w:pPr>
              <w:jc w:val="both"/>
              <w:rPr>
                <w:rFonts w:eastAsia="Calibri"/>
                <w:sz w:val="20"/>
                <w:lang w:val="fr-CA"/>
              </w:rPr>
            </w:pPr>
            <w:r w:rsidRPr="00873991">
              <w:rPr>
                <w:rFonts w:eastAsia="Calibri"/>
                <w:sz w:val="20"/>
                <w:lang w:val="fr-CA"/>
              </w:rPr>
              <w:t>Demande d'autorisation d'appel et requête en prorogation du délai de dépôt et de signification de la demande d'autorisation d'appel, déposées</w:t>
            </w:r>
          </w:p>
        </w:tc>
      </w:tr>
    </w:tbl>
    <w:p w:rsidR="00E56D38" w:rsidRPr="003452B8" w:rsidRDefault="00E56D38" w:rsidP="00E56D38">
      <w:pPr>
        <w:rPr>
          <w:sz w:val="20"/>
          <w:szCs w:val="20"/>
          <w:lang w:val="fr-CA"/>
        </w:rPr>
      </w:pPr>
    </w:p>
    <w:p w:rsidR="00E56D38" w:rsidRDefault="009519E7" w:rsidP="00E56D38">
      <w:pPr>
        <w:rPr>
          <w:sz w:val="20"/>
          <w:szCs w:val="20"/>
          <w:lang w:val="fr-CA"/>
        </w:rPr>
      </w:pPr>
      <w:r w:rsidRPr="009519E7">
        <w:rPr>
          <w:sz w:val="20"/>
          <w:szCs w:val="20"/>
          <w:lang w:val="fr-CA"/>
        </w:rPr>
        <w:pict>
          <v:rect id="_x0000_i1071" style="width:2in;height:1pt" o:hrpct="0" o:hralign="center" o:hrstd="t" o:hrnoshade="t" o:hr="t" fillcolor="black [3213]" stroked="f"/>
        </w:pict>
      </w:r>
    </w:p>
    <w:p w:rsidR="00E56D38" w:rsidRDefault="00E56D38" w:rsidP="00E56D38">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56D38" w:rsidRPr="00981212" w:rsidTr="00E42955">
        <w:trPr>
          <w:cantSplit/>
        </w:trPr>
        <w:tc>
          <w:tcPr>
            <w:tcW w:w="1458" w:type="dxa"/>
          </w:tcPr>
          <w:p w:rsidR="00E56D38" w:rsidRPr="001B2D31" w:rsidRDefault="00E56D38" w:rsidP="00E42955">
            <w:pPr>
              <w:rPr>
                <w:sz w:val="20"/>
                <w:szCs w:val="20"/>
              </w:rPr>
            </w:pPr>
            <w:r w:rsidRPr="001B2D31">
              <w:rPr>
                <w:rStyle w:val="SCCFileNumberChar"/>
                <w:sz w:val="20"/>
                <w:szCs w:val="20"/>
              </w:rPr>
              <w:t>34710</w:t>
            </w:r>
          </w:p>
          <w:p w:rsidR="00E56D38" w:rsidRPr="001B2D31" w:rsidRDefault="00E56D38" w:rsidP="00E42955">
            <w:pPr>
              <w:rPr>
                <w:b/>
                <w:sz w:val="20"/>
                <w:szCs w:val="20"/>
                <w:lang w:val="fr-CA"/>
              </w:rPr>
            </w:pPr>
          </w:p>
        </w:tc>
        <w:tc>
          <w:tcPr>
            <w:tcW w:w="8118" w:type="dxa"/>
          </w:tcPr>
          <w:p w:rsidR="00E56D38" w:rsidRPr="001B2D31" w:rsidRDefault="00E56D38" w:rsidP="00E42955">
            <w:pPr>
              <w:rPr>
                <w:sz w:val="20"/>
                <w:szCs w:val="20"/>
                <w:lang w:val="fr-CA"/>
              </w:rPr>
            </w:pPr>
            <w:r w:rsidRPr="001B2D31">
              <w:rPr>
                <w:rStyle w:val="SCCLsocChar"/>
                <w:sz w:val="20"/>
                <w:szCs w:val="20"/>
              </w:rPr>
              <w:t>Claude Auger c. Gérard Lauzon</w:t>
            </w:r>
            <w:r w:rsidRPr="001B2D31">
              <w:rPr>
                <w:sz w:val="20"/>
                <w:szCs w:val="20"/>
                <w:lang w:val="fr-CA"/>
              </w:rPr>
              <w:t xml:space="preserve"> (</w:t>
            </w:r>
            <w:proofErr w:type="spellStart"/>
            <w:r w:rsidRPr="001B2D31">
              <w:rPr>
                <w:sz w:val="20"/>
                <w:szCs w:val="20"/>
                <w:lang w:val="fr-CA"/>
              </w:rPr>
              <w:t>Qc</w:t>
            </w:r>
            <w:proofErr w:type="spellEnd"/>
            <w:r w:rsidRPr="001B2D31">
              <w:rPr>
                <w:sz w:val="20"/>
                <w:szCs w:val="20"/>
                <w:lang w:val="fr-CA"/>
              </w:rPr>
              <w:t>) (Civile) (Autorisation)</w:t>
            </w:r>
          </w:p>
          <w:p w:rsidR="00E56D38" w:rsidRPr="001B2D31" w:rsidRDefault="00E56D38" w:rsidP="00E42955">
            <w:pPr>
              <w:rPr>
                <w:sz w:val="20"/>
                <w:szCs w:val="20"/>
                <w:lang w:val="fr-CA"/>
              </w:rPr>
            </w:pPr>
          </w:p>
        </w:tc>
      </w:tr>
      <w:tr w:rsidR="00E56D38" w:rsidRPr="00981212" w:rsidTr="00E42955">
        <w:trPr>
          <w:cantSplit/>
        </w:trPr>
        <w:tc>
          <w:tcPr>
            <w:tcW w:w="1458" w:type="dxa"/>
          </w:tcPr>
          <w:p w:rsidR="00E56D38" w:rsidRPr="001B2D31" w:rsidRDefault="00E56D38" w:rsidP="00E42955">
            <w:pPr>
              <w:rPr>
                <w:sz w:val="20"/>
                <w:szCs w:val="20"/>
              </w:rPr>
            </w:pPr>
            <w:r w:rsidRPr="001B2D31">
              <w:rPr>
                <w:sz w:val="20"/>
                <w:szCs w:val="20"/>
              </w:rPr>
              <w:t>Coram :</w:t>
            </w:r>
          </w:p>
        </w:tc>
        <w:tc>
          <w:tcPr>
            <w:tcW w:w="8118" w:type="dxa"/>
          </w:tcPr>
          <w:p w:rsidR="00E56D38" w:rsidRPr="001B2D31" w:rsidRDefault="00E56D38" w:rsidP="00E42955">
            <w:pPr>
              <w:rPr>
                <w:sz w:val="20"/>
                <w:szCs w:val="20"/>
                <w:lang w:val="fr-CA"/>
              </w:rPr>
            </w:pPr>
            <w:r w:rsidRPr="001B2D31">
              <w:rPr>
                <w:rStyle w:val="SCCCoramChar"/>
                <w:sz w:val="20"/>
                <w:szCs w:val="20"/>
              </w:rPr>
              <w:t xml:space="preserve">Les juges </w:t>
            </w:r>
            <w:proofErr w:type="spellStart"/>
            <w:r w:rsidRPr="001B2D31">
              <w:rPr>
                <w:rStyle w:val="SCCCoramChar"/>
                <w:sz w:val="20"/>
                <w:szCs w:val="20"/>
              </w:rPr>
              <w:t>LeBel</w:t>
            </w:r>
            <w:proofErr w:type="spellEnd"/>
            <w:r w:rsidRPr="001B2D31">
              <w:rPr>
                <w:rStyle w:val="SCCCoramChar"/>
                <w:sz w:val="20"/>
                <w:szCs w:val="20"/>
              </w:rPr>
              <w:t>, Abella et Cromwell</w:t>
            </w:r>
          </w:p>
          <w:p w:rsidR="00E56D38" w:rsidRPr="001B2D31" w:rsidRDefault="00E56D38" w:rsidP="00E42955">
            <w:pPr>
              <w:rPr>
                <w:sz w:val="20"/>
                <w:szCs w:val="20"/>
                <w:u w:val="single"/>
                <w:lang w:val="fr-CA"/>
              </w:rPr>
            </w:pPr>
          </w:p>
        </w:tc>
      </w:tr>
      <w:tr w:rsidR="00E56D38" w:rsidRPr="001B2D31" w:rsidTr="00E42955">
        <w:trPr>
          <w:cantSplit/>
        </w:trPr>
        <w:tc>
          <w:tcPr>
            <w:tcW w:w="9576" w:type="dxa"/>
            <w:gridSpan w:val="2"/>
          </w:tcPr>
          <w:p w:rsidR="00E56D38" w:rsidRPr="001B2D31" w:rsidRDefault="00E56D38" w:rsidP="00E42955">
            <w:pPr>
              <w:pStyle w:val="SCCShortJudgment"/>
              <w:rPr>
                <w:szCs w:val="20"/>
                <w:lang w:val="fr-CA"/>
              </w:rPr>
            </w:pPr>
            <w:r w:rsidRPr="001B2D31">
              <w:rPr>
                <w:szCs w:val="20"/>
                <w:lang w:val="fr-CA"/>
              </w:rPr>
              <w:t>La demande d’autorisation d’appel de l’arrêt de la Cour d’appel du Québec (Montréal), numéro 500-09-020406-104, 2012 QCCA 27, daté du 11 janvier 2012, est rejetée avec dépens.</w:t>
            </w:r>
          </w:p>
          <w:p w:rsidR="00E56D38" w:rsidRPr="001B2D31" w:rsidRDefault="00E56D38" w:rsidP="00E42955">
            <w:pPr>
              <w:pStyle w:val="SCCShortJudgment"/>
              <w:ind w:firstLine="0"/>
              <w:rPr>
                <w:szCs w:val="20"/>
                <w:lang w:val="fr-CA"/>
              </w:rPr>
            </w:pPr>
          </w:p>
          <w:p w:rsidR="00E56D38" w:rsidRPr="001B2D31" w:rsidRDefault="00E56D38" w:rsidP="00E42955">
            <w:pPr>
              <w:pStyle w:val="SCCShortJudgment"/>
              <w:rPr>
                <w:szCs w:val="20"/>
              </w:rPr>
            </w:pPr>
            <w:r w:rsidRPr="001B2D31">
              <w:rPr>
                <w:szCs w:val="20"/>
              </w:rPr>
              <w:t>The application for leave to appeal from the judgment of the Court of Appeal of Quebec (Montréal), Number 500-09-020406-104, 2012 QCCA 27, dated January 11, 2012, is dismissed with costs.</w:t>
            </w:r>
          </w:p>
        </w:tc>
      </w:tr>
    </w:tbl>
    <w:p w:rsidR="00E56D38" w:rsidRPr="006B46D7" w:rsidRDefault="00E56D38" w:rsidP="00E56D38">
      <w:pPr>
        <w:rPr>
          <w:sz w:val="20"/>
          <w:szCs w:val="20"/>
        </w:rPr>
      </w:pPr>
    </w:p>
    <w:p w:rsidR="00E56D38" w:rsidRPr="001B157C" w:rsidRDefault="00E56D38" w:rsidP="00E56D38">
      <w:pPr>
        <w:rPr>
          <w:sz w:val="20"/>
          <w:szCs w:val="20"/>
          <w:u w:val="single"/>
        </w:rPr>
      </w:pPr>
      <w:r w:rsidRPr="001B157C">
        <w:rPr>
          <w:sz w:val="20"/>
          <w:szCs w:val="20"/>
          <w:u w:val="single"/>
        </w:rPr>
        <w:t>CASE SUMMARY</w:t>
      </w:r>
    </w:p>
    <w:p w:rsidR="00E56D38" w:rsidRDefault="00E56D38" w:rsidP="00E56D3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56D38" w:rsidRPr="00873991" w:rsidTr="00E42955">
        <w:tc>
          <w:tcPr>
            <w:tcW w:w="5000" w:type="pct"/>
            <w:gridSpan w:val="3"/>
          </w:tcPr>
          <w:p w:rsidR="00E56D38" w:rsidRPr="00873991" w:rsidRDefault="00E56D38" w:rsidP="00E42955">
            <w:pPr>
              <w:jc w:val="both"/>
              <w:rPr>
                <w:rFonts w:eastAsia="Calibri"/>
                <w:sz w:val="20"/>
              </w:rPr>
            </w:pPr>
            <w:r w:rsidRPr="00873991">
              <w:rPr>
                <w:rFonts w:eastAsia="Calibri"/>
                <w:sz w:val="20"/>
              </w:rPr>
              <w:t>Prescription — Extinctive prescription — Action instituted more than 40 years after alleged sexual assault — Whether action prescribed — Whether trial judge made palpable and overriding errors in assessing testimony — Whether Court of Appeal should have intervened.</w:t>
            </w:r>
          </w:p>
        </w:tc>
      </w:tr>
      <w:tr w:rsidR="00E56D38" w:rsidRPr="00873991" w:rsidTr="00E42955">
        <w:tc>
          <w:tcPr>
            <w:tcW w:w="5000" w:type="pct"/>
            <w:gridSpan w:val="3"/>
          </w:tcPr>
          <w:p w:rsidR="00E56D38" w:rsidRPr="00873991" w:rsidRDefault="00E56D38" w:rsidP="00E42955">
            <w:pPr>
              <w:jc w:val="both"/>
              <w:rPr>
                <w:rFonts w:eastAsia="Calibri"/>
                <w:sz w:val="20"/>
              </w:rPr>
            </w:pPr>
          </w:p>
        </w:tc>
      </w:tr>
      <w:tr w:rsidR="00E56D38" w:rsidRPr="00873991" w:rsidTr="00E42955">
        <w:tc>
          <w:tcPr>
            <w:tcW w:w="5000" w:type="pct"/>
            <w:gridSpan w:val="3"/>
          </w:tcPr>
          <w:p w:rsidR="00E56D38" w:rsidRPr="00873991" w:rsidRDefault="00E56D38" w:rsidP="00E42955">
            <w:pPr>
              <w:jc w:val="both"/>
              <w:rPr>
                <w:rFonts w:eastAsia="Calibri"/>
                <w:sz w:val="20"/>
              </w:rPr>
            </w:pPr>
            <w:r w:rsidRPr="00873991">
              <w:rPr>
                <w:rFonts w:eastAsia="Calibri"/>
                <w:sz w:val="20"/>
              </w:rPr>
              <w:t>In October 2005, the respondent Mr. </w:t>
            </w:r>
            <w:proofErr w:type="spellStart"/>
            <w:r w:rsidRPr="00873991">
              <w:rPr>
                <w:rFonts w:eastAsia="Calibri"/>
                <w:sz w:val="20"/>
              </w:rPr>
              <w:t>Lauzon</w:t>
            </w:r>
            <w:proofErr w:type="spellEnd"/>
            <w:r w:rsidRPr="00873991">
              <w:rPr>
                <w:rFonts w:eastAsia="Calibri"/>
                <w:sz w:val="20"/>
              </w:rPr>
              <w:t xml:space="preserve"> instituted an action against the applicant Mr. Auger, alleging that Mr. Auger had sexually assaulted him during his childhood and adolescence more than 40 years earlier.</w:t>
            </w:r>
          </w:p>
          <w:p w:rsidR="00E56D38" w:rsidRPr="00873991" w:rsidRDefault="00E56D38" w:rsidP="00E42955">
            <w:pPr>
              <w:jc w:val="both"/>
              <w:rPr>
                <w:rFonts w:eastAsia="Calibri"/>
                <w:sz w:val="20"/>
              </w:rPr>
            </w:pPr>
          </w:p>
          <w:p w:rsidR="00E56D38" w:rsidRPr="00873991" w:rsidRDefault="00E56D38" w:rsidP="00E42955">
            <w:pPr>
              <w:jc w:val="both"/>
              <w:rPr>
                <w:rFonts w:eastAsia="Calibri"/>
                <w:sz w:val="20"/>
              </w:rPr>
            </w:pPr>
            <w:r w:rsidRPr="00873991">
              <w:rPr>
                <w:rFonts w:eastAsia="Calibri"/>
                <w:sz w:val="20"/>
              </w:rPr>
              <w:t>Trahan J. of the Superior Court allowed the action and ordered Mr. Auger to pay $195,000 with interest and an additional indemnity.  The judge dismissed a cross demand by Mr. Auger seeking repayment of $7,000 he had paid Mr. </w:t>
            </w:r>
            <w:proofErr w:type="spellStart"/>
            <w:r w:rsidRPr="00873991">
              <w:rPr>
                <w:rFonts w:eastAsia="Calibri"/>
                <w:sz w:val="20"/>
              </w:rPr>
              <w:t>Lauzon</w:t>
            </w:r>
            <w:proofErr w:type="spellEnd"/>
            <w:r w:rsidRPr="00873991">
              <w:rPr>
                <w:rFonts w:eastAsia="Calibri"/>
                <w:sz w:val="20"/>
              </w:rPr>
              <w:t xml:space="preserve"> in 2004.  Finally, under art. 1615 C.C.Q., the judge reserved Mr. </w:t>
            </w:r>
            <w:proofErr w:type="spellStart"/>
            <w:r w:rsidRPr="00873991">
              <w:rPr>
                <w:rFonts w:eastAsia="Calibri"/>
                <w:sz w:val="20"/>
              </w:rPr>
              <w:t>Lauzon’s</w:t>
            </w:r>
            <w:proofErr w:type="spellEnd"/>
            <w:r w:rsidRPr="00873991">
              <w:rPr>
                <w:rFonts w:eastAsia="Calibri"/>
                <w:sz w:val="20"/>
              </w:rPr>
              <w:t xml:space="preserve"> right to claim damages for any future injury.</w:t>
            </w:r>
          </w:p>
          <w:p w:rsidR="00E56D38" w:rsidRPr="00873991" w:rsidRDefault="00E56D38" w:rsidP="00E42955">
            <w:pPr>
              <w:jc w:val="both"/>
              <w:rPr>
                <w:rFonts w:eastAsia="Calibri"/>
                <w:sz w:val="20"/>
              </w:rPr>
            </w:pPr>
          </w:p>
          <w:p w:rsidR="00E56D38" w:rsidRPr="00873991" w:rsidRDefault="00E56D38" w:rsidP="00E42955">
            <w:pPr>
              <w:jc w:val="both"/>
              <w:rPr>
                <w:rFonts w:eastAsia="Calibri"/>
                <w:sz w:val="20"/>
              </w:rPr>
            </w:pPr>
            <w:r w:rsidRPr="00873991">
              <w:rPr>
                <w:rFonts w:eastAsia="Calibri"/>
                <w:sz w:val="20"/>
              </w:rPr>
              <w:t>The Court of Appeal affirmed the judgment except as regards the last conclusion, which, in its view, was possible only where there was evidence that the complainant’s health was not stabilized at trial — there was no such evidence.</w:t>
            </w:r>
          </w:p>
          <w:p w:rsidR="00E56D38" w:rsidRPr="00873991" w:rsidRDefault="00E56D38" w:rsidP="00E42955">
            <w:pPr>
              <w:jc w:val="both"/>
              <w:rPr>
                <w:rFonts w:eastAsia="Calibri"/>
                <w:sz w:val="20"/>
              </w:rPr>
            </w:pPr>
          </w:p>
        </w:tc>
      </w:tr>
      <w:tr w:rsidR="00E56D38" w:rsidRPr="00873991" w:rsidTr="00E42955">
        <w:trPr>
          <w:cantSplit/>
        </w:trPr>
        <w:tc>
          <w:tcPr>
            <w:tcW w:w="2427" w:type="pct"/>
          </w:tcPr>
          <w:p w:rsidR="00E56D38" w:rsidRPr="00873991" w:rsidRDefault="00E56D38" w:rsidP="00E42955">
            <w:pPr>
              <w:jc w:val="both"/>
              <w:rPr>
                <w:rFonts w:eastAsia="Calibri"/>
                <w:sz w:val="20"/>
              </w:rPr>
            </w:pPr>
            <w:r w:rsidRPr="00873991">
              <w:rPr>
                <w:rFonts w:eastAsia="Calibri"/>
                <w:sz w:val="20"/>
              </w:rPr>
              <w:lastRenderedPageBreak/>
              <w:t>January 15, 2010</w:t>
            </w:r>
          </w:p>
          <w:p w:rsidR="00E56D38" w:rsidRPr="00873991" w:rsidRDefault="00E56D38" w:rsidP="00E42955">
            <w:pPr>
              <w:jc w:val="both"/>
              <w:rPr>
                <w:rFonts w:eastAsia="Calibri"/>
                <w:sz w:val="20"/>
              </w:rPr>
            </w:pPr>
            <w:r w:rsidRPr="00873991">
              <w:rPr>
                <w:rFonts w:eastAsia="Calibri"/>
                <w:sz w:val="20"/>
              </w:rPr>
              <w:t>Quebec Superior Court</w:t>
            </w:r>
          </w:p>
          <w:p w:rsidR="00E56D38" w:rsidRPr="00873991" w:rsidRDefault="00E56D38" w:rsidP="00E42955">
            <w:pPr>
              <w:jc w:val="both"/>
              <w:rPr>
                <w:rFonts w:eastAsia="Calibri"/>
                <w:sz w:val="20"/>
              </w:rPr>
            </w:pPr>
            <w:r w:rsidRPr="00873991">
              <w:rPr>
                <w:rFonts w:eastAsia="Calibri"/>
                <w:sz w:val="20"/>
              </w:rPr>
              <w:t>(Trahan J.)</w:t>
            </w:r>
          </w:p>
          <w:p w:rsidR="00E56D38" w:rsidRPr="00873991" w:rsidRDefault="00E56D38" w:rsidP="00E42955">
            <w:pPr>
              <w:jc w:val="both"/>
              <w:rPr>
                <w:rFonts w:eastAsia="Calibri"/>
                <w:sz w:val="20"/>
              </w:rPr>
            </w:pPr>
            <w:r w:rsidRPr="00873991">
              <w:rPr>
                <w:rFonts w:eastAsia="Calibri"/>
                <w:sz w:val="20"/>
              </w:rPr>
              <w:t>2010 QCCS 83</w:t>
            </w:r>
          </w:p>
          <w:p w:rsidR="00E56D38" w:rsidRPr="00873991" w:rsidRDefault="00E56D38" w:rsidP="00E42955">
            <w:pPr>
              <w:jc w:val="both"/>
              <w:rPr>
                <w:rFonts w:eastAsia="Calibri"/>
                <w:sz w:val="20"/>
              </w:rPr>
            </w:pPr>
          </w:p>
        </w:tc>
        <w:tc>
          <w:tcPr>
            <w:tcW w:w="243" w:type="pct"/>
          </w:tcPr>
          <w:p w:rsidR="00E56D38" w:rsidRPr="00873991" w:rsidRDefault="00E56D38" w:rsidP="00E42955">
            <w:pPr>
              <w:jc w:val="both"/>
              <w:rPr>
                <w:rFonts w:eastAsia="Calibri"/>
                <w:sz w:val="20"/>
              </w:rPr>
            </w:pPr>
          </w:p>
        </w:tc>
        <w:tc>
          <w:tcPr>
            <w:tcW w:w="2330" w:type="pct"/>
          </w:tcPr>
          <w:p w:rsidR="00E56D38" w:rsidRPr="00873991" w:rsidRDefault="00E56D38" w:rsidP="00E42955">
            <w:pPr>
              <w:jc w:val="both"/>
              <w:rPr>
                <w:rFonts w:eastAsia="Calibri"/>
                <w:sz w:val="20"/>
              </w:rPr>
            </w:pPr>
            <w:r w:rsidRPr="00873991">
              <w:rPr>
                <w:rFonts w:eastAsia="Calibri"/>
                <w:sz w:val="20"/>
              </w:rPr>
              <w:t>Action allowed</w:t>
            </w:r>
          </w:p>
          <w:p w:rsidR="00E56D38" w:rsidRPr="00873991" w:rsidRDefault="00E56D38" w:rsidP="00E42955">
            <w:pPr>
              <w:jc w:val="both"/>
              <w:rPr>
                <w:rFonts w:eastAsia="Calibri"/>
                <w:sz w:val="20"/>
              </w:rPr>
            </w:pPr>
          </w:p>
        </w:tc>
      </w:tr>
      <w:tr w:rsidR="00E56D38" w:rsidRPr="00873991" w:rsidTr="00E42955">
        <w:trPr>
          <w:cantSplit/>
        </w:trPr>
        <w:tc>
          <w:tcPr>
            <w:tcW w:w="2427" w:type="pct"/>
          </w:tcPr>
          <w:p w:rsidR="00E56D38" w:rsidRPr="00873991" w:rsidRDefault="00E56D38" w:rsidP="00E42955">
            <w:pPr>
              <w:jc w:val="both"/>
              <w:rPr>
                <w:rFonts w:eastAsia="Calibri"/>
                <w:sz w:val="20"/>
              </w:rPr>
            </w:pPr>
            <w:r w:rsidRPr="00873991">
              <w:rPr>
                <w:rFonts w:eastAsia="Calibri"/>
                <w:sz w:val="20"/>
              </w:rPr>
              <w:t>January 11, 2012</w:t>
            </w:r>
          </w:p>
          <w:p w:rsidR="00E56D38" w:rsidRPr="00873991" w:rsidRDefault="00E56D38" w:rsidP="00E42955">
            <w:pPr>
              <w:jc w:val="both"/>
              <w:rPr>
                <w:rFonts w:eastAsia="Calibri"/>
                <w:sz w:val="20"/>
              </w:rPr>
            </w:pPr>
            <w:r w:rsidRPr="00873991">
              <w:rPr>
                <w:rFonts w:eastAsia="Calibri"/>
                <w:sz w:val="20"/>
              </w:rPr>
              <w:t>Quebec Court of Appeal (Montréal)</w:t>
            </w:r>
          </w:p>
          <w:p w:rsidR="00E56D38" w:rsidRPr="00873991" w:rsidRDefault="00E56D38" w:rsidP="00E42955">
            <w:pPr>
              <w:jc w:val="both"/>
              <w:rPr>
                <w:rFonts w:eastAsia="Calibri"/>
                <w:sz w:val="20"/>
              </w:rPr>
            </w:pPr>
            <w:r w:rsidRPr="00873991">
              <w:rPr>
                <w:rFonts w:eastAsia="Calibri"/>
                <w:sz w:val="20"/>
              </w:rPr>
              <w:t>(</w:t>
            </w:r>
            <w:proofErr w:type="spellStart"/>
            <w:r w:rsidRPr="00873991">
              <w:rPr>
                <w:rFonts w:eastAsia="Calibri"/>
                <w:sz w:val="20"/>
              </w:rPr>
              <w:t>Rochon</w:t>
            </w:r>
            <w:proofErr w:type="spellEnd"/>
            <w:r w:rsidRPr="00873991">
              <w:rPr>
                <w:rFonts w:eastAsia="Calibri"/>
                <w:sz w:val="20"/>
              </w:rPr>
              <w:t xml:space="preserve">, </w:t>
            </w:r>
            <w:proofErr w:type="spellStart"/>
            <w:r w:rsidRPr="00873991">
              <w:rPr>
                <w:rFonts w:eastAsia="Calibri"/>
                <w:sz w:val="20"/>
              </w:rPr>
              <w:t>Bich</w:t>
            </w:r>
            <w:proofErr w:type="spellEnd"/>
            <w:r w:rsidRPr="00873991">
              <w:rPr>
                <w:rFonts w:eastAsia="Calibri"/>
                <w:sz w:val="20"/>
              </w:rPr>
              <w:t xml:space="preserve"> and Bouchard JJ.A.)</w:t>
            </w:r>
          </w:p>
          <w:p w:rsidR="00E56D38" w:rsidRPr="00873991" w:rsidRDefault="00E56D38" w:rsidP="00E42955">
            <w:pPr>
              <w:jc w:val="both"/>
              <w:rPr>
                <w:rFonts w:eastAsia="Calibri"/>
                <w:sz w:val="20"/>
              </w:rPr>
            </w:pPr>
            <w:r w:rsidRPr="00873991">
              <w:rPr>
                <w:rFonts w:eastAsia="Calibri"/>
                <w:sz w:val="20"/>
              </w:rPr>
              <w:t>2012 QCCA 27; 500-09-020406-104</w:t>
            </w:r>
          </w:p>
          <w:p w:rsidR="00E56D38" w:rsidRPr="00873991" w:rsidRDefault="00E56D38" w:rsidP="00E42955">
            <w:pPr>
              <w:jc w:val="both"/>
              <w:rPr>
                <w:rFonts w:eastAsia="Calibri"/>
                <w:sz w:val="20"/>
              </w:rPr>
            </w:pPr>
          </w:p>
        </w:tc>
        <w:tc>
          <w:tcPr>
            <w:tcW w:w="243" w:type="pct"/>
          </w:tcPr>
          <w:p w:rsidR="00E56D38" w:rsidRPr="00873991" w:rsidRDefault="00E56D38" w:rsidP="00E42955">
            <w:pPr>
              <w:jc w:val="both"/>
              <w:rPr>
                <w:rFonts w:eastAsia="Calibri"/>
                <w:sz w:val="20"/>
              </w:rPr>
            </w:pPr>
          </w:p>
        </w:tc>
        <w:tc>
          <w:tcPr>
            <w:tcW w:w="2330" w:type="pct"/>
          </w:tcPr>
          <w:p w:rsidR="00E56D38" w:rsidRPr="00873991" w:rsidRDefault="00E56D38" w:rsidP="00E42955">
            <w:pPr>
              <w:jc w:val="both"/>
              <w:rPr>
                <w:rFonts w:eastAsia="Calibri"/>
                <w:sz w:val="20"/>
              </w:rPr>
            </w:pPr>
            <w:r w:rsidRPr="00873991">
              <w:rPr>
                <w:rFonts w:eastAsia="Calibri"/>
                <w:sz w:val="20"/>
              </w:rPr>
              <w:t>Appeal allowed in part</w:t>
            </w:r>
          </w:p>
          <w:p w:rsidR="00E56D38" w:rsidRPr="00873991" w:rsidRDefault="00E56D38" w:rsidP="00E42955">
            <w:pPr>
              <w:jc w:val="both"/>
              <w:rPr>
                <w:rFonts w:eastAsia="Calibri"/>
                <w:sz w:val="20"/>
              </w:rPr>
            </w:pPr>
          </w:p>
        </w:tc>
      </w:tr>
      <w:tr w:rsidR="00E56D38" w:rsidRPr="00873991" w:rsidTr="00E42955">
        <w:trPr>
          <w:cantSplit/>
        </w:trPr>
        <w:tc>
          <w:tcPr>
            <w:tcW w:w="2427" w:type="pct"/>
          </w:tcPr>
          <w:p w:rsidR="00E56D38" w:rsidRPr="00873991" w:rsidRDefault="00E56D38" w:rsidP="00E42955">
            <w:pPr>
              <w:jc w:val="both"/>
              <w:rPr>
                <w:rFonts w:eastAsia="Calibri"/>
                <w:sz w:val="20"/>
              </w:rPr>
            </w:pPr>
            <w:r w:rsidRPr="00873991">
              <w:rPr>
                <w:rFonts w:eastAsia="Calibri"/>
                <w:sz w:val="20"/>
              </w:rPr>
              <w:t>March 12,  2012</w:t>
            </w:r>
          </w:p>
          <w:p w:rsidR="00E56D38" w:rsidRPr="00873991" w:rsidRDefault="00E56D38" w:rsidP="00E42955">
            <w:pPr>
              <w:jc w:val="both"/>
              <w:rPr>
                <w:rFonts w:eastAsia="Calibri"/>
                <w:sz w:val="20"/>
              </w:rPr>
            </w:pPr>
            <w:r w:rsidRPr="00873991">
              <w:rPr>
                <w:rFonts w:eastAsia="Calibri"/>
                <w:sz w:val="20"/>
              </w:rPr>
              <w:t>Supreme Court of Canada</w:t>
            </w:r>
          </w:p>
        </w:tc>
        <w:tc>
          <w:tcPr>
            <w:tcW w:w="243" w:type="pct"/>
          </w:tcPr>
          <w:p w:rsidR="00E56D38" w:rsidRPr="00873991" w:rsidRDefault="00E56D38" w:rsidP="00E42955">
            <w:pPr>
              <w:jc w:val="both"/>
              <w:rPr>
                <w:rFonts w:eastAsia="Calibri"/>
                <w:sz w:val="20"/>
              </w:rPr>
            </w:pPr>
          </w:p>
        </w:tc>
        <w:tc>
          <w:tcPr>
            <w:tcW w:w="2330" w:type="pct"/>
          </w:tcPr>
          <w:p w:rsidR="00E56D38" w:rsidRPr="00873991" w:rsidRDefault="00E56D38" w:rsidP="00E42955">
            <w:pPr>
              <w:jc w:val="both"/>
              <w:rPr>
                <w:rFonts w:eastAsia="Calibri"/>
                <w:sz w:val="20"/>
              </w:rPr>
            </w:pPr>
            <w:r w:rsidRPr="00873991">
              <w:rPr>
                <w:rFonts w:eastAsia="Calibri"/>
                <w:sz w:val="20"/>
              </w:rPr>
              <w:t>Application for leave to appeal filed</w:t>
            </w:r>
          </w:p>
          <w:p w:rsidR="00E56D38" w:rsidRPr="00873991" w:rsidRDefault="00E56D38" w:rsidP="00E42955">
            <w:pPr>
              <w:jc w:val="both"/>
              <w:rPr>
                <w:rFonts w:eastAsia="Calibri"/>
                <w:sz w:val="20"/>
              </w:rPr>
            </w:pPr>
          </w:p>
        </w:tc>
      </w:tr>
    </w:tbl>
    <w:p w:rsidR="00E56D38" w:rsidRPr="00C50A5C" w:rsidRDefault="00E56D38" w:rsidP="00E56D38">
      <w:pPr>
        <w:rPr>
          <w:sz w:val="20"/>
          <w:szCs w:val="20"/>
        </w:rPr>
      </w:pPr>
    </w:p>
    <w:p w:rsidR="00E56D38" w:rsidRPr="00C50A5C" w:rsidRDefault="009519E7" w:rsidP="00E56D38">
      <w:pPr>
        <w:rPr>
          <w:sz w:val="20"/>
          <w:szCs w:val="20"/>
        </w:rPr>
      </w:pPr>
      <w:r w:rsidRPr="009519E7">
        <w:rPr>
          <w:sz w:val="20"/>
          <w:szCs w:val="20"/>
          <w:lang w:val="fr-CA"/>
        </w:rPr>
        <w:pict>
          <v:rect id="_x0000_i1072" style="width:2in;height:1pt" o:hrpct="0" o:hralign="center" o:hrstd="t" o:hrnoshade="t" o:hr="t" fillcolor="black [3213]" stroked="f"/>
        </w:pict>
      </w:r>
    </w:p>
    <w:p w:rsidR="00E56D38" w:rsidRDefault="00E56D38" w:rsidP="00E56D38">
      <w:pPr>
        <w:rPr>
          <w:sz w:val="20"/>
          <w:szCs w:val="20"/>
        </w:rPr>
      </w:pPr>
    </w:p>
    <w:p w:rsidR="00E56D38" w:rsidRPr="001B157C" w:rsidRDefault="00E56D38" w:rsidP="00E56D38">
      <w:pPr>
        <w:rPr>
          <w:sz w:val="20"/>
          <w:szCs w:val="20"/>
          <w:u w:val="single"/>
          <w:lang w:val="fr-CA"/>
        </w:rPr>
      </w:pPr>
      <w:r w:rsidRPr="001B157C">
        <w:rPr>
          <w:sz w:val="20"/>
          <w:szCs w:val="20"/>
          <w:u w:val="single"/>
          <w:lang w:val="fr-CA"/>
        </w:rPr>
        <w:t>RÉSUMÉ DE L’AFFAIRE</w:t>
      </w:r>
    </w:p>
    <w:p w:rsidR="00E56D38" w:rsidRDefault="00E56D38" w:rsidP="00E56D3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56D38" w:rsidRPr="00981212" w:rsidTr="00E42955">
        <w:tc>
          <w:tcPr>
            <w:tcW w:w="5000" w:type="pct"/>
            <w:gridSpan w:val="3"/>
          </w:tcPr>
          <w:p w:rsidR="00E56D38" w:rsidRPr="00873991" w:rsidRDefault="00E56D38" w:rsidP="00E42955">
            <w:pPr>
              <w:jc w:val="both"/>
              <w:rPr>
                <w:rFonts w:eastAsia="Calibri"/>
                <w:sz w:val="20"/>
                <w:lang w:val="fr-CA"/>
              </w:rPr>
            </w:pPr>
            <w:r w:rsidRPr="00873991">
              <w:rPr>
                <w:rFonts w:eastAsia="Calibri"/>
                <w:sz w:val="20"/>
                <w:lang w:val="fr-CA"/>
              </w:rPr>
              <w:t>Prescription — Prescription extinctive — Action intentée plus de 40 ans après l’agression sexuelle reprochée — Est-ce que l’action est prescrite? — La juge de première instance a-t-elle commis des erreurs manifestes et dominantes quant à l’appréciation des témoignages? — La Cour d’appel aurait-elle dû intervenir?</w:t>
            </w:r>
          </w:p>
        </w:tc>
      </w:tr>
      <w:tr w:rsidR="00E56D38" w:rsidRPr="00981212" w:rsidTr="00E42955">
        <w:tc>
          <w:tcPr>
            <w:tcW w:w="5000" w:type="pct"/>
            <w:gridSpan w:val="3"/>
          </w:tcPr>
          <w:p w:rsidR="00E56D38" w:rsidRPr="00873991" w:rsidRDefault="00E56D38" w:rsidP="00E42955">
            <w:pPr>
              <w:jc w:val="both"/>
              <w:rPr>
                <w:rFonts w:eastAsia="Calibri"/>
                <w:sz w:val="20"/>
                <w:lang w:val="fr-CA"/>
              </w:rPr>
            </w:pPr>
          </w:p>
        </w:tc>
      </w:tr>
      <w:tr w:rsidR="00E56D38" w:rsidRPr="00981212" w:rsidTr="00E42955">
        <w:tc>
          <w:tcPr>
            <w:tcW w:w="5000" w:type="pct"/>
            <w:gridSpan w:val="3"/>
          </w:tcPr>
          <w:p w:rsidR="00E56D38" w:rsidRPr="00873991" w:rsidRDefault="00E56D38" w:rsidP="00E42955">
            <w:pPr>
              <w:jc w:val="both"/>
              <w:rPr>
                <w:rFonts w:eastAsia="Calibri"/>
                <w:sz w:val="20"/>
                <w:lang w:val="fr-CA"/>
              </w:rPr>
            </w:pPr>
            <w:r w:rsidRPr="00873991">
              <w:rPr>
                <w:rFonts w:eastAsia="Calibri"/>
                <w:sz w:val="20"/>
                <w:lang w:val="fr-CA"/>
              </w:rPr>
              <w:t xml:space="preserve">En octobre 2005, l’intimé, M. Lauzon, a intenté un recours contre le demandeur, M. Auger, alléguant que celui-ci l’avait agressé sexuellement durant son enfance et son adolescence, plus de 40 ans auparavant. </w:t>
            </w:r>
          </w:p>
          <w:p w:rsidR="00E56D38" w:rsidRPr="00873991" w:rsidRDefault="00E56D38" w:rsidP="00E42955">
            <w:pPr>
              <w:jc w:val="both"/>
              <w:rPr>
                <w:rFonts w:eastAsia="Calibri"/>
                <w:sz w:val="20"/>
                <w:lang w:val="fr-CA"/>
              </w:rPr>
            </w:pPr>
          </w:p>
          <w:p w:rsidR="00E56D38" w:rsidRPr="00873991" w:rsidRDefault="00E56D38" w:rsidP="00E42955">
            <w:pPr>
              <w:jc w:val="both"/>
              <w:rPr>
                <w:rFonts w:eastAsia="Calibri"/>
                <w:sz w:val="20"/>
                <w:lang w:val="fr-CA"/>
              </w:rPr>
            </w:pPr>
            <w:r w:rsidRPr="00873991">
              <w:rPr>
                <w:rFonts w:eastAsia="Calibri"/>
                <w:sz w:val="20"/>
                <w:lang w:val="fr-CA"/>
              </w:rPr>
              <w:t xml:space="preserve">La juge </w:t>
            </w:r>
            <w:proofErr w:type="spellStart"/>
            <w:r w:rsidRPr="00873991">
              <w:rPr>
                <w:rFonts w:eastAsia="Calibri"/>
                <w:sz w:val="20"/>
                <w:lang w:val="fr-CA"/>
              </w:rPr>
              <w:t>Trahan</w:t>
            </w:r>
            <w:proofErr w:type="spellEnd"/>
            <w:r w:rsidRPr="00873991">
              <w:rPr>
                <w:rFonts w:eastAsia="Calibri"/>
                <w:sz w:val="20"/>
                <w:lang w:val="fr-CA"/>
              </w:rPr>
              <w:t xml:space="preserve"> de la Cour supérieure a accueilli le recours et ordonné à M. Auger de payer une somme de 195 000 $ avec intérêts et indemnité additionnelle. La juge a rejeté une demande reconventionnelle de M. Auger par laquelle il demandait le remboursement d’une somme de 7 000 $ qu’il avait versée à M. Lauzon en 2004. Enfin, en application de l’art. 1615 C.c.Q., elle a réservé les droits de M. Lauzon de réclamer des dommages-intérêts pour tout préjudice futur.</w:t>
            </w:r>
          </w:p>
          <w:p w:rsidR="00E56D38" w:rsidRPr="00873991" w:rsidRDefault="00E56D38" w:rsidP="00E42955">
            <w:pPr>
              <w:jc w:val="both"/>
              <w:rPr>
                <w:rFonts w:eastAsia="Calibri"/>
                <w:sz w:val="20"/>
                <w:lang w:val="fr-CA"/>
              </w:rPr>
            </w:pPr>
          </w:p>
          <w:p w:rsidR="00E56D38" w:rsidRPr="00873991" w:rsidRDefault="00E56D38" w:rsidP="00E42955">
            <w:pPr>
              <w:jc w:val="both"/>
              <w:rPr>
                <w:rFonts w:eastAsia="Calibri"/>
                <w:sz w:val="20"/>
                <w:lang w:val="fr-CA"/>
              </w:rPr>
            </w:pPr>
            <w:r w:rsidRPr="00873991">
              <w:rPr>
                <w:rFonts w:eastAsia="Calibri"/>
                <w:sz w:val="20"/>
                <w:lang w:val="fr-CA"/>
              </w:rPr>
              <w:t>La Cour d’appel a confirmé le jugement, sauf pour cette dernière conclusion qui, selon elle, ne pouvait être tirée qu’en présence d’une preuve selon laquelle l’état de santé du plaignant n’était pas stabilisé au procès – cette preuve était absente.</w:t>
            </w:r>
          </w:p>
          <w:p w:rsidR="00E56D38" w:rsidRPr="00873991" w:rsidRDefault="00E56D38" w:rsidP="00E42955">
            <w:pPr>
              <w:jc w:val="both"/>
              <w:rPr>
                <w:rFonts w:eastAsia="Calibri"/>
                <w:sz w:val="20"/>
                <w:lang w:val="fr-CA"/>
              </w:rPr>
            </w:pPr>
          </w:p>
        </w:tc>
      </w:tr>
      <w:tr w:rsidR="00E56D38" w:rsidRPr="00873991" w:rsidTr="00E42955">
        <w:tc>
          <w:tcPr>
            <w:tcW w:w="2427" w:type="pct"/>
          </w:tcPr>
          <w:p w:rsidR="00E56D38" w:rsidRPr="00873991" w:rsidRDefault="00E56D38" w:rsidP="00E42955">
            <w:pPr>
              <w:jc w:val="both"/>
              <w:rPr>
                <w:rFonts w:eastAsia="Calibri"/>
                <w:sz w:val="20"/>
                <w:lang w:val="fr-CA"/>
              </w:rPr>
            </w:pPr>
            <w:r w:rsidRPr="00873991">
              <w:rPr>
                <w:rFonts w:eastAsia="Calibri"/>
                <w:sz w:val="20"/>
                <w:lang w:val="fr-CA"/>
              </w:rPr>
              <w:t>Le 15 janvier 2010</w:t>
            </w:r>
          </w:p>
          <w:p w:rsidR="00E56D38" w:rsidRPr="00873991" w:rsidRDefault="00E56D38" w:rsidP="00E42955">
            <w:pPr>
              <w:jc w:val="both"/>
              <w:rPr>
                <w:rFonts w:eastAsia="Calibri"/>
                <w:sz w:val="20"/>
                <w:lang w:val="fr-CA"/>
              </w:rPr>
            </w:pPr>
            <w:r w:rsidRPr="00873991">
              <w:rPr>
                <w:rFonts w:eastAsia="Calibri"/>
                <w:sz w:val="20"/>
                <w:lang w:val="fr-CA"/>
              </w:rPr>
              <w:t>Cour supérieure du Québec</w:t>
            </w:r>
          </w:p>
          <w:p w:rsidR="00E56D38" w:rsidRPr="00873991" w:rsidRDefault="00E56D38" w:rsidP="00E42955">
            <w:pPr>
              <w:jc w:val="both"/>
              <w:rPr>
                <w:rFonts w:eastAsia="Calibri"/>
                <w:sz w:val="20"/>
                <w:lang w:val="fr-CA"/>
              </w:rPr>
            </w:pPr>
            <w:r w:rsidRPr="00873991">
              <w:rPr>
                <w:rFonts w:eastAsia="Calibri"/>
                <w:sz w:val="20"/>
                <w:lang w:val="fr-CA"/>
              </w:rPr>
              <w:t xml:space="preserve">(La juge </w:t>
            </w:r>
            <w:proofErr w:type="spellStart"/>
            <w:r w:rsidRPr="00873991">
              <w:rPr>
                <w:rFonts w:eastAsia="Calibri"/>
                <w:sz w:val="20"/>
                <w:lang w:val="fr-CA"/>
              </w:rPr>
              <w:t>Trahan</w:t>
            </w:r>
            <w:proofErr w:type="spellEnd"/>
            <w:r w:rsidRPr="00873991">
              <w:rPr>
                <w:rFonts w:eastAsia="Calibri"/>
                <w:sz w:val="20"/>
                <w:lang w:val="fr-CA"/>
              </w:rPr>
              <w:t>)</w:t>
            </w:r>
          </w:p>
          <w:p w:rsidR="00E56D38" w:rsidRPr="00873991" w:rsidRDefault="00E56D38" w:rsidP="00E42955">
            <w:pPr>
              <w:jc w:val="both"/>
              <w:rPr>
                <w:rFonts w:eastAsia="Calibri"/>
                <w:sz w:val="20"/>
                <w:lang w:val="fr-CA"/>
              </w:rPr>
            </w:pPr>
            <w:r w:rsidRPr="00873991">
              <w:rPr>
                <w:rFonts w:eastAsia="Calibri"/>
                <w:sz w:val="20"/>
                <w:lang w:val="fr-CA"/>
              </w:rPr>
              <w:t>2010 QCCS 83</w:t>
            </w:r>
          </w:p>
          <w:p w:rsidR="00E56D38" w:rsidRPr="00873991" w:rsidRDefault="00E56D38" w:rsidP="00E42955">
            <w:pPr>
              <w:jc w:val="both"/>
              <w:rPr>
                <w:rFonts w:eastAsia="Calibri"/>
                <w:sz w:val="20"/>
              </w:rPr>
            </w:pPr>
          </w:p>
        </w:tc>
        <w:tc>
          <w:tcPr>
            <w:tcW w:w="243" w:type="pct"/>
          </w:tcPr>
          <w:p w:rsidR="00E56D38" w:rsidRPr="00873991" w:rsidRDefault="00E56D38" w:rsidP="00E42955">
            <w:pPr>
              <w:jc w:val="both"/>
              <w:rPr>
                <w:rFonts w:eastAsia="Calibri"/>
                <w:sz w:val="20"/>
              </w:rPr>
            </w:pPr>
          </w:p>
        </w:tc>
        <w:tc>
          <w:tcPr>
            <w:tcW w:w="2330" w:type="pct"/>
          </w:tcPr>
          <w:p w:rsidR="00E56D38" w:rsidRPr="00873991" w:rsidRDefault="00E56D38" w:rsidP="00E42955">
            <w:pPr>
              <w:jc w:val="both"/>
              <w:rPr>
                <w:rFonts w:eastAsia="Calibri"/>
                <w:sz w:val="20"/>
                <w:lang w:val="fr-CA"/>
              </w:rPr>
            </w:pPr>
            <w:r w:rsidRPr="00873991">
              <w:rPr>
                <w:rFonts w:eastAsia="Calibri"/>
                <w:sz w:val="20"/>
                <w:lang w:val="fr-CA"/>
              </w:rPr>
              <w:t>Action accueillie</w:t>
            </w:r>
          </w:p>
          <w:p w:rsidR="00E56D38" w:rsidRPr="00873991" w:rsidRDefault="00E56D38" w:rsidP="00E42955">
            <w:pPr>
              <w:jc w:val="both"/>
              <w:rPr>
                <w:rFonts w:eastAsia="Calibri"/>
                <w:sz w:val="20"/>
                <w:lang w:val="fr-CA"/>
              </w:rPr>
            </w:pPr>
          </w:p>
        </w:tc>
      </w:tr>
      <w:tr w:rsidR="00E56D38" w:rsidRPr="00873991" w:rsidTr="00E42955">
        <w:tc>
          <w:tcPr>
            <w:tcW w:w="2427" w:type="pct"/>
          </w:tcPr>
          <w:p w:rsidR="00E56D38" w:rsidRPr="00873991" w:rsidRDefault="00E56D38" w:rsidP="00E42955">
            <w:pPr>
              <w:jc w:val="both"/>
              <w:rPr>
                <w:rFonts w:eastAsia="Calibri"/>
                <w:sz w:val="20"/>
                <w:lang w:val="fr-CA"/>
              </w:rPr>
            </w:pPr>
            <w:r w:rsidRPr="00873991">
              <w:rPr>
                <w:rFonts w:eastAsia="Calibri"/>
                <w:sz w:val="20"/>
                <w:lang w:val="fr-CA"/>
              </w:rPr>
              <w:t>Le 11 janvier 2012</w:t>
            </w:r>
          </w:p>
          <w:p w:rsidR="00E56D38" w:rsidRPr="00873991" w:rsidRDefault="00E56D38" w:rsidP="00E42955">
            <w:pPr>
              <w:jc w:val="both"/>
              <w:rPr>
                <w:rFonts w:eastAsia="Calibri"/>
                <w:sz w:val="20"/>
                <w:lang w:val="fr-CA"/>
              </w:rPr>
            </w:pPr>
            <w:r w:rsidRPr="00873991">
              <w:rPr>
                <w:rFonts w:eastAsia="Calibri"/>
                <w:sz w:val="20"/>
                <w:lang w:val="fr-CA"/>
              </w:rPr>
              <w:t>Cour d’appel du Québec (Montréal)</w:t>
            </w:r>
          </w:p>
          <w:p w:rsidR="00E56D38" w:rsidRPr="00873991" w:rsidRDefault="00E56D38" w:rsidP="00E42955">
            <w:pPr>
              <w:jc w:val="both"/>
              <w:rPr>
                <w:rFonts w:eastAsia="Calibri"/>
                <w:sz w:val="20"/>
                <w:lang w:val="fr-CA"/>
              </w:rPr>
            </w:pPr>
            <w:r w:rsidRPr="00873991">
              <w:rPr>
                <w:rFonts w:eastAsia="Calibri"/>
                <w:sz w:val="20"/>
                <w:lang w:val="fr-CA"/>
              </w:rPr>
              <w:t xml:space="preserve">(Les juges </w:t>
            </w:r>
            <w:proofErr w:type="spellStart"/>
            <w:r w:rsidRPr="00873991">
              <w:rPr>
                <w:rFonts w:eastAsia="Calibri"/>
                <w:sz w:val="20"/>
                <w:lang w:val="fr-CA"/>
              </w:rPr>
              <w:t>Rochon</w:t>
            </w:r>
            <w:proofErr w:type="spellEnd"/>
            <w:r w:rsidRPr="00873991">
              <w:rPr>
                <w:rFonts w:eastAsia="Calibri"/>
                <w:sz w:val="20"/>
                <w:lang w:val="fr-CA"/>
              </w:rPr>
              <w:t xml:space="preserve">, </w:t>
            </w:r>
            <w:proofErr w:type="spellStart"/>
            <w:r w:rsidRPr="00873991">
              <w:rPr>
                <w:rFonts w:eastAsia="Calibri"/>
                <w:sz w:val="20"/>
                <w:lang w:val="fr-CA"/>
              </w:rPr>
              <w:t>Bich</w:t>
            </w:r>
            <w:proofErr w:type="spellEnd"/>
            <w:r w:rsidRPr="00873991">
              <w:rPr>
                <w:rFonts w:eastAsia="Calibri"/>
                <w:sz w:val="20"/>
                <w:lang w:val="fr-CA"/>
              </w:rPr>
              <w:t xml:space="preserve"> et Bouchard)</w:t>
            </w:r>
          </w:p>
          <w:p w:rsidR="00E56D38" w:rsidRPr="00873991" w:rsidRDefault="00E56D38" w:rsidP="00E42955">
            <w:pPr>
              <w:jc w:val="both"/>
              <w:rPr>
                <w:rFonts w:eastAsia="Calibri"/>
                <w:sz w:val="20"/>
                <w:lang w:val="fr-CA"/>
              </w:rPr>
            </w:pPr>
            <w:r w:rsidRPr="00873991">
              <w:rPr>
                <w:rFonts w:eastAsia="Calibri"/>
                <w:sz w:val="20"/>
                <w:lang w:val="fr-CA"/>
              </w:rPr>
              <w:t>2012 QCCA 27; 500-09-020406-104</w:t>
            </w:r>
          </w:p>
          <w:p w:rsidR="00E56D38" w:rsidRPr="00873991" w:rsidRDefault="00E56D38" w:rsidP="00E42955">
            <w:pPr>
              <w:jc w:val="both"/>
              <w:rPr>
                <w:rFonts w:eastAsia="Calibri"/>
                <w:sz w:val="20"/>
                <w:lang w:val="fr-CA"/>
              </w:rPr>
            </w:pPr>
          </w:p>
        </w:tc>
        <w:tc>
          <w:tcPr>
            <w:tcW w:w="243" w:type="pct"/>
          </w:tcPr>
          <w:p w:rsidR="00E56D38" w:rsidRPr="00873991" w:rsidRDefault="00E56D38" w:rsidP="00E42955">
            <w:pPr>
              <w:jc w:val="both"/>
              <w:rPr>
                <w:rFonts w:eastAsia="Calibri"/>
                <w:sz w:val="20"/>
                <w:lang w:val="fr-CA"/>
              </w:rPr>
            </w:pPr>
          </w:p>
        </w:tc>
        <w:tc>
          <w:tcPr>
            <w:tcW w:w="2330" w:type="pct"/>
          </w:tcPr>
          <w:p w:rsidR="00E56D38" w:rsidRPr="00873991" w:rsidRDefault="00E56D38" w:rsidP="00E42955">
            <w:pPr>
              <w:jc w:val="both"/>
              <w:rPr>
                <w:rFonts w:eastAsia="Calibri"/>
                <w:sz w:val="20"/>
                <w:lang w:val="fr-CA"/>
              </w:rPr>
            </w:pPr>
            <w:r w:rsidRPr="00873991">
              <w:rPr>
                <w:rFonts w:eastAsia="Calibri"/>
                <w:sz w:val="20"/>
                <w:lang w:val="fr-CA"/>
              </w:rPr>
              <w:t>Appel accueilli en partie</w:t>
            </w:r>
          </w:p>
          <w:p w:rsidR="00E56D38" w:rsidRPr="00873991" w:rsidRDefault="00E56D38" w:rsidP="00E42955">
            <w:pPr>
              <w:jc w:val="both"/>
              <w:rPr>
                <w:rFonts w:eastAsia="Calibri"/>
                <w:sz w:val="20"/>
                <w:lang w:val="fr-CA"/>
              </w:rPr>
            </w:pPr>
          </w:p>
        </w:tc>
      </w:tr>
      <w:tr w:rsidR="00E56D38" w:rsidRPr="00873991" w:rsidTr="00E42955">
        <w:tc>
          <w:tcPr>
            <w:tcW w:w="2427" w:type="pct"/>
          </w:tcPr>
          <w:p w:rsidR="00E56D38" w:rsidRPr="00873991" w:rsidRDefault="00E56D38" w:rsidP="00E42955">
            <w:pPr>
              <w:jc w:val="both"/>
              <w:rPr>
                <w:rFonts w:eastAsia="Calibri"/>
                <w:sz w:val="20"/>
                <w:lang w:val="fr-CA"/>
              </w:rPr>
            </w:pPr>
            <w:r w:rsidRPr="00873991">
              <w:rPr>
                <w:rFonts w:eastAsia="Calibri"/>
                <w:sz w:val="20"/>
                <w:lang w:val="fr-CA"/>
              </w:rPr>
              <w:t>Le 12 mars 2012</w:t>
            </w:r>
          </w:p>
          <w:p w:rsidR="00E56D38" w:rsidRPr="00873991" w:rsidRDefault="00E56D38" w:rsidP="00E42955">
            <w:pPr>
              <w:jc w:val="both"/>
              <w:rPr>
                <w:rFonts w:eastAsia="Calibri"/>
                <w:sz w:val="20"/>
                <w:lang w:val="fr-CA"/>
              </w:rPr>
            </w:pPr>
            <w:r w:rsidRPr="00873991">
              <w:rPr>
                <w:rFonts w:eastAsia="Calibri"/>
                <w:sz w:val="20"/>
                <w:lang w:val="fr-CA"/>
              </w:rPr>
              <w:t>Cour suprême du Canada</w:t>
            </w:r>
          </w:p>
        </w:tc>
        <w:tc>
          <w:tcPr>
            <w:tcW w:w="243" w:type="pct"/>
          </w:tcPr>
          <w:p w:rsidR="00E56D38" w:rsidRPr="00873991" w:rsidRDefault="00E56D38" w:rsidP="00E42955">
            <w:pPr>
              <w:jc w:val="both"/>
              <w:rPr>
                <w:rFonts w:eastAsia="Calibri"/>
                <w:sz w:val="20"/>
                <w:lang w:val="fr-CA"/>
              </w:rPr>
            </w:pPr>
          </w:p>
        </w:tc>
        <w:tc>
          <w:tcPr>
            <w:tcW w:w="2330" w:type="pct"/>
          </w:tcPr>
          <w:p w:rsidR="00E56D38" w:rsidRPr="00873991" w:rsidRDefault="00E56D38" w:rsidP="00E42955">
            <w:pPr>
              <w:jc w:val="both"/>
              <w:rPr>
                <w:rFonts w:eastAsia="Calibri"/>
                <w:sz w:val="20"/>
                <w:lang w:val="fr-CA"/>
              </w:rPr>
            </w:pPr>
            <w:r w:rsidRPr="00873991">
              <w:rPr>
                <w:rFonts w:eastAsia="Calibri"/>
                <w:sz w:val="20"/>
                <w:lang w:val="fr-CA"/>
              </w:rPr>
              <w:t>Demande d'autorisation d'appel déposée</w:t>
            </w:r>
          </w:p>
          <w:p w:rsidR="00E56D38" w:rsidRPr="00873991" w:rsidRDefault="00E56D38" w:rsidP="00E42955">
            <w:pPr>
              <w:jc w:val="both"/>
              <w:rPr>
                <w:rFonts w:eastAsia="Calibri"/>
                <w:sz w:val="20"/>
                <w:lang w:val="fr-CA"/>
              </w:rPr>
            </w:pPr>
          </w:p>
        </w:tc>
      </w:tr>
    </w:tbl>
    <w:p w:rsidR="00E56D38" w:rsidRDefault="00E56D38" w:rsidP="00E56D38">
      <w:pPr>
        <w:rPr>
          <w:sz w:val="20"/>
          <w:szCs w:val="20"/>
        </w:rPr>
      </w:pPr>
    </w:p>
    <w:p w:rsidR="008D292F" w:rsidRPr="00C50A5C" w:rsidRDefault="009519E7" w:rsidP="008D292F">
      <w:pPr>
        <w:rPr>
          <w:sz w:val="20"/>
          <w:szCs w:val="20"/>
          <w:lang w:val="fr-CA"/>
        </w:rPr>
      </w:pPr>
      <w:r w:rsidRPr="009519E7">
        <w:rPr>
          <w:sz w:val="20"/>
          <w:szCs w:val="20"/>
          <w:lang w:val="fr-CA"/>
        </w:rPr>
        <w:pict>
          <v:rect id="_x0000_i1073" style="width:2in;height:1pt" o:hrpct="0" o:hralign="center" o:hrstd="t" o:hrnoshade="t" o:hr="t" fillcolor="black [3213]" stroked="f"/>
        </w:pict>
      </w: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8"/>
          <w:headerReference w:type="default" r:id="rId29"/>
          <w:footerReference w:type="even" r:id="rId30"/>
          <w:footerReference w:type="default" r:id="rId31"/>
          <w:headerReference w:type="first" r:id="rId32"/>
          <w:footerReference w:type="first" r:id="rId3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923B3C" w:rsidRPr="000725E6" w:rsidRDefault="00923B3C" w:rsidP="00923B3C">
      <w:pPr>
        <w:tabs>
          <w:tab w:val="left" w:pos="-1440"/>
          <w:tab w:val="left" w:pos="-720"/>
        </w:tabs>
        <w:jc w:val="both"/>
        <w:rPr>
          <w:sz w:val="20"/>
          <w:szCs w:val="20"/>
          <w:lang w:val="fr-CA"/>
        </w:rPr>
      </w:pPr>
      <w:r w:rsidRPr="000725E6">
        <w:rPr>
          <w:sz w:val="20"/>
          <w:szCs w:val="20"/>
          <w:lang w:val="fr-CA"/>
        </w:rPr>
        <w:t>22.05.2012</w:t>
      </w:r>
    </w:p>
    <w:p w:rsidR="00923B3C" w:rsidRPr="000725E6" w:rsidRDefault="00923B3C" w:rsidP="00923B3C">
      <w:pPr>
        <w:tabs>
          <w:tab w:val="left" w:pos="-1440"/>
          <w:tab w:val="left" w:pos="-720"/>
        </w:tabs>
        <w:jc w:val="both"/>
        <w:rPr>
          <w:sz w:val="20"/>
          <w:szCs w:val="20"/>
          <w:lang w:val="fr-CA"/>
        </w:rPr>
      </w:pPr>
    </w:p>
    <w:p w:rsidR="00923B3C" w:rsidRPr="000725E6" w:rsidRDefault="00923B3C" w:rsidP="00923B3C">
      <w:pPr>
        <w:tabs>
          <w:tab w:val="left" w:pos="-1440"/>
          <w:tab w:val="left" w:pos="-720"/>
        </w:tabs>
        <w:jc w:val="both"/>
        <w:rPr>
          <w:sz w:val="20"/>
          <w:szCs w:val="20"/>
          <w:lang w:val="fr-CA"/>
        </w:rPr>
      </w:pPr>
      <w:proofErr w:type="spellStart"/>
      <w:r w:rsidRPr="000725E6">
        <w:rPr>
          <w:sz w:val="20"/>
          <w:szCs w:val="20"/>
          <w:lang w:val="fr-CA"/>
        </w:rPr>
        <w:t>Before</w:t>
      </w:r>
      <w:proofErr w:type="spellEnd"/>
      <w:r w:rsidRPr="000725E6">
        <w:rPr>
          <w:sz w:val="20"/>
          <w:szCs w:val="20"/>
          <w:lang w:val="fr-CA"/>
        </w:rPr>
        <w:t xml:space="preserve"> / Devant :   KARAKATSANIS J. / LA JUGE KARAKATSANIS</w:t>
      </w:r>
    </w:p>
    <w:p w:rsidR="00923B3C" w:rsidRPr="000725E6" w:rsidRDefault="00923B3C" w:rsidP="00923B3C">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923B3C" w:rsidRPr="00981212" w:rsidTr="00E42955">
        <w:tc>
          <w:tcPr>
            <w:tcW w:w="4338" w:type="dxa"/>
          </w:tcPr>
          <w:p w:rsidR="00923B3C" w:rsidRPr="000725E6" w:rsidRDefault="009519E7" w:rsidP="00E42955">
            <w:pPr>
              <w:tabs>
                <w:tab w:val="left" w:pos="-1440"/>
                <w:tab w:val="left" w:pos="-720"/>
              </w:tabs>
              <w:jc w:val="both"/>
              <w:rPr>
                <w:b/>
                <w:sz w:val="20"/>
                <w:szCs w:val="20"/>
              </w:rPr>
            </w:pPr>
            <w:r w:rsidRPr="000725E6">
              <w:rPr>
                <w:sz w:val="20"/>
                <w:szCs w:val="20"/>
              </w:rPr>
              <w:fldChar w:fldCharType="begin"/>
            </w:r>
            <w:r w:rsidR="00923B3C" w:rsidRPr="000725E6">
              <w:rPr>
                <w:sz w:val="20"/>
                <w:szCs w:val="20"/>
              </w:rPr>
              <w:instrText xml:space="preserve"> SEQ CHAPTER \h \r 1</w:instrText>
            </w:r>
            <w:r w:rsidRPr="000725E6">
              <w:rPr>
                <w:sz w:val="20"/>
                <w:szCs w:val="20"/>
              </w:rPr>
              <w:fldChar w:fldCharType="end"/>
            </w:r>
            <w:r w:rsidRPr="000725E6">
              <w:rPr>
                <w:sz w:val="20"/>
                <w:szCs w:val="20"/>
              </w:rPr>
              <w:fldChar w:fldCharType="begin"/>
            </w:r>
            <w:r w:rsidR="00923B3C" w:rsidRPr="000725E6">
              <w:rPr>
                <w:sz w:val="20"/>
                <w:szCs w:val="20"/>
              </w:rPr>
              <w:instrText xml:space="preserve"> SEQ CHAPTER \h \r 1</w:instrText>
            </w:r>
            <w:r w:rsidRPr="000725E6">
              <w:rPr>
                <w:sz w:val="20"/>
                <w:szCs w:val="20"/>
              </w:rPr>
              <w:fldChar w:fldCharType="end"/>
            </w:r>
            <w:r w:rsidR="00923B3C" w:rsidRPr="000725E6">
              <w:rPr>
                <w:b/>
                <w:bCs/>
                <w:sz w:val="20"/>
                <w:szCs w:val="20"/>
              </w:rPr>
              <w:t xml:space="preserve">Motion </w:t>
            </w:r>
            <w:r w:rsidRPr="000725E6">
              <w:rPr>
                <w:sz w:val="20"/>
                <w:szCs w:val="20"/>
              </w:rPr>
              <w:fldChar w:fldCharType="begin"/>
            </w:r>
            <w:r w:rsidR="00923B3C" w:rsidRPr="000725E6">
              <w:rPr>
                <w:sz w:val="20"/>
                <w:szCs w:val="20"/>
              </w:rPr>
              <w:instrText xml:space="preserve"> SEQ CHAPTER \h \r 1</w:instrText>
            </w:r>
            <w:r w:rsidRPr="000725E6">
              <w:rPr>
                <w:sz w:val="20"/>
                <w:szCs w:val="20"/>
              </w:rPr>
              <w:fldChar w:fldCharType="end"/>
            </w:r>
            <w:r w:rsidR="00923B3C" w:rsidRPr="000725E6">
              <w:rPr>
                <w:b/>
                <w:bCs/>
                <w:sz w:val="20"/>
                <w:szCs w:val="20"/>
              </w:rPr>
              <w:t>for a stay of execution</w:t>
            </w:r>
          </w:p>
        </w:tc>
        <w:tc>
          <w:tcPr>
            <w:tcW w:w="1170" w:type="dxa"/>
          </w:tcPr>
          <w:p w:rsidR="00923B3C" w:rsidRPr="000725E6" w:rsidRDefault="00923B3C" w:rsidP="00E42955">
            <w:pPr>
              <w:tabs>
                <w:tab w:val="left" w:pos="-1440"/>
                <w:tab w:val="left" w:pos="-720"/>
              </w:tabs>
              <w:jc w:val="both"/>
              <w:rPr>
                <w:sz w:val="20"/>
                <w:szCs w:val="20"/>
              </w:rPr>
            </w:pPr>
          </w:p>
          <w:p w:rsidR="00923B3C" w:rsidRPr="000725E6" w:rsidRDefault="00923B3C" w:rsidP="00E42955">
            <w:pPr>
              <w:tabs>
                <w:tab w:val="left" w:pos="-1440"/>
                <w:tab w:val="left" w:pos="-720"/>
              </w:tabs>
              <w:jc w:val="both"/>
              <w:rPr>
                <w:sz w:val="20"/>
                <w:szCs w:val="20"/>
              </w:rPr>
            </w:pPr>
          </w:p>
        </w:tc>
        <w:tc>
          <w:tcPr>
            <w:tcW w:w="4327" w:type="dxa"/>
          </w:tcPr>
          <w:p w:rsidR="00923B3C" w:rsidRPr="000725E6" w:rsidRDefault="009519E7" w:rsidP="00E42955">
            <w:pPr>
              <w:tabs>
                <w:tab w:val="left" w:pos="-1440"/>
                <w:tab w:val="left" w:pos="-720"/>
              </w:tabs>
              <w:jc w:val="both"/>
              <w:rPr>
                <w:sz w:val="20"/>
                <w:szCs w:val="20"/>
                <w:lang w:val="fr-CA"/>
              </w:rPr>
            </w:pPr>
            <w:r w:rsidRPr="000725E6">
              <w:rPr>
                <w:sz w:val="20"/>
                <w:szCs w:val="20"/>
              </w:rPr>
              <w:fldChar w:fldCharType="begin"/>
            </w:r>
            <w:r w:rsidR="00923B3C" w:rsidRPr="000725E6">
              <w:rPr>
                <w:sz w:val="20"/>
                <w:szCs w:val="20"/>
                <w:lang w:val="fr-CA"/>
              </w:rPr>
              <w:instrText xml:space="preserve"> SEQ CHAPTER \h \r 1</w:instrText>
            </w:r>
            <w:r w:rsidRPr="000725E6">
              <w:rPr>
                <w:sz w:val="20"/>
                <w:szCs w:val="20"/>
              </w:rPr>
              <w:fldChar w:fldCharType="end"/>
            </w:r>
            <w:r w:rsidR="00923B3C" w:rsidRPr="000725E6">
              <w:rPr>
                <w:b/>
                <w:bCs/>
                <w:sz w:val="20"/>
                <w:szCs w:val="20"/>
                <w:lang w:val="fr-CA"/>
              </w:rPr>
              <w:t xml:space="preserve">Requête </w:t>
            </w:r>
            <w:r w:rsidRPr="000725E6">
              <w:rPr>
                <w:sz w:val="20"/>
                <w:szCs w:val="20"/>
              </w:rPr>
              <w:fldChar w:fldCharType="begin"/>
            </w:r>
            <w:r w:rsidR="00923B3C" w:rsidRPr="000725E6">
              <w:rPr>
                <w:sz w:val="20"/>
                <w:szCs w:val="20"/>
                <w:lang w:val="fr-CA"/>
              </w:rPr>
              <w:instrText xml:space="preserve"> SEQ CHAPTER \h \r 1</w:instrText>
            </w:r>
            <w:r w:rsidRPr="000725E6">
              <w:rPr>
                <w:sz w:val="20"/>
                <w:szCs w:val="20"/>
              </w:rPr>
              <w:fldChar w:fldCharType="end"/>
            </w:r>
            <w:r w:rsidR="00923B3C" w:rsidRPr="000725E6">
              <w:rPr>
                <w:b/>
                <w:bCs/>
                <w:sz w:val="20"/>
                <w:szCs w:val="20"/>
                <w:lang w:val="fr-CA"/>
              </w:rPr>
              <w:t>en vue d’obtenir un sursis à l’exécution</w:t>
            </w:r>
            <w:r w:rsidRPr="000725E6">
              <w:rPr>
                <w:sz w:val="20"/>
                <w:szCs w:val="20"/>
              </w:rPr>
              <w:fldChar w:fldCharType="begin"/>
            </w:r>
            <w:r w:rsidR="00923B3C" w:rsidRPr="000725E6">
              <w:rPr>
                <w:sz w:val="20"/>
                <w:szCs w:val="20"/>
                <w:lang w:val="fr-CA"/>
              </w:rPr>
              <w:instrText xml:space="preserve"> SEQ CHAPTER \h \r 1</w:instrText>
            </w:r>
            <w:r w:rsidRPr="000725E6">
              <w:rPr>
                <w:sz w:val="20"/>
                <w:szCs w:val="20"/>
              </w:rPr>
              <w:fldChar w:fldCharType="end"/>
            </w:r>
            <w:r w:rsidRPr="000725E6">
              <w:rPr>
                <w:sz w:val="20"/>
                <w:szCs w:val="20"/>
              </w:rPr>
              <w:fldChar w:fldCharType="begin"/>
            </w:r>
            <w:r w:rsidR="00923B3C" w:rsidRPr="000725E6">
              <w:rPr>
                <w:sz w:val="20"/>
                <w:szCs w:val="20"/>
                <w:lang w:val="fr-CA"/>
              </w:rPr>
              <w:instrText xml:space="preserve"> SEQ CHAPTER \h \r 1</w:instrText>
            </w:r>
            <w:r w:rsidRPr="000725E6">
              <w:rPr>
                <w:sz w:val="20"/>
                <w:szCs w:val="20"/>
              </w:rPr>
              <w:fldChar w:fldCharType="end"/>
            </w:r>
          </w:p>
        </w:tc>
      </w:tr>
      <w:tr w:rsidR="00923B3C" w:rsidRPr="000725E6" w:rsidTr="00E42955">
        <w:tc>
          <w:tcPr>
            <w:tcW w:w="4338" w:type="dxa"/>
          </w:tcPr>
          <w:p w:rsidR="00923B3C" w:rsidRPr="000725E6" w:rsidRDefault="00923B3C" w:rsidP="00E42955">
            <w:pPr>
              <w:tabs>
                <w:tab w:val="left" w:pos="-1440"/>
                <w:tab w:val="left" w:pos="-720"/>
              </w:tabs>
              <w:jc w:val="both"/>
              <w:rPr>
                <w:sz w:val="20"/>
                <w:szCs w:val="20"/>
              </w:rPr>
            </w:pPr>
            <w:r w:rsidRPr="000725E6">
              <w:rPr>
                <w:sz w:val="20"/>
                <w:szCs w:val="20"/>
              </w:rPr>
              <w:t>Attorney General of Canada</w:t>
            </w:r>
          </w:p>
          <w:p w:rsidR="00923B3C" w:rsidRPr="000725E6" w:rsidRDefault="00923B3C" w:rsidP="00E42955">
            <w:pPr>
              <w:tabs>
                <w:tab w:val="left" w:pos="-1440"/>
                <w:tab w:val="left" w:pos="-720"/>
              </w:tabs>
              <w:jc w:val="both"/>
              <w:rPr>
                <w:sz w:val="20"/>
                <w:szCs w:val="20"/>
              </w:rPr>
            </w:pPr>
          </w:p>
          <w:p w:rsidR="00923B3C" w:rsidRPr="000725E6" w:rsidRDefault="00923B3C" w:rsidP="00E42955">
            <w:pPr>
              <w:tabs>
                <w:tab w:val="left" w:pos="-1440"/>
                <w:tab w:val="left" w:pos="-720"/>
              </w:tabs>
              <w:jc w:val="both"/>
              <w:rPr>
                <w:sz w:val="20"/>
                <w:szCs w:val="20"/>
              </w:rPr>
            </w:pPr>
            <w:r w:rsidRPr="000725E6">
              <w:rPr>
                <w:sz w:val="20"/>
                <w:szCs w:val="20"/>
              </w:rPr>
              <w:tab/>
              <w:t>v. (34788)</w:t>
            </w:r>
          </w:p>
          <w:p w:rsidR="00923B3C" w:rsidRPr="000725E6" w:rsidRDefault="00923B3C" w:rsidP="00E42955">
            <w:pPr>
              <w:tabs>
                <w:tab w:val="left" w:pos="-1440"/>
                <w:tab w:val="left" w:pos="-720"/>
              </w:tabs>
              <w:jc w:val="both"/>
              <w:rPr>
                <w:sz w:val="20"/>
                <w:szCs w:val="20"/>
              </w:rPr>
            </w:pPr>
          </w:p>
          <w:p w:rsidR="00923B3C" w:rsidRPr="000725E6" w:rsidRDefault="00923B3C" w:rsidP="00E42955">
            <w:pPr>
              <w:tabs>
                <w:tab w:val="left" w:pos="-1440"/>
                <w:tab w:val="left" w:pos="-720"/>
              </w:tabs>
              <w:jc w:val="both"/>
              <w:rPr>
                <w:sz w:val="20"/>
                <w:szCs w:val="20"/>
              </w:rPr>
            </w:pPr>
            <w:r w:rsidRPr="000725E6">
              <w:rPr>
                <w:sz w:val="20"/>
                <w:szCs w:val="20"/>
                <w:lang w:val="fr-CA"/>
              </w:rPr>
              <w:t>Terri-Jean Bedford et al. (</w:t>
            </w:r>
            <w:proofErr w:type="spellStart"/>
            <w:r w:rsidRPr="000725E6">
              <w:rPr>
                <w:sz w:val="20"/>
                <w:szCs w:val="20"/>
                <w:lang w:val="fr-CA"/>
              </w:rPr>
              <w:t>Crim</w:t>
            </w:r>
            <w:proofErr w:type="spellEnd"/>
            <w:r w:rsidRPr="000725E6">
              <w:rPr>
                <w:sz w:val="20"/>
                <w:szCs w:val="20"/>
                <w:lang w:val="fr-CA"/>
              </w:rPr>
              <w:t xml:space="preserve">.) </w:t>
            </w:r>
            <w:r w:rsidRPr="000725E6">
              <w:rPr>
                <w:sz w:val="20"/>
                <w:szCs w:val="20"/>
              </w:rPr>
              <w:t>(Ont.)</w:t>
            </w:r>
          </w:p>
        </w:tc>
        <w:tc>
          <w:tcPr>
            <w:tcW w:w="1170" w:type="dxa"/>
          </w:tcPr>
          <w:p w:rsidR="00923B3C" w:rsidRPr="000725E6" w:rsidRDefault="00923B3C" w:rsidP="00E42955">
            <w:pPr>
              <w:tabs>
                <w:tab w:val="left" w:pos="-1440"/>
                <w:tab w:val="left" w:pos="-720"/>
              </w:tabs>
              <w:jc w:val="both"/>
              <w:rPr>
                <w:sz w:val="20"/>
                <w:szCs w:val="20"/>
              </w:rPr>
            </w:pPr>
          </w:p>
        </w:tc>
        <w:tc>
          <w:tcPr>
            <w:tcW w:w="4327" w:type="dxa"/>
          </w:tcPr>
          <w:p w:rsidR="00923B3C" w:rsidRPr="000725E6" w:rsidRDefault="00923B3C" w:rsidP="00E42955">
            <w:pPr>
              <w:tabs>
                <w:tab w:val="left" w:pos="-1440"/>
                <w:tab w:val="left" w:pos="-720"/>
              </w:tabs>
              <w:jc w:val="both"/>
              <w:rPr>
                <w:sz w:val="20"/>
                <w:szCs w:val="20"/>
              </w:rPr>
            </w:pPr>
          </w:p>
        </w:tc>
      </w:tr>
    </w:tbl>
    <w:p w:rsidR="00923B3C" w:rsidRPr="000725E6" w:rsidRDefault="00923B3C" w:rsidP="00923B3C">
      <w:pPr>
        <w:tabs>
          <w:tab w:val="left" w:pos="-1440"/>
          <w:tab w:val="left" w:pos="-720"/>
        </w:tabs>
        <w:jc w:val="both"/>
        <w:rPr>
          <w:sz w:val="20"/>
          <w:szCs w:val="20"/>
        </w:rPr>
      </w:pPr>
    </w:p>
    <w:p w:rsidR="00923B3C" w:rsidRPr="000725E6" w:rsidRDefault="00923B3C" w:rsidP="00923B3C">
      <w:pPr>
        <w:tabs>
          <w:tab w:val="left" w:pos="-1440"/>
          <w:tab w:val="left" w:pos="-720"/>
        </w:tabs>
        <w:jc w:val="both"/>
        <w:rPr>
          <w:b/>
          <w:sz w:val="20"/>
          <w:szCs w:val="20"/>
        </w:rPr>
      </w:pPr>
      <w:r w:rsidRPr="000725E6">
        <w:rPr>
          <w:b/>
          <w:sz w:val="20"/>
          <w:szCs w:val="20"/>
        </w:rPr>
        <w:t>REFERRED / RÉFÉRÉE</w:t>
      </w:r>
    </w:p>
    <w:p w:rsidR="00923B3C" w:rsidRPr="000725E6" w:rsidRDefault="00923B3C" w:rsidP="00923B3C">
      <w:pPr>
        <w:tabs>
          <w:tab w:val="left" w:pos="-1440"/>
          <w:tab w:val="left" w:pos="-720"/>
        </w:tabs>
        <w:jc w:val="both"/>
        <w:rPr>
          <w:sz w:val="20"/>
          <w:szCs w:val="20"/>
          <w:lang w:val="fr-FR"/>
        </w:rPr>
      </w:pPr>
    </w:p>
    <w:p w:rsidR="00923B3C" w:rsidRPr="000725E6" w:rsidRDefault="00923B3C" w:rsidP="00923B3C">
      <w:pPr>
        <w:jc w:val="both"/>
        <w:rPr>
          <w:sz w:val="20"/>
          <w:szCs w:val="20"/>
        </w:rPr>
      </w:pPr>
      <w:r w:rsidRPr="000725E6">
        <w:rPr>
          <w:b/>
          <w:sz w:val="20"/>
          <w:szCs w:val="20"/>
        </w:rPr>
        <w:t>UPON APPLICATION</w:t>
      </w:r>
      <w:r w:rsidRPr="000725E6">
        <w:rPr>
          <w:sz w:val="20"/>
          <w:szCs w:val="20"/>
        </w:rPr>
        <w:t xml:space="preserve"> by the Applicant, the Attorney General of Canada, for an interim order extending the 30-day stay of the decision of the Court of Appeal for Ontario to read in words of limitation into s. 212(1)(j) of the Criminal Code;</w:t>
      </w:r>
    </w:p>
    <w:p w:rsidR="00923B3C" w:rsidRPr="000725E6" w:rsidRDefault="00923B3C" w:rsidP="00923B3C">
      <w:pPr>
        <w:jc w:val="both"/>
        <w:rPr>
          <w:sz w:val="20"/>
          <w:szCs w:val="20"/>
        </w:rPr>
      </w:pPr>
    </w:p>
    <w:p w:rsidR="00923B3C" w:rsidRPr="000725E6" w:rsidRDefault="00923B3C" w:rsidP="00923B3C">
      <w:pPr>
        <w:jc w:val="both"/>
        <w:rPr>
          <w:sz w:val="20"/>
          <w:szCs w:val="20"/>
        </w:rPr>
      </w:pPr>
      <w:r w:rsidRPr="000725E6">
        <w:rPr>
          <w:b/>
          <w:sz w:val="20"/>
          <w:szCs w:val="20"/>
        </w:rPr>
        <w:t>AND FURTHER TO MY ORDER OF APRIL 25, 2012</w:t>
      </w:r>
      <w:r w:rsidRPr="000725E6">
        <w:rPr>
          <w:sz w:val="20"/>
          <w:szCs w:val="20"/>
        </w:rPr>
        <w:t>;</w:t>
      </w:r>
    </w:p>
    <w:p w:rsidR="00923B3C" w:rsidRPr="000725E6" w:rsidRDefault="00923B3C" w:rsidP="00923B3C">
      <w:pPr>
        <w:jc w:val="both"/>
        <w:rPr>
          <w:sz w:val="20"/>
          <w:szCs w:val="20"/>
        </w:rPr>
      </w:pPr>
    </w:p>
    <w:p w:rsidR="00923B3C" w:rsidRPr="000725E6" w:rsidRDefault="00923B3C" w:rsidP="00923B3C">
      <w:pPr>
        <w:jc w:val="both"/>
        <w:rPr>
          <w:sz w:val="20"/>
          <w:szCs w:val="20"/>
        </w:rPr>
      </w:pPr>
      <w:r w:rsidRPr="000725E6">
        <w:rPr>
          <w:b/>
          <w:sz w:val="20"/>
          <w:szCs w:val="20"/>
        </w:rPr>
        <w:t>AND HAVING READ THE MATERIAL FILED</w:t>
      </w:r>
      <w:r w:rsidRPr="000725E6">
        <w:rPr>
          <w:sz w:val="20"/>
          <w:szCs w:val="20"/>
        </w:rPr>
        <w:t xml:space="preserve">; </w:t>
      </w:r>
    </w:p>
    <w:p w:rsidR="00923B3C" w:rsidRPr="000725E6" w:rsidRDefault="00923B3C" w:rsidP="00923B3C">
      <w:pPr>
        <w:jc w:val="both"/>
        <w:rPr>
          <w:sz w:val="20"/>
          <w:szCs w:val="20"/>
        </w:rPr>
      </w:pPr>
    </w:p>
    <w:p w:rsidR="00923B3C" w:rsidRPr="000725E6" w:rsidRDefault="00923B3C" w:rsidP="00923B3C">
      <w:pPr>
        <w:jc w:val="both"/>
        <w:rPr>
          <w:sz w:val="20"/>
          <w:szCs w:val="20"/>
        </w:rPr>
      </w:pPr>
      <w:r w:rsidRPr="000725E6">
        <w:rPr>
          <w:b/>
          <w:sz w:val="20"/>
          <w:szCs w:val="20"/>
        </w:rPr>
        <w:t>IT IS HEREBY ORDERED THAT</w:t>
      </w:r>
      <w:r w:rsidRPr="000725E6">
        <w:rPr>
          <w:sz w:val="20"/>
          <w:szCs w:val="20"/>
        </w:rPr>
        <w:t xml:space="preserve"> this motion is referred to the judges to whom the application for leave to appeal is submitted. The interim stay is extended until the panel decides the motion.</w:t>
      </w:r>
    </w:p>
    <w:p w:rsidR="00923B3C" w:rsidRPr="000725E6" w:rsidRDefault="00923B3C" w:rsidP="00923B3C">
      <w:pPr>
        <w:jc w:val="both"/>
        <w:rPr>
          <w:sz w:val="20"/>
          <w:szCs w:val="20"/>
        </w:rPr>
      </w:pPr>
    </w:p>
    <w:p w:rsidR="00923B3C" w:rsidRPr="000725E6" w:rsidRDefault="00923B3C" w:rsidP="00923B3C">
      <w:pPr>
        <w:jc w:val="both"/>
        <w:rPr>
          <w:sz w:val="20"/>
          <w:szCs w:val="20"/>
        </w:rPr>
      </w:pPr>
    </w:p>
    <w:p w:rsidR="00923B3C" w:rsidRPr="000725E6" w:rsidRDefault="00923B3C" w:rsidP="00923B3C">
      <w:pPr>
        <w:jc w:val="both"/>
        <w:rPr>
          <w:sz w:val="20"/>
          <w:szCs w:val="20"/>
        </w:rPr>
      </w:pPr>
    </w:p>
    <w:p w:rsidR="00923B3C" w:rsidRPr="000725E6" w:rsidRDefault="00923B3C" w:rsidP="00923B3C">
      <w:pPr>
        <w:jc w:val="both"/>
        <w:rPr>
          <w:sz w:val="20"/>
          <w:szCs w:val="20"/>
          <w:lang w:val="fr-FR"/>
        </w:rPr>
      </w:pPr>
      <w:r w:rsidRPr="000725E6">
        <w:rPr>
          <w:b/>
          <w:sz w:val="20"/>
          <w:szCs w:val="20"/>
          <w:lang w:val="fr-FR"/>
        </w:rPr>
        <w:t>À LA SUITE DE LA REQUÊTE</w:t>
      </w:r>
      <w:r w:rsidRPr="000725E6">
        <w:rPr>
          <w:sz w:val="20"/>
          <w:szCs w:val="20"/>
          <w:lang w:val="fr-FR"/>
        </w:rPr>
        <w:t xml:space="preserve"> du demandeur, le procureur général du Canada, en vue d’obtenir la prorogation provisoire du sursis de 30 jours de la décision de la Cour d’appel de l’Ontario qui a jugé que le libellé de l’al. 212(1)</w:t>
      </w:r>
      <w:r w:rsidRPr="000725E6">
        <w:rPr>
          <w:i/>
          <w:sz w:val="20"/>
          <w:szCs w:val="20"/>
          <w:lang w:val="fr-FR"/>
        </w:rPr>
        <w:t>j</w:t>
      </w:r>
      <w:r w:rsidRPr="000725E6">
        <w:rPr>
          <w:sz w:val="20"/>
          <w:szCs w:val="20"/>
          <w:lang w:val="fr-FR"/>
        </w:rPr>
        <w:t xml:space="preserve">) du </w:t>
      </w:r>
      <w:r w:rsidRPr="000725E6">
        <w:rPr>
          <w:i/>
          <w:sz w:val="20"/>
          <w:szCs w:val="20"/>
          <w:lang w:val="fr-FR"/>
        </w:rPr>
        <w:t>Code criminel</w:t>
      </w:r>
      <w:r w:rsidRPr="000725E6">
        <w:rPr>
          <w:sz w:val="20"/>
          <w:szCs w:val="20"/>
          <w:lang w:val="fr-FR"/>
        </w:rPr>
        <w:t xml:space="preserve"> contient des termes restrictifs ;</w:t>
      </w:r>
    </w:p>
    <w:p w:rsidR="00923B3C" w:rsidRPr="000725E6" w:rsidRDefault="00923B3C" w:rsidP="00923B3C">
      <w:pPr>
        <w:jc w:val="both"/>
        <w:rPr>
          <w:sz w:val="20"/>
          <w:szCs w:val="20"/>
          <w:lang w:val="fr-FR"/>
        </w:rPr>
      </w:pPr>
    </w:p>
    <w:p w:rsidR="00923B3C" w:rsidRPr="000725E6" w:rsidRDefault="00923B3C" w:rsidP="00923B3C">
      <w:pPr>
        <w:jc w:val="both"/>
        <w:rPr>
          <w:b/>
          <w:sz w:val="20"/>
          <w:szCs w:val="20"/>
          <w:lang w:val="fr-FR"/>
        </w:rPr>
      </w:pPr>
      <w:r w:rsidRPr="000725E6">
        <w:rPr>
          <w:b/>
          <w:sz w:val="20"/>
          <w:szCs w:val="20"/>
          <w:lang w:val="fr-FR"/>
        </w:rPr>
        <w:t>ET À LA SUITE DE L’ORDONNANCE QUE J’AI RENDUE LE 25 AVRIL 2012 ;</w:t>
      </w:r>
    </w:p>
    <w:p w:rsidR="00923B3C" w:rsidRPr="000725E6" w:rsidRDefault="00923B3C" w:rsidP="00923B3C">
      <w:pPr>
        <w:jc w:val="both"/>
        <w:rPr>
          <w:sz w:val="20"/>
          <w:szCs w:val="20"/>
          <w:lang w:val="fr-FR"/>
        </w:rPr>
      </w:pPr>
    </w:p>
    <w:p w:rsidR="00923B3C" w:rsidRPr="000725E6" w:rsidRDefault="00923B3C" w:rsidP="00923B3C">
      <w:pPr>
        <w:jc w:val="both"/>
        <w:rPr>
          <w:sz w:val="20"/>
          <w:szCs w:val="20"/>
          <w:lang w:val="fr-FR"/>
        </w:rPr>
      </w:pPr>
      <w:r w:rsidRPr="000725E6">
        <w:rPr>
          <w:b/>
          <w:sz w:val="20"/>
          <w:szCs w:val="20"/>
          <w:lang w:val="fr-FR"/>
        </w:rPr>
        <w:t>ET APRÈS EXAMEN</w:t>
      </w:r>
      <w:r w:rsidRPr="000725E6">
        <w:rPr>
          <w:sz w:val="20"/>
          <w:szCs w:val="20"/>
          <w:lang w:val="fr-FR"/>
        </w:rPr>
        <w:t xml:space="preserve"> des documents déposés; </w:t>
      </w:r>
    </w:p>
    <w:p w:rsidR="00923B3C" w:rsidRPr="000725E6" w:rsidRDefault="00923B3C" w:rsidP="00923B3C">
      <w:pPr>
        <w:jc w:val="both"/>
        <w:rPr>
          <w:sz w:val="20"/>
          <w:szCs w:val="20"/>
          <w:lang w:val="fr-FR"/>
        </w:rPr>
      </w:pPr>
    </w:p>
    <w:p w:rsidR="00923B3C" w:rsidRPr="000725E6" w:rsidRDefault="00923B3C" w:rsidP="00923B3C">
      <w:pPr>
        <w:tabs>
          <w:tab w:val="left" w:pos="-1440"/>
          <w:tab w:val="left" w:pos="-720"/>
        </w:tabs>
        <w:jc w:val="both"/>
        <w:rPr>
          <w:sz w:val="20"/>
          <w:szCs w:val="20"/>
          <w:lang w:val="fr-FR"/>
        </w:rPr>
      </w:pPr>
      <w:r w:rsidRPr="000725E6">
        <w:rPr>
          <w:b/>
          <w:sz w:val="20"/>
          <w:szCs w:val="20"/>
          <w:lang w:val="fr-FR"/>
        </w:rPr>
        <w:t xml:space="preserve">IL EST ORDONNÉ QUE </w:t>
      </w:r>
      <w:r w:rsidRPr="000725E6">
        <w:rPr>
          <w:sz w:val="20"/>
          <w:szCs w:val="20"/>
          <w:lang w:val="fr-FR"/>
        </w:rPr>
        <w:t>la</w:t>
      </w:r>
      <w:r w:rsidRPr="000725E6">
        <w:rPr>
          <w:b/>
          <w:sz w:val="20"/>
          <w:szCs w:val="20"/>
          <w:lang w:val="fr-FR"/>
        </w:rPr>
        <w:t xml:space="preserve"> </w:t>
      </w:r>
      <w:r w:rsidRPr="000725E6">
        <w:rPr>
          <w:sz w:val="20"/>
          <w:szCs w:val="20"/>
          <w:lang w:val="fr-FR"/>
        </w:rPr>
        <w:t>requête est renvoyée aux juges qui se prononceront sur la demande d’autorisation d’appel.  Le sursis provisoire est prorogé jusqu’à la date où la formation se prononcera sur la requête.</w:t>
      </w:r>
    </w:p>
    <w:p w:rsidR="00923B3C" w:rsidRPr="00923B3C" w:rsidRDefault="00923B3C" w:rsidP="0010587F">
      <w:pPr>
        <w:tabs>
          <w:tab w:val="left" w:pos="-1440"/>
          <w:tab w:val="left" w:pos="-720"/>
        </w:tabs>
        <w:jc w:val="both"/>
        <w:rPr>
          <w:sz w:val="20"/>
          <w:szCs w:val="20"/>
          <w:lang w:val="fr-CA"/>
        </w:rPr>
      </w:pPr>
    </w:p>
    <w:p w:rsidR="0010587F" w:rsidRPr="003B3977" w:rsidRDefault="009519E7" w:rsidP="0010587F">
      <w:pPr>
        <w:tabs>
          <w:tab w:val="left" w:pos="-1440"/>
          <w:tab w:val="left" w:pos="-720"/>
        </w:tabs>
        <w:jc w:val="both"/>
        <w:rPr>
          <w:sz w:val="20"/>
          <w:szCs w:val="20"/>
          <w:lang w:val="fr-CA"/>
        </w:rPr>
      </w:pPr>
      <w:r w:rsidRPr="009519E7">
        <w:rPr>
          <w:sz w:val="20"/>
          <w:szCs w:val="20"/>
          <w:lang w:val="fr-CA"/>
        </w:rPr>
        <w:pict>
          <v:rect id="_x0000_i1076" style="width:2in;height:1pt" o:hrpct="0" o:hralign="center" o:hrstd="t" o:hrnoshade="t" o:hr="t" fillcolor="black [3213]" stroked="f"/>
        </w:pict>
      </w:r>
    </w:p>
    <w:p w:rsidR="0010587F" w:rsidRPr="003B3977" w:rsidRDefault="0010587F"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4"/>
          <w:headerReference w:type="default" r:id="rId35"/>
          <w:footerReference w:type="even" r:id="rId36"/>
          <w:footerReference w:type="default" r:id="rId37"/>
          <w:headerReference w:type="first" r:id="rId38"/>
          <w:footerReference w:type="first" r:id="rId39"/>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981212"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010F50" w:rsidRPr="003B3977" w:rsidTr="00E42955">
        <w:trPr>
          <w:cantSplit/>
        </w:trPr>
        <w:tc>
          <w:tcPr>
            <w:tcW w:w="2206" w:type="pct"/>
            <w:tcMar>
              <w:left w:w="0" w:type="dxa"/>
              <w:right w:w="0" w:type="dxa"/>
            </w:tcMar>
          </w:tcPr>
          <w:p w:rsidR="00010F50" w:rsidRPr="003B3977" w:rsidRDefault="00010F50" w:rsidP="00E42955">
            <w:pPr>
              <w:rPr>
                <w:sz w:val="20"/>
                <w:szCs w:val="20"/>
              </w:rPr>
            </w:pPr>
            <w:r>
              <w:rPr>
                <w:sz w:val="20"/>
                <w:szCs w:val="20"/>
              </w:rPr>
              <w:t>24</w:t>
            </w:r>
            <w:r w:rsidRPr="003B3977">
              <w:rPr>
                <w:sz w:val="20"/>
                <w:szCs w:val="20"/>
              </w:rPr>
              <w:t>.0</w:t>
            </w:r>
            <w:r>
              <w:rPr>
                <w:sz w:val="20"/>
                <w:szCs w:val="20"/>
              </w:rPr>
              <w:t>5</w:t>
            </w:r>
            <w:r w:rsidRPr="003B3977">
              <w:rPr>
                <w:sz w:val="20"/>
                <w:szCs w:val="20"/>
              </w:rPr>
              <w:t>.201</w:t>
            </w:r>
            <w:r>
              <w:rPr>
                <w:sz w:val="20"/>
                <w:szCs w:val="20"/>
              </w:rPr>
              <w:t>2</w:t>
            </w:r>
          </w:p>
          <w:p w:rsidR="00010F50" w:rsidRPr="003B3977" w:rsidRDefault="00010F50" w:rsidP="00E42955">
            <w:pPr>
              <w:rPr>
                <w:sz w:val="20"/>
                <w:szCs w:val="20"/>
              </w:rPr>
            </w:pPr>
          </w:p>
          <w:p w:rsidR="00010F50" w:rsidRPr="003B3977" w:rsidRDefault="00010F50" w:rsidP="00E42955">
            <w:pPr>
              <w:rPr>
                <w:b/>
                <w:sz w:val="20"/>
                <w:szCs w:val="20"/>
              </w:rPr>
            </w:pPr>
            <w:r>
              <w:rPr>
                <w:b/>
                <w:sz w:val="20"/>
                <w:szCs w:val="20"/>
              </w:rPr>
              <w:t>Edw</w:t>
            </w:r>
            <w:r w:rsidRPr="003B3977">
              <w:rPr>
                <w:b/>
                <w:sz w:val="20"/>
                <w:szCs w:val="20"/>
              </w:rPr>
              <w:t>a</w:t>
            </w:r>
            <w:r>
              <w:rPr>
                <w:b/>
                <w:sz w:val="20"/>
                <w:szCs w:val="20"/>
              </w:rPr>
              <w:t xml:space="preserve">rd </w:t>
            </w:r>
            <w:proofErr w:type="spellStart"/>
            <w:r>
              <w:rPr>
                <w:b/>
                <w:sz w:val="20"/>
                <w:szCs w:val="20"/>
              </w:rPr>
              <w:t>Su</w:t>
            </w:r>
            <w:r w:rsidRPr="003B3977">
              <w:rPr>
                <w:b/>
                <w:sz w:val="20"/>
                <w:szCs w:val="20"/>
              </w:rPr>
              <w:t>m</w:t>
            </w:r>
            <w:r>
              <w:rPr>
                <w:b/>
                <w:sz w:val="20"/>
                <w:szCs w:val="20"/>
              </w:rPr>
              <w:t>i</w:t>
            </w:r>
            <w:r w:rsidRPr="003B3977">
              <w:rPr>
                <w:b/>
                <w:sz w:val="20"/>
                <w:szCs w:val="20"/>
              </w:rPr>
              <w:t>o</w:t>
            </w:r>
            <w:proofErr w:type="spellEnd"/>
            <w:r>
              <w:rPr>
                <w:b/>
                <w:sz w:val="20"/>
                <w:szCs w:val="20"/>
              </w:rPr>
              <w:t xml:space="preserve"> Nishi</w:t>
            </w:r>
          </w:p>
          <w:p w:rsidR="00010F50" w:rsidRPr="003B3977" w:rsidRDefault="00010F50" w:rsidP="00E42955">
            <w:pPr>
              <w:rPr>
                <w:b/>
                <w:sz w:val="20"/>
                <w:szCs w:val="20"/>
              </w:rPr>
            </w:pPr>
          </w:p>
          <w:p w:rsidR="00010F50" w:rsidRPr="003B3977" w:rsidRDefault="00010F50" w:rsidP="00E42955">
            <w:pPr>
              <w:rPr>
                <w:b/>
                <w:sz w:val="20"/>
                <w:szCs w:val="20"/>
              </w:rPr>
            </w:pPr>
            <w:r w:rsidRPr="003B3977">
              <w:rPr>
                <w:b/>
                <w:sz w:val="20"/>
                <w:szCs w:val="20"/>
              </w:rPr>
              <w:tab/>
              <w:t>v. (34</w:t>
            </w:r>
            <w:r>
              <w:rPr>
                <w:b/>
                <w:sz w:val="20"/>
                <w:szCs w:val="20"/>
              </w:rPr>
              <w:t>510</w:t>
            </w:r>
            <w:r w:rsidRPr="003B3977">
              <w:rPr>
                <w:b/>
                <w:sz w:val="20"/>
                <w:szCs w:val="20"/>
              </w:rPr>
              <w:t>)</w:t>
            </w:r>
          </w:p>
          <w:p w:rsidR="00010F50" w:rsidRPr="003B3977" w:rsidRDefault="00010F50" w:rsidP="00E42955">
            <w:pPr>
              <w:rPr>
                <w:b/>
                <w:sz w:val="20"/>
                <w:szCs w:val="20"/>
              </w:rPr>
            </w:pPr>
          </w:p>
          <w:p w:rsidR="00010F50" w:rsidRPr="003B3977" w:rsidRDefault="00010F50" w:rsidP="00E42955">
            <w:pPr>
              <w:rPr>
                <w:b/>
                <w:sz w:val="20"/>
                <w:szCs w:val="20"/>
              </w:rPr>
            </w:pPr>
            <w:r>
              <w:rPr>
                <w:b/>
                <w:sz w:val="20"/>
                <w:szCs w:val="20"/>
              </w:rPr>
              <w:t>Rasc</w:t>
            </w:r>
            <w:r w:rsidRPr="003B3977">
              <w:rPr>
                <w:b/>
                <w:sz w:val="20"/>
                <w:szCs w:val="20"/>
              </w:rPr>
              <w:t>a</w:t>
            </w:r>
            <w:r>
              <w:rPr>
                <w:b/>
                <w:sz w:val="20"/>
                <w:szCs w:val="20"/>
              </w:rPr>
              <w:t>l Trucking Ltd. (B.C.</w:t>
            </w:r>
            <w:r w:rsidRPr="003B3977">
              <w:rPr>
                <w:b/>
                <w:sz w:val="20"/>
                <w:szCs w:val="20"/>
              </w:rPr>
              <w:t>)</w:t>
            </w:r>
          </w:p>
          <w:p w:rsidR="00010F50" w:rsidRPr="003B3977" w:rsidRDefault="00010F50" w:rsidP="00E42955">
            <w:pPr>
              <w:rPr>
                <w:sz w:val="20"/>
                <w:szCs w:val="20"/>
              </w:rPr>
            </w:pPr>
          </w:p>
          <w:p w:rsidR="00010F50" w:rsidRPr="003B3977" w:rsidRDefault="00010F50" w:rsidP="00E42955">
            <w:pPr>
              <w:rPr>
                <w:sz w:val="20"/>
                <w:szCs w:val="20"/>
              </w:rPr>
            </w:pPr>
            <w:r w:rsidRPr="003B3977">
              <w:rPr>
                <w:sz w:val="20"/>
                <w:szCs w:val="20"/>
              </w:rPr>
              <w:t>(</w:t>
            </w:r>
            <w:r>
              <w:rPr>
                <w:sz w:val="20"/>
                <w:szCs w:val="20"/>
              </w:rPr>
              <w:t>By Leave</w:t>
            </w:r>
            <w:r w:rsidRPr="003B3977">
              <w:rPr>
                <w:sz w:val="20"/>
                <w:szCs w:val="20"/>
              </w:rPr>
              <w:t>)</w:t>
            </w:r>
          </w:p>
          <w:p w:rsidR="00010F50" w:rsidRPr="003B3977" w:rsidRDefault="00010F50" w:rsidP="00E42955">
            <w:pPr>
              <w:rPr>
                <w:sz w:val="20"/>
                <w:szCs w:val="20"/>
              </w:rPr>
            </w:pPr>
          </w:p>
          <w:p w:rsidR="00010F50" w:rsidRPr="00B42823" w:rsidRDefault="009519E7" w:rsidP="00E42955">
            <w:pPr>
              <w:rPr>
                <w:sz w:val="20"/>
                <w:szCs w:val="20"/>
              </w:rPr>
            </w:pPr>
            <w:r w:rsidRPr="009519E7">
              <w:rPr>
                <w:sz w:val="20"/>
                <w:szCs w:val="20"/>
                <w:lang w:val="fr-CA"/>
              </w:rPr>
              <w:pict>
                <v:rect id="_x0000_i1079" style="width:106.1pt;height:1pt" o:hrpct="500" o:hralign="center" o:hrstd="t" o:hrnoshade="t" o:hr="t" fillcolor="black [3213]" stroked="f"/>
              </w:pict>
            </w:r>
          </w:p>
        </w:tc>
        <w:tc>
          <w:tcPr>
            <w:tcW w:w="588" w:type="pct"/>
          </w:tcPr>
          <w:p w:rsidR="00010F50" w:rsidRPr="003B3977" w:rsidRDefault="00010F50" w:rsidP="00E42955">
            <w:pPr>
              <w:jc w:val="center"/>
              <w:rPr>
                <w:sz w:val="20"/>
                <w:szCs w:val="20"/>
              </w:rPr>
            </w:pPr>
          </w:p>
          <w:p w:rsidR="00010F50" w:rsidRPr="003B3977" w:rsidRDefault="00010F50" w:rsidP="00E42955">
            <w:pPr>
              <w:jc w:val="center"/>
              <w:rPr>
                <w:sz w:val="20"/>
                <w:szCs w:val="20"/>
              </w:rPr>
            </w:pPr>
          </w:p>
          <w:p w:rsidR="00010F50" w:rsidRPr="003B3977" w:rsidRDefault="00010F50" w:rsidP="00E42955">
            <w:pPr>
              <w:jc w:val="center"/>
              <w:rPr>
                <w:sz w:val="20"/>
                <w:szCs w:val="20"/>
              </w:rPr>
            </w:pPr>
          </w:p>
          <w:p w:rsidR="00010F50" w:rsidRPr="003B3977" w:rsidRDefault="00010F50" w:rsidP="00E42955">
            <w:pPr>
              <w:jc w:val="center"/>
              <w:rPr>
                <w:sz w:val="20"/>
                <w:szCs w:val="20"/>
              </w:rPr>
            </w:pPr>
          </w:p>
          <w:p w:rsidR="00010F50" w:rsidRPr="003B3977" w:rsidRDefault="00010F50" w:rsidP="00E42955">
            <w:pPr>
              <w:jc w:val="center"/>
              <w:rPr>
                <w:sz w:val="20"/>
                <w:szCs w:val="20"/>
              </w:rPr>
            </w:pPr>
          </w:p>
          <w:p w:rsidR="00010F50" w:rsidRPr="003B3977" w:rsidRDefault="00010F50" w:rsidP="00E42955">
            <w:pPr>
              <w:jc w:val="center"/>
              <w:rPr>
                <w:sz w:val="20"/>
                <w:szCs w:val="20"/>
              </w:rPr>
            </w:pPr>
          </w:p>
          <w:p w:rsidR="00010F50" w:rsidRPr="003B3977" w:rsidRDefault="00010F50" w:rsidP="00E42955">
            <w:pPr>
              <w:jc w:val="center"/>
              <w:rPr>
                <w:sz w:val="20"/>
                <w:szCs w:val="20"/>
              </w:rPr>
            </w:pPr>
          </w:p>
          <w:p w:rsidR="00010F50" w:rsidRPr="003B3977" w:rsidRDefault="00010F50" w:rsidP="00E42955">
            <w:pPr>
              <w:jc w:val="center"/>
              <w:rPr>
                <w:sz w:val="20"/>
                <w:szCs w:val="20"/>
              </w:rPr>
            </w:pPr>
          </w:p>
          <w:p w:rsidR="00010F50" w:rsidRPr="003B3977" w:rsidRDefault="00010F50" w:rsidP="00E42955">
            <w:pPr>
              <w:jc w:val="center"/>
              <w:rPr>
                <w:sz w:val="20"/>
                <w:szCs w:val="20"/>
              </w:rPr>
            </w:pPr>
          </w:p>
          <w:p w:rsidR="00010F50" w:rsidRPr="003B3977" w:rsidRDefault="00010F50" w:rsidP="00E42955">
            <w:pPr>
              <w:jc w:val="center"/>
              <w:rPr>
                <w:sz w:val="20"/>
                <w:szCs w:val="20"/>
              </w:rPr>
            </w:pPr>
          </w:p>
          <w:p w:rsidR="00010F50" w:rsidRPr="003B3977" w:rsidRDefault="00010F50" w:rsidP="00E42955">
            <w:pPr>
              <w:jc w:val="center"/>
              <w:rPr>
                <w:sz w:val="20"/>
                <w:szCs w:val="20"/>
              </w:rPr>
            </w:pPr>
          </w:p>
          <w:p w:rsidR="00010F50" w:rsidRPr="003B3977" w:rsidRDefault="00010F50" w:rsidP="00E42955">
            <w:pPr>
              <w:jc w:val="center"/>
              <w:rPr>
                <w:sz w:val="20"/>
                <w:szCs w:val="20"/>
              </w:rPr>
            </w:pPr>
          </w:p>
        </w:tc>
        <w:tc>
          <w:tcPr>
            <w:tcW w:w="2206" w:type="pct"/>
          </w:tcPr>
          <w:p w:rsidR="00981212" w:rsidRPr="003B3977" w:rsidRDefault="00981212" w:rsidP="00981212">
            <w:pPr>
              <w:rPr>
                <w:sz w:val="20"/>
                <w:szCs w:val="20"/>
              </w:rPr>
            </w:pPr>
            <w:r>
              <w:rPr>
                <w:sz w:val="20"/>
                <w:szCs w:val="20"/>
              </w:rPr>
              <w:t>28</w:t>
            </w:r>
            <w:r w:rsidRPr="003B3977">
              <w:rPr>
                <w:sz w:val="20"/>
                <w:szCs w:val="20"/>
              </w:rPr>
              <w:t>.0</w:t>
            </w:r>
            <w:r>
              <w:rPr>
                <w:sz w:val="20"/>
                <w:szCs w:val="20"/>
              </w:rPr>
              <w:t>5</w:t>
            </w:r>
            <w:r w:rsidRPr="003B3977">
              <w:rPr>
                <w:sz w:val="20"/>
                <w:szCs w:val="20"/>
              </w:rPr>
              <w:t>.201</w:t>
            </w:r>
            <w:r>
              <w:rPr>
                <w:sz w:val="20"/>
                <w:szCs w:val="20"/>
              </w:rPr>
              <w:t>2</w:t>
            </w:r>
          </w:p>
          <w:p w:rsidR="00981212" w:rsidRPr="003B3977" w:rsidRDefault="00981212" w:rsidP="00981212">
            <w:pPr>
              <w:rPr>
                <w:sz w:val="20"/>
                <w:szCs w:val="20"/>
              </w:rPr>
            </w:pPr>
          </w:p>
          <w:p w:rsidR="00981212" w:rsidRPr="003B3977" w:rsidRDefault="00981212" w:rsidP="00981212">
            <w:pPr>
              <w:rPr>
                <w:b/>
                <w:sz w:val="20"/>
                <w:szCs w:val="20"/>
              </w:rPr>
            </w:pPr>
            <w:r>
              <w:rPr>
                <w:b/>
                <w:sz w:val="20"/>
                <w:szCs w:val="20"/>
              </w:rPr>
              <w:t xml:space="preserve">Ted </w:t>
            </w:r>
            <w:proofErr w:type="spellStart"/>
            <w:r>
              <w:rPr>
                <w:b/>
                <w:sz w:val="20"/>
                <w:szCs w:val="20"/>
              </w:rPr>
              <w:t>Opitz</w:t>
            </w:r>
            <w:proofErr w:type="spellEnd"/>
          </w:p>
          <w:p w:rsidR="00981212" w:rsidRPr="003B3977" w:rsidRDefault="00981212" w:rsidP="00981212">
            <w:pPr>
              <w:rPr>
                <w:b/>
                <w:sz w:val="20"/>
                <w:szCs w:val="20"/>
              </w:rPr>
            </w:pPr>
          </w:p>
          <w:p w:rsidR="00981212" w:rsidRPr="003B3977" w:rsidRDefault="00981212" w:rsidP="00981212">
            <w:pPr>
              <w:rPr>
                <w:b/>
                <w:sz w:val="20"/>
                <w:szCs w:val="20"/>
              </w:rPr>
            </w:pPr>
            <w:r w:rsidRPr="003B3977">
              <w:rPr>
                <w:b/>
                <w:sz w:val="20"/>
                <w:szCs w:val="20"/>
              </w:rPr>
              <w:tab/>
              <w:t>v. (34</w:t>
            </w:r>
            <w:r>
              <w:rPr>
                <w:b/>
                <w:sz w:val="20"/>
                <w:szCs w:val="20"/>
              </w:rPr>
              <w:t>845</w:t>
            </w:r>
            <w:r w:rsidRPr="003B3977">
              <w:rPr>
                <w:b/>
                <w:sz w:val="20"/>
                <w:szCs w:val="20"/>
              </w:rPr>
              <w:t>)</w:t>
            </w:r>
          </w:p>
          <w:p w:rsidR="00981212" w:rsidRPr="003B3977" w:rsidRDefault="00981212" w:rsidP="00981212">
            <w:pPr>
              <w:rPr>
                <w:b/>
                <w:sz w:val="20"/>
                <w:szCs w:val="20"/>
              </w:rPr>
            </w:pPr>
          </w:p>
          <w:p w:rsidR="00981212" w:rsidRPr="003B3977" w:rsidRDefault="00981212" w:rsidP="00981212">
            <w:pPr>
              <w:rPr>
                <w:b/>
                <w:sz w:val="20"/>
                <w:szCs w:val="20"/>
              </w:rPr>
            </w:pPr>
            <w:proofErr w:type="spellStart"/>
            <w:r>
              <w:rPr>
                <w:b/>
                <w:sz w:val="20"/>
                <w:szCs w:val="20"/>
              </w:rPr>
              <w:t>Borys</w:t>
            </w:r>
            <w:proofErr w:type="spellEnd"/>
            <w:r>
              <w:rPr>
                <w:b/>
                <w:sz w:val="20"/>
                <w:szCs w:val="20"/>
              </w:rPr>
              <w:t xml:space="preserve"> </w:t>
            </w:r>
            <w:proofErr w:type="spellStart"/>
            <w:r>
              <w:rPr>
                <w:b/>
                <w:sz w:val="20"/>
                <w:szCs w:val="20"/>
              </w:rPr>
              <w:t>Wrzesnewskyj</w:t>
            </w:r>
            <w:proofErr w:type="spellEnd"/>
            <w:r>
              <w:rPr>
                <w:b/>
                <w:sz w:val="20"/>
                <w:szCs w:val="20"/>
              </w:rPr>
              <w:t xml:space="preserve"> et al. (Ont.</w:t>
            </w:r>
            <w:r w:rsidRPr="003B3977">
              <w:rPr>
                <w:b/>
                <w:sz w:val="20"/>
                <w:szCs w:val="20"/>
              </w:rPr>
              <w:t>)</w:t>
            </w:r>
          </w:p>
          <w:p w:rsidR="00981212" w:rsidRPr="003B3977" w:rsidRDefault="00981212" w:rsidP="00981212">
            <w:pPr>
              <w:rPr>
                <w:sz w:val="20"/>
                <w:szCs w:val="20"/>
              </w:rPr>
            </w:pPr>
          </w:p>
          <w:p w:rsidR="00981212" w:rsidRPr="003B3977" w:rsidRDefault="00981212" w:rsidP="00981212">
            <w:pPr>
              <w:rPr>
                <w:sz w:val="20"/>
                <w:szCs w:val="20"/>
              </w:rPr>
            </w:pPr>
            <w:r w:rsidRPr="003B3977">
              <w:rPr>
                <w:sz w:val="20"/>
                <w:szCs w:val="20"/>
              </w:rPr>
              <w:t>(</w:t>
            </w:r>
            <w:r>
              <w:rPr>
                <w:sz w:val="20"/>
                <w:szCs w:val="20"/>
              </w:rPr>
              <w:t>As of Right</w:t>
            </w:r>
            <w:r w:rsidRPr="003B3977">
              <w:rPr>
                <w:sz w:val="20"/>
                <w:szCs w:val="20"/>
              </w:rPr>
              <w:t>)</w:t>
            </w:r>
          </w:p>
          <w:p w:rsidR="00981212" w:rsidRPr="003B3977" w:rsidRDefault="00981212" w:rsidP="00981212">
            <w:pPr>
              <w:rPr>
                <w:sz w:val="20"/>
                <w:szCs w:val="20"/>
              </w:rPr>
            </w:pPr>
          </w:p>
          <w:p w:rsidR="00010F50" w:rsidRPr="003B3977" w:rsidRDefault="009519E7" w:rsidP="00981212">
            <w:pPr>
              <w:rPr>
                <w:sz w:val="20"/>
                <w:szCs w:val="20"/>
              </w:rPr>
            </w:pPr>
            <w:r w:rsidRPr="009519E7">
              <w:rPr>
                <w:sz w:val="20"/>
                <w:szCs w:val="20"/>
                <w:lang w:val="fr-CA"/>
              </w:rPr>
              <w:pict>
                <v:rect id="_x0000_i1080" style="width:106.1pt;height:1pt" o:hrpct="500" o:hralign="center" o:hrstd="t" o:hrnoshade="t" o:hr="t" fillcolor="black [3213]" stroked="f"/>
              </w:pict>
            </w:r>
          </w:p>
        </w:tc>
      </w:tr>
      <w:tr w:rsidR="00981212" w:rsidRPr="003B3977" w:rsidTr="00E42955">
        <w:trPr>
          <w:cantSplit/>
        </w:trPr>
        <w:tc>
          <w:tcPr>
            <w:tcW w:w="2206" w:type="pct"/>
            <w:tcMar>
              <w:left w:w="0" w:type="dxa"/>
              <w:right w:w="0" w:type="dxa"/>
            </w:tcMar>
          </w:tcPr>
          <w:p w:rsidR="00981212" w:rsidRPr="003B3977" w:rsidRDefault="00981212" w:rsidP="00981212">
            <w:pPr>
              <w:rPr>
                <w:sz w:val="20"/>
                <w:szCs w:val="20"/>
              </w:rPr>
            </w:pPr>
            <w:r>
              <w:rPr>
                <w:sz w:val="20"/>
                <w:szCs w:val="20"/>
              </w:rPr>
              <w:t>28</w:t>
            </w:r>
            <w:r w:rsidRPr="003B3977">
              <w:rPr>
                <w:sz w:val="20"/>
                <w:szCs w:val="20"/>
              </w:rPr>
              <w:t>.0</w:t>
            </w:r>
            <w:r>
              <w:rPr>
                <w:sz w:val="20"/>
                <w:szCs w:val="20"/>
              </w:rPr>
              <w:t>5</w:t>
            </w:r>
            <w:r w:rsidRPr="003B3977">
              <w:rPr>
                <w:sz w:val="20"/>
                <w:szCs w:val="20"/>
              </w:rPr>
              <w:t>.201</w:t>
            </w:r>
            <w:r>
              <w:rPr>
                <w:sz w:val="20"/>
                <w:szCs w:val="20"/>
              </w:rPr>
              <w:t>2</w:t>
            </w:r>
          </w:p>
          <w:p w:rsidR="00981212" w:rsidRPr="003B3977" w:rsidRDefault="00981212" w:rsidP="00981212">
            <w:pPr>
              <w:rPr>
                <w:sz w:val="20"/>
                <w:szCs w:val="20"/>
              </w:rPr>
            </w:pPr>
          </w:p>
          <w:p w:rsidR="00981212" w:rsidRDefault="00981212" w:rsidP="00981212">
            <w:pPr>
              <w:rPr>
                <w:b/>
                <w:sz w:val="20"/>
                <w:szCs w:val="20"/>
              </w:rPr>
            </w:pPr>
            <w:proofErr w:type="spellStart"/>
            <w:r>
              <w:rPr>
                <w:b/>
                <w:sz w:val="20"/>
                <w:szCs w:val="20"/>
              </w:rPr>
              <w:t>Borys</w:t>
            </w:r>
            <w:proofErr w:type="spellEnd"/>
            <w:r>
              <w:rPr>
                <w:b/>
                <w:sz w:val="20"/>
                <w:szCs w:val="20"/>
              </w:rPr>
              <w:t xml:space="preserve"> </w:t>
            </w:r>
            <w:proofErr w:type="spellStart"/>
            <w:r>
              <w:rPr>
                <w:b/>
                <w:sz w:val="20"/>
                <w:szCs w:val="20"/>
              </w:rPr>
              <w:t>Wrzesnewskyj</w:t>
            </w:r>
            <w:proofErr w:type="spellEnd"/>
            <w:r>
              <w:rPr>
                <w:b/>
                <w:sz w:val="20"/>
                <w:szCs w:val="20"/>
              </w:rPr>
              <w:t xml:space="preserve"> </w:t>
            </w:r>
          </w:p>
          <w:p w:rsidR="00981212" w:rsidRPr="003B3977" w:rsidRDefault="00981212" w:rsidP="00981212">
            <w:pPr>
              <w:rPr>
                <w:b/>
                <w:sz w:val="20"/>
                <w:szCs w:val="20"/>
              </w:rPr>
            </w:pPr>
          </w:p>
          <w:p w:rsidR="00981212" w:rsidRPr="003B3977" w:rsidRDefault="00981212" w:rsidP="00981212">
            <w:pPr>
              <w:rPr>
                <w:b/>
                <w:sz w:val="20"/>
                <w:szCs w:val="20"/>
              </w:rPr>
            </w:pPr>
            <w:r w:rsidRPr="003B3977">
              <w:rPr>
                <w:b/>
                <w:sz w:val="20"/>
                <w:szCs w:val="20"/>
              </w:rPr>
              <w:tab/>
              <w:t>v. (34</w:t>
            </w:r>
            <w:r>
              <w:rPr>
                <w:b/>
                <w:sz w:val="20"/>
                <w:szCs w:val="20"/>
              </w:rPr>
              <w:t>845</w:t>
            </w:r>
            <w:r w:rsidRPr="003B3977">
              <w:rPr>
                <w:b/>
                <w:sz w:val="20"/>
                <w:szCs w:val="20"/>
              </w:rPr>
              <w:t>)</w:t>
            </w:r>
          </w:p>
          <w:p w:rsidR="00981212" w:rsidRPr="003B3977" w:rsidRDefault="00981212" w:rsidP="00981212">
            <w:pPr>
              <w:rPr>
                <w:b/>
                <w:sz w:val="20"/>
                <w:szCs w:val="20"/>
              </w:rPr>
            </w:pPr>
          </w:p>
          <w:p w:rsidR="00981212" w:rsidRPr="0023326B" w:rsidRDefault="00981212" w:rsidP="00981212">
            <w:pPr>
              <w:rPr>
                <w:b/>
                <w:sz w:val="20"/>
                <w:szCs w:val="20"/>
                <w:lang w:val="fr-CA"/>
              </w:rPr>
            </w:pPr>
            <w:r w:rsidRPr="0023326B">
              <w:rPr>
                <w:b/>
                <w:sz w:val="20"/>
                <w:szCs w:val="20"/>
                <w:lang w:val="fr-CA"/>
              </w:rPr>
              <w:t>Ted Opitz et al. (Ont.)</w:t>
            </w:r>
          </w:p>
          <w:p w:rsidR="00981212" w:rsidRPr="0023326B" w:rsidRDefault="00981212" w:rsidP="00981212">
            <w:pPr>
              <w:rPr>
                <w:sz w:val="20"/>
                <w:szCs w:val="20"/>
                <w:lang w:val="fr-CA"/>
              </w:rPr>
            </w:pPr>
          </w:p>
          <w:p w:rsidR="00981212" w:rsidRPr="003B3977" w:rsidRDefault="00981212" w:rsidP="00981212">
            <w:pPr>
              <w:rPr>
                <w:sz w:val="20"/>
                <w:szCs w:val="20"/>
              </w:rPr>
            </w:pPr>
            <w:r w:rsidRPr="003B3977">
              <w:rPr>
                <w:sz w:val="20"/>
                <w:szCs w:val="20"/>
              </w:rPr>
              <w:t>(</w:t>
            </w:r>
            <w:r>
              <w:rPr>
                <w:sz w:val="20"/>
                <w:szCs w:val="20"/>
              </w:rPr>
              <w:t>As of Right</w:t>
            </w:r>
            <w:r w:rsidRPr="003B3977">
              <w:rPr>
                <w:sz w:val="20"/>
                <w:szCs w:val="20"/>
              </w:rPr>
              <w:t>)</w:t>
            </w:r>
          </w:p>
          <w:p w:rsidR="00981212" w:rsidRPr="003B3977" w:rsidRDefault="00981212" w:rsidP="00981212">
            <w:pPr>
              <w:rPr>
                <w:sz w:val="20"/>
                <w:szCs w:val="20"/>
              </w:rPr>
            </w:pPr>
          </w:p>
          <w:p w:rsidR="00981212" w:rsidRDefault="009519E7" w:rsidP="00981212">
            <w:pPr>
              <w:rPr>
                <w:sz w:val="20"/>
                <w:szCs w:val="20"/>
              </w:rPr>
            </w:pPr>
            <w:r w:rsidRPr="009519E7">
              <w:rPr>
                <w:sz w:val="20"/>
                <w:szCs w:val="20"/>
                <w:lang w:val="fr-CA"/>
              </w:rPr>
              <w:pict>
                <v:rect id="_x0000_i1081" style="width:106.1pt;height:1pt" o:hrpct="500" o:hralign="center" o:hrstd="t" o:hrnoshade="t" o:hr="t" fillcolor="black [3213]" stroked="f"/>
              </w:pict>
            </w:r>
          </w:p>
        </w:tc>
        <w:tc>
          <w:tcPr>
            <w:tcW w:w="588" w:type="pct"/>
          </w:tcPr>
          <w:p w:rsidR="00981212" w:rsidRDefault="00981212" w:rsidP="00E42955">
            <w:pPr>
              <w:jc w:val="center"/>
              <w:rPr>
                <w:sz w:val="20"/>
                <w:szCs w:val="20"/>
              </w:rPr>
            </w:pPr>
          </w:p>
          <w:p w:rsidR="0023326B" w:rsidRDefault="0023326B" w:rsidP="00E42955">
            <w:pPr>
              <w:jc w:val="center"/>
              <w:rPr>
                <w:sz w:val="20"/>
                <w:szCs w:val="20"/>
              </w:rPr>
            </w:pPr>
          </w:p>
          <w:p w:rsidR="0023326B" w:rsidRDefault="0023326B" w:rsidP="00E42955">
            <w:pPr>
              <w:jc w:val="center"/>
              <w:rPr>
                <w:sz w:val="20"/>
                <w:szCs w:val="20"/>
              </w:rPr>
            </w:pPr>
          </w:p>
          <w:p w:rsidR="0023326B" w:rsidRDefault="0023326B" w:rsidP="00E42955">
            <w:pPr>
              <w:jc w:val="center"/>
              <w:rPr>
                <w:sz w:val="20"/>
                <w:szCs w:val="20"/>
              </w:rPr>
            </w:pPr>
          </w:p>
          <w:p w:rsidR="0023326B" w:rsidRDefault="0023326B" w:rsidP="00E42955">
            <w:pPr>
              <w:jc w:val="center"/>
              <w:rPr>
                <w:sz w:val="20"/>
                <w:szCs w:val="20"/>
              </w:rPr>
            </w:pPr>
          </w:p>
          <w:p w:rsidR="0023326B" w:rsidRDefault="0023326B" w:rsidP="00E42955">
            <w:pPr>
              <w:jc w:val="center"/>
              <w:rPr>
                <w:sz w:val="20"/>
                <w:szCs w:val="20"/>
              </w:rPr>
            </w:pPr>
          </w:p>
          <w:p w:rsidR="0023326B" w:rsidRDefault="0023326B" w:rsidP="00E42955">
            <w:pPr>
              <w:jc w:val="center"/>
              <w:rPr>
                <w:sz w:val="20"/>
                <w:szCs w:val="20"/>
              </w:rPr>
            </w:pPr>
          </w:p>
          <w:p w:rsidR="0023326B" w:rsidRDefault="0023326B" w:rsidP="00E42955">
            <w:pPr>
              <w:jc w:val="center"/>
              <w:rPr>
                <w:sz w:val="20"/>
                <w:szCs w:val="20"/>
              </w:rPr>
            </w:pPr>
          </w:p>
          <w:p w:rsidR="0023326B" w:rsidRDefault="0023326B" w:rsidP="00E42955">
            <w:pPr>
              <w:jc w:val="center"/>
              <w:rPr>
                <w:sz w:val="20"/>
                <w:szCs w:val="20"/>
              </w:rPr>
            </w:pPr>
          </w:p>
          <w:p w:rsidR="0023326B" w:rsidRDefault="0023326B" w:rsidP="00E42955">
            <w:pPr>
              <w:jc w:val="center"/>
              <w:rPr>
                <w:sz w:val="20"/>
                <w:szCs w:val="20"/>
              </w:rPr>
            </w:pPr>
          </w:p>
          <w:p w:rsidR="0023326B" w:rsidRDefault="0023326B" w:rsidP="00E42955">
            <w:pPr>
              <w:jc w:val="center"/>
              <w:rPr>
                <w:sz w:val="20"/>
                <w:szCs w:val="20"/>
              </w:rPr>
            </w:pPr>
          </w:p>
          <w:p w:rsidR="0023326B" w:rsidRPr="003B3977" w:rsidRDefault="0023326B" w:rsidP="00E42955">
            <w:pPr>
              <w:jc w:val="center"/>
              <w:rPr>
                <w:sz w:val="20"/>
                <w:szCs w:val="20"/>
              </w:rPr>
            </w:pPr>
          </w:p>
        </w:tc>
        <w:tc>
          <w:tcPr>
            <w:tcW w:w="2206" w:type="pct"/>
          </w:tcPr>
          <w:p w:rsidR="00981212" w:rsidRPr="003B3977" w:rsidRDefault="00981212" w:rsidP="00E42955">
            <w:pPr>
              <w:rPr>
                <w:sz w:val="20"/>
                <w:szCs w:val="20"/>
              </w:rPr>
            </w:pPr>
          </w:p>
        </w:tc>
      </w:tr>
    </w:tbl>
    <w:p w:rsidR="00010F50" w:rsidRPr="00981212" w:rsidRDefault="00010F50"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40"/>
          <w:headerReference w:type="default" r:id="rId41"/>
          <w:footerReference w:type="even" r:id="rId42"/>
          <w:footerReference w:type="default" r:id="rId43"/>
          <w:headerReference w:type="first" r:id="rId44"/>
          <w:footerReference w:type="first" r:id="rId4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981212"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981212">
              <w:rPr>
                <w:b/>
                <w:szCs w:val="24"/>
              </w:rPr>
              <w:t xml:space="preserve">JUGEMENTS RENDUS SUR LES APPELS </w:t>
            </w:r>
            <w:r w:rsidRPr="00C1697B">
              <w:rPr>
                <w:b/>
                <w:szCs w:val="24"/>
                <w:lang w:val="fr-CA"/>
              </w:rPr>
              <w:t>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BC3766" w:rsidRPr="003B3977" w:rsidRDefault="00BC3766" w:rsidP="00BC3766">
      <w:pPr>
        <w:rPr>
          <w:b/>
          <w:sz w:val="20"/>
          <w:szCs w:val="20"/>
        </w:rPr>
      </w:pPr>
      <w:r>
        <w:rPr>
          <w:b/>
          <w:sz w:val="20"/>
          <w:szCs w:val="20"/>
        </w:rPr>
        <w:t>JUN</w:t>
      </w:r>
      <w:r w:rsidRPr="003B3977">
        <w:rPr>
          <w:b/>
          <w:sz w:val="20"/>
          <w:szCs w:val="20"/>
        </w:rPr>
        <w:t xml:space="preserve">E </w:t>
      </w:r>
      <w:r>
        <w:rPr>
          <w:b/>
          <w:sz w:val="20"/>
          <w:szCs w:val="20"/>
        </w:rPr>
        <w:t>1</w:t>
      </w:r>
      <w:r w:rsidRPr="003B3977">
        <w:rPr>
          <w:b/>
          <w:sz w:val="20"/>
          <w:szCs w:val="20"/>
        </w:rPr>
        <w:t>, 201</w:t>
      </w:r>
      <w:r>
        <w:rPr>
          <w:b/>
          <w:sz w:val="20"/>
          <w:szCs w:val="20"/>
        </w:rPr>
        <w:t>2</w:t>
      </w:r>
      <w:r w:rsidRPr="003B3977">
        <w:rPr>
          <w:b/>
          <w:sz w:val="20"/>
          <w:szCs w:val="20"/>
        </w:rPr>
        <w:t xml:space="preserve"> / LE </w:t>
      </w:r>
      <w:r>
        <w:rPr>
          <w:b/>
          <w:sz w:val="20"/>
          <w:szCs w:val="20"/>
        </w:rPr>
        <w:t>1</w:t>
      </w:r>
      <w:r w:rsidRPr="009B093C">
        <w:rPr>
          <w:b/>
          <w:sz w:val="20"/>
          <w:szCs w:val="20"/>
          <w:vertAlign w:val="superscript"/>
        </w:rPr>
        <w:t>er</w:t>
      </w:r>
      <w:r>
        <w:rPr>
          <w:b/>
          <w:sz w:val="20"/>
          <w:szCs w:val="20"/>
        </w:rPr>
        <w:t xml:space="preserve"> JUIN </w:t>
      </w:r>
      <w:r w:rsidRPr="003B3977">
        <w:rPr>
          <w:b/>
          <w:sz w:val="20"/>
          <w:szCs w:val="20"/>
        </w:rPr>
        <w:t>201</w:t>
      </w:r>
      <w:r>
        <w:rPr>
          <w:b/>
          <w:sz w:val="20"/>
          <w:szCs w:val="20"/>
        </w:rPr>
        <w:t>2</w:t>
      </w:r>
    </w:p>
    <w:p w:rsidR="00BC3766" w:rsidRDefault="00BC3766" w:rsidP="00BC3766">
      <w:pPr>
        <w:rPr>
          <w:sz w:val="20"/>
          <w:szCs w:val="20"/>
        </w:rPr>
      </w:pPr>
    </w:p>
    <w:p w:rsidR="00BC3766" w:rsidRPr="00BC3766" w:rsidRDefault="00BC3766" w:rsidP="00BC3766">
      <w:pPr>
        <w:ind w:left="1440" w:hanging="1440"/>
        <w:jc w:val="both"/>
        <w:rPr>
          <w:sz w:val="20"/>
          <w:szCs w:val="20"/>
        </w:rPr>
      </w:pPr>
      <w:proofErr w:type="gramStart"/>
      <w:r w:rsidRPr="00BC3766">
        <w:rPr>
          <w:b/>
          <w:sz w:val="20"/>
          <w:szCs w:val="20"/>
        </w:rPr>
        <w:t>33699</w:t>
      </w:r>
      <w:r w:rsidRPr="00BC3766">
        <w:rPr>
          <w:b/>
          <w:sz w:val="20"/>
          <w:szCs w:val="20"/>
        </w:rPr>
        <w:tab/>
      </w:r>
      <w:r w:rsidRPr="00BC3766">
        <w:rPr>
          <w:b/>
          <w:sz w:val="20"/>
          <w:szCs w:val="20"/>
          <w:u w:val="single"/>
        </w:rPr>
        <w:t>Randy Leigh Roy v.</w:t>
      </w:r>
      <w:proofErr w:type="gramEnd"/>
      <w:r w:rsidRPr="00BC3766">
        <w:rPr>
          <w:b/>
          <w:sz w:val="20"/>
          <w:szCs w:val="20"/>
          <w:u w:val="single"/>
        </w:rPr>
        <w:t xml:space="preserve"> </w:t>
      </w:r>
      <w:proofErr w:type="gramStart"/>
      <w:r w:rsidRPr="00BC3766">
        <w:rPr>
          <w:b/>
          <w:sz w:val="20"/>
          <w:szCs w:val="20"/>
          <w:u w:val="single"/>
        </w:rPr>
        <w:t>Her Majesty the Queen</w:t>
      </w:r>
      <w:r w:rsidRPr="00BC3766">
        <w:rPr>
          <w:sz w:val="20"/>
          <w:szCs w:val="20"/>
        </w:rPr>
        <w:t xml:space="preserve"> (B.C.)</w:t>
      </w:r>
      <w:proofErr w:type="gramEnd"/>
    </w:p>
    <w:p w:rsidR="00BC3766" w:rsidRPr="003B3977" w:rsidRDefault="00BC3766" w:rsidP="00BC3766">
      <w:pPr>
        <w:ind w:left="1440"/>
        <w:jc w:val="both"/>
        <w:rPr>
          <w:sz w:val="20"/>
          <w:szCs w:val="20"/>
        </w:rPr>
      </w:pPr>
      <w:r w:rsidRPr="003B3977">
        <w:rPr>
          <w:b/>
          <w:sz w:val="20"/>
          <w:szCs w:val="20"/>
        </w:rPr>
        <w:t>201</w:t>
      </w:r>
      <w:r>
        <w:rPr>
          <w:b/>
          <w:sz w:val="20"/>
          <w:szCs w:val="20"/>
        </w:rPr>
        <w:t>2</w:t>
      </w:r>
      <w:r w:rsidRPr="003B3977">
        <w:rPr>
          <w:b/>
          <w:sz w:val="20"/>
          <w:szCs w:val="20"/>
        </w:rPr>
        <w:t xml:space="preserve"> SCC </w:t>
      </w:r>
      <w:r>
        <w:rPr>
          <w:b/>
          <w:sz w:val="20"/>
          <w:szCs w:val="20"/>
        </w:rPr>
        <w:t>26</w:t>
      </w:r>
      <w:r w:rsidRPr="003B3977">
        <w:rPr>
          <w:b/>
          <w:sz w:val="20"/>
          <w:szCs w:val="20"/>
        </w:rPr>
        <w:t xml:space="preserve"> / 201</w:t>
      </w:r>
      <w:r>
        <w:rPr>
          <w:b/>
          <w:sz w:val="20"/>
          <w:szCs w:val="20"/>
        </w:rPr>
        <w:t>2</w:t>
      </w:r>
      <w:r w:rsidRPr="003B3977">
        <w:rPr>
          <w:b/>
          <w:sz w:val="20"/>
          <w:szCs w:val="20"/>
        </w:rPr>
        <w:t xml:space="preserve"> CSC </w:t>
      </w:r>
      <w:r>
        <w:rPr>
          <w:b/>
          <w:sz w:val="20"/>
          <w:szCs w:val="20"/>
        </w:rPr>
        <w:t>26</w:t>
      </w:r>
    </w:p>
    <w:p w:rsidR="00BC3766" w:rsidRDefault="00BC3766" w:rsidP="00BC3766">
      <w:pPr>
        <w:rPr>
          <w:sz w:val="20"/>
          <w:szCs w:val="20"/>
        </w:rPr>
      </w:pPr>
    </w:p>
    <w:p w:rsidR="00BC3766" w:rsidRPr="003B3977" w:rsidRDefault="00BC3766" w:rsidP="00BC3766">
      <w:pPr>
        <w:ind w:left="1440" w:hanging="1440"/>
        <w:jc w:val="both"/>
        <w:rPr>
          <w:sz w:val="20"/>
          <w:szCs w:val="20"/>
        </w:rPr>
      </w:pPr>
      <w:r w:rsidRPr="003B3977">
        <w:rPr>
          <w:sz w:val="20"/>
          <w:szCs w:val="20"/>
        </w:rPr>
        <w:t>Coram:</w:t>
      </w:r>
      <w:r w:rsidRPr="003B3977">
        <w:rPr>
          <w:sz w:val="20"/>
          <w:szCs w:val="20"/>
        </w:rPr>
        <w:tab/>
      </w:r>
      <w:proofErr w:type="spellStart"/>
      <w:r w:rsidRPr="003B3977">
        <w:rPr>
          <w:sz w:val="20"/>
          <w:szCs w:val="20"/>
          <w:u w:val="single"/>
        </w:rPr>
        <w:t>McLachlin</w:t>
      </w:r>
      <w:proofErr w:type="spellEnd"/>
      <w:r w:rsidRPr="003B3977">
        <w:rPr>
          <w:sz w:val="20"/>
          <w:szCs w:val="20"/>
          <w:u w:val="single"/>
        </w:rPr>
        <w:t xml:space="preserve"> C.J. and </w:t>
      </w:r>
      <w:proofErr w:type="spellStart"/>
      <w:r w:rsidRPr="003B3977">
        <w:rPr>
          <w:sz w:val="20"/>
          <w:szCs w:val="20"/>
          <w:u w:val="single"/>
        </w:rPr>
        <w:t>LeBel</w:t>
      </w:r>
      <w:proofErr w:type="spellEnd"/>
      <w:r w:rsidRPr="003B3977">
        <w:rPr>
          <w:sz w:val="20"/>
          <w:szCs w:val="20"/>
          <w:u w:val="single"/>
        </w:rPr>
        <w:t xml:space="preserve">, </w:t>
      </w:r>
      <w:proofErr w:type="spellStart"/>
      <w:r w:rsidRPr="003B3977">
        <w:rPr>
          <w:sz w:val="20"/>
          <w:szCs w:val="20"/>
          <w:u w:val="single"/>
        </w:rPr>
        <w:t>Dechamps</w:t>
      </w:r>
      <w:proofErr w:type="spellEnd"/>
      <w:r w:rsidRPr="003B3977">
        <w:rPr>
          <w:sz w:val="20"/>
          <w:szCs w:val="20"/>
          <w:u w:val="single"/>
        </w:rPr>
        <w:t xml:space="preserve">, Fish, </w:t>
      </w:r>
      <w:proofErr w:type="spellStart"/>
      <w:r w:rsidRPr="003B3977">
        <w:rPr>
          <w:sz w:val="20"/>
          <w:szCs w:val="20"/>
          <w:u w:val="single"/>
        </w:rPr>
        <w:t>Abella</w:t>
      </w:r>
      <w:proofErr w:type="spellEnd"/>
      <w:r w:rsidRPr="003B3977">
        <w:rPr>
          <w:sz w:val="20"/>
          <w:szCs w:val="20"/>
          <w:u w:val="single"/>
        </w:rPr>
        <w:t>, Rothstein and Cromwell JJ.</w:t>
      </w:r>
    </w:p>
    <w:p w:rsidR="00BC3766" w:rsidRDefault="00BC3766" w:rsidP="00BC3766">
      <w:pPr>
        <w:rPr>
          <w:sz w:val="20"/>
          <w:szCs w:val="20"/>
        </w:rPr>
      </w:pPr>
    </w:p>
    <w:p w:rsidR="00BC3766" w:rsidRPr="00B73E3F" w:rsidRDefault="00BC3766" w:rsidP="00BC3766">
      <w:pPr>
        <w:jc w:val="both"/>
        <w:rPr>
          <w:sz w:val="20"/>
          <w:szCs w:val="20"/>
        </w:rPr>
      </w:pPr>
      <w:r w:rsidRPr="00B73E3F">
        <w:rPr>
          <w:sz w:val="20"/>
          <w:szCs w:val="20"/>
        </w:rPr>
        <w:t>The appeal from the judgment of the Court of Appeal for British Columbia (Vancouver), Number CA034476, 2010 BCCA 130, dated March 16, 2010, heard on November 9, 2011, is allowed. The conviction is set aside and an acquittal is entered.</w:t>
      </w:r>
    </w:p>
    <w:p w:rsidR="00BC3766" w:rsidRDefault="00BC3766" w:rsidP="00BC3766">
      <w:pPr>
        <w:jc w:val="both"/>
        <w:rPr>
          <w:sz w:val="20"/>
          <w:szCs w:val="20"/>
        </w:rPr>
      </w:pPr>
    </w:p>
    <w:p w:rsidR="00BC3766" w:rsidRPr="0073368F" w:rsidRDefault="00BC3766" w:rsidP="00BC3766">
      <w:pPr>
        <w:jc w:val="both"/>
        <w:rPr>
          <w:sz w:val="20"/>
          <w:szCs w:val="20"/>
          <w:lang w:val="fr-CA"/>
        </w:rPr>
      </w:pPr>
      <w:r w:rsidRPr="00B73E3F">
        <w:rPr>
          <w:sz w:val="20"/>
          <w:szCs w:val="20"/>
          <w:lang w:val="fr-CA"/>
        </w:rPr>
        <w:t>L’appel interjeté contre l’arrêt de la Cour d’appel de la Colombie-Britannique (Vancouver), numéro CA034476, 2010 BCCA 130, en date du 16 mars 2010, entendu le 9 novembre 2011, est accueilli. La déclaration de culpabilité est annulée et un acquittement est inscrit.</w:t>
      </w: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AF1715" w:rsidRPr="006C5F7A" w:rsidRDefault="009519E7"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r w:rsidRPr="009519E7">
        <w:rPr>
          <w:rFonts w:cs="Times New Roman"/>
          <w:b/>
          <w:sz w:val="20"/>
          <w:szCs w:val="20"/>
        </w:rPr>
        <w:pict>
          <v:rect id="_x0000_i1084" style="width:144.3pt;height:1pt" o:hrpct="300" o:hralign="center" o:hrstd="t" o:hrnoshade="t" o:hr="t" fillcolor="black [3213]" stroked="f"/>
        </w:pict>
      </w: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6"/>
          <w:headerReference w:type="default" r:id="rId47"/>
          <w:footerReference w:type="even" r:id="rId48"/>
          <w:footerReference w:type="default" r:id="rId49"/>
          <w:headerReference w:type="first" r:id="rId50"/>
          <w:footerReference w:type="first" r:id="rId51"/>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914DC0" w:rsidRPr="001B0C4E" w:rsidRDefault="00914DC0" w:rsidP="00914DC0">
      <w:pPr>
        <w:rPr>
          <w:sz w:val="20"/>
          <w:szCs w:val="20"/>
        </w:rPr>
      </w:pPr>
      <w:proofErr w:type="gramStart"/>
      <w:r w:rsidRPr="001B0C4E">
        <w:rPr>
          <w:i/>
          <w:sz w:val="20"/>
          <w:szCs w:val="20"/>
        </w:rPr>
        <w:t>Randy Leigh Roy v.</w:t>
      </w:r>
      <w:proofErr w:type="gramEnd"/>
      <w:r w:rsidRPr="001B0C4E">
        <w:rPr>
          <w:sz w:val="20"/>
          <w:szCs w:val="20"/>
        </w:rPr>
        <w:t xml:space="preserve"> </w:t>
      </w:r>
      <w:r w:rsidRPr="001B0C4E">
        <w:rPr>
          <w:i/>
          <w:sz w:val="20"/>
          <w:szCs w:val="20"/>
        </w:rPr>
        <w:t>Her Majesty the Queen</w:t>
      </w:r>
      <w:r w:rsidRPr="001B0C4E">
        <w:rPr>
          <w:sz w:val="20"/>
          <w:szCs w:val="20"/>
        </w:rPr>
        <w:t xml:space="preserve"> (B.C.) (33699)</w:t>
      </w:r>
    </w:p>
    <w:p w:rsidR="005B724E" w:rsidRPr="009C3781" w:rsidRDefault="005B724E" w:rsidP="005B724E">
      <w:pPr>
        <w:jc w:val="both"/>
        <w:rPr>
          <w:b/>
          <w:sz w:val="20"/>
          <w:szCs w:val="20"/>
        </w:rPr>
      </w:pPr>
      <w:r w:rsidRPr="009C3781">
        <w:rPr>
          <w:b/>
          <w:sz w:val="20"/>
          <w:szCs w:val="20"/>
        </w:rPr>
        <w:t xml:space="preserve">Indexed as:  R. </w:t>
      </w:r>
      <w:r w:rsidRPr="009C3781">
        <w:rPr>
          <w:b/>
          <w:i/>
          <w:sz w:val="20"/>
          <w:szCs w:val="20"/>
        </w:rPr>
        <w:t>v.</w:t>
      </w:r>
      <w:r w:rsidRPr="009C3781">
        <w:rPr>
          <w:b/>
          <w:sz w:val="20"/>
          <w:szCs w:val="20"/>
        </w:rPr>
        <w:t xml:space="preserve"> Roy</w:t>
      </w:r>
      <w:r>
        <w:rPr>
          <w:b/>
          <w:sz w:val="20"/>
          <w:szCs w:val="20"/>
        </w:rPr>
        <w:t xml:space="preserve"> / </w:t>
      </w:r>
      <w:proofErr w:type="spellStart"/>
      <w:proofErr w:type="gramStart"/>
      <w:r w:rsidRPr="008C269E">
        <w:rPr>
          <w:b/>
          <w:sz w:val="20"/>
          <w:szCs w:val="20"/>
        </w:rPr>
        <w:t>Répertorié</w:t>
      </w:r>
      <w:proofErr w:type="spellEnd"/>
      <w:r w:rsidRPr="008C269E">
        <w:rPr>
          <w:b/>
          <w:sz w:val="20"/>
          <w:szCs w:val="20"/>
        </w:rPr>
        <w:t> :</w:t>
      </w:r>
      <w:proofErr w:type="gramEnd"/>
      <w:r w:rsidRPr="008C269E">
        <w:rPr>
          <w:b/>
          <w:sz w:val="20"/>
          <w:szCs w:val="20"/>
        </w:rPr>
        <w:t xml:space="preserve"> R. </w:t>
      </w:r>
      <w:r w:rsidRPr="008C269E">
        <w:rPr>
          <w:b/>
          <w:i/>
          <w:sz w:val="20"/>
          <w:szCs w:val="20"/>
        </w:rPr>
        <w:t>c.</w:t>
      </w:r>
      <w:r w:rsidRPr="008C269E">
        <w:rPr>
          <w:b/>
          <w:sz w:val="20"/>
          <w:szCs w:val="20"/>
        </w:rPr>
        <w:t xml:space="preserve"> Roy</w:t>
      </w:r>
    </w:p>
    <w:p w:rsidR="005C6840" w:rsidRPr="003B3977" w:rsidRDefault="005C6840" w:rsidP="005C6840">
      <w:pPr>
        <w:pStyle w:val="SCCSystemYear"/>
        <w:jc w:val="both"/>
        <w:rPr>
          <w:sz w:val="20"/>
        </w:rPr>
      </w:pPr>
      <w:proofErr w:type="spellStart"/>
      <w:r w:rsidRPr="003B3977">
        <w:rPr>
          <w:sz w:val="20"/>
        </w:rPr>
        <w:t>Neutral</w:t>
      </w:r>
      <w:proofErr w:type="spellEnd"/>
      <w:r w:rsidRPr="003B3977">
        <w:rPr>
          <w:sz w:val="20"/>
        </w:rPr>
        <w:t xml:space="preserve"> citation</w:t>
      </w:r>
      <w:proofErr w:type="gramStart"/>
      <w:r w:rsidRPr="003B3977">
        <w:rPr>
          <w:sz w:val="20"/>
        </w:rPr>
        <w:t>:  201</w:t>
      </w:r>
      <w:r w:rsidR="00914DC0">
        <w:rPr>
          <w:sz w:val="20"/>
        </w:rPr>
        <w:t>2</w:t>
      </w:r>
      <w:proofErr w:type="gramEnd"/>
      <w:r w:rsidRPr="003B3977">
        <w:rPr>
          <w:sz w:val="20"/>
        </w:rPr>
        <w:t xml:space="preserve"> SCC </w:t>
      </w:r>
      <w:r w:rsidR="00914DC0">
        <w:rPr>
          <w:sz w:val="20"/>
        </w:rPr>
        <w:t>26</w:t>
      </w:r>
      <w:r w:rsidRPr="003B3977">
        <w:rPr>
          <w:sz w:val="20"/>
        </w:rPr>
        <w:t xml:space="preserve"> / Référence neutre : 201</w:t>
      </w:r>
      <w:r w:rsidR="00914DC0">
        <w:rPr>
          <w:sz w:val="20"/>
        </w:rPr>
        <w:t>2</w:t>
      </w:r>
      <w:r w:rsidRPr="003B3977">
        <w:rPr>
          <w:sz w:val="20"/>
        </w:rPr>
        <w:t xml:space="preserve"> CSC </w:t>
      </w:r>
      <w:r w:rsidR="00914DC0">
        <w:rPr>
          <w:sz w:val="20"/>
        </w:rPr>
        <w:t>26</w:t>
      </w:r>
    </w:p>
    <w:p w:rsidR="005C6840" w:rsidRPr="003B3977" w:rsidRDefault="005C6840" w:rsidP="005C6840">
      <w:pPr>
        <w:rPr>
          <w:rFonts w:cs="Times New Roman"/>
          <w:sz w:val="20"/>
          <w:szCs w:val="20"/>
          <w:lang w:val="fr-CA"/>
        </w:rPr>
      </w:pPr>
      <w:proofErr w:type="spellStart"/>
      <w:r w:rsidRPr="003B3977">
        <w:rPr>
          <w:rFonts w:cs="Times New Roman"/>
          <w:sz w:val="20"/>
          <w:szCs w:val="20"/>
          <w:lang w:val="fr-CA"/>
        </w:rPr>
        <w:t>Hearing</w:t>
      </w:r>
      <w:proofErr w:type="spellEnd"/>
      <w:proofErr w:type="gramStart"/>
      <w:r w:rsidRPr="003B3977">
        <w:rPr>
          <w:rFonts w:cs="Times New Roman"/>
          <w:sz w:val="20"/>
          <w:szCs w:val="20"/>
          <w:lang w:val="fr-CA"/>
        </w:rPr>
        <w:t xml:space="preserve">:  </w:t>
      </w:r>
      <w:proofErr w:type="spellStart"/>
      <w:r w:rsidR="00914DC0">
        <w:rPr>
          <w:rFonts w:cs="Times New Roman"/>
          <w:sz w:val="20"/>
          <w:szCs w:val="20"/>
          <w:lang w:val="fr-CA"/>
        </w:rPr>
        <w:t>November</w:t>
      </w:r>
      <w:proofErr w:type="spellEnd"/>
      <w:proofErr w:type="gramEnd"/>
      <w:r w:rsidR="00914DC0">
        <w:rPr>
          <w:rFonts w:cs="Times New Roman"/>
          <w:sz w:val="20"/>
          <w:szCs w:val="20"/>
          <w:lang w:val="fr-CA"/>
        </w:rPr>
        <w:t xml:space="preserve"> 9</w:t>
      </w:r>
      <w:r w:rsidRPr="003B3977">
        <w:rPr>
          <w:rFonts w:cs="Times New Roman"/>
          <w:sz w:val="20"/>
          <w:szCs w:val="20"/>
          <w:lang w:val="fr-CA"/>
        </w:rPr>
        <w:t>, 201</w:t>
      </w:r>
      <w:r w:rsidR="00914DC0">
        <w:rPr>
          <w:rFonts w:cs="Times New Roman"/>
          <w:sz w:val="20"/>
          <w:szCs w:val="20"/>
          <w:lang w:val="fr-CA"/>
        </w:rPr>
        <w:t>1</w:t>
      </w:r>
      <w:r w:rsidRPr="003B3977">
        <w:rPr>
          <w:rFonts w:cs="Times New Roman"/>
          <w:sz w:val="20"/>
          <w:szCs w:val="20"/>
          <w:lang w:val="fr-CA"/>
        </w:rPr>
        <w:t xml:space="preserve"> / </w:t>
      </w:r>
      <w:proofErr w:type="spellStart"/>
      <w:r w:rsidRPr="003B3977">
        <w:rPr>
          <w:rFonts w:cs="Times New Roman"/>
          <w:sz w:val="20"/>
          <w:szCs w:val="20"/>
          <w:lang w:val="fr-CA"/>
        </w:rPr>
        <w:t>Judgment</w:t>
      </w:r>
      <w:proofErr w:type="spellEnd"/>
      <w:r w:rsidRPr="003B3977">
        <w:rPr>
          <w:rFonts w:cs="Times New Roman"/>
          <w:sz w:val="20"/>
          <w:szCs w:val="20"/>
          <w:lang w:val="fr-CA"/>
        </w:rPr>
        <w:t xml:space="preserve">:  </w:t>
      </w:r>
      <w:proofErr w:type="spellStart"/>
      <w:r w:rsidR="00914DC0">
        <w:rPr>
          <w:rFonts w:cs="Times New Roman"/>
          <w:sz w:val="20"/>
          <w:szCs w:val="20"/>
          <w:lang w:val="fr-CA"/>
        </w:rPr>
        <w:t>June</w:t>
      </w:r>
      <w:proofErr w:type="spellEnd"/>
      <w:r w:rsidR="00914DC0">
        <w:rPr>
          <w:rFonts w:cs="Times New Roman"/>
          <w:sz w:val="20"/>
          <w:szCs w:val="20"/>
          <w:lang w:val="fr-CA"/>
        </w:rPr>
        <w:t xml:space="preserve"> 1</w:t>
      </w:r>
      <w:r w:rsidRPr="003B3977">
        <w:rPr>
          <w:rFonts w:cs="Times New Roman"/>
          <w:sz w:val="20"/>
          <w:szCs w:val="20"/>
          <w:lang w:val="fr-CA"/>
        </w:rPr>
        <w:t>, 201</w:t>
      </w:r>
      <w:r w:rsidR="00914DC0">
        <w:rPr>
          <w:rFonts w:cs="Times New Roman"/>
          <w:sz w:val="20"/>
          <w:szCs w:val="20"/>
          <w:lang w:val="fr-CA"/>
        </w:rPr>
        <w:t>2</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914DC0">
        <w:rPr>
          <w:rFonts w:cs="Times New Roman"/>
          <w:sz w:val="20"/>
          <w:szCs w:val="20"/>
          <w:lang w:val="fr-CA"/>
        </w:rPr>
        <w:t>9 n</w:t>
      </w:r>
      <w:r w:rsidRPr="003B3977">
        <w:rPr>
          <w:rFonts w:cs="Times New Roman"/>
          <w:sz w:val="20"/>
          <w:szCs w:val="20"/>
          <w:lang w:val="fr-CA"/>
        </w:rPr>
        <w:t>o</w:t>
      </w:r>
      <w:r w:rsidR="00914DC0">
        <w:rPr>
          <w:rFonts w:cs="Times New Roman"/>
          <w:sz w:val="20"/>
          <w:szCs w:val="20"/>
          <w:lang w:val="fr-CA"/>
        </w:rPr>
        <w:t>vemb</w:t>
      </w:r>
      <w:r w:rsidRPr="003B3977">
        <w:rPr>
          <w:rFonts w:cs="Times New Roman"/>
          <w:sz w:val="20"/>
          <w:szCs w:val="20"/>
          <w:lang w:val="fr-CA"/>
        </w:rPr>
        <w:t>re 201</w:t>
      </w:r>
      <w:r w:rsidR="00914DC0">
        <w:rPr>
          <w:rFonts w:cs="Times New Roman"/>
          <w:sz w:val="20"/>
          <w:szCs w:val="20"/>
          <w:lang w:val="fr-CA"/>
        </w:rPr>
        <w:t>1</w:t>
      </w:r>
      <w:r w:rsidRPr="003B3977">
        <w:rPr>
          <w:rFonts w:cs="Times New Roman"/>
          <w:sz w:val="20"/>
          <w:szCs w:val="20"/>
          <w:lang w:val="fr-CA"/>
        </w:rPr>
        <w:t xml:space="preserve"> / Jugement : Le </w:t>
      </w:r>
      <w:r w:rsidR="00914DC0">
        <w:rPr>
          <w:rFonts w:cs="Times New Roman"/>
          <w:sz w:val="20"/>
          <w:szCs w:val="20"/>
          <w:lang w:val="fr-CA"/>
        </w:rPr>
        <w:t>1</w:t>
      </w:r>
      <w:r w:rsidR="00914DC0" w:rsidRPr="00914DC0">
        <w:rPr>
          <w:rFonts w:cs="Times New Roman"/>
          <w:sz w:val="20"/>
          <w:szCs w:val="20"/>
          <w:vertAlign w:val="superscript"/>
          <w:lang w:val="fr-CA"/>
        </w:rPr>
        <w:t>er</w:t>
      </w:r>
      <w:r w:rsidR="00914DC0">
        <w:rPr>
          <w:rFonts w:cs="Times New Roman"/>
          <w:sz w:val="20"/>
          <w:szCs w:val="20"/>
          <w:lang w:val="fr-CA"/>
        </w:rPr>
        <w:t xml:space="preserve"> juin </w:t>
      </w:r>
      <w:r w:rsidRPr="003B3977">
        <w:rPr>
          <w:rFonts w:cs="Times New Roman"/>
          <w:sz w:val="20"/>
          <w:szCs w:val="20"/>
          <w:lang w:val="fr-CA"/>
        </w:rPr>
        <w:t>201</w:t>
      </w:r>
      <w:r w:rsidR="00914DC0">
        <w:rPr>
          <w:rFonts w:cs="Times New Roman"/>
          <w:sz w:val="20"/>
          <w:szCs w:val="20"/>
          <w:lang w:val="fr-CA"/>
        </w:rPr>
        <w:t>2</w:t>
      </w:r>
    </w:p>
    <w:p w:rsidR="005C6840" w:rsidRPr="003B3977" w:rsidRDefault="009519E7" w:rsidP="005C6840">
      <w:pPr>
        <w:rPr>
          <w:rFonts w:cs="Times New Roman"/>
          <w:sz w:val="20"/>
          <w:szCs w:val="20"/>
          <w:lang w:val="fr-CA"/>
        </w:rPr>
      </w:pPr>
      <w:r w:rsidRPr="009519E7">
        <w:rPr>
          <w:rFonts w:cs="Times New Roman"/>
          <w:i/>
          <w:sz w:val="20"/>
          <w:szCs w:val="20"/>
        </w:rPr>
        <w:pict>
          <v:rect id="_x0000_i1087" style="width:480.95pt;height:1pt" o:hralign="center" o:hrstd="t" o:hrnoshade="t" o:hr="t" fillcolor="black [3213]" stroked="f"/>
        </w:pict>
      </w:r>
    </w:p>
    <w:p w:rsidR="005C6840" w:rsidRDefault="005C6840" w:rsidP="005C6840">
      <w:pPr>
        <w:rPr>
          <w:rFonts w:cs="Times New Roman"/>
          <w:sz w:val="20"/>
          <w:szCs w:val="20"/>
          <w:lang w:val="fr-CA"/>
        </w:rPr>
      </w:pPr>
    </w:p>
    <w:p w:rsidR="005B724E" w:rsidRPr="009C3781" w:rsidRDefault="005B724E" w:rsidP="005B724E">
      <w:pPr>
        <w:jc w:val="both"/>
        <w:rPr>
          <w:sz w:val="20"/>
          <w:szCs w:val="20"/>
        </w:rPr>
      </w:pPr>
      <w:r w:rsidRPr="009C3781">
        <w:rPr>
          <w:sz w:val="20"/>
          <w:szCs w:val="20"/>
        </w:rPr>
        <w:t xml:space="preserve">Present:  </w:t>
      </w:r>
      <w:proofErr w:type="spellStart"/>
      <w:r w:rsidRPr="009C3781">
        <w:rPr>
          <w:sz w:val="20"/>
          <w:szCs w:val="20"/>
        </w:rPr>
        <w:t>McLachlin</w:t>
      </w:r>
      <w:proofErr w:type="spellEnd"/>
      <w:r w:rsidRPr="009C3781">
        <w:rPr>
          <w:sz w:val="20"/>
          <w:szCs w:val="20"/>
        </w:rPr>
        <w:t xml:space="preserve"> C.J. and </w:t>
      </w:r>
      <w:proofErr w:type="spellStart"/>
      <w:r w:rsidRPr="009C3781">
        <w:rPr>
          <w:sz w:val="20"/>
          <w:szCs w:val="20"/>
        </w:rPr>
        <w:t>LeBel</w:t>
      </w:r>
      <w:proofErr w:type="spellEnd"/>
      <w:r w:rsidRPr="009C3781">
        <w:rPr>
          <w:sz w:val="20"/>
          <w:szCs w:val="20"/>
        </w:rPr>
        <w:t xml:space="preserve">, </w:t>
      </w:r>
      <w:proofErr w:type="spellStart"/>
      <w:r w:rsidRPr="009C3781">
        <w:rPr>
          <w:sz w:val="20"/>
          <w:szCs w:val="20"/>
        </w:rPr>
        <w:t>Deschamps</w:t>
      </w:r>
      <w:proofErr w:type="spellEnd"/>
      <w:r w:rsidRPr="009C3781">
        <w:rPr>
          <w:sz w:val="20"/>
          <w:szCs w:val="20"/>
        </w:rPr>
        <w:t xml:space="preserve">, Fish, </w:t>
      </w:r>
      <w:proofErr w:type="spellStart"/>
      <w:r w:rsidRPr="009C3781">
        <w:rPr>
          <w:sz w:val="20"/>
          <w:szCs w:val="20"/>
        </w:rPr>
        <w:t>Abella</w:t>
      </w:r>
      <w:proofErr w:type="spellEnd"/>
      <w:r w:rsidRPr="009C3781">
        <w:rPr>
          <w:sz w:val="20"/>
          <w:szCs w:val="20"/>
        </w:rPr>
        <w:t>, Rothstein and Cromwell JJ.</w:t>
      </w:r>
    </w:p>
    <w:p w:rsidR="005B724E" w:rsidRDefault="005B724E" w:rsidP="005B724E">
      <w:pPr>
        <w:pStyle w:val="SCCLowerCourtNameLowercase"/>
        <w:spacing w:line="240" w:lineRule="auto"/>
        <w:rPr>
          <w:sz w:val="20"/>
        </w:rPr>
      </w:pPr>
    </w:p>
    <w:p w:rsidR="005B724E" w:rsidRPr="009C3781" w:rsidRDefault="005B724E" w:rsidP="005B724E">
      <w:pPr>
        <w:pStyle w:val="SCCNormalDoubleSpacing"/>
        <w:spacing w:line="240" w:lineRule="auto"/>
        <w:rPr>
          <w:i/>
          <w:iCs/>
          <w:sz w:val="20"/>
        </w:rPr>
      </w:pPr>
      <w:r w:rsidRPr="009C3781">
        <w:rPr>
          <w:i/>
          <w:iCs/>
          <w:sz w:val="20"/>
        </w:rPr>
        <w:tab/>
        <w:t xml:space="preserve">Criminal law — Dangerous operation of motor vehicle — Elements of offence — </w:t>
      </w:r>
      <w:proofErr w:type="spellStart"/>
      <w:r w:rsidRPr="009C3781">
        <w:rPr>
          <w:i/>
          <w:iCs/>
          <w:sz w:val="20"/>
        </w:rPr>
        <w:t>Mens</w:t>
      </w:r>
      <w:proofErr w:type="spellEnd"/>
      <w:r w:rsidRPr="009C3781">
        <w:rPr>
          <w:i/>
          <w:iCs/>
          <w:sz w:val="20"/>
        </w:rPr>
        <w:t xml:space="preserve"> </w:t>
      </w:r>
      <w:proofErr w:type="spellStart"/>
      <w:r w:rsidRPr="009C3781">
        <w:rPr>
          <w:i/>
          <w:iCs/>
          <w:sz w:val="20"/>
        </w:rPr>
        <w:t>rea</w:t>
      </w:r>
      <w:proofErr w:type="spellEnd"/>
      <w:r w:rsidRPr="009C3781">
        <w:rPr>
          <w:i/>
          <w:iCs/>
          <w:sz w:val="20"/>
        </w:rPr>
        <w:t xml:space="preserve"> — Whether proof of </w:t>
      </w:r>
      <w:proofErr w:type="spellStart"/>
      <w:r w:rsidRPr="009C3781">
        <w:rPr>
          <w:i/>
          <w:iCs/>
          <w:sz w:val="20"/>
        </w:rPr>
        <w:t>actus</w:t>
      </w:r>
      <w:proofErr w:type="spellEnd"/>
      <w:r w:rsidRPr="009C3781">
        <w:rPr>
          <w:i/>
          <w:iCs/>
          <w:sz w:val="20"/>
        </w:rPr>
        <w:t xml:space="preserve"> </w:t>
      </w:r>
      <w:proofErr w:type="spellStart"/>
      <w:r w:rsidRPr="009C3781">
        <w:rPr>
          <w:i/>
          <w:iCs/>
          <w:sz w:val="20"/>
        </w:rPr>
        <w:t>reus</w:t>
      </w:r>
      <w:proofErr w:type="spellEnd"/>
      <w:r w:rsidRPr="009C3781">
        <w:rPr>
          <w:i/>
          <w:iCs/>
          <w:sz w:val="20"/>
        </w:rPr>
        <w:t xml:space="preserve"> without more can support inference that required fault element is present — Whether </w:t>
      </w:r>
      <w:proofErr w:type="spellStart"/>
      <w:r w:rsidRPr="009C3781">
        <w:rPr>
          <w:i/>
          <w:iCs/>
          <w:sz w:val="20"/>
        </w:rPr>
        <w:t>accused’s</w:t>
      </w:r>
      <w:proofErr w:type="spellEnd"/>
      <w:r w:rsidRPr="009C3781">
        <w:rPr>
          <w:i/>
          <w:iCs/>
          <w:sz w:val="20"/>
        </w:rPr>
        <w:t xml:space="preserve"> conduct displayed a marked departure from standard of care — Criminal Code, R.S.C. 1985, c. C</w:t>
      </w:r>
      <w:r w:rsidRPr="009C3781">
        <w:rPr>
          <w:i/>
          <w:iCs/>
          <w:sz w:val="20"/>
        </w:rPr>
        <w:noBreakHyphen/>
        <w:t>46, s. 249.</w:t>
      </w:r>
    </w:p>
    <w:p w:rsidR="005B724E" w:rsidRDefault="005B724E" w:rsidP="005B724E">
      <w:pPr>
        <w:pStyle w:val="SCCNormalDoubleSpacing"/>
        <w:spacing w:line="240" w:lineRule="auto"/>
        <w:rPr>
          <w:i/>
          <w:iCs/>
          <w:sz w:val="20"/>
        </w:rPr>
      </w:pPr>
    </w:p>
    <w:p w:rsidR="005B724E" w:rsidRPr="009C3781" w:rsidRDefault="005B724E" w:rsidP="005B724E">
      <w:pPr>
        <w:pStyle w:val="SCCNormalDoubleSpacing"/>
        <w:spacing w:line="240" w:lineRule="auto"/>
        <w:rPr>
          <w:i/>
          <w:iCs/>
          <w:sz w:val="20"/>
        </w:rPr>
      </w:pPr>
      <w:r w:rsidRPr="009C3781">
        <w:rPr>
          <w:i/>
          <w:iCs/>
          <w:sz w:val="20"/>
        </w:rPr>
        <w:tab/>
        <w:t>Criminal law — Appeals — Whether trial judge applied incorrect legal principles in addressing fault component of offence — If so, whether error was harmless — If appeal allowed, whether Court should order new trial or direct an acquittal — Criminal Code, R.S.C. 1985, c. C</w:t>
      </w:r>
      <w:r w:rsidRPr="009C3781">
        <w:rPr>
          <w:i/>
          <w:iCs/>
          <w:sz w:val="20"/>
        </w:rPr>
        <w:noBreakHyphen/>
        <w:t>46, ss. 686(1)(a)(ii), 686(1)(b)(iii).</w:t>
      </w:r>
    </w:p>
    <w:p w:rsidR="005B724E" w:rsidRDefault="005B724E" w:rsidP="005B724E">
      <w:pPr>
        <w:pStyle w:val="SCCNormalDoubleSpacing"/>
        <w:spacing w:line="240" w:lineRule="auto"/>
        <w:rPr>
          <w:sz w:val="20"/>
        </w:rPr>
      </w:pPr>
    </w:p>
    <w:p w:rsidR="005B724E" w:rsidRPr="009C3781" w:rsidRDefault="005B724E" w:rsidP="005B724E">
      <w:pPr>
        <w:pStyle w:val="SCCNormalDoubleSpacing"/>
        <w:spacing w:line="240" w:lineRule="auto"/>
        <w:rPr>
          <w:sz w:val="20"/>
        </w:rPr>
      </w:pPr>
      <w:r w:rsidRPr="009C3781">
        <w:rPr>
          <w:sz w:val="20"/>
        </w:rPr>
        <w:tab/>
        <w:t xml:space="preserve">On an afternoon in late November 2004, R was driving home from work with a passenger.  Visibility was limited due to fog and the unpaved back road they were on was relatively steep, </w:t>
      </w:r>
      <w:proofErr w:type="spellStart"/>
      <w:r w:rsidRPr="009C3781">
        <w:rPr>
          <w:sz w:val="20"/>
        </w:rPr>
        <w:t>snow</w:t>
      </w:r>
      <w:r w:rsidRPr="009C3781">
        <w:rPr>
          <w:sz w:val="20"/>
        </w:rPr>
        <w:noBreakHyphen/>
        <w:t>covered</w:t>
      </w:r>
      <w:proofErr w:type="spellEnd"/>
      <w:r w:rsidRPr="009C3781">
        <w:rPr>
          <w:sz w:val="20"/>
        </w:rPr>
        <w:t xml:space="preserve">, and slippery.  The driver of an oncoming </w:t>
      </w:r>
      <w:proofErr w:type="spellStart"/>
      <w:r w:rsidRPr="009C3781">
        <w:rPr>
          <w:sz w:val="20"/>
        </w:rPr>
        <w:t>tractor</w:t>
      </w:r>
      <w:r w:rsidRPr="009C3781">
        <w:rPr>
          <w:sz w:val="20"/>
        </w:rPr>
        <w:noBreakHyphen/>
        <w:t>trailer</w:t>
      </w:r>
      <w:proofErr w:type="spellEnd"/>
      <w:r w:rsidRPr="009C3781">
        <w:rPr>
          <w:sz w:val="20"/>
        </w:rPr>
        <w:t xml:space="preserve"> testified that R stopped before proceeding onto the highway, </w:t>
      </w:r>
      <w:proofErr w:type="gramStart"/>
      <w:r w:rsidRPr="009C3781">
        <w:rPr>
          <w:sz w:val="20"/>
        </w:rPr>
        <w:t>then</w:t>
      </w:r>
      <w:proofErr w:type="gramEnd"/>
      <w:r w:rsidRPr="009C3781">
        <w:rPr>
          <w:sz w:val="20"/>
        </w:rPr>
        <w:t xml:space="preserve"> drove onto the highway and into the </w:t>
      </w:r>
      <w:proofErr w:type="spellStart"/>
      <w:r w:rsidRPr="009C3781">
        <w:rPr>
          <w:sz w:val="20"/>
        </w:rPr>
        <w:t>tractor</w:t>
      </w:r>
      <w:r w:rsidRPr="009C3781">
        <w:rPr>
          <w:sz w:val="20"/>
        </w:rPr>
        <w:noBreakHyphen/>
        <w:t>trailer’s</w:t>
      </w:r>
      <w:proofErr w:type="spellEnd"/>
      <w:r w:rsidRPr="009C3781">
        <w:rPr>
          <w:sz w:val="20"/>
        </w:rPr>
        <w:t xml:space="preserve"> path. In the resulting collision, R’s passenger was killed.  R survived, but the collision left him with no memory of either its circumstances or of the surrounding events.  R was convicted of dangerous driving causing death and his appeal to the Court of Appeal was dismissed.</w:t>
      </w:r>
    </w:p>
    <w:p w:rsidR="005B724E" w:rsidRDefault="005B724E" w:rsidP="005B724E">
      <w:pPr>
        <w:pStyle w:val="SCCNormalDoubleSpacing"/>
        <w:spacing w:line="240" w:lineRule="auto"/>
        <w:rPr>
          <w:sz w:val="20"/>
        </w:rPr>
      </w:pPr>
    </w:p>
    <w:p w:rsidR="005B724E" w:rsidRPr="009C3781" w:rsidRDefault="005B724E" w:rsidP="005B724E">
      <w:pPr>
        <w:pStyle w:val="SCCNormalDoubleSpacing"/>
        <w:spacing w:line="240" w:lineRule="auto"/>
        <w:rPr>
          <w:sz w:val="20"/>
        </w:rPr>
      </w:pPr>
      <w:r w:rsidRPr="009C3781">
        <w:rPr>
          <w:sz w:val="20"/>
        </w:rPr>
        <w:tab/>
        <w:t xml:space="preserve">In a decision released shortly before </w:t>
      </w:r>
      <w:r w:rsidRPr="009C3781">
        <w:rPr>
          <w:i/>
          <w:sz w:val="20"/>
        </w:rPr>
        <w:t>R. v. Beatty</w:t>
      </w:r>
      <w:r w:rsidRPr="009C3781">
        <w:rPr>
          <w:sz w:val="20"/>
        </w:rPr>
        <w:t>, 2008 SCC 5, [2008] 1 S.C.R. 49, the trial judge concluded that R’s conduct was objectively dangerous. He then immediately concluded that R’s driving had constituted a marked departure from the standard of care a reasonable person would observe in the circumstances. Since no explanation was provided for R’s conduct — due in great part to his loss of memory — there was no evidence that could raise a reasonable doubt that a reasonable person would not have been aware of the risks in the circumstances.  The appellant’s appeal to the Court of Appeal was dismissed.  Although the Court concluded that the trial judge had made a legal error, it was of the view that the error was harmless as it occasioned no substantial wrong or miscarriage of justice.</w:t>
      </w:r>
    </w:p>
    <w:p w:rsidR="005B724E" w:rsidRDefault="005B724E" w:rsidP="005B724E">
      <w:pPr>
        <w:pStyle w:val="SCCNormalDoubleSpacing"/>
        <w:spacing w:line="240" w:lineRule="auto"/>
        <w:rPr>
          <w:sz w:val="20"/>
        </w:rPr>
      </w:pPr>
    </w:p>
    <w:p w:rsidR="005B724E" w:rsidRPr="009C3781" w:rsidRDefault="005B724E" w:rsidP="005B724E">
      <w:pPr>
        <w:pStyle w:val="SCCNormalDoubleSpacing"/>
        <w:spacing w:line="240" w:lineRule="auto"/>
        <w:rPr>
          <w:sz w:val="20"/>
        </w:rPr>
      </w:pPr>
      <w:r w:rsidRPr="009C3781">
        <w:rPr>
          <w:sz w:val="20"/>
        </w:rPr>
        <w:tab/>
      </w:r>
      <w:proofErr w:type="gramStart"/>
      <w:r w:rsidRPr="009C3781">
        <w:rPr>
          <w:i/>
          <w:sz w:val="20"/>
        </w:rPr>
        <w:t>Held</w:t>
      </w:r>
      <w:r w:rsidRPr="009C3781">
        <w:rPr>
          <w:sz w:val="20"/>
        </w:rPr>
        <w:t>:  The appeal should be allowed, the conviction set aside and an acquittal entered.</w:t>
      </w:r>
      <w:proofErr w:type="gramEnd"/>
    </w:p>
    <w:p w:rsidR="005B724E" w:rsidRDefault="005B724E" w:rsidP="005B724E">
      <w:pPr>
        <w:pStyle w:val="SCCNormalDoubleSpacing"/>
        <w:spacing w:line="240" w:lineRule="auto"/>
        <w:rPr>
          <w:sz w:val="20"/>
        </w:rPr>
      </w:pPr>
    </w:p>
    <w:p w:rsidR="005B724E" w:rsidRPr="009C3781" w:rsidRDefault="005B724E" w:rsidP="005B724E">
      <w:pPr>
        <w:pStyle w:val="SCCNormalDoubleSpacing"/>
        <w:spacing w:line="240" w:lineRule="auto"/>
        <w:rPr>
          <w:sz w:val="20"/>
        </w:rPr>
      </w:pPr>
      <w:r w:rsidRPr="009C3781">
        <w:rPr>
          <w:sz w:val="20"/>
        </w:rPr>
        <w:tab/>
        <w:t xml:space="preserve">Dangerous driving causing death, a serious criminal offence punishable by up to 14 years in prison, consists of two components:  prohibited conduct — operating a motor vehicle in a dangerous manner resulting in death — and a required degree of fault — a marked departure from the standard of care that a reasonable person would observe in all the circumstances.  However, because driving is an inherently dangerous activity, the </w:t>
      </w:r>
      <w:proofErr w:type="spellStart"/>
      <w:r w:rsidRPr="009C3781">
        <w:rPr>
          <w:sz w:val="20"/>
        </w:rPr>
        <w:t>trier</w:t>
      </w:r>
      <w:proofErr w:type="spellEnd"/>
      <w:r w:rsidRPr="009C3781">
        <w:rPr>
          <w:sz w:val="20"/>
        </w:rPr>
        <w:t xml:space="preserve"> of fact must not infer simply from the fact that the driving was, objectively viewed, dangerous, that the </w:t>
      </w:r>
      <w:proofErr w:type="spellStart"/>
      <w:r w:rsidRPr="009C3781">
        <w:rPr>
          <w:sz w:val="20"/>
        </w:rPr>
        <w:t>accused’s</w:t>
      </w:r>
      <w:proofErr w:type="spellEnd"/>
      <w:r w:rsidRPr="009C3781">
        <w:rPr>
          <w:sz w:val="20"/>
        </w:rPr>
        <w:t xml:space="preserve"> level of care was a marked departure from that expected of a reasonable person in the same circumstances.  The fault component ensures that criminal punishment is only imposed on those deserving the stigma of a criminal conviction.  Determining whether the fault component is present may in turn be done by asking two questions.  First, in light of all of the relevant evidence, would a reasonable person have foreseen the risk and taken steps to avoid it if possible?  Second, was the </w:t>
      </w:r>
      <w:proofErr w:type="spellStart"/>
      <w:r w:rsidRPr="009C3781">
        <w:rPr>
          <w:sz w:val="20"/>
        </w:rPr>
        <w:t>accused’s</w:t>
      </w:r>
      <w:proofErr w:type="spellEnd"/>
      <w:r w:rsidRPr="009C3781">
        <w:rPr>
          <w:sz w:val="20"/>
        </w:rPr>
        <w:t xml:space="preserve"> failure to foresee the risk and take steps to avoid it, if possible, a marked departure from the standard of care expected of a reasonable person in the </w:t>
      </w:r>
      <w:proofErr w:type="spellStart"/>
      <w:r w:rsidRPr="009C3781">
        <w:rPr>
          <w:sz w:val="20"/>
        </w:rPr>
        <w:t>accused’s</w:t>
      </w:r>
      <w:proofErr w:type="spellEnd"/>
      <w:r w:rsidRPr="009C3781">
        <w:rPr>
          <w:sz w:val="20"/>
        </w:rPr>
        <w:t xml:space="preserve"> circumstances?  The distinction between a </w:t>
      </w:r>
      <w:r w:rsidRPr="009C3781">
        <w:rPr>
          <w:i/>
          <w:sz w:val="20"/>
        </w:rPr>
        <w:t>mere</w:t>
      </w:r>
      <w:r w:rsidRPr="009C3781">
        <w:rPr>
          <w:sz w:val="20"/>
        </w:rPr>
        <w:t xml:space="preserve"> departure, which may support civil liability, and the </w:t>
      </w:r>
      <w:r w:rsidRPr="009C3781">
        <w:rPr>
          <w:i/>
          <w:sz w:val="20"/>
        </w:rPr>
        <w:t>marked</w:t>
      </w:r>
      <w:r w:rsidRPr="009C3781">
        <w:rPr>
          <w:sz w:val="20"/>
        </w:rPr>
        <w:t xml:space="preserve"> departure required for criminal fault, is a matter of degree, but the </w:t>
      </w:r>
      <w:proofErr w:type="spellStart"/>
      <w:r w:rsidRPr="009C3781">
        <w:rPr>
          <w:sz w:val="20"/>
        </w:rPr>
        <w:t>trier</w:t>
      </w:r>
      <w:proofErr w:type="spellEnd"/>
      <w:r w:rsidRPr="009C3781">
        <w:rPr>
          <w:sz w:val="20"/>
        </w:rPr>
        <w:t xml:space="preserve"> of fact must identify how and in what way the driver went markedly beyond mere carelessness.  This will generally be done by drawing inferences from all of the circumstances.  Furthermore, in answering these questions, personal attributes will only be relevant if they go to capacity to appreciate or to avoid the risk.  Of course, proof of deliberately dangerous driving would support a conviction for dangerous driving, but it is not required.</w:t>
      </w:r>
    </w:p>
    <w:p w:rsidR="005B724E" w:rsidRDefault="005B724E" w:rsidP="005B724E">
      <w:pPr>
        <w:pStyle w:val="SCCNormalDoubleSpacing"/>
        <w:spacing w:line="240" w:lineRule="auto"/>
        <w:rPr>
          <w:sz w:val="20"/>
        </w:rPr>
      </w:pPr>
    </w:p>
    <w:p w:rsidR="005B724E" w:rsidRPr="009C3781" w:rsidRDefault="005B724E" w:rsidP="005B724E">
      <w:pPr>
        <w:pStyle w:val="SCCNormalDoubleSpacing"/>
        <w:spacing w:line="240" w:lineRule="auto"/>
        <w:rPr>
          <w:sz w:val="20"/>
        </w:rPr>
      </w:pPr>
      <w:r w:rsidRPr="009C3781">
        <w:rPr>
          <w:sz w:val="20"/>
        </w:rPr>
        <w:tab/>
        <w:t xml:space="preserve">In this case, the trial judge erred in law erred by equating fault with the failure to explain the conduct, but also by failing to conduct any meaningful inquiry into whether R had displayed a marked departure from the standard of </w:t>
      </w:r>
      <w:r w:rsidRPr="009C3781">
        <w:rPr>
          <w:sz w:val="20"/>
        </w:rPr>
        <w:lastRenderedPageBreak/>
        <w:t>care to be expected of a reasonable person in the same circumstances.  He simply inferred from the fact that R had committed a dangerous act while driving that his conduct displayed a marked departure from the standard of care expected of a reasonable person in the circumstances.</w:t>
      </w:r>
    </w:p>
    <w:p w:rsidR="005B724E" w:rsidRDefault="005B724E" w:rsidP="005B724E">
      <w:pPr>
        <w:pStyle w:val="SCCNormalDoubleSpacing"/>
        <w:spacing w:line="240" w:lineRule="auto"/>
        <w:rPr>
          <w:sz w:val="20"/>
        </w:rPr>
      </w:pPr>
    </w:p>
    <w:p w:rsidR="005B724E" w:rsidRDefault="005B724E" w:rsidP="005B724E">
      <w:pPr>
        <w:pStyle w:val="SCCNormalDoubleSpacing"/>
        <w:spacing w:line="240" w:lineRule="auto"/>
        <w:rPr>
          <w:rFonts w:eastAsiaTheme="minorHAnsi"/>
          <w:sz w:val="20"/>
        </w:rPr>
      </w:pPr>
      <w:r w:rsidRPr="009C3781">
        <w:rPr>
          <w:sz w:val="20"/>
        </w:rPr>
        <w:tab/>
        <w:t xml:space="preserve">The Court of Appeal erred in finding that this error was not a substantial wrong or a miscarriage of justice.  There was no evidence to support the finding that R was aware of the risk he was creating and deliberately chose to run that risk, and fault could not be inferred from the fact that the driving was, objectively viewed, dangerous.  The record here discloses a single and momentary error in judgment with tragic consequences.  Since the record did not provide evidence on which a properly instructed </w:t>
      </w:r>
      <w:proofErr w:type="spellStart"/>
      <w:r w:rsidRPr="009C3781">
        <w:rPr>
          <w:sz w:val="20"/>
        </w:rPr>
        <w:t>trier</w:t>
      </w:r>
      <w:proofErr w:type="spellEnd"/>
      <w:r w:rsidRPr="009C3781">
        <w:rPr>
          <w:sz w:val="20"/>
        </w:rPr>
        <w:t xml:space="preserve"> of fact, acting reasonably, could have concluded that R’s standard of care was a marked departure from that expected of a reasonable person in the circumstances, </w:t>
      </w:r>
      <w:r w:rsidRPr="009C3781">
        <w:rPr>
          <w:rFonts w:eastAsiaTheme="minorHAnsi"/>
          <w:sz w:val="20"/>
        </w:rPr>
        <w:t>entering an acquittal is the appropriate course.</w:t>
      </w:r>
    </w:p>
    <w:p w:rsidR="005B724E" w:rsidRDefault="005B724E" w:rsidP="005B724E">
      <w:pPr>
        <w:pStyle w:val="SCCNormalDoubleSpacing"/>
        <w:spacing w:line="240" w:lineRule="auto"/>
        <w:rPr>
          <w:rFonts w:eastAsiaTheme="minorHAnsi"/>
          <w:sz w:val="20"/>
        </w:rPr>
      </w:pPr>
    </w:p>
    <w:p w:rsidR="005B724E" w:rsidRPr="009C3781" w:rsidRDefault="005B724E" w:rsidP="005B724E">
      <w:pPr>
        <w:pStyle w:val="SCCNormalDoubleSpacing"/>
        <w:spacing w:line="240" w:lineRule="auto"/>
        <w:rPr>
          <w:sz w:val="20"/>
        </w:rPr>
      </w:pPr>
      <w:r w:rsidRPr="005B724E">
        <w:rPr>
          <w:sz w:val="20"/>
        </w:rPr>
        <w:tab/>
      </w:r>
      <w:r w:rsidRPr="009C3781">
        <w:rPr>
          <w:sz w:val="20"/>
        </w:rPr>
        <w:t xml:space="preserve">APPEAL from a judgment of the British Columbia Court of Appeal (Levine, Neilson and Garson JJ.A.), 2010 BCCA 130, 285 B.C.A.C. 57, 482 W.A.C. 57, 92 M.V.R. (5th) 28, [2010] B.C.J. No. 437 (QL), 2010 </w:t>
      </w:r>
      <w:proofErr w:type="spellStart"/>
      <w:r w:rsidRPr="009C3781">
        <w:rPr>
          <w:sz w:val="20"/>
        </w:rPr>
        <w:t>CarswellBC</w:t>
      </w:r>
      <w:proofErr w:type="spellEnd"/>
      <w:r w:rsidRPr="009C3781">
        <w:rPr>
          <w:sz w:val="20"/>
        </w:rPr>
        <w:t xml:space="preserve"> 583, affirming the convictions entered by Blair J., </w:t>
      </w:r>
      <w:bookmarkStart w:id="1" w:name="OLE_LINK1"/>
      <w:bookmarkStart w:id="2" w:name="OLE_LINK2"/>
      <w:r w:rsidRPr="009C3781">
        <w:rPr>
          <w:sz w:val="20"/>
        </w:rPr>
        <w:t xml:space="preserve">2006 BCSC 2107 </w:t>
      </w:r>
      <w:bookmarkEnd w:id="1"/>
      <w:bookmarkEnd w:id="2"/>
      <w:r w:rsidRPr="009C3781">
        <w:rPr>
          <w:sz w:val="20"/>
        </w:rPr>
        <w:t>(</w:t>
      </w:r>
      <w:proofErr w:type="spellStart"/>
      <w:r w:rsidRPr="009C3781">
        <w:rPr>
          <w:sz w:val="20"/>
        </w:rPr>
        <w:t>CanLII</w:t>
      </w:r>
      <w:proofErr w:type="spellEnd"/>
      <w:r w:rsidRPr="009C3781">
        <w:rPr>
          <w:sz w:val="20"/>
        </w:rPr>
        <w:t xml:space="preserve">), [2006] B.C.J. No. 3660 (QL), 2006 </w:t>
      </w:r>
      <w:proofErr w:type="spellStart"/>
      <w:r w:rsidRPr="009C3781">
        <w:rPr>
          <w:sz w:val="20"/>
        </w:rPr>
        <w:t>CarswellBC</w:t>
      </w:r>
      <w:proofErr w:type="spellEnd"/>
      <w:r w:rsidRPr="009C3781">
        <w:rPr>
          <w:sz w:val="20"/>
        </w:rPr>
        <w:t xml:space="preserve"> 3851.  Appeal allowed.</w:t>
      </w:r>
    </w:p>
    <w:p w:rsidR="005B724E" w:rsidRDefault="005B724E" w:rsidP="005B724E">
      <w:pPr>
        <w:pStyle w:val="SCCNormalDoubleSpacing"/>
        <w:spacing w:line="240" w:lineRule="auto"/>
        <w:rPr>
          <w:i/>
          <w:sz w:val="20"/>
        </w:rPr>
      </w:pPr>
    </w:p>
    <w:p w:rsidR="005B724E" w:rsidRPr="009C3781" w:rsidRDefault="005B724E" w:rsidP="005B724E">
      <w:pPr>
        <w:pStyle w:val="SCCNormalDoubleSpacing"/>
        <w:spacing w:line="240" w:lineRule="auto"/>
        <w:rPr>
          <w:sz w:val="20"/>
        </w:rPr>
      </w:pPr>
      <w:r w:rsidRPr="009C3781">
        <w:rPr>
          <w:i/>
          <w:sz w:val="20"/>
        </w:rPr>
        <w:tab/>
      </w:r>
      <w:proofErr w:type="gramStart"/>
      <w:r w:rsidRPr="009C3781">
        <w:rPr>
          <w:i/>
          <w:sz w:val="20"/>
        </w:rPr>
        <w:t xml:space="preserve">Christopher J. </w:t>
      </w:r>
      <w:proofErr w:type="spellStart"/>
      <w:r w:rsidRPr="009C3781">
        <w:rPr>
          <w:i/>
          <w:sz w:val="20"/>
        </w:rPr>
        <w:t>Nowlin</w:t>
      </w:r>
      <w:proofErr w:type="spellEnd"/>
      <w:r w:rsidRPr="009C3781">
        <w:rPr>
          <w:sz w:val="20"/>
        </w:rPr>
        <w:t>, for the appellant.</w:t>
      </w:r>
      <w:proofErr w:type="gramEnd"/>
    </w:p>
    <w:p w:rsidR="005B724E" w:rsidRDefault="005B724E" w:rsidP="005B724E">
      <w:pPr>
        <w:pStyle w:val="SCCNormalDoubleSpacing"/>
        <w:spacing w:line="240" w:lineRule="auto"/>
        <w:rPr>
          <w:i/>
          <w:sz w:val="20"/>
        </w:rPr>
      </w:pPr>
    </w:p>
    <w:p w:rsidR="005B724E" w:rsidRPr="009C3781" w:rsidRDefault="005B724E" w:rsidP="005B724E">
      <w:pPr>
        <w:pStyle w:val="SCCNormalDoubleSpacing"/>
        <w:spacing w:line="240" w:lineRule="auto"/>
        <w:rPr>
          <w:sz w:val="20"/>
        </w:rPr>
      </w:pPr>
      <w:r w:rsidRPr="009C3781">
        <w:rPr>
          <w:i/>
          <w:sz w:val="20"/>
        </w:rPr>
        <w:tab/>
      </w:r>
      <w:proofErr w:type="gramStart"/>
      <w:r w:rsidRPr="009C3781">
        <w:rPr>
          <w:i/>
          <w:sz w:val="20"/>
        </w:rPr>
        <w:t xml:space="preserve">Michael J. </w:t>
      </w:r>
      <w:proofErr w:type="spellStart"/>
      <w:r w:rsidRPr="009C3781">
        <w:rPr>
          <w:i/>
          <w:sz w:val="20"/>
        </w:rPr>
        <w:t>Brundrett</w:t>
      </w:r>
      <w:proofErr w:type="spellEnd"/>
      <w:r w:rsidRPr="009C3781">
        <w:rPr>
          <w:sz w:val="20"/>
        </w:rPr>
        <w:t>, for the respondent.</w:t>
      </w:r>
      <w:proofErr w:type="gramEnd"/>
    </w:p>
    <w:p w:rsidR="005B724E" w:rsidRDefault="005B724E" w:rsidP="005B724E">
      <w:pPr>
        <w:pStyle w:val="SCCLawFirm"/>
        <w:spacing w:line="240" w:lineRule="auto"/>
        <w:rPr>
          <w:sz w:val="20"/>
        </w:rPr>
      </w:pPr>
    </w:p>
    <w:p w:rsidR="005B724E" w:rsidRPr="009C3781" w:rsidRDefault="005B724E" w:rsidP="005B724E">
      <w:pPr>
        <w:pStyle w:val="SCCLawFirm"/>
        <w:spacing w:line="240" w:lineRule="auto"/>
        <w:rPr>
          <w:sz w:val="20"/>
        </w:rPr>
      </w:pPr>
      <w:r w:rsidRPr="009C3781">
        <w:rPr>
          <w:sz w:val="20"/>
        </w:rPr>
        <w:tab/>
        <w:t xml:space="preserve">Solicitor for the appellant:  Christopher J. </w:t>
      </w:r>
      <w:proofErr w:type="spellStart"/>
      <w:r w:rsidRPr="009C3781">
        <w:rPr>
          <w:sz w:val="20"/>
        </w:rPr>
        <w:t>Nowlin</w:t>
      </w:r>
      <w:proofErr w:type="spellEnd"/>
      <w:r w:rsidRPr="009C3781">
        <w:rPr>
          <w:sz w:val="20"/>
        </w:rPr>
        <w:t>, Vancouver.</w:t>
      </w:r>
    </w:p>
    <w:p w:rsidR="005B724E" w:rsidRDefault="005B724E" w:rsidP="005B724E">
      <w:pPr>
        <w:pStyle w:val="SCCLawFirm"/>
        <w:spacing w:line="240" w:lineRule="auto"/>
        <w:rPr>
          <w:sz w:val="20"/>
        </w:rPr>
      </w:pPr>
    </w:p>
    <w:p w:rsidR="005B724E" w:rsidRDefault="005B724E" w:rsidP="005B724E">
      <w:pPr>
        <w:pStyle w:val="SCCLawFirm"/>
        <w:spacing w:line="240" w:lineRule="auto"/>
        <w:rPr>
          <w:sz w:val="20"/>
        </w:rPr>
      </w:pPr>
      <w:r w:rsidRPr="009C3781">
        <w:rPr>
          <w:sz w:val="20"/>
        </w:rPr>
        <w:tab/>
        <w:t>Solicitor for the respondent:  Attorney General of British Columbia, Vancouver.</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5B724E" w:rsidRPr="005B724E" w:rsidRDefault="005B724E" w:rsidP="005B724E">
      <w:pPr>
        <w:jc w:val="both"/>
        <w:rPr>
          <w:sz w:val="20"/>
          <w:szCs w:val="20"/>
          <w:lang w:val="fr-CA"/>
        </w:rPr>
      </w:pPr>
      <w:r w:rsidRPr="005B724E">
        <w:rPr>
          <w:sz w:val="20"/>
          <w:szCs w:val="20"/>
          <w:lang w:val="fr-CA"/>
        </w:rPr>
        <w:t xml:space="preserve">Présents : La juge en chef </w:t>
      </w:r>
      <w:proofErr w:type="spellStart"/>
      <w:r w:rsidRPr="005B724E">
        <w:rPr>
          <w:sz w:val="20"/>
          <w:szCs w:val="20"/>
          <w:lang w:val="fr-CA"/>
        </w:rPr>
        <w:t>McLachlin</w:t>
      </w:r>
      <w:proofErr w:type="spellEnd"/>
      <w:r w:rsidRPr="005B724E">
        <w:rPr>
          <w:sz w:val="20"/>
          <w:szCs w:val="20"/>
          <w:lang w:val="fr-CA"/>
        </w:rPr>
        <w:t xml:space="preserve"> et les juges </w:t>
      </w:r>
      <w:proofErr w:type="spellStart"/>
      <w:r w:rsidRPr="005B724E">
        <w:rPr>
          <w:sz w:val="20"/>
          <w:szCs w:val="20"/>
          <w:lang w:val="fr-CA"/>
        </w:rPr>
        <w:t>LeBel</w:t>
      </w:r>
      <w:proofErr w:type="spellEnd"/>
      <w:r w:rsidRPr="005B724E">
        <w:rPr>
          <w:sz w:val="20"/>
          <w:szCs w:val="20"/>
          <w:lang w:val="fr-CA"/>
        </w:rPr>
        <w:t xml:space="preserve">, Deschamps, Fish, Abella, </w:t>
      </w:r>
      <w:proofErr w:type="spellStart"/>
      <w:r w:rsidRPr="005B724E">
        <w:rPr>
          <w:sz w:val="20"/>
          <w:szCs w:val="20"/>
          <w:lang w:val="fr-CA"/>
        </w:rPr>
        <w:t>Rothstein</w:t>
      </w:r>
      <w:proofErr w:type="spellEnd"/>
      <w:r w:rsidRPr="005B724E">
        <w:rPr>
          <w:sz w:val="20"/>
          <w:szCs w:val="20"/>
          <w:lang w:val="fr-CA"/>
        </w:rPr>
        <w:t xml:space="preserve"> et Cromwell.</w:t>
      </w:r>
    </w:p>
    <w:p w:rsidR="005B724E" w:rsidRPr="005B724E" w:rsidRDefault="005B724E" w:rsidP="005B724E">
      <w:pPr>
        <w:pStyle w:val="SCCLowerCourtNameLowercase"/>
        <w:spacing w:line="240" w:lineRule="auto"/>
        <w:rPr>
          <w:sz w:val="20"/>
          <w:lang w:val="fr-CA"/>
        </w:rPr>
      </w:pPr>
    </w:p>
    <w:p w:rsidR="005B724E" w:rsidRPr="005B724E" w:rsidRDefault="005B724E" w:rsidP="005B724E">
      <w:pPr>
        <w:pStyle w:val="SCCNormalDoubleSpacing"/>
        <w:spacing w:line="240" w:lineRule="auto"/>
        <w:rPr>
          <w:i/>
          <w:sz w:val="20"/>
          <w:lang w:val="fr-CA"/>
        </w:rPr>
      </w:pPr>
      <w:r w:rsidRPr="005B724E">
        <w:rPr>
          <w:sz w:val="20"/>
          <w:lang w:val="fr-CA"/>
        </w:rPr>
        <w:tab/>
      </w:r>
      <w:r w:rsidRPr="005B724E">
        <w:rPr>
          <w:i/>
          <w:sz w:val="20"/>
          <w:lang w:val="fr-CA"/>
        </w:rPr>
        <w:t xml:space="preserve">Droit criminel — Conduite dangereuse d’un véhicule à moteur — Éléments de l’infraction — Mens </w:t>
      </w:r>
      <w:proofErr w:type="spellStart"/>
      <w:r w:rsidRPr="005B724E">
        <w:rPr>
          <w:i/>
          <w:sz w:val="20"/>
          <w:lang w:val="fr-CA"/>
        </w:rPr>
        <w:t>rea</w:t>
      </w:r>
      <w:proofErr w:type="spellEnd"/>
      <w:r w:rsidRPr="005B724E">
        <w:rPr>
          <w:i/>
          <w:sz w:val="20"/>
          <w:lang w:val="fr-CA"/>
        </w:rPr>
        <w:t xml:space="preserve"> — La preuve de </w:t>
      </w:r>
      <w:proofErr w:type="gramStart"/>
      <w:r w:rsidRPr="005B724E">
        <w:rPr>
          <w:i/>
          <w:sz w:val="20"/>
          <w:lang w:val="fr-CA"/>
        </w:rPr>
        <w:t>l’actus</w:t>
      </w:r>
      <w:proofErr w:type="gramEnd"/>
      <w:r w:rsidRPr="005B724E">
        <w:rPr>
          <w:i/>
          <w:sz w:val="20"/>
          <w:lang w:val="fr-CA"/>
        </w:rPr>
        <w:t xml:space="preserve"> </w:t>
      </w:r>
      <w:proofErr w:type="spellStart"/>
      <w:r w:rsidRPr="005B724E">
        <w:rPr>
          <w:i/>
          <w:sz w:val="20"/>
          <w:lang w:val="fr-CA"/>
        </w:rPr>
        <w:t>reus</w:t>
      </w:r>
      <w:proofErr w:type="spellEnd"/>
      <w:r w:rsidRPr="005B724E">
        <w:rPr>
          <w:i/>
          <w:sz w:val="20"/>
          <w:lang w:val="fr-CA"/>
        </w:rPr>
        <w:t xml:space="preserve"> de l’infraction  </w:t>
      </w:r>
      <w:proofErr w:type="spellStart"/>
      <w:r w:rsidRPr="005B724E">
        <w:rPr>
          <w:i/>
          <w:sz w:val="20"/>
          <w:lang w:val="fr-CA"/>
        </w:rPr>
        <w:t>permet</w:t>
      </w:r>
      <w:r w:rsidRPr="005B724E">
        <w:rPr>
          <w:i/>
          <w:sz w:val="20"/>
          <w:lang w:val="fr-CA"/>
        </w:rPr>
        <w:noBreakHyphen/>
        <w:t>elle</w:t>
      </w:r>
      <w:proofErr w:type="spellEnd"/>
      <w:r w:rsidRPr="005B724E">
        <w:rPr>
          <w:i/>
          <w:sz w:val="20"/>
          <w:lang w:val="fr-CA"/>
        </w:rPr>
        <w:t xml:space="preserve">, à elle seule, de conclure à l’existence de l’élément de faute requis? — La conduite de l’accusé </w:t>
      </w:r>
      <w:proofErr w:type="spellStart"/>
      <w:r w:rsidRPr="005B724E">
        <w:rPr>
          <w:i/>
          <w:sz w:val="20"/>
          <w:lang w:val="fr-CA"/>
        </w:rPr>
        <w:t>constitue</w:t>
      </w:r>
      <w:r w:rsidRPr="005B724E">
        <w:rPr>
          <w:i/>
          <w:sz w:val="20"/>
          <w:lang w:val="fr-CA"/>
        </w:rPr>
        <w:noBreakHyphen/>
        <w:t>t</w:t>
      </w:r>
      <w:r w:rsidRPr="005B724E">
        <w:rPr>
          <w:i/>
          <w:sz w:val="20"/>
          <w:lang w:val="fr-CA"/>
        </w:rPr>
        <w:noBreakHyphen/>
        <w:t>elle</w:t>
      </w:r>
      <w:proofErr w:type="spellEnd"/>
      <w:r w:rsidRPr="005B724E">
        <w:rPr>
          <w:i/>
          <w:sz w:val="20"/>
          <w:lang w:val="fr-CA"/>
        </w:rPr>
        <w:t xml:space="preserve"> un écart marqué par rapport à la norme de diligence? — Code criminel, L.R.C. 1985, ch. C</w:t>
      </w:r>
      <w:r w:rsidRPr="005B724E">
        <w:rPr>
          <w:i/>
          <w:sz w:val="20"/>
          <w:lang w:val="fr-CA"/>
        </w:rPr>
        <w:noBreakHyphen/>
        <w:t>46, art. 249.</w:t>
      </w:r>
    </w:p>
    <w:p w:rsidR="005B724E" w:rsidRPr="005B724E" w:rsidRDefault="005B724E" w:rsidP="005B724E">
      <w:pPr>
        <w:pStyle w:val="SCCNormalDoubleSpacing"/>
        <w:spacing w:line="240" w:lineRule="auto"/>
        <w:rPr>
          <w:i/>
          <w:sz w:val="20"/>
          <w:lang w:val="fr-CA"/>
        </w:rPr>
      </w:pPr>
    </w:p>
    <w:p w:rsidR="005B724E" w:rsidRPr="005B724E" w:rsidRDefault="005B724E" w:rsidP="005B724E">
      <w:pPr>
        <w:pStyle w:val="SCCNormalDoubleSpacing"/>
        <w:spacing w:line="240" w:lineRule="auto"/>
        <w:rPr>
          <w:sz w:val="20"/>
          <w:lang w:val="fr-CA"/>
        </w:rPr>
      </w:pPr>
      <w:r w:rsidRPr="005B724E">
        <w:rPr>
          <w:i/>
          <w:sz w:val="20"/>
          <w:lang w:val="fr-CA"/>
        </w:rPr>
        <w:tab/>
        <w:t xml:space="preserve">Droit criminel — Appels — Le juge du procès </w:t>
      </w:r>
      <w:proofErr w:type="spellStart"/>
      <w:r w:rsidRPr="005B724E">
        <w:rPr>
          <w:i/>
          <w:sz w:val="20"/>
          <w:lang w:val="fr-CA"/>
        </w:rPr>
        <w:t>a</w:t>
      </w:r>
      <w:r w:rsidRPr="005B724E">
        <w:rPr>
          <w:i/>
          <w:sz w:val="20"/>
          <w:lang w:val="fr-CA"/>
        </w:rPr>
        <w:noBreakHyphen/>
        <w:t>t</w:t>
      </w:r>
      <w:r w:rsidRPr="005B724E">
        <w:rPr>
          <w:i/>
          <w:sz w:val="20"/>
          <w:lang w:val="fr-CA"/>
        </w:rPr>
        <w:noBreakHyphen/>
        <w:t>il</w:t>
      </w:r>
      <w:proofErr w:type="spellEnd"/>
      <w:r w:rsidRPr="005B724E">
        <w:rPr>
          <w:i/>
          <w:sz w:val="20"/>
          <w:lang w:val="fr-CA"/>
        </w:rPr>
        <w:t xml:space="preserve"> appliqué des principes de droit erronés lors de l’examen de l’élément de faute de l’infraction? — Dans l’affirmative, son erreur </w:t>
      </w:r>
      <w:proofErr w:type="spellStart"/>
      <w:r w:rsidRPr="005B724E">
        <w:rPr>
          <w:i/>
          <w:sz w:val="20"/>
          <w:lang w:val="fr-CA"/>
        </w:rPr>
        <w:t>était</w:t>
      </w:r>
      <w:r w:rsidRPr="005B724E">
        <w:rPr>
          <w:i/>
          <w:sz w:val="20"/>
          <w:lang w:val="fr-CA"/>
        </w:rPr>
        <w:noBreakHyphen/>
        <w:t>elle</w:t>
      </w:r>
      <w:proofErr w:type="spellEnd"/>
      <w:r w:rsidRPr="005B724E">
        <w:rPr>
          <w:i/>
          <w:sz w:val="20"/>
          <w:lang w:val="fr-CA"/>
        </w:rPr>
        <w:t xml:space="preserve"> sans conséquence? — Si l’appel est accueilli, la Cour </w:t>
      </w:r>
      <w:proofErr w:type="spellStart"/>
      <w:r w:rsidRPr="005B724E">
        <w:rPr>
          <w:i/>
          <w:sz w:val="20"/>
          <w:lang w:val="fr-CA"/>
        </w:rPr>
        <w:t>devrait</w:t>
      </w:r>
      <w:r w:rsidRPr="005B724E">
        <w:rPr>
          <w:i/>
          <w:sz w:val="20"/>
          <w:lang w:val="fr-CA"/>
        </w:rPr>
        <w:noBreakHyphen/>
        <w:t>elle</w:t>
      </w:r>
      <w:proofErr w:type="spellEnd"/>
      <w:r w:rsidRPr="005B724E">
        <w:rPr>
          <w:i/>
          <w:sz w:val="20"/>
          <w:lang w:val="fr-CA"/>
        </w:rPr>
        <w:t xml:space="preserve"> ordonner la tenue d’un nouveau procès ou prononcer un acquittement? — Code criminel, L.R.C. 1985, ch. C</w:t>
      </w:r>
      <w:r w:rsidRPr="005B724E">
        <w:rPr>
          <w:i/>
          <w:sz w:val="20"/>
          <w:lang w:val="fr-CA"/>
        </w:rPr>
        <w:noBreakHyphen/>
        <w:t>46, art. 686(1)a</w:t>
      </w:r>
      <w:proofErr w:type="gramStart"/>
      <w:r w:rsidRPr="005B724E">
        <w:rPr>
          <w:i/>
          <w:sz w:val="20"/>
          <w:lang w:val="fr-CA"/>
        </w:rPr>
        <w:t>)(</w:t>
      </w:r>
      <w:proofErr w:type="gramEnd"/>
      <w:r w:rsidRPr="005B724E">
        <w:rPr>
          <w:i/>
          <w:sz w:val="20"/>
          <w:lang w:val="fr-CA"/>
        </w:rPr>
        <w:t>ii), 686(1)b)(iii).</w:t>
      </w:r>
    </w:p>
    <w:p w:rsidR="005B724E" w:rsidRPr="005B724E" w:rsidRDefault="005B724E" w:rsidP="005B724E">
      <w:pPr>
        <w:pStyle w:val="SCCNormalDoubleSpacing"/>
        <w:spacing w:line="240" w:lineRule="auto"/>
        <w:rPr>
          <w:sz w:val="20"/>
          <w:lang w:val="fr-CA"/>
        </w:rPr>
      </w:pPr>
    </w:p>
    <w:p w:rsidR="005B724E" w:rsidRPr="005B724E" w:rsidRDefault="005B724E" w:rsidP="005B724E">
      <w:pPr>
        <w:pStyle w:val="SCCNormalDoubleSpacing"/>
        <w:spacing w:line="240" w:lineRule="auto"/>
        <w:rPr>
          <w:sz w:val="20"/>
          <w:lang w:val="fr-CA"/>
        </w:rPr>
      </w:pPr>
      <w:r w:rsidRPr="005B724E">
        <w:rPr>
          <w:sz w:val="20"/>
          <w:lang w:val="fr-CA"/>
        </w:rPr>
        <w:tab/>
        <w:t xml:space="preserve">Par un </w:t>
      </w:r>
      <w:proofErr w:type="spellStart"/>
      <w:r w:rsidRPr="005B724E">
        <w:rPr>
          <w:sz w:val="20"/>
          <w:lang w:val="fr-CA"/>
        </w:rPr>
        <w:t>après</w:t>
      </w:r>
      <w:r w:rsidRPr="005B724E">
        <w:rPr>
          <w:sz w:val="20"/>
          <w:lang w:val="fr-CA"/>
        </w:rPr>
        <w:noBreakHyphen/>
        <w:t>midi</w:t>
      </w:r>
      <w:proofErr w:type="spellEnd"/>
      <w:r w:rsidRPr="005B724E">
        <w:rPr>
          <w:sz w:val="20"/>
          <w:lang w:val="fr-CA"/>
        </w:rPr>
        <w:t xml:space="preserve"> de la fin de novembre 2004, R rentrait chez lui avec un passager après sa journée de travail.  La visibilité était limitée en raison du brouillard et le chemin de campagne non pavé sur lequel ils se trouvaient était relativement abrupt, enneigé et glissant.  Le conducteur d’une </w:t>
      </w:r>
      <w:proofErr w:type="spellStart"/>
      <w:r w:rsidRPr="005B724E">
        <w:rPr>
          <w:sz w:val="20"/>
          <w:lang w:val="fr-CA"/>
        </w:rPr>
        <w:t>semi</w:t>
      </w:r>
      <w:r w:rsidRPr="005B724E">
        <w:rPr>
          <w:sz w:val="20"/>
          <w:lang w:val="fr-CA"/>
        </w:rPr>
        <w:noBreakHyphen/>
        <w:t>remorque</w:t>
      </w:r>
      <w:proofErr w:type="spellEnd"/>
      <w:r w:rsidRPr="005B724E">
        <w:rPr>
          <w:sz w:val="20"/>
          <w:lang w:val="fr-CA"/>
        </w:rPr>
        <w:t xml:space="preserve"> qui approchait a témoigné que R s’était immobilisé avant de s’engager sur l’autoroute  dans la voie de la </w:t>
      </w:r>
      <w:proofErr w:type="spellStart"/>
      <w:r w:rsidRPr="005B724E">
        <w:rPr>
          <w:sz w:val="20"/>
          <w:lang w:val="fr-CA"/>
        </w:rPr>
        <w:t>semi</w:t>
      </w:r>
      <w:r w:rsidRPr="005B724E">
        <w:rPr>
          <w:sz w:val="20"/>
          <w:lang w:val="fr-CA"/>
        </w:rPr>
        <w:noBreakHyphen/>
        <w:t>remorque</w:t>
      </w:r>
      <w:proofErr w:type="spellEnd"/>
      <w:r w:rsidRPr="005B724E">
        <w:rPr>
          <w:sz w:val="20"/>
          <w:lang w:val="fr-CA"/>
        </w:rPr>
        <w:t>.  Dans la collision qui s’en est suivie, le passager de R a été tué.  R a survécu, mais la collision lui a fait perdre tout souvenir des circonstances de l’accident ou des événements l’entourant.  R a été déclaré coupable de conduite dangereuse ayant causé la mort et son appel à la Cour d’appel a été rejeté.</w:t>
      </w:r>
    </w:p>
    <w:p w:rsidR="005B724E" w:rsidRPr="005B724E" w:rsidRDefault="005B724E" w:rsidP="005B724E">
      <w:pPr>
        <w:pStyle w:val="SCCNormalDoubleSpacing"/>
        <w:spacing w:line="240" w:lineRule="auto"/>
        <w:rPr>
          <w:sz w:val="20"/>
          <w:lang w:val="fr-CA"/>
        </w:rPr>
      </w:pPr>
    </w:p>
    <w:p w:rsidR="005B724E" w:rsidRPr="005B724E" w:rsidRDefault="005B724E" w:rsidP="005B724E">
      <w:pPr>
        <w:pStyle w:val="SCCNormalDoubleSpacing"/>
        <w:spacing w:line="240" w:lineRule="auto"/>
        <w:rPr>
          <w:sz w:val="20"/>
          <w:lang w:val="fr-CA"/>
        </w:rPr>
      </w:pPr>
      <w:r w:rsidRPr="005B724E">
        <w:rPr>
          <w:sz w:val="20"/>
          <w:lang w:val="fr-CA"/>
        </w:rPr>
        <w:tab/>
        <w:t xml:space="preserve">Dans une décision rendue peu de temps avant l’arrêt </w:t>
      </w:r>
      <w:r w:rsidRPr="005B724E">
        <w:rPr>
          <w:i/>
          <w:sz w:val="20"/>
          <w:lang w:val="fr-CA"/>
        </w:rPr>
        <w:t>R. c. Beatty</w:t>
      </w:r>
      <w:r w:rsidRPr="005B724E">
        <w:rPr>
          <w:sz w:val="20"/>
          <w:lang w:val="fr-CA"/>
        </w:rPr>
        <w:t xml:space="preserve">, 2008 CSC 5, </w:t>
      </w:r>
      <w:r w:rsidRPr="008C269E">
        <w:rPr>
          <w:sz w:val="20"/>
          <w:lang w:val="fr-FR"/>
        </w:rPr>
        <w:t>[2008] 1 R.C.S. 49, le juge du proc</w:t>
      </w:r>
      <w:r w:rsidRPr="005B724E">
        <w:rPr>
          <w:sz w:val="20"/>
          <w:lang w:val="fr-CA"/>
        </w:rPr>
        <w:t>ès a conclu que la façon de conduire de R était objectivement dangereuse.  Il a alors immédiatement conclu que la façon de conduire de R avait constitué un écart marqué par rapport à la norme de diligence qu’une personne raisonnable respecterait dans les circonstances.  Comme aucune explication de la façon de conduire de R n’avait été fournie — principalement en raison de sa perte de mémoire — aucun élément de preuve ne permettait de faire naître un doute raisonnable quant à savoir si une personne raisonnable n’aurait pas été consciente des risques dans les circonstances.  L’appel de R interjeté à la Cour d’appel a été rejeté.  Bien que la cour ait conclu que le juge du procès avait commis une erreur de droit, elle a estimé que l’erreur était sans conséquence puisqu’aucun tort important ou aucune erreur judiciaire grave ne s’était produit.</w:t>
      </w:r>
    </w:p>
    <w:p w:rsidR="005B724E" w:rsidRPr="005B724E" w:rsidRDefault="005B724E" w:rsidP="005B724E">
      <w:pPr>
        <w:pStyle w:val="SCCNormalDoubleSpacing"/>
        <w:spacing w:line="240" w:lineRule="auto"/>
        <w:rPr>
          <w:sz w:val="20"/>
          <w:lang w:val="fr-CA"/>
        </w:rPr>
      </w:pPr>
    </w:p>
    <w:p w:rsidR="005B724E" w:rsidRPr="005B724E" w:rsidRDefault="005B724E" w:rsidP="005B724E">
      <w:pPr>
        <w:pStyle w:val="SCCNormalDoubleSpacing"/>
        <w:spacing w:line="240" w:lineRule="auto"/>
        <w:rPr>
          <w:sz w:val="20"/>
          <w:lang w:val="fr-CA"/>
        </w:rPr>
      </w:pPr>
      <w:r w:rsidRPr="005B724E">
        <w:rPr>
          <w:sz w:val="20"/>
          <w:lang w:val="fr-CA"/>
        </w:rPr>
        <w:tab/>
      </w:r>
      <w:r w:rsidRPr="005B724E">
        <w:rPr>
          <w:i/>
          <w:sz w:val="20"/>
          <w:lang w:val="fr-CA"/>
        </w:rPr>
        <w:t>Arrêt</w:t>
      </w:r>
      <w:r w:rsidRPr="005B724E">
        <w:rPr>
          <w:sz w:val="20"/>
          <w:lang w:val="fr-CA"/>
        </w:rPr>
        <w:t xml:space="preserve"> : Le pourvoi est accueilli, la déclaration de culpabilité est annulée et un acquittement est </w:t>
      </w:r>
      <w:r w:rsidRPr="008C269E">
        <w:rPr>
          <w:sz w:val="20"/>
          <w:lang w:val="fr-FR"/>
        </w:rPr>
        <w:t>inscrit</w:t>
      </w:r>
      <w:r w:rsidRPr="005B724E">
        <w:rPr>
          <w:sz w:val="20"/>
          <w:lang w:val="fr-CA"/>
        </w:rPr>
        <w:t>.</w:t>
      </w:r>
    </w:p>
    <w:p w:rsidR="005B724E" w:rsidRPr="005B724E" w:rsidRDefault="005B724E" w:rsidP="005B724E">
      <w:pPr>
        <w:pStyle w:val="SCCNormalDoubleSpacing"/>
        <w:spacing w:line="240" w:lineRule="auto"/>
        <w:rPr>
          <w:sz w:val="20"/>
          <w:lang w:val="fr-CA"/>
        </w:rPr>
      </w:pPr>
    </w:p>
    <w:p w:rsidR="005B724E" w:rsidRPr="008C269E" w:rsidRDefault="005B724E" w:rsidP="005B724E">
      <w:pPr>
        <w:pStyle w:val="SCCNormalDoubleSpacing"/>
        <w:spacing w:line="240" w:lineRule="auto"/>
        <w:rPr>
          <w:sz w:val="20"/>
          <w:lang w:val="fr-FR"/>
        </w:rPr>
      </w:pPr>
      <w:r w:rsidRPr="005B724E">
        <w:rPr>
          <w:sz w:val="20"/>
          <w:lang w:val="fr-CA"/>
        </w:rPr>
        <w:tab/>
        <w:t xml:space="preserve">La conduite dangereuse ayant causé la mort, une infraction criminelle grave punissable d’un emprisonnement maximal de quatorze ans, est constituée de deux éléments : un comportement prohibé — la conduite d’un véhicule à moteur de façon dangereuse causant ainsi la mort — et un degré de faute requis — un écart marqué par rapport à la norme de diligence que respecterait une personne raisonnable dans les circonstances.  </w:t>
      </w:r>
      <w:r w:rsidRPr="008C269E">
        <w:rPr>
          <w:sz w:val="20"/>
          <w:lang w:val="fr-FR"/>
        </w:rPr>
        <w:t xml:space="preserve">Toutefois, comme la conduite d’un véhicule est une activité fondamentalement dangereuse, le juge des faits ne doit pas </w:t>
      </w:r>
      <w:r w:rsidRPr="005B724E">
        <w:rPr>
          <w:sz w:val="20"/>
          <w:lang w:val="fr-CA"/>
        </w:rPr>
        <w:t>inférer, du simple fait que la façon de conduire était objectivement dangereuse, que le degré de diligence démontré par l’accusé représentait un écart marqué par rapport à la norme de diligence que respecterait une personne raisonnable dans la même situation.</w:t>
      </w:r>
      <w:r w:rsidRPr="008C269E">
        <w:rPr>
          <w:sz w:val="20"/>
          <w:lang w:val="fr-FR"/>
        </w:rPr>
        <w:t xml:space="preserve">  </w:t>
      </w:r>
      <w:r w:rsidRPr="005B724E">
        <w:rPr>
          <w:sz w:val="20"/>
          <w:lang w:val="fr-CA"/>
        </w:rPr>
        <w:t>L’élément de faute fournit l’assurance qu’une sanction pénale n’est imposée qu’aux seules personnes méritant le stigmate d’une déclaration de culpabilité criminelle</w:t>
      </w:r>
      <w:r w:rsidRPr="008C269E">
        <w:rPr>
          <w:sz w:val="20"/>
          <w:lang w:val="fr-FR"/>
        </w:rPr>
        <w:t xml:space="preserve">.  Il est possible de déterminer si l’élément de faute est présent en posant deux questions.  Premièrement, compte tenu </w:t>
      </w:r>
      <w:r w:rsidRPr="005B724E">
        <w:rPr>
          <w:sz w:val="20"/>
          <w:lang w:val="fr-CA"/>
        </w:rPr>
        <w:t xml:space="preserve">de tous les éléments de preuve pertinents, une personne raisonnable </w:t>
      </w:r>
      <w:proofErr w:type="spellStart"/>
      <w:r w:rsidRPr="005B724E">
        <w:rPr>
          <w:sz w:val="20"/>
          <w:lang w:val="fr-CA"/>
        </w:rPr>
        <w:t>aurait</w:t>
      </w:r>
      <w:r w:rsidRPr="005B724E">
        <w:rPr>
          <w:sz w:val="20"/>
          <w:lang w:val="fr-CA"/>
        </w:rPr>
        <w:noBreakHyphen/>
        <w:t>elle</w:t>
      </w:r>
      <w:proofErr w:type="spellEnd"/>
      <w:r w:rsidRPr="005B724E">
        <w:rPr>
          <w:sz w:val="20"/>
          <w:lang w:val="fr-CA"/>
        </w:rPr>
        <w:t xml:space="preserve"> prévu le risque et pris les mesures pour l’éviter si </w:t>
      </w:r>
      <w:proofErr w:type="spellStart"/>
      <w:r w:rsidRPr="005B724E">
        <w:rPr>
          <w:sz w:val="20"/>
          <w:lang w:val="fr-CA"/>
        </w:rPr>
        <w:t>possi</w:t>
      </w:r>
      <w:r w:rsidRPr="008C269E">
        <w:rPr>
          <w:sz w:val="20"/>
          <w:lang w:val="fr-FR"/>
        </w:rPr>
        <w:t>ble</w:t>
      </w:r>
      <w:proofErr w:type="spellEnd"/>
      <w:r w:rsidRPr="008C269E">
        <w:rPr>
          <w:sz w:val="20"/>
          <w:lang w:val="fr-FR"/>
        </w:rPr>
        <w:t xml:space="preserve">?  Deuxièmement, </w:t>
      </w:r>
      <w:r w:rsidRPr="005B724E">
        <w:rPr>
          <w:sz w:val="20"/>
          <w:lang w:val="fr-CA"/>
        </w:rPr>
        <w:t xml:space="preserve">l’omission de l’accusé de prévoir le risque et de prendre les mesures pour l’éviter si possible </w:t>
      </w:r>
      <w:proofErr w:type="spellStart"/>
      <w:r w:rsidRPr="005B724E">
        <w:rPr>
          <w:sz w:val="20"/>
          <w:lang w:val="fr-CA"/>
        </w:rPr>
        <w:t>constitue</w:t>
      </w:r>
      <w:r w:rsidRPr="005B724E">
        <w:rPr>
          <w:sz w:val="20"/>
          <w:lang w:val="fr-CA"/>
        </w:rPr>
        <w:noBreakHyphen/>
        <w:t>t</w:t>
      </w:r>
      <w:r w:rsidRPr="005B724E">
        <w:rPr>
          <w:sz w:val="20"/>
          <w:lang w:val="fr-CA"/>
        </w:rPr>
        <w:noBreakHyphen/>
        <w:t>elle</w:t>
      </w:r>
      <w:proofErr w:type="spellEnd"/>
      <w:r w:rsidRPr="005B724E">
        <w:rPr>
          <w:sz w:val="20"/>
          <w:lang w:val="fr-CA"/>
        </w:rPr>
        <w:t xml:space="preserve"> un écart</w:t>
      </w:r>
      <w:r w:rsidRPr="005B724E">
        <w:rPr>
          <w:i/>
          <w:sz w:val="20"/>
          <w:lang w:val="fr-CA"/>
        </w:rPr>
        <w:t xml:space="preserve"> </w:t>
      </w:r>
      <w:r w:rsidRPr="005B724E">
        <w:rPr>
          <w:sz w:val="20"/>
          <w:lang w:val="fr-CA"/>
        </w:rPr>
        <w:t xml:space="preserve">marqué par rapport à la norme de diligence que respecterait une personne raisonnable dans la même situation que l’accusé?  La distinction entre un </w:t>
      </w:r>
      <w:r w:rsidRPr="005B724E">
        <w:rPr>
          <w:i/>
          <w:sz w:val="20"/>
          <w:lang w:val="fr-CA"/>
        </w:rPr>
        <w:t>simple</w:t>
      </w:r>
      <w:r w:rsidRPr="005B724E">
        <w:rPr>
          <w:sz w:val="20"/>
          <w:lang w:val="fr-CA"/>
        </w:rPr>
        <w:t xml:space="preserve"> écart pouvant engager la responsabilité civile et l’écart </w:t>
      </w:r>
      <w:r w:rsidRPr="005B724E">
        <w:rPr>
          <w:i/>
          <w:sz w:val="20"/>
          <w:lang w:val="fr-CA"/>
        </w:rPr>
        <w:t>marqué</w:t>
      </w:r>
      <w:r w:rsidRPr="005B724E">
        <w:rPr>
          <w:sz w:val="20"/>
          <w:lang w:val="fr-CA"/>
        </w:rPr>
        <w:t xml:space="preserve"> requis pour la faute criminelle est une question de degré, mais le juge des faits doit déterminer comment l’écart par rapport à la norme se distingue de façon marquée de la simple négligence.</w:t>
      </w:r>
      <w:r w:rsidRPr="008C269E">
        <w:rPr>
          <w:sz w:val="20"/>
          <w:lang w:val="fr-FR"/>
        </w:rPr>
        <w:t xml:space="preserve">  Il le fait généralement en tirant des inférences de toutes les circonstances.  De plus, les </w:t>
      </w:r>
      <w:r w:rsidRPr="005B724E">
        <w:rPr>
          <w:sz w:val="20"/>
          <w:lang w:val="fr-CA"/>
        </w:rPr>
        <w:t>qualités personnelles de l’accusé ne permettent de répondre à ces questions que si elles visent sa capacité d’apprécier ou d’éviter le risque</w:t>
      </w:r>
      <w:r w:rsidRPr="008C269E">
        <w:rPr>
          <w:sz w:val="20"/>
          <w:lang w:val="fr-FR"/>
        </w:rPr>
        <w:t xml:space="preserve">.  </w:t>
      </w:r>
      <w:r w:rsidRPr="005B724E">
        <w:rPr>
          <w:sz w:val="20"/>
          <w:lang w:val="fr-CA"/>
        </w:rPr>
        <w:t>Certes, la preuve d’une conduite délibérément dangereuse justifierait une déclaration de culpabilité pour conduite dangereuse, mais cette preuve n’est pas requise.</w:t>
      </w:r>
      <w:r w:rsidRPr="008C269E">
        <w:rPr>
          <w:sz w:val="20"/>
          <w:lang w:val="fr-FR"/>
        </w:rPr>
        <w:t xml:space="preserve"> </w:t>
      </w:r>
    </w:p>
    <w:p w:rsidR="005B724E" w:rsidRDefault="005B724E" w:rsidP="005B724E">
      <w:pPr>
        <w:pStyle w:val="SCCNormalDoubleSpacing"/>
        <w:spacing w:line="240" w:lineRule="auto"/>
        <w:rPr>
          <w:sz w:val="20"/>
          <w:lang w:val="fr-FR"/>
        </w:rPr>
      </w:pPr>
    </w:p>
    <w:p w:rsidR="005B724E" w:rsidRPr="008C269E" w:rsidRDefault="005B724E" w:rsidP="005B724E">
      <w:pPr>
        <w:pStyle w:val="SCCNormalDoubleSpacing"/>
        <w:spacing w:line="240" w:lineRule="auto"/>
        <w:rPr>
          <w:sz w:val="20"/>
          <w:lang w:val="fr-FR"/>
        </w:rPr>
      </w:pPr>
      <w:r w:rsidRPr="008C269E">
        <w:rPr>
          <w:sz w:val="20"/>
          <w:lang w:val="fr-FR"/>
        </w:rPr>
        <w:tab/>
        <w:t xml:space="preserve">Le juge du procès en l’espèce a commis une erreur de droit en assimilant la faute à l’omission d’expliquer la conduite et </w:t>
      </w:r>
      <w:r w:rsidRPr="005B724E">
        <w:rPr>
          <w:sz w:val="20"/>
          <w:lang w:val="fr-CA"/>
        </w:rPr>
        <w:t>en ne procédant pas à un examen en profondeur de la question de savoir si R s’était écarté de façon marquée de la norme de diligence que respecterait une personne raisonnable dans la même situation.  Il a simplement inféré, du fait que R avait commis un acte dangereux au volant de son véhicule, que son comportement représentait un écart marqué par rapport à la norme de diligence que respecterait une personne raisonnable dans</w:t>
      </w:r>
      <w:r w:rsidRPr="008C269E">
        <w:rPr>
          <w:sz w:val="20"/>
          <w:lang w:val="fr-FR"/>
        </w:rPr>
        <w:t xml:space="preserve"> la situation de R. </w:t>
      </w:r>
    </w:p>
    <w:p w:rsidR="005B724E" w:rsidRDefault="005B724E" w:rsidP="005B724E">
      <w:pPr>
        <w:pStyle w:val="SCCNormalDoubleSpacing"/>
        <w:spacing w:line="240" w:lineRule="auto"/>
        <w:rPr>
          <w:sz w:val="20"/>
          <w:lang w:val="fr-FR"/>
        </w:rPr>
      </w:pPr>
    </w:p>
    <w:p w:rsidR="005B724E" w:rsidRPr="005B724E" w:rsidRDefault="005B724E" w:rsidP="005B724E">
      <w:pPr>
        <w:pStyle w:val="SCCNormalDoubleSpacing"/>
        <w:spacing w:line="240" w:lineRule="auto"/>
        <w:rPr>
          <w:rFonts w:eastAsiaTheme="minorHAnsi"/>
          <w:sz w:val="20"/>
          <w:lang w:val="fr-CA"/>
        </w:rPr>
      </w:pPr>
      <w:r w:rsidRPr="008C269E">
        <w:rPr>
          <w:sz w:val="20"/>
          <w:lang w:val="fr-FR"/>
        </w:rPr>
        <w:tab/>
        <w:t xml:space="preserve">La Cour d’appel a commis une erreur en concluant que cette erreur n’avait pas causé un tort important ou une erreur judiciaire grave.  Il n’existait aucun élément de preuve à l’appui de la conclusion selon laquelle R était conscient du risque qu’il créait et qu’il avait délibérément choisi de courir ce risque, et l’on ne pouvait conclure à la faute du fait que la façon de conduire était à son avis objectivement dangereuse.  </w:t>
      </w:r>
      <w:r w:rsidRPr="005B724E">
        <w:rPr>
          <w:sz w:val="20"/>
          <w:lang w:val="fr-CA"/>
        </w:rPr>
        <w:t xml:space="preserve">En l’espèce, le dossier indique une seule erreur momentanée de jugement dont les conséquences ont été tragiques.  Puisque le dossier ne contenait pas d’éléments de preuve permettant à un juge des faits ayant reçu des directives appropriées de conclure raisonnablement que le degré de diligence manifesté par R constituait un écart marqué par rapport à la norme que respecterait une personne raisonnable dans la même situation, </w:t>
      </w:r>
      <w:r w:rsidRPr="005B724E">
        <w:rPr>
          <w:rFonts w:eastAsiaTheme="minorHAnsi"/>
          <w:sz w:val="20"/>
          <w:lang w:val="fr-CA"/>
        </w:rPr>
        <w:t xml:space="preserve">il convient d’ordonner un acquittement. </w:t>
      </w:r>
    </w:p>
    <w:p w:rsidR="005B724E" w:rsidRDefault="005B724E" w:rsidP="005B724E">
      <w:pPr>
        <w:pStyle w:val="SCCNormalDoubleSpacing"/>
        <w:spacing w:line="240" w:lineRule="auto"/>
        <w:rPr>
          <w:sz w:val="20"/>
          <w:lang w:val="fr-FR"/>
        </w:rPr>
      </w:pPr>
    </w:p>
    <w:p w:rsidR="005B724E" w:rsidRPr="005B724E" w:rsidRDefault="005B724E" w:rsidP="005B724E">
      <w:pPr>
        <w:pStyle w:val="SCCNormalDoubleSpacing"/>
        <w:spacing w:line="240" w:lineRule="auto"/>
        <w:rPr>
          <w:sz w:val="20"/>
          <w:lang w:val="fr-CA"/>
        </w:rPr>
      </w:pPr>
      <w:r w:rsidRPr="005B724E">
        <w:rPr>
          <w:sz w:val="20"/>
          <w:lang w:val="fr-CA"/>
        </w:rPr>
        <w:tab/>
        <w:t xml:space="preserve">POURVOI contre un arrêt de la Cour d’appel de la </w:t>
      </w:r>
      <w:proofErr w:type="spellStart"/>
      <w:r w:rsidRPr="005B724E">
        <w:rPr>
          <w:sz w:val="20"/>
          <w:lang w:val="fr-CA"/>
        </w:rPr>
        <w:t>Colombie</w:t>
      </w:r>
      <w:r w:rsidRPr="005B724E">
        <w:rPr>
          <w:sz w:val="20"/>
          <w:lang w:val="fr-CA"/>
        </w:rPr>
        <w:noBreakHyphen/>
        <w:t>Britannique</w:t>
      </w:r>
      <w:proofErr w:type="spellEnd"/>
      <w:r w:rsidRPr="005B724E">
        <w:rPr>
          <w:sz w:val="20"/>
          <w:lang w:val="fr-CA"/>
        </w:rPr>
        <w:t xml:space="preserve"> (les juges </w:t>
      </w:r>
      <w:proofErr w:type="spellStart"/>
      <w:r w:rsidRPr="005B724E">
        <w:rPr>
          <w:sz w:val="20"/>
          <w:lang w:val="fr-CA"/>
        </w:rPr>
        <w:t>Levine</w:t>
      </w:r>
      <w:proofErr w:type="spellEnd"/>
      <w:r w:rsidRPr="005B724E">
        <w:rPr>
          <w:sz w:val="20"/>
          <w:lang w:val="fr-CA"/>
        </w:rPr>
        <w:t xml:space="preserve">, </w:t>
      </w:r>
      <w:proofErr w:type="spellStart"/>
      <w:r w:rsidRPr="005B724E">
        <w:rPr>
          <w:sz w:val="20"/>
          <w:lang w:val="fr-CA"/>
        </w:rPr>
        <w:t>Neilson</w:t>
      </w:r>
      <w:proofErr w:type="spellEnd"/>
      <w:r w:rsidRPr="005B724E">
        <w:rPr>
          <w:sz w:val="20"/>
          <w:lang w:val="fr-CA"/>
        </w:rPr>
        <w:t xml:space="preserve"> et </w:t>
      </w:r>
      <w:proofErr w:type="spellStart"/>
      <w:r w:rsidRPr="005B724E">
        <w:rPr>
          <w:sz w:val="20"/>
          <w:lang w:val="fr-CA"/>
        </w:rPr>
        <w:t>Garson</w:t>
      </w:r>
      <w:proofErr w:type="spellEnd"/>
      <w:r w:rsidRPr="005B724E">
        <w:rPr>
          <w:sz w:val="20"/>
          <w:lang w:val="fr-CA"/>
        </w:rPr>
        <w:t xml:space="preserve">), 2010 BCCA 130, 285 B.C.A.C. 57, 482 W.A.C. 57, 92 M.V.R. (5th) 28, [2010] B.C.J. No. 437 (QL), 2010 </w:t>
      </w:r>
      <w:proofErr w:type="spellStart"/>
      <w:r w:rsidRPr="005B724E">
        <w:rPr>
          <w:sz w:val="20"/>
          <w:lang w:val="fr-CA"/>
        </w:rPr>
        <w:t>CarswellBC</w:t>
      </w:r>
      <w:proofErr w:type="spellEnd"/>
      <w:r w:rsidRPr="005B724E">
        <w:rPr>
          <w:sz w:val="20"/>
          <w:lang w:val="fr-CA"/>
        </w:rPr>
        <w:t xml:space="preserve"> 583, qui a confirmé les déclarations de culpabilité inscrites par le juge Blair, 2006 BCSC 2107 (</w:t>
      </w:r>
      <w:proofErr w:type="spellStart"/>
      <w:r w:rsidRPr="005B724E">
        <w:rPr>
          <w:sz w:val="20"/>
          <w:lang w:val="fr-CA"/>
        </w:rPr>
        <w:t>CanLII</w:t>
      </w:r>
      <w:proofErr w:type="spellEnd"/>
      <w:r w:rsidRPr="005B724E">
        <w:rPr>
          <w:sz w:val="20"/>
          <w:lang w:val="fr-CA"/>
        </w:rPr>
        <w:t xml:space="preserve">), [2006] B.C.J. No. 3660 (QL), 2006 </w:t>
      </w:r>
      <w:proofErr w:type="spellStart"/>
      <w:r w:rsidRPr="005B724E">
        <w:rPr>
          <w:sz w:val="20"/>
          <w:lang w:val="fr-CA"/>
        </w:rPr>
        <w:t>CarswellBC</w:t>
      </w:r>
      <w:proofErr w:type="spellEnd"/>
      <w:r w:rsidRPr="005B724E">
        <w:rPr>
          <w:sz w:val="20"/>
          <w:lang w:val="fr-CA"/>
        </w:rPr>
        <w:t xml:space="preserve"> 3851.  Pourvoi accueilli.</w:t>
      </w:r>
    </w:p>
    <w:p w:rsidR="005B724E" w:rsidRPr="005B724E" w:rsidRDefault="005B724E" w:rsidP="005B724E">
      <w:pPr>
        <w:pStyle w:val="SCCNormalDoubleSpacing"/>
        <w:spacing w:line="240" w:lineRule="auto"/>
        <w:rPr>
          <w:i/>
          <w:sz w:val="20"/>
          <w:lang w:val="fr-CA"/>
        </w:rPr>
      </w:pPr>
    </w:p>
    <w:p w:rsidR="005B724E" w:rsidRPr="005B724E" w:rsidRDefault="005B724E" w:rsidP="005B724E">
      <w:pPr>
        <w:pStyle w:val="SCCNormalDoubleSpacing"/>
        <w:spacing w:line="240" w:lineRule="auto"/>
        <w:rPr>
          <w:sz w:val="20"/>
          <w:lang w:val="fr-CA"/>
        </w:rPr>
      </w:pPr>
      <w:r w:rsidRPr="005B724E">
        <w:rPr>
          <w:i/>
          <w:sz w:val="20"/>
          <w:lang w:val="fr-CA"/>
        </w:rPr>
        <w:tab/>
        <w:t xml:space="preserve">Christopher J. </w:t>
      </w:r>
      <w:proofErr w:type="spellStart"/>
      <w:r w:rsidRPr="005B724E">
        <w:rPr>
          <w:i/>
          <w:sz w:val="20"/>
          <w:lang w:val="fr-CA"/>
        </w:rPr>
        <w:t>Nowlin</w:t>
      </w:r>
      <w:proofErr w:type="spellEnd"/>
      <w:r w:rsidRPr="005B724E">
        <w:rPr>
          <w:sz w:val="20"/>
          <w:lang w:val="fr-CA"/>
        </w:rPr>
        <w:t>, pour l’appelant.</w:t>
      </w:r>
    </w:p>
    <w:p w:rsidR="005B724E" w:rsidRPr="005B724E" w:rsidRDefault="005B724E" w:rsidP="005B724E">
      <w:pPr>
        <w:pStyle w:val="SCCNormalDoubleSpacing"/>
        <w:spacing w:line="240" w:lineRule="auto"/>
        <w:rPr>
          <w:i/>
          <w:sz w:val="20"/>
          <w:lang w:val="fr-CA"/>
        </w:rPr>
      </w:pPr>
    </w:p>
    <w:p w:rsidR="005B724E" w:rsidRPr="005B724E" w:rsidRDefault="005B724E" w:rsidP="005B724E">
      <w:pPr>
        <w:pStyle w:val="SCCNormalDoubleSpacing"/>
        <w:spacing w:line="240" w:lineRule="auto"/>
        <w:rPr>
          <w:sz w:val="20"/>
          <w:lang w:val="fr-CA"/>
        </w:rPr>
      </w:pPr>
      <w:r w:rsidRPr="005B724E">
        <w:rPr>
          <w:i/>
          <w:sz w:val="20"/>
          <w:lang w:val="fr-CA"/>
        </w:rPr>
        <w:tab/>
        <w:t xml:space="preserve">Michael J. </w:t>
      </w:r>
      <w:proofErr w:type="spellStart"/>
      <w:r w:rsidRPr="005B724E">
        <w:rPr>
          <w:i/>
          <w:sz w:val="20"/>
          <w:lang w:val="fr-CA"/>
        </w:rPr>
        <w:t>Brundrett</w:t>
      </w:r>
      <w:proofErr w:type="spellEnd"/>
      <w:r w:rsidRPr="005B724E">
        <w:rPr>
          <w:sz w:val="20"/>
          <w:lang w:val="fr-CA"/>
        </w:rPr>
        <w:t>, pour l’intimée.</w:t>
      </w:r>
    </w:p>
    <w:p w:rsidR="005B724E" w:rsidRPr="005B724E" w:rsidRDefault="005B724E" w:rsidP="005B724E">
      <w:pPr>
        <w:pStyle w:val="SCCLawFirm"/>
        <w:spacing w:line="240" w:lineRule="auto"/>
        <w:rPr>
          <w:sz w:val="20"/>
          <w:lang w:val="fr-CA"/>
        </w:rPr>
      </w:pPr>
    </w:p>
    <w:p w:rsidR="005B724E" w:rsidRPr="005B724E" w:rsidRDefault="005B724E" w:rsidP="005B724E">
      <w:pPr>
        <w:pStyle w:val="SCCLawFirm"/>
        <w:spacing w:line="240" w:lineRule="auto"/>
        <w:rPr>
          <w:sz w:val="20"/>
          <w:lang w:val="fr-CA"/>
        </w:rPr>
      </w:pPr>
      <w:r w:rsidRPr="005B724E">
        <w:rPr>
          <w:sz w:val="20"/>
          <w:lang w:val="fr-CA"/>
        </w:rPr>
        <w:tab/>
        <w:t xml:space="preserve">Procureur de l’appelant : Christopher J. </w:t>
      </w:r>
      <w:proofErr w:type="spellStart"/>
      <w:r w:rsidRPr="005B724E">
        <w:rPr>
          <w:sz w:val="20"/>
          <w:lang w:val="fr-CA"/>
        </w:rPr>
        <w:t>Nowlin</w:t>
      </w:r>
      <w:proofErr w:type="spellEnd"/>
      <w:r w:rsidRPr="005B724E">
        <w:rPr>
          <w:sz w:val="20"/>
          <w:lang w:val="fr-CA"/>
        </w:rPr>
        <w:t>, Vancouver.</w:t>
      </w:r>
    </w:p>
    <w:p w:rsidR="005B724E" w:rsidRPr="005B724E" w:rsidRDefault="005B724E" w:rsidP="005B724E">
      <w:pPr>
        <w:pStyle w:val="SCCLawFirm"/>
        <w:spacing w:line="240" w:lineRule="auto"/>
        <w:rPr>
          <w:sz w:val="20"/>
          <w:lang w:val="fr-CA"/>
        </w:rPr>
      </w:pPr>
    </w:p>
    <w:p w:rsidR="005B724E" w:rsidRPr="005B724E" w:rsidRDefault="005B724E" w:rsidP="005B724E">
      <w:pPr>
        <w:pStyle w:val="SCCLawFirm"/>
        <w:spacing w:line="240" w:lineRule="auto"/>
        <w:rPr>
          <w:sz w:val="20"/>
          <w:lang w:val="fr-CA"/>
        </w:rPr>
      </w:pPr>
      <w:r w:rsidRPr="005B724E">
        <w:rPr>
          <w:sz w:val="20"/>
          <w:lang w:val="fr-CA"/>
        </w:rPr>
        <w:tab/>
        <w:t xml:space="preserve">Procureur de l'intimée : Procureur général de la </w:t>
      </w:r>
      <w:proofErr w:type="spellStart"/>
      <w:r w:rsidRPr="005B724E">
        <w:rPr>
          <w:sz w:val="20"/>
          <w:lang w:val="fr-CA"/>
        </w:rPr>
        <w:t>Colombie</w:t>
      </w:r>
      <w:r w:rsidRPr="005B724E">
        <w:rPr>
          <w:sz w:val="20"/>
          <w:lang w:val="fr-CA"/>
        </w:rPr>
        <w:noBreakHyphen/>
        <w:t>Britannique</w:t>
      </w:r>
      <w:proofErr w:type="spellEnd"/>
      <w:r w:rsidRPr="005B724E">
        <w:rPr>
          <w:sz w:val="20"/>
          <w:lang w:val="fr-CA"/>
        </w:rPr>
        <w:t>, Vancouver.</w:t>
      </w:r>
    </w:p>
    <w:p w:rsidR="003B3977" w:rsidRDefault="003B3977" w:rsidP="005C6840">
      <w:pPr>
        <w:rPr>
          <w:rFonts w:cs="Times New Roman"/>
          <w:sz w:val="20"/>
          <w:szCs w:val="20"/>
          <w:lang w:val="fr-CA"/>
        </w:rPr>
      </w:pPr>
    </w:p>
    <w:p w:rsidR="003B3977" w:rsidRDefault="009519E7" w:rsidP="005B724E">
      <w:pPr>
        <w:rPr>
          <w:sz w:val="20"/>
          <w:szCs w:val="20"/>
        </w:rPr>
      </w:pPr>
      <w:r w:rsidRPr="009519E7">
        <w:rPr>
          <w:rFonts w:cs="Times New Roman"/>
          <w:sz w:val="20"/>
          <w:szCs w:val="20"/>
          <w:lang w:val="fr-CA"/>
        </w:rPr>
        <w:pict>
          <v:rect id="_x0000_i1088" style="width:144.3pt;height:1pt" o:hrpct="300" o:hralign="center" o:hrstd="t" o:hrnoshade="t" o:hr="t" fillcolor="black [3213]" stroked="f"/>
        </w:pict>
      </w:r>
    </w:p>
    <w:p w:rsidR="003B3977" w:rsidRPr="003F4721" w:rsidRDefault="003B3977"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52"/>
          <w:headerReference w:type="default" r:id="rId53"/>
          <w:footerReference w:type="even" r:id="rId54"/>
          <w:footerReference w:type="default" r:id="rId55"/>
          <w:headerReference w:type="first" r:id="rId56"/>
          <w:footerReference w:type="first" r:id="rId57"/>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1F00E1">
            <w:pPr>
              <w:keepNext/>
              <w:keepLines/>
              <w:rPr>
                <w:b/>
                <w:szCs w:val="24"/>
              </w:rPr>
            </w:pPr>
            <w:r w:rsidRPr="00C50A5C">
              <w:rPr>
                <w:b/>
                <w:szCs w:val="24"/>
              </w:rPr>
              <w:lastRenderedPageBreak/>
              <w:t xml:space="preserve">AGENDA </w:t>
            </w:r>
            <w:r w:rsidR="00914DC0">
              <w:rPr>
                <w:b/>
                <w:szCs w:val="24"/>
              </w:rPr>
              <w:t>(AM</w:t>
            </w:r>
            <w:r w:rsidRPr="00C50A5C">
              <w:rPr>
                <w:b/>
                <w:szCs w:val="24"/>
              </w:rPr>
              <w:t>E</w:t>
            </w:r>
            <w:r w:rsidR="00914DC0">
              <w:rPr>
                <w:b/>
                <w:szCs w:val="24"/>
              </w:rPr>
              <w:t>N</w:t>
            </w:r>
            <w:r w:rsidRPr="00C50A5C">
              <w:rPr>
                <w:b/>
                <w:szCs w:val="24"/>
              </w:rPr>
              <w:t>D</w:t>
            </w:r>
            <w:r w:rsidR="00914DC0">
              <w:rPr>
                <w:b/>
                <w:szCs w:val="24"/>
              </w:rPr>
              <w:t>MEN</w:t>
            </w:r>
            <w:r w:rsidRPr="00C50A5C">
              <w:rPr>
                <w:b/>
                <w:szCs w:val="24"/>
              </w:rPr>
              <w:t>T</w:t>
            </w:r>
            <w:r w:rsidR="001F00E1">
              <w:rPr>
                <w:b/>
                <w:szCs w:val="24"/>
              </w:rPr>
              <w:t>)</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831496">
            <w:pPr>
              <w:keepNext/>
              <w:keepLines/>
              <w:rPr>
                <w:b/>
                <w:szCs w:val="24"/>
                <w:lang w:val="fr-CA"/>
              </w:rPr>
            </w:pPr>
            <w:r w:rsidRPr="00C50A5C">
              <w:rPr>
                <w:b/>
                <w:szCs w:val="24"/>
                <w:lang w:val="fr-CA"/>
              </w:rPr>
              <w:t xml:space="preserve">CALENDRIER </w:t>
            </w:r>
            <w:r w:rsidR="00831496">
              <w:rPr>
                <w:b/>
                <w:szCs w:val="24"/>
                <w:lang w:val="fr-CA"/>
              </w:rPr>
              <w:t>(</w:t>
            </w:r>
            <w:r w:rsidR="00914DC0">
              <w:rPr>
                <w:b/>
                <w:szCs w:val="24"/>
                <w:lang w:val="fr-CA"/>
              </w:rPr>
              <w:t>MOD</w:t>
            </w:r>
            <w:r w:rsidRPr="00C50A5C">
              <w:rPr>
                <w:b/>
                <w:szCs w:val="24"/>
                <w:lang w:val="fr-CA"/>
              </w:rPr>
              <w:t>I</w:t>
            </w:r>
            <w:r w:rsidR="00914DC0">
              <w:rPr>
                <w:b/>
                <w:szCs w:val="24"/>
                <w:lang w:val="fr-CA"/>
              </w:rPr>
              <w:t>FIC</w:t>
            </w:r>
            <w:r w:rsidRPr="00C50A5C">
              <w:rPr>
                <w:b/>
                <w:szCs w:val="24"/>
                <w:lang w:val="fr-CA"/>
              </w:rPr>
              <w:t>AT</w:t>
            </w:r>
            <w:r w:rsidR="00914DC0">
              <w:rPr>
                <w:b/>
                <w:szCs w:val="24"/>
                <w:lang w:val="fr-CA"/>
              </w:rPr>
              <w:t>ION</w:t>
            </w:r>
            <w:r w:rsidR="00831496">
              <w:rPr>
                <w:b/>
                <w:szCs w:val="24"/>
                <w:lang w:val="fr-CA"/>
              </w:rPr>
              <w:t>)</w:t>
            </w:r>
          </w:p>
        </w:tc>
      </w:tr>
    </w:tbl>
    <w:p w:rsidR="004B66B4" w:rsidRDefault="004B66B4" w:rsidP="004B66B4">
      <w:pPr>
        <w:rPr>
          <w:sz w:val="20"/>
          <w:szCs w:val="20"/>
          <w:lang w:val="fr-CA"/>
        </w:rPr>
      </w:pPr>
    </w:p>
    <w:p w:rsidR="002B197A" w:rsidRDefault="002B197A" w:rsidP="002B197A">
      <w:pPr>
        <w:tabs>
          <w:tab w:val="left" w:pos="-1440"/>
          <w:tab w:val="left" w:pos="-720"/>
        </w:tabs>
        <w:ind w:left="720" w:hanging="720"/>
        <w:jc w:val="both"/>
        <w:rPr>
          <w:b/>
          <w:sz w:val="20"/>
          <w:szCs w:val="20"/>
        </w:rPr>
      </w:pPr>
      <w:r>
        <w:rPr>
          <w:b/>
          <w:sz w:val="20"/>
          <w:szCs w:val="20"/>
        </w:rPr>
        <w:t>The following case has been added to the agenda:</w:t>
      </w:r>
    </w:p>
    <w:p w:rsidR="00E42955" w:rsidRPr="00064533" w:rsidRDefault="00064533" w:rsidP="004B66B4">
      <w:pPr>
        <w:rPr>
          <w:b/>
          <w:sz w:val="20"/>
          <w:szCs w:val="20"/>
          <w:lang w:val="fr-CA"/>
        </w:rPr>
      </w:pPr>
      <w:r w:rsidRPr="00064533">
        <w:rPr>
          <w:b/>
          <w:sz w:val="20"/>
          <w:szCs w:val="20"/>
          <w:lang w:val="fr-CA"/>
        </w:rPr>
        <w:t>La cause suivante a été ajoutée au calendrier :</w:t>
      </w:r>
    </w:p>
    <w:p w:rsidR="002B197A" w:rsidRDefault="002B197A" w:rsidP="004B66B4">
      <w:pPr>
        <w:rPr>
          <w:sz w:val="20"/>
          <w:szCs w:val="20"/>
          <w:lang w:val="fr-CA"/>
        </w:rPr>
      </w:pPr>
    </w:p>
    <w:p w:rsidR="00064533" w:rsidRPr="00064533" w:rsidRDefault="00064533" w:rsidP="004B66B4">
      <w:pPr>
        <w:rPr>
          <w:sz w:val="20"/>
          <w:szCs w:val="20"/>
          <w:lang w:val="fr-CA"/>
        </w:rPr>
      </w:pPr>
    </w:p>
    <w:tbl>
      <w:tblPr>
        <w:tblW w:w="9576" w:type="dxa"/>
        <w:tblLayout w:type="fixed"/>
        <w:tblCellMar>
          <w:top w:w="58" w:type="dxa"/>
          <w:left w:w="58" w:type="dxa"/>
          <w:bottom w:w="58" w:type="dxa"/>
          <w:right w:w="58" w:type="dxa"/>
        </w:tblCellMar>
        <w:tblLook w:val="04A0"/>
      </w:tblPr>
      <w:tblGrid>
        <w:gridCol w:w="2398"/>
        <w:gridCol w:w="7178"/>
      </w:tblGrid>
      <w:tr w:rsidR="00914DC0" w:rsidRPr="00981212" w:rsidTr="00E42955">
        <w:trPr>
          <w:cantSplit/>
        </w:trPr>
        <w:tc>
          <w:tcPr>
            <w:tcW w:w="2398" w:type="dxa"/>
          </w:tcPr>
          <w:p w:rsidR="00914DC0" w:rsidRPr="00A8626A" w:rsidRDefault="00914DC0" w:rsidP="00E42955">
            <w:pPr>
              <w:rPr>
                <w:rFonts w:eastAsia="Calibri" w:cs="Times New Roman"/>
                <w:sz w:val="20"/>
                <w:szCs w:val="20"/>
              </w:rPr>
            </w:pPr>
            <w:r w:rsidRPr="00A8626A">
              <w:rPr>
                <w:rFonts w:eastAsia="Calibri" w:cs="Times New Roman"/>
                <w:sz w:val="20"/>
                <w:szCs w:val="20"/>
              </w:rPr>
              <w:t>DATE OF HEARING /</w:t>
            </w:r>
          </w:p>
          <w:p w:rsidR="00914DC0" w:rsidRPr="00A8626A" w:rsidRDefault="00914DC0" w:rsidP="00E42955">
            <w:pPr>
              <w:rPr>
                <w:rFonts w:eastAsia="Calibri" w:cs="Times New Roman"/>
                <w:sz w:val="20"/>
                <w:szCs w:val="20"/>
              </w:rPr>
            </w:pPr>
            <w:r w:rsidRPr="00A8626A">
              <w:rPr>
                <w:rFonts w:eastAsia="Calibri" w:cs="Times New Roman"/>
                <w:sz w:val="20"/>
                <w:szCs w:val="20"/>
              </w:rPr>
              <w:t>DATE D’AUDITION</w:t>
            </w:r>
          </w:p>
        </w:tc>
        <w:tc>
          <w:tcPr>
            <w:tcW w:w="7178" w:type="dxa"/>
          </w:tcPr>
          <w:p w:rsidR="00914DC0" w:rsidRPr="00A8626A" w:rsidRDefault="00914DC0" w:rsidP="00E42955">
            <w:pPr>
              <w:rPr>
                <w:rFonts w:eastAsia="Calibri" w:cs="Times New Roman"/>
                <w:sz w:val="20"/>
                <w:szCs w:val="20"/>
                <w:lang w:val="fr-CA"/>
              </w:rPr>
            </w:pPr>
            <w:r w:rsidRPr="00A8626A">
              <w:rPr>
                <w:rFonts w:eastAsia="Calibri" w:cs="Times New Roman"/>
                <w:sz w:val="20"/>
                <w:szCs w:val="20"/>
                <w:lang w:val="fr-CA"/>
              </w:rPr>
              <w:t>NAME AND CASE NUMBER /</w:t>
            </w:r>
          </w:p>
          <w:p w:rsidR="00914DC0" w:rsidRPr="00A8626A" w:rsidRDefault="00914DC0" w:rsidP="00E42955">
            <w:pPr>
              <w:rPr>
                <w:rFonts w:eastAsia="Calibri" w:cs="Times New Roman"/>
                <w:sz w:val="20"/>
                <w:szCs w:val="20"/>
                <w:lang w:val="fr-CA"/>
              </w:rPr>
            </w:pPr>
            <w:r w:rsidRPr="00A8626A">
              <w:rPr>
                <w:rFonts w:eastAsia="Calibri" w:cs="Times New Roman"/>
                <w:sz w:val="20"/>
                <w:szCs w:val="20"/>
                <w:lang w:val="fr-CA"/>
              </w:rPr>
              <w:t>NOM DE LA CAUSE ET NUMÉRO</w:t>
            </w:r>
          </w:p>
        </w:tc>
      </w:tr>
      <w:tr w:rsidR="00914DC0" w:rsidRPr="00A8626A" w:rsidTr="00E42955">
        <w:trPr>
          <w:cantSplit/>
        </w:trPr>
        <w:tc>
          <w:tcPr>
            <w:tcW w:w="2398" w:type="dxa"/>
          </w:tcPr>
          <w:p w:rsidR="00914DC0" w:rsidRPr="00A8626A" w:rsidRDefault="00914DC0" w:rsidP="00E42955">
            <w:pPr>
              <w:rPr>
                <w:rFonts w:eastAsia="Calibri" w:cs="Times New Roman"/>
                <w:sz w:val="20"/>
                <w:szCs w:val="20"/>
              </w:rPr>
            </w:pPr>
            <w:r w:rsidRPr="00A8626A">
              <w:rPr>
                <w:rFonts w:eastAsia="Calibri" w:cs="Times New Roman"/>
                <w:sz w:val="20"/>
                <w:szCs w:val="20"/>
              </w:rPr>
              <w:t>2012-06-07</w:t>
            </w:r>
          </w:p>
        </w:tc>
        <w:tc>
          <w:tcPr>
            <w:tcW w:w="7178" w:type="dxa"/>
          </w:tcPr>
          <w:p w:rsidR="00914DC0" w:rsidRPr="00A8626A" w:rsidRDefault="00914DC0" w:rsidP="00914DC0">
            <w:pPr>
              <w:widowControl w:val="0"/>
              <w:jc w:val="both"/>
              <w:rPr>
                <w:rFonts w:eastAsia="Calibri" w:cs="Times New Roman"/>
                <w:sz w:val="20"/>
                <w:szCs w:val="20"/>
              </w:rPr>
            </w:pPr>
            <w:proofErr w:type="spellStart"/>
            <w:r w:rsidRPr="00A8626A">
              <w:rPr>
                <w:rFonts w:eastAsia="Calibri" w:cs="Times New Roman"/>
                <w:i/>
                <w:sz w:val="20"/>
                <w:szCs w:val="20"/>
              </w:rPr>
              <w:t>Yousanthan</w:t>
            </w:r>
            <w:proofErr w:type="spellEnd"/>
            <w:r w:rsidRPr="00A8626A">
              <w:rPr>
                <w:rFonts w:eastAsia="Calibri" w:cs="Times New Roman"/>
                <w:i/>
                <w:sz w:val="20"/>
                <w:szCs w:val="20"/>
              </w:rPr>
              <w:t xml:space="preserve"> </w:t>
            </w:r>
            <w:proofErr w:type="spellStart"/>
            <w:r w:rsidRPr="00A8626A">
              <w:rPr>
                <w:rFonts w:eastAsia="Calibri" w:cs="Times New Roman"/>
                <w:i/>
                <w:sz w:val="20"/>
                <w:szCs w:val="20"/>
              </w:rPr>
              <w:t>Youvarajah</w:t>
            </w:r>
            <w:proofErr w:type="spellEnd"/>
            <w:r w:rsidRPr="00A8626A">
              <w:rPr>
                <w:rFonts w:eastAsia="Calibri" w:cs="Times New Roman"/>
                <w:i/>
                <w:sz w:val="20"/>
                <w:szCs w:val="20"/>
              </w:rPr>
              <w:t xml:space="preserve"> v. Her Majesty the Queen</w:t>
            </w:r>
            <w:r w:rsidRPr="00A8626A">
              <w:rPr>
                <w:rFonts w:eastAsia="Calibri" w:cs="Times New Roman"/>
                <w:sz w:val="20"/>
                <w:szCs w:val="20"/>
              </w:rPr>
              <w:t xml:space="preserve"> (Ont.) (Crim.) (By Leave) (34732)</w:t>
            </w:r>
          </w:p>
          <w:p w:rsidR="00914DC0" w:rsidRPr="00A8626A" w:rsidRDefault="00914DC0" w:rsidP="00064533">
            <w:pPr>
              <w:jc w:val="both"/>
              <w:rPr>
                <w:rFonts w:eastAsia="Calibri" w:cs="Times New Roman"/>
                <w:i/>
                <w:sz w:val="20"/>
                <w:szCs w:val="20"/>
              </w:rPr>
            </w:pPr>
            <w:r w:rsidRPr="00A8626A">
              <w:rPr>
                <w:rFonts w:eastAsia="Calibri" w:cs="Times New Roman"/>
                <w:sz w:val="20"/>
                <w:szCs w:val="20"/>
              </w:rPr>
              <w:t>(Oral hearing on application for leave to appeal / Audi</w:t>
            </w:r>
            <w:r w:rsidR="00064533">
              <w:rPr>
                <w:rFonts w:eastAsia="Calibri" w:cs="Times New Roman"/>
                <w:sz w:val="20"/>
                <w:szCs w:val="20"/>
              </w:rPr>
              <w:t>ence relative à la</w:t>
            </w:r>
            <w:r w:rsidRPr="00A8626A">
              <w:rPr>
                <w:rFonts w:eastAsia="Calibri" w:cs="Times New Roman"/>
                <w:sz w:val="20"/>
                <w:szCs w:val="20"/>
              </w:rPr>
              <w:t xml:space="preserve"> </w:t>
            </w:r>
            <w:proofErr w:type="spellStart"/>
            <w:r w:rsidRPr="00A8626A">
              <w:rPr>
                <w:rFonts w:eastAsia="Calibri" w:cs="Times New Roman"/>
                <w:sz w:val="20"/>
                <w:szCs w:val="20"/>
              </w:rPr>
              <w:t>demande</w:t>
            </w:r>
            <w:proofErr w:type="spellEnd"/>
            <w:r w:rsidRPr="00A8626A">
              <w:rPr>
                <w:rFonts w:eastAsia="Calibri" w:cs="Times New Roman"/>
                <w:sz w:val="20"/>
                <w:szCs w:val="20"/>
              </w:rPr>
              <w:t xml:space="preserve"> </w:t>
            </w:r>
            <w:proofErr w:type="spellStart"/>
            <w:r w:rsidRPr="00A8626A">
              <w:rPr>
                <w:rFonts w:eastAsia="Calibri" w:cs="Times New Roman"/>
                <w:sz w:val="20"/>
                <w:szCs w:val="20"/>
              </w:rPr>
              <w:t>d’autorisation</w:t>
            </w:r>
            <w:proofErr w:type="spellEnd"/>
            <w:r w:rsidRPr="00A8626A">
              <w:rPr>
                <w:rFonts w:eastAsia="Calibri" w:cs="Times New Roman"/>
                <w:sz w:val="20"/>
                <w:szCs w:val="20"/>
              </w:rPr>
              <w:t xml:space="preserve"> </w:t>
            </w:r>
            <w:proofErr w:type="spellStart"/>
            <w:r w:rsidRPr="00A8626A">
              <w:rPr>
                <w:rFonts w:eastAsia="Calibri" w:cs="Times New Roman"/>
                <w:sz w:val="20"/>
                <w:szCs w:val="20"/>
              </w:rPr>
              <w:t>d’appel</w:t>
            </w:r>
            <w:proofErr w:type="spellEnd"/>
            <w:r w:rsidRPr="00A8626A">
              <w:rPr>
                <w:rFonts w:eastAsia="Calibri" w:cs="Times New Roman"/>
                <w:sz w:val="20"/>
                <w:szCs w:val="20"/>
              </w:rPr>
              <w:t>)</w:t>
            </w:r>
          </w:p>
        </w:tc>
      </w:tr>
    </w:tbl>
    <w:p w:rsidR="00914DC0" w:rsidRDefault="00914DC0" w:rsidP="00DD0B49">
      <w:pPr>
        <w:ind w:left="2160" w:hanging="2160"/>
        <w:jc w:val="both"/>
        <w:rPr>
          <w:sz w:val="20"/>
          <w:szCs w:val="20"/>
        </w:rPr>
      </w:pPr>
    </w:p>
    <w:p w:rsidR="006420F5" w:rsidRDefault="009519E7" w:rsidP="006420F5">
      <w:pPr>
        <w:jc w:val="both"/>
        <w:rPr>
          <w:sz w:val="20"/>
          <w:szCs w:val="20"/>
        </w:rPr>
      </w:pPr>
      <w:r w:rsidRPr="009519E7">
        <w:rPr>
          <w:sz w:val="20"/>
          <w:szCs w:val="20"/>
          <w:lang w:val="fr-CA"/>
        </w:rPr>
        <w:pict>
          <v:rect id="_x0000_i1091" style="width:2in;height:1pt" o:hrpct="0" o:hralign="center" o:hrstd="t" o:hrnoshade="t" o:hr="t" fillcolor="black [3213]" stroked="f"/>
        </w:pict>
      </w:r>
    </w:p>
    <w:p w:rsidR="006420F5" w:rsidRDefault="006420F5" w:rsidP="00DD0B49">
      <w:pPr>
        <w:ind w:left="2160" w:hanging="2160"/>
        <w:jc w:val="both"/>
        <w:rPr>
          <w:sz w:val="20"/>
          <w:szCs w:val="20"/>
        </w:rPr>
      </w:pPr>
    </w:p>
    <w:tbl>
      <w:tblPr>
        <w:tblW w:w="4952" w:type="pct"/>
        <w:tblLayout w:type="fixed"/>
        <w:tblCellMar>
          <w:left w:w="0" w:type="dxa"/>
          <w:bottom w:w="99" w:type="dxa"/>
          <w:right w:w="0" w:type="dxa"/>
        </w:tblCellMar>
        <w:tblLook w:val="04A0"/>
      </w:tblPr>
      <w:tblGrid>
        <w:gridCol w:w="1035"/>
        <w:gridCol w:w="8492"/>
      </w:tblGrid>
      <w:tr w:rsidR="006420F5" w:rsidRPr="00B71C39" w:rsidTr="000D4646">
        <w:tc>
          <w:tcPr>
            <w:tcW w:w="543" w:type="pct"/>
          </w:tcPr>
          <w:p w:rsidR="006420F5" w:rsidRPr="00B71C39" w:rsidRDefault="006420F5" w:rsidP="000D4646">
            <w:pPr>
              <w:rPr>
                <w:sz w:val="20"/>
                <w:szCs w:val="20"/>
              </w:rPr>
            </w:pPr>
            <w:r w:rsidRPr="00B71C39">
              <w:rPr>
                <w:rStyle w:val="SCCFileNumberChar"/>
                <w:sz w:val="20"/>
                <w:szCs w:val="20"/>
              </w:rPr>
              <w:t>34732</w:t>
            </w:r>
          </w:p>
        </w:tc>
        <w:tc>
          <w:tcPr>
            <w:tcW w:w="4457" w:type="pct"/>
          </w:tcPr>
          <w:p w:rsidR="006420F5" w:rsidRPr="00B71C39" w:rsidRDefault="006420F5" w:rsidP="000D4646">
            <w:pPr>
              <w:pStyle w:val="SCCLsocParty"/>
              <w:rPr>
                <w:sz w:val="20"/>
                <w:szCs w:val="20"/>
              </w:rPr>
            </w:pPr>
            <w:proofErr w:type="spellStart"/>
            <w:r w:rsidRPr="00B71C39">
              <w:rPr>
                <w:sz w:val="20"/>
                <w:szCs w:val="20"/>
              </w:rPr>
              <w:t>Yousanthan</w:t>
            </w:r>
            <w:proofErr w:type="spellEnd"/>
            <w:r w:rsidRPr="00B71C39">
              <w:rPr>
                <w:sz w:val="20"/>
                <w:szCs w:val="20"/>
              </w:rPr>
              <w:t xml:space="preserve"> </w:t>
            </w:r>
            <w:proofErr w:type="spellStart"/>
            <w:r w:rsidRPr="00B71C39">
              <w:rPr>
                <w:sz w:val="20"/>
                <w:szCs w:val="20"/>
              </w:rPr>
              <w:t>Youvarajah</w:t>
            </w:r>
            <w:proofErr w:type="spellEnd"/>
            <w:r w:rsidRPr="00B71C39">
              <w:rPr>
                <w:sz w:val="20"/>
                <w:szCs w:val="20"/>
              </w:rPr>
              <w:t xml:space="preserve"> v. Her Majesty the Queen</w:t>
            </w:r>
          </w:p>
          <w:p w:rsidR="006420F5" w:rsidRPr="00B71C39" w:rsidRDefault="006420F5" w:rsidP="000D4646">
            <w:pPr>
              <w:rPr>
                <w:sz w:val="20"/>
                <w:szCs w:val="20"/>
              </w:rPr>
            </w:pPr>
            <w:r w:rsidRPr="00B71C39">
              <w:rPr>
                <w:sz w:val="20"/>
                <w:szCs w:val="20"/>
              </w:rPr>
              <w:t>(Ont.) (Criminal) (By Leave)</w:t>
            </w:r>
          </w:p>
        </w:tc>
      </w:tr>
      <w:tr w:rsidR="006420F5" w:rsidRPr="00B71C39" w:rsidTr="000D4646">
        <w:tc>
          <w:tcPr>
            <w:tcW w:w="5000" w:type="pct"/>
            <w:gridSpan w:val="2"/>
          </w:tcPr>
          <w:p w:rsidR="006420F5" w:rsidRPr="00B71C39" w:rsidRDefault="006420F5" w:rsidP="000D4646">
            <w:pPr>
              <w:rPr>
                <w:sz w:val="20"/>
                <w:szCs w:val="20"/>
              </w:rPr>
            </w:pPr>
          </w:p>
          <w:p w:rsidR="006420F5" w:rsidRPr="00B71C39" w:rsidRDefault="006420F5" w:rsidP="000D4646">
            <w:pPr>
              <w:pStyle w:val="SCCBanSummary"/>
              <w:rPr>
                <w:sz w:val="20"/>
                <w:szCs w:val="20"/>
              </w:rPr>
            </w:pPr>
            <w:r w:rsidRPr="00B71C39">
              <w:rPr>
                <w:sz w:val="20"/>
                <w:szCs w:val="20"/>
              </w:rPr>
              <w:t xml:space="preserve">(Publication </w:t>
            </w:r>
            <w:r>
              <w:rPr>
                <w:sz w:val="20"/>
                <w:szCs w:val="20"/>
              </w:rPr>
              <w:t>B</w:t>
            </w:r>
            <w:r w:rsidRPr="00B71C39">
              <w:rPr>
                <w:sz w:val="20"/>
                <w:szCs w:val="20"/>
              </w:rPr>
              <w:t xml:space="preserve">an in </w:t>
            </w:r>
            <w:r>
              <w:rPr>
                <w:sz w:val="20"/>
                <w:szCs w:val="20"/>
              </w:rPr>
              <w:t>C</w:t>
            </w:r>
            <w:r w:rsidRPr="00B71C39">
              <w:rPr>
                <w:sz w:val="20"/>
                <w:szCs w:val="20"/>
              </w:rPr>
              <w:t>ase)</w:t>
            </w:r>
          </w:p>
          <w:p w:rsidR="006420F5" w:rsidRPr="00B71C39" w:rsidRDefault="006420F5" w:rsidP="000D4646">
            <w:pPr>
              <w:rPr>
                <w:sz w:val="20"/>
                <w:szCs w:val="20"/>
              </w:rPr>
            </w:pPr>
          </w:p>
          <w:p w:rsidR="006420F5" w:rsidRPr="00B71C39" w:rsidRDefault="006420F5" w:rsidP="000D4646">
            <w:pPr>
              <w:rPr>
                <w:sz w:val="20"/>
                <w:szCs w:val="20"/>
              </w:rPr>
            </w:pPr>
            <w:r w:rsidRPr="00B71C39">
              <w:rPr>
                <w:sz w:val="20"/>
                <w:szCs w:val="20"/>
              </w:rPr>
              <w:t xml:space="preserve">Criminal law – Evidence – Hearsay – Admissibility of prior inconsistent statements – Reliability – Application of </w:t>
            </w:r>
            <w:r w:rsidRPr="00B71C39">
              <w:rPr>
                <w:i/>
                <w:sz w:val="20"/>
                <w:szCs w:val="20"/>
                <w:lang w:val="en-US"/>
              </w:rPr>
              <w:t xml:space="preserve">R. </w:t>
            </w:r>
            <w:r w:rsidRPr="00B71C39">
              <w:rPr>
                <w:i/>
                <w:iCs/>
                <w:sz w:val="20"/>
                <w:szCs w:val="20"/>
                <w:lang w:val="en-US"/>
              </w:rPr>
              <w:t>v.</w:t>
            </w:r>
            <w:r w:rsidRPr="00B71C39">
              <w:rPr>
                <w:i/>
                <w:sz w:val="20"/>
                <w:szCs w:val="20"/>
                <w:lang w:val="en-US"/>
              </w:rPr>
              <w:t xml:space="preserve"> B. (K.G.)</w:t>
            </w:r>
            <w:r w:rsidRPr="00B71C39">
              <w:rPr>
                <w:sz w:val="20"/>
                <w:szCs w:val="20"/>
                <w:lang w:val="en-US"/>
              </w:rPr>
              <w:t>, [1993] 1 S.C.R. 740 – Whether the prior inconsistent statements contained in the agreed statement of facts of a witness were admissible as evidence capable of proving the truth of their content.</w:t>
            </w:r>
          </w:p>
        </w:tc>
      </w:tr>
    </w:tbl>
    <w:p w:rsidR="006420F5" w:rsidRPr="00DD0B49" w:rsidRDefault="006420F5" w:rsidP="006420F5">
      <w:pPr>
        <w:tabs>
          <w:tab w:val="left" w:pos="-1440"/>
          <w:tab w:val="left" w:pos="-720"/>
        </w:tabs>
        <w:ind w:left="720" w:hanging="720"/>
        <w:jc w:val="both"/>
        <w:rPr>
          <w:sz w:val="20"/>
          <w:szCs w:val="20"/>
        </w:rPr>
      </w:pPr>
    </w:p>
    <w:p w:rsidR="006420F5" w:rsidRPr="00DD0B49" w:rsidRDefault="009519E7" w:rsidP="006420F5">
      <w:pPr>
        <w:tabs>
          <w:tab w:val="left" w:pos="-1440"/>
          <w:tab w:val="left" w:pos="-720"/>
        </w:tabs>
        <w:jc w:val="both"/>
        <w:rPr>
          <w:sz w:val="20"/>
          <w:szCs w:val="20"/>
        </w:rPr>
      </w:pPr>
      <w:r w:rsidRPr="009519E7">
        <w:rPr>
          <w:sz w:val="20"/>
          <w:szCs w:val="20"/>
          <w:lang w:val="fr-CA"/>
        </w:rPr>
        <w:pict>
          <v:rect id="_x0000_i1092" style="width:2in;height:1pt" o:hrpct="0" o:hralign="center" o:hrstd="t" o:hrnoshade="t" o:hr="t" fillcolor="black [3213]" stroked="f"/>
        </w:pict>
      </w:r>
    </w:p>
    <w:p w:rsidR="006420F5" w:rsidRPr="00B10212" w:rsidRDefault="006420F5" w:rsidP="006420F5">
      <w:pPr>
        <w:tabs>
          <w:tab w:val="left" w:pos="-1440"/>
          <w:tab w:val="left" w:pos="-720"/>
        </w:tabs>
        <w:ind w:left="720" w:hanging="720"/>
        <w:jc w:val="both"/>
        <w:rPr>
          <w:sz w:val="20"/>
          <w:szCs w:val="20"/>
        </w:rPr>
      </w:pPr>
    </w:p>
    <w:tbl>
      <w:tblPr>
        <w:tblW w:w="4952" w:type="pct"/>
        <w:tblLayout w:type="fixed"/>
        <w:tblCellMar>
          <w:left w:w="0" w:type="dxa"/>
          <w:bottom w:w="99" w:type="dxa"/>
          <w:right w:w="0" w:type="dxa"/>
        </w:tblCellMar>
        <w:tblLook w:val="04A0"/>
      </w:tblPr>
      <w:tblGrid>
        <w:gridCol w:w="1035"/>
        <w:gridCol w:w="8492"/>
      </w:tblGrid>
      <w:tr w:rsidR="006420F5" w:rsidRPr="00413B6D" w:rsidTr="000D4646">
        <w:tc>
          <w:tcPr>
            <w:tcW w:w="543" w:type="pct"/>
          </w:tcPr>
          <w:p w:rsidR="006420F5" w:rsidRPr="00413B6D" w:rsidRDefault="006420F5" w:rsidP="000D4646">
            <w:pPr>
              <w:rPr>
                <w:sz w:val="20"/>
                <w:szCs w:val="20"/>
              </w:rPr>
            </w:pPr>
            <w:r w:rsidRPr="00413B6D">
              <w:rPr>
                <w:rStyle w:val="SCCFileNumberChar"/>
                <w:sz w:val="20"/>
                <w:szCs w:val="20"/>
              </w:rPr>
              <w:t>34732</w:t>
            </w:r>
          </w:p>
        </w:tc>
        <w:tc>
          <w:tcPr>
            <w:tcW w:w="4457" w:type="pct"/>
          </w:tcPr>
          <w:p w:rsidR="006420F5" w:rsidRPr="00064533" w:rsidRDefault="006420F5" w:rsidP="000D4646">
            <w:pPr>
              <w:pStyle w:val="SCCLsocParty"/>
              <w:rPr>
                <w:sz w:val="20"/>
                <w:szCs w:val="20"/>
                <w:lang w:val="fr-CA"/>
              </w:rPr>
            </w:pPr>
            <w:proofErr w:type="spellStart"/>
            <w:r w:rsidRPr="00064533">
              <w:rPr>
                <w:sz w:val="20"/>
                <w:szCs w:val="20"/>
                <w:lang w:val="fr-CA"/>
              </w:rPr>
              <w:t>Yousanthan</w:t>
            </w:r>
            <w:proofErr w:type="spellEnd"/>
            <w:r w:rsidRPr="00064533">
              <w:rPr>
                <w:sz w:val="20"/>
                <w:szCs w:val="20"/>
                <w:lang w:val="fr-CA"/>
              </w:rPr>
              <w:t xml:space="preserve"> </w:t>
            </w:r>
            <w:proofErr w:type="spellStart"/>
            <w:r w:rsidRPr="00064533">
              <w:rPr>
                <w:sz w:val="20"/>
                <w:szCs w:val="20"/>
                <w:lang w:val="fr-CA"/>
              </w:rPr>
              <w:t>Youvarajah</w:t>
            </w:r>
            <w:proofErr w:type="spellEnd"/>
            <w:r w:rsidRPr="00064533">
              <w:rPr>
                <w:sz w:val="20"/>
                <w:szCs w:val="20"/>
                <w:lang w:val="fr-CA"/>
              </w:rPr>
              <w:t xml:space="preserve"> c. </w:t>
            </w:r>
            <w:r w:rsidR="00064533" w:rsidRPr="00064533">
              <w:rPr>
                <w:sz w:val="20"/>
                <w:szCs w:val="20"/>
                <w:lang w:val="fr-CA"/>
              </w:rPr>
              <w:t>Sa Majesté la Reine</w:t>
            </w:r>
          </w:p>
          <w:p w:rsidR="006420F5" w:rsidRPr="00413B6D" w:rsidRDefault="006420F5" w:rsidP="000D4646">
            <w:pPr>
              <w:rPr>
                <w:sz w:val="20"/>
                <w:szCs w:val="20"/>
              </w:rPr>
            </w:pPr>
            <w:r w:rsidRPr="00413B6D">
              <w:rPr>
                <w:sz w:val="20"/>
                <w:szCs w:val="20"/>
              </w:rPr>
              <w:t>(Ont.) (</w:t>
            </w:r>
            <w:proofErr w:type="spellStart"/>
            <w:r w:rsidRPr="00413B6D">
              <w:rPr>
                <w:sz w:val="20"/>
                <w:szCs w:val="20"/>
              </w:rPr>
              <w:t>Criminelle</w:t>
            </w:r>
            <w:proofErr w:type="spellEnd"/>
            <w:r w:rsidRPr="00413B6D">
              <w:rPr>
                <w:sz w:val="20"/>
                <w:szCs w:val="20"/>
              </w:rPr>
              <w:t xml:space="preserve">) (Sur </w:t>
            </w:r>
            <w:proofErr w:type="spellStart"/>
            <w:r w:rsidRPr="00413B6D">
              <w:rPr>
                <w:sz w:val="20"/>
                <w:szCs w:val="20"/>
              </w:rPr>
              <w:t>autorisation</w:t>
            </w:r>
            <w:proofErr w:type="spellEnd"/>
            <w:r w:rsidRPr="00413B6D">
              <w:rPr>
                <w:sz w:val="20"/>
                <w:szCs w:val="20"/>
              </w:rPr>
              <w:t>)</w:t>
            </w:r>
          </w:p>
        </w:tc>
      </w:tr>
      <w:tr w:rsidR="006420F5" w:rsidRPr="00981212" w:rsidTr="000D4646">
        <w:tc>
          <w:tcPr>
            <w:tcW w:w="5000" w:type="pct"/>
            <w:gridSpan w:val="2"/>
          </w:tcPr>
          <w:p w:rsidR="006420F5" w:rsidRPr="00413B6D" w:rsidRDefault="006420F5" w:rsidP="000D4646">
            <w:pPr>
              <w:rPr>
                <w:sz w:val="20"/>
                <w:szCs w:val="20"/>
                <w:lang w:val="fr-FR"/>
              </w:rPr>
            </w:pPr>
          </w:p>
          <w:p w:rsidR="006420F5" w:rsidRPr="00413B6D" w:rsidRDefault="006420F5" w:rsidP="000D4646">
            <w:pPr>
              <w:pStyle w:val="SCCBanSummary"/>
              <w:rPr>
                <w:sz w:val="20"/>
                <w:szCs w:val="20"/>
                <w:lang w:val="fr-FR"/>
              </w:rPr>
            </w:pPr>
            <w:r w:rsidRPr="00413B6D">
              <w:rPr>
                <w:sz w:val="20"/>
                <w:szCs w:val="20"/>
                <w:lang w:val="fr-FR"/>
              </w:rPr>
              <w:t>(</w:t>
            </w:r>
            <w:r>
              <w:rPr>
                <w:sz w:val="20"/>
                <w:szCs w:val="20"/>
                <w:lang w:val="fr-FR"/>
              </w:rPr>
              <w:t>O</w:t>
            </w:r>
            <w:r w:rsidRPr="00413B6D">
              <w:rPr>
                <w:sz w:val="20"/>
                <w:szCs w:val="20"/>
                <w:lang w:val="fr-FR"/>
              </w:rPr>
              <w:t>rdonnance de non-publication dans le dossier)</w:t>
            </w:r>
          </w:p>
          <w:p w:rsidR="006420F5" w:rsidRPr="00413B6D" w:rsidRDefault="006420F5" w:rsidP="000D4646">
            <w:pPr>
              <w:rPr>
                <w:sz w:val="20"/>
                <w:szCs w:val="20"/>
                <w:lang w:val="fr-FR"/>
              </w:rPr>
            </w:pPr>
          </w:p>
          <w:p w:rsidR="006420F5" w:rsidRPr="00413B6D" w:rsidRDefault="006420F5" w:rsidP="000D4646">
            <w:pPr>
              <w:rPr>
                <w:sz w:val="20"/>
                <w:szCs w:val="20"/>
                <w:lang w:val="fr-FR"/>
              </w:rPr>
            </w:pPr>
            <w:r w:rsidRPr="00413B6D">
              <w:rPr>
                <w:sz w:val="20"/>
                <w:szCs w:val="20"/>
                <w:lang w:val="fr-FR"/>
              </w:rPr>
              <w:t xml:space="preserve">Droit criminel – Preuve – Ouï-dire – Admissibilité de déclarations antérieures incompatibles – Fiabilité – Application de </w:t>
            </w:r>
            <w:r w:rsidRPr="00413B6D">
              <w:rPr>
                <w:i/>
                <w:sz w:val="20"/>
                <w:szCs w:val="20"/>
                <w:lang w:val="fr-FR"/>
              </w:rPr>
              <w:t>R. c</w:t>
            </w:r>
            <w:r w:rsidRPr="00413B6D">
              <w:rPr>
                <w:i/>
                <w:iCs/>
                <w:sz w:val="20"/>
                <w:szCs w:val="20"/>
                <w:lang w:val="fr-FR"/>
              </w:rPr>
              <w:t>.</w:t>
            </w:r>
            <w:r w:rsidRPr="00413B6D">
              <w:rPr>
                <w:i/>
                <w:sz w:val="20"/>
                <w:szCs w:val="20"/>
                <w:lang w:val="fr-FR"/>
              </w:rPr>
              <w:t xml:space="preserve"> B. (K.G.)</w:t>
            </w:r>
            <w:r w:rsidRPr="00413B6D">
              <w:rPr>
                <w:sz w:val="20"/>
                <w:szCs w:val="20"/>
                <w:lang w:val="fr-FR"/>
              </w:rPr>
              <w:t>, [1993] 1 R.C.S. 740 – Les déclarations antérieures incompatibles contenues dans l’exposé conjoint des faits d’un témoin étaient-elles admissibles comme preuve susceptible d’établir la véracité de leur contenu?</w:t>
            </w:r>
          </w:p>
        </w:tc>
      </w:tr>
    </w:tbl>
    <w:p w:rsidR="006420F5" w:rsidRPr="006420F5" w:rsidRDefault="006420F5" w:rsidP="006420F5">
      <w:pPr>
        <w:tabs>
          <w:tab w:val="left" w:pos="-1440"/>
          <w:tab w:val="left" w:pos="-720"/>
        </w:tabs>
        <w:ind w:left="720" w:hanging="720"/>
        <w:jc w:val="both"/>
        <w:rPr>
          <w:sz w:val="20"/>
          <w:szCs w:val="20"/>
          <w:lang w:val="fr-CA"/>
        </w:rPr>
      </w:pPr>
    </w:p>
    <w:p w:rsidR="006420F5" w:rsidRPr="00DD0B49" w:rsidRDefault="009519E7" w:rsidP="006420F5">
      <w:pPr>
        <w:tabs>
          <w:tab w:val="left" w:pos="-1440"/>
          <w:tab w:val="left" w:pos="-720"/>
        </w:tabs>
        <w:jc w:val="both"/>
        <w:rPr>
          <w:sz w:val="20"/>
          <w:szCs w:val="20"/>
        </w:rPr>
      </w:pPr>
      <w:r w:rsidRPr="009519E7">
        <w:rPr>
          <w:sz w:val="20"/>
          <w:szCs w:val="20"/>
          <w:lang w:val="fr-CA"/>
        </w:rPr>
        <w:pict>
          <v:rect id="_x0000_i1093" style="width:2in;height:1pt" o:hrpct="0" o:hralign="center" o:hrstd="t" o:hrnoshade="t" o:hr="t" fillcolor="black [3213]" stroked="f"/>
        </w:pict>
      </w:r>
    </w:p>
    <w:p w:rsidR="004B66B4" w:rsidRDefault="004B66B4" w:rsidP="002868D0">
      <w:pPr>
        <w:jc w:val="both"/>
        <w:rPr>
          <w:sz w:val="20"/>
          <w:szCs w:val="20"/>
          <w:lang w:val="fr-CA"/>
        </w:rPr>
      </w:pPr>
    </w:p>
    <w:p w:rsidR="006420F5" w:rsidRDefault="006420F5" w:rsidP="002868D0">
      <w:pPr>
        <w:jc w:val="both"/>
        <w:rPr>
          <w:sz w:val="20"/>
          <w:szCs w:val="20"/>
          <w:lang w:val="fr-CA"/>
        </w:rPr>
      </w:pPr>
    </w:p>
    <w:p w:rsidR="00C50A5C" w:rsidRDefault="00C50A5C"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58"/>
          <w:headerReference w:type="default" r:id="rId59"/>
          <w:footerReference w:type="even" r:id="rId60"/>
          <w:footerReference w:type="default" r:id="rId61"/>
          <w:headerReference w:type="first" r:id="rId62"/>
          <w:footerReference w:type="first" r:id="rId63"/>
          <w:pgSz w:w="12240" w:h="15840"/>
          <w:pgMar w:top="720" w:right="965" w:bottom="1080" w:left="1656" w:header="720" w:footer="965" w:gutter="0"/>
          <w:cols w:space="720"/>
          <w:titlePg/>
          <w:docGrid w:linePitch="326"/>
        </w:sectPr>
      </w:pPr>
    </w:p>
    <w:p w:rsidR="00E903A1" w:rsidRPr="002E0C7E" w:rsidRDefault="009519E7" w:rsidP="00E903A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E903A1"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E903A1" w:rsidRPr="002E0C7E">
        <w:rPr>
          <w:rFonts w:asciiTheme="minorHAnsi" w:hAnsiTheme="minorHAnsi" w:cstheme="minorHAnsi"/>
          <w:b/>
          <w:szCs w:val="24"/>
        </w:rPr>
        <w:t>SUPREME COURT OF CANADA SCHEDULE / CALENDRIER DE LA COUR SUPREME</w:t>
      </w:r>
    </w:p>
    <w:p w:rsidR="00E903A1" w:rsidRPr="002E0C7E" w:rsidRDefault="00E903A1" w:rsidP="00E903A1">
      <w:pPr>
        <w:widowControl w:val="0"/>
        <w:spacing w:line="180" w:lineRule="auto"/>
        <w:rPr>
          <w:rFonts w:asciiTheme="minorHAnsi" w:hAnsiTheme="minorHAnsi" w:cstheme="minorHAnsi"/>
          <w:szCs w:val="24"/>
        </w:rPr>
      </w:pPr>
      <w:r w:rsidRPr="002E0C7E">
        <w:rPr>
          <w:rFonts w:asciiTheme="minorHAnsi" w:hAnsiTheme="minorHAnsi" w:cstheme="minorHAnsi"/>
          <w:szCs w:val="24"/>
        </w:rPr>
        <w:t xml:space="preserve"> </w:t>
      </w:r>
    </w:p>
    <w:p w:rsidR="00E903A1" w:rsidRPr="002E0C7E" w:rsidRDefault="00E903A1" w:rsidP="00E903A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2011</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DECEMBER - DÉCEMBRE</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8"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nil"/>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3"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7"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4"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8"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8"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7"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50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8"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23</w:t>
            </w:r>
          </w:p>
          <w:p w:rsidR="00E903A1" w:rsidRPr="002E0C7E" w:rsidRDefault="00E903A1" w:rsidP="002A4AFA">
            <w:pPr>
              <w:widowControl w:val="0"/>
              <w:jc w:val="center"/>
              <w:rPr>
                <w:rFonts w:ascii="Arial" w:hAnsi="Arial"/>
                <w:sz w:val="14"/>
              </w:rPr>
            </w:pPr>
            <w:r w:rsidRPr="002E0C7E">
              <w:rPr>
                <w:rFonts w:ascii="Arial" w:hAnsi="Arial"/>
                <w:sz w:val="14"/>
              </w:rPr>
              <w:t>/ 30</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24</w:t>
            </w:r>
          </w:p>
          <w:p w:rsidR="00E903A1" w:rsidRPr="002E0C7E" w:rsidRDefault="00E903A1" w:rsidP="002A4AFA">
            <w:pPr>
              <w:widowControl w:val="0"/>
              <w:jc w:val="center"/>
              <w:rPr>
                <w:rFonts w:ascii="Arial" w:hAnsi="Arial"/>
                <w:sz w:val="14"/>
              </w:rPr>
            </w:pPr>
            <w:r w:rsidRPr="002E0C7E">
              <w:rPr>
                <w:rFonts w:ascii="Arial" w:hAnsi="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2012</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MARCH - MARS</w:t>
            </w:r>
          </w:p>
        </w:tc>
      </w:tr>
      <w:tr w:rsidR="00E903A1" w:rsidRPr="002E0C7E" w:rsidTr="002A4AFA">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8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JUNE - JUIN</w:t>
            </w:r>
          </w:p>
        </w:tc>
      </w:tr>
      <w:tr w:rsidR="00E903A1" w:rsidRPr="002E0C7E" w:rsidTr="002A4AFA">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422"/>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b/>
                <w:sz w:val="14"/>
              </w:rPr>
            </w:pPr>
          </w:p>
          <w:p w:rsidR="00E903A1" w:rsidRPr="002E0C7E" w:rsidRDefault="00E903A1" w:rsidP="002A4AFA">
            <w:pPr>
              <w:widowControl w:val="0"/>
              <w:jc w:val="center"/>
              <w:rPr>
                <w:rFonts w:ascii="Arial" w:hAnsi="Arial"/>
                <w:sz w:val="14"/>
              </w:rPr>
            </w:pPr>
            <w:r w:rsidRPr="002E0C7E">
              <w:rPr>
                <w:rFonts w:ascii="Arial" w:hAnsi="Arial"/>
                <w:b/>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92" w:type="dxa"/>
            <w:tcBorders>
              <w:top w:val="nil"/>
              <w:left w:val="single" w:sz="8" w:space="0" w:color="000000"/>
              <w:bottom w:val="single" w:sz="8" w:space="0" w:color="000000"/>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vAlign w:val="cente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r>
      <w:tr w:rsidR="00E903A1" w:rsidRPr="002E0C7E" w:rsidTr="002A4AFA">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 xml:space="preserve">    </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r>
    </w:tbl>
    <w:p w:rsidR="00E903A1" w:rsidRPr="002E0C7E" w:rsidRDefault="00E903A1" w:rsidP="00E903A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E903A1" w:rsidRPr="002E0C7E" w:rsidTr="002A4AFA">
        <w:trPr>
          <w:cantSplit/>
        </w:trPr>
        <w:tc>
          <w:tcPr>
            <w:tcW w:w="1710" w:type="dxa"/>
            <w:tcBorders>
              <w:top w:val="nil"/>
              <w:left w:val="nil"/>
              <w:bottom w:val="nil"/>
              <w:right w:val="nil"/>
            </w:tcBorders>
            <w:tcMar>
              <w:top w:w="43" w:type="dxa"/>
              <w:left w:w="120" w:type="dxa"/>
              <w:bottom w:w="29" w:type="dxa"/>
              <w:right w:w="120" w:type="dxa"/>
            </w:tcMar>
          </w:tcPr>
          <w:p w:rsidR="00E903A1" w:rsidRPr="002E0C7E" w:rsidRDefault="00E903A1" w:rsidP="002A4AFA">
            <w:pPr>
              <w:widowControl w:val="0"/>
              <w:rPr>
                <w:rFonts w:ascii="Arial" w:hAnsi="Arial"/>
                <w:sz w:val="16"/>
              </w:rPr>
            </w:pPr>
            <w:r w:rsidRPr="002E0C7E">
              <w:rPr>
                <w:rFonts w:ascii="Arial" w:hAnsi="Arial"/>
                <w:sz w:val="16"/>
              </w:rPr>
              <w:t>Sittings of the court:</w:t>
            </w:r>
          </w:p>
          <w:p w:rsidR="00E903A1" w:rsidRPr="002E0C7E" w:rsidRDefault="00E903A1" w:rsidP="002A4AFA">
            <w:pPr>
              <w:widowControl w:val="0"/>
              <w:rPr>
                <w:rFonts w:ascii="Arial" w:hAnsi="Arial"/>
                <w:sz w:val="16"/>
              </w:rPr>
            </w:pPr>
            <w:r w:rsidRPr="002E0C7E">
              <w:rPr>
                <w:rFonts w:ascii="Arial" w:hAnsi="Arial"/>
                <w:sz w:val="16"/>
              </w:rPr>
              <w:t xml:space="preserve">Séances de la </w:t>
            </w:r>
            <w:proofErr w:type="spellStart"/>
            <w:r w:rsidRPr="002E0C7E">
              <w:rPr>
                <w:rFonts w:ascii="Arial" w:hAnsi="Arial"/>
                <w:sz w:val="16"/>
              </w:rPr>
              <w:t>cour</w:t>
            </w:r>
            <w:proofErr w:type="spellEnd"/>
            <w:r w:rsidRPr="002E0C7E">
              <w:rPr>
                <w:rFonts w:ascii="Arial" w:hAnsi="Arial"/>
                <w:sz w:val="16"/>
              </w:rPr>
              <w:t xml:space="preserve">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E903A1" w:rsidRPr="002E0C7E" w:rsidRDefault="00E903A1" w:rsidP="002A4AFA">
            <w:pPr>
              <w:widowControl w:val="0"/>
              <w:rPr>
                <w:rFonts w:ascii="Arial" w:hAnsi="Arial"/>
                <w:sz w:val="16"/>
              </w:rPr>
            </w:pPr>
          </w:p>
          <w:p w:rsidR="00E903A1" w:rsidRPr="002E0C7E" w:rsidRDefault="00E903A1" w:rsidP="002A4AFA">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 xml:space="preserve">18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weeks</w:t>
            </w:r>
            <w:proofErr w:type="spellEnd"/>
            <w:r w:rsidRPr="00B058C3">
              <w:rPr>
                <w:rFonts w:ascii="Arial" w:hAnsi="Arial"/>
                <w:b/>
                <w:sz w:val="16"/>
                <w:lang w:val="fr-CA"/>
              </w:rPr>
              <w:t>/semaines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 xml:space="preserve">87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sidRPr="00B058C3">
              <w:rPr>
                <w:rFonts w:ascii="Arial" w:hAnsi="Arial"/>
                <w:b/>
                <w:sz w:val="16"/>
                <w:lang w:val="fr-CA"/>
              </w:rPr>
              <w:t>/journées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 xml:space="preserve">9    motion and </w:t>
            </w:r>
            <w:proofErr w:type="spellStart"/>
            <w:r w:rsidRPr="00B058C3">
              <w:rPr>
                <w:rFonts w:ascii="Arial" w:hAnsi="Arial"/>
                <w:b/>
                <w:sz w:val="16"/>
                <w:lang w:val="fr-CA"/>
              </w:rPr>
              <w:t>conference</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sidRPr="00B058C3">
              <w:rPr>
                <w:rFonts w:ascii="Arial" w:hAnsi="Arial"/>
                <w:b/>
                <w:sz w:val="16"/>
                <w:lang w:val="fr-CA"/>
              </w:rPr>
              <w:t>/ journées des requêtes et des conférences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 xml:space="preserve">3    holidays during sitting days/ </w:t>
            </w:r>
            <w:proofErr w:type="spellStart"/>
            <w:r w:rsidRPr="002E0C7E">
              <w:rPr>
                <w:rFonts w:ascii="Arial" w:hAnsi="Arial"/>
                <w:b/>
                <w:sz w:val="16"/>
              </w:rPr>
              <w:t>jours</w:t>
            </w:r>
            <w:proofErr w:type="spellEnd"/>
            <w:r w:rsidRPr="002E0C7E">
              <w:rPr>
                <w:rFonts w:ascii="Arial" w:hAnsi="Arial"/>
                <w:b/>
                <w:sz w:val="16"/>
              </w:rPr>
              <w:t xml:space="preserve"> </w:t>
            </w:r>
            <w:proofErr w:type="spellStart"/>
            <w:r w:rsidRPr="002E0C7E">
              <w:rPr>
                <w:rFonts w:ascii="Arial" w:hAnsi="Arial"/>
                <w:b/>
                <w:sz w:val="16"/>
              </w:rPr>
              <w:t>fériés</w:t>
            </w:r>
            <w:proofErr w:type="spellEnd"/>
            <w:r w:rsidRPr="002E0C7E">
              <w:rPr>
                <w:rFonts w:ascii="Arial" w:hAnsi="Arial"/>
                <w:b/>
                <w:sz w:val="16"/>
              </w:rPr>
              <w:t xml:space="preserve"> </w:t>
            </w:r>
            <w:proofErr w:type="spellStart"/>
            <w:r w:rsidRPr="002E0C7E">
              <w:rPr>
                <w:rFonts w:ascii="Arial" w:hAnsi="Arial"/>
                <w:b/>
                <w:sz w:val="16"/>
              </w:rPr>
              <w:t>durant</w:t>
            </w:r>
            <w:proofErr w:type="spellEnd"/>
            <w:r w:rsidRPr="002E0C7E">
              <w:rPr>
                <w:rFonts w:ascii="Arial" w:hAnsi="Arial"/>
                <w:b/>
                <w:sz w:val="16"/>
              </w:rPr>
              <w:t xml:space="preserve"> les sessions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roofErr w:type="spellStart"/>
            <w:r w:rsidRPr="002E0C7E">
              <w:rPr>
                <w:rFonts w:ascii="Arial" w:hAnsi="Arial"/>
                <w:sz w:val="16"/>
              </w:rPr>
              <w:t>Requêtes</w:t>
            </w:r>
            <w:proofErr w:type="spellEnd"/>
            <w:r w:rsidRPr="002E0C7E">
              <w:rPr>
                <w:rFonts w:ascii="Arial" w:hAnsi="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E903A1" w:rsidRPr="002E0C7E" w:rsidRDefault="00E903A1" w:rsidP="002A4AFA">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E903A1" w:rsidRPr="002E0C7E" w:rsidRDefault="00E903A1" w:rsidP="00E903A1">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64"/>
      <w:footerReference w:type="default" r:id="rId65"/>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0E1" w:rsidRDefault="001F00E1" w:rsidP="00A87207">
      <w:r>
        <w:separator/>
      </w:r>
    </w:p>
  </w:endnote>
  <w:endnote w:type="continuationSeparator" w:id="0">
    <w:p w:rsidR="001F00E1" w:rsidRDefault="001F00E1"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E1" w:rsidRDefault="001F00E1">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E1" w:rsidRDefault="001F00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1F00E1" w:rsidRDefault="001F00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F00E1" w:rsidRDefault="001F00E1">
    <w:pPr>
      <w:tabs>
        <w:tab w:val="center" w:pos="4740"/>
      </w:tabs>
    </w:pPr>
    <w:r>
      <w:tab/>
      <w:t xml:space="preserve">- </w:t>
    </w:r>
    <w:r>
      <w:pgNum/>
    </w:r>
    <w: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E1" w:rsidRDefault="009519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19E7">
      <w:rPr>
        <w:lang w:val="fr-CA"/>
      </w:rPr>
      <w:pict>
        <v:rect id="_x0000_i1074" style="width:480.95pt;height:1pt" o:hralign="center" o:hrstd="t" o:hrnoshade="t" o:hr="t" fillcolor="black [3213]" stroked="f"/>
      </w:pict>
    </w:r>
  </w:p>
  <w:p w:rsidR="001F00E1" w:rsidRPr="0009648D" w:rsidRDefault="001F00E1" w:rsidP="00ED7E83">
    <w:pPr>
      <w:tabs>
        <w:tab w:val="center" w:pos="4680"/>
      </w:tabs>
    </w:pPr>
    <w:r>
      <w:tab/>
    </w:r>
    <w:r w:rsidRPr="0009648D">
      <w:t xml:space="preserve">- </w:t>
    </w:r>
    <w:fldSimple w:instr=" PAGE   \* MERGEFORMAT ">
      <w:r w:rsidR="008D5E7E">
        <w:rPr>
          <w:noProof/>
        </w:rPr>
        <w:t>882</w:t>
      </w:r>
    </w:fldSimple>
    <w:r w:rsidRPr="0009648D">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E1" w:rsidRDefault="009519E7">
    <w:pPr>
      <w:pStyle w:val="Footer"/>
      <w:rPr>
        <w:lang w:val="fr-CA"/>
      </w:rPr>
    </w:pPr>
    <w:r w:rsidRPr="009519E7">
      <w:rPr>
        <w:lang w:val="fr-CA"/>
      </w:rPr>
      <w:pict>
        <v:rect id="_x0000_i1075" style="width:480.95pt;height:1pt" o:hralign="center" o:hrstd="t" o:hrnoshade="t" o:hr="t" fillcolor="black [3213]" stroked="f"/>
      </w:pict>
    </w:r>
  </w:p>
  <w:p w:rsidR="001F00E1" w:rsidRDefault="001F00E1" w:rsidP="00245129">
    <w:pPr>
      <w:tabs>
        <w:tab w:val="center" w:pos="4680"/>
      </w:tabs>
    </w:pPr>
    <w:r>
      <w:tab/>
    </w:r>
    <w:r w:rsidRPr="0009648D">
      <w:t xml:space="preserve">- </w:t>
    </w:r>
    <w:fldSimple w:instr=" PAGE   \* MERGEFORMAT ">
      <w:r w:rsidR="008D5E7E">
        <w:rPr>
          <w:noProof/>
        </w:rPr>
        <w:t>863</w:t>
      </w:r>
    </w:fldSimple>
    <w:r w:rsidRPr="0009648D">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E1" w:rsidRDefault="001F00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F00E1" w:rsidRDefault="001F00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F00E1" w:rsidRDefault="001F00E1">
    <w:pPr>
      <w:tabs>
        <w:tab w:val="center" w:pos="4740"/>
      </w:tabs>
    </w:pPr>
    <w:r>
      <w:tab/>
      <w:t xml:space="preserve">- </w:t>
    </w:r>
    <w:r>
      <w:pgNum/>
    </w:r>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E1" w:rsidRDefault="009519E7" w:rsidP="00755F22">
    <w:pPr>
      <w:tabs>
        <w:tab w:val="left" w:pos="-1440"/>
        <w:tab w:val="left" w:pos="-720"/>
      </w:tabs>
    </w:pPr>
    <w:r>
      <w:pict>
        <v:rect id="_x0000_i1077" style="width:480.95pt;height:1pt" o:hralign="center" o:hrstd="t" o:hrnoshade="t" o:hr="t" fillcolor="black [3213]" stroked="f"/>
      </w:pict>
    </w:r>
  </w:p>
  <w:p w:rsidR="001F00E1" w:rsidRDefault="001F00E1" w:rsidP="00EB2B90">
    <w:pPr>
      <w:tabs>
        <w:tab w:val="center" w:pos="4680"/>
      </w:tabs>
    </w:pPr>
    <w:r>
      <w:tab/>
      <w:t xml:space="preserve">- </w:t>
    </w:r>
    <w:fldSimple w:instr=" PAGE   \* MERGEFORMAT ">
      <w:r>
        <w:rPr>
          <w:noProof/>
        </w:rPr>
        <w:t>884</w:t>
      </w:r>
    </w:fldSimple>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E1" w:rsidRDefault="009519E7" w:rsidP="00EB2B90">
    <w:pPr>
      <w:tabs>
        <w:tab w:val="center" w:pos="4680"/>
      </w:tabs>
    </w:pPr>
    <w:r>
      <w:pict>
        <v:rect id="_x0000_i1078" style="width:480.95pt;height:1pt" o:hralign="center" o:hrstd="t" o:hrnoshade="t" o:hr="t" fillcolor="black [3213]" stroked="f"/>
      </w:pict>
    </w:r>
  </w:p>
  <w:p w:rsidR="001F00E1" w:rsidRPr="0031432F" w:rsidRDefault="001F00E1" w:rsidP="00EB2B90">
    <w:pPr>
      <w:tabs>
        <w:tab w:val="center" w:pos="4680"/>
      </w:tabs>
    </w:pPr>
    <w:r>
      <w:tab/>
      <w:t xml:space="preserve">- </w:t>
    </w:r>
    <w:fldSimple w:instr=" PAGE   \* MERGEFORMAT ">
      <w:r w:rsidR="008D5E7E">
        <w:rPr>
          <w:noProof/>
        </w:rPr>
        <w:t>883</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E1" w:rsidRDefault="001F00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F00E1" w:rsidRDefault="001F00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F00E1" w:rsidRDefault="001F00E1">
    <w:pPr>
      <w:tabs>
        <w:tab w:val="center" w:pos="4740"/>
      </w:tabs>
    </w:pPr>
    <w:r>
      <w:tab/>
      <w:t xml:space="preserve">- </w:t>
    </w:r>
    <w:r>
      <w:pgNum/>
    </w:r>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E1" w:rsidRDefault="009519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19E7">
      <w:rPr>
        <w:lang w:val="fr-CA"/>
      </w:rPr>
      <w:pict>
        <v:rect id="_x0000_i1082" style="width:480.95pt;height:1pt" o:hralign="center" o:hrstd="t" o:hrnoshade="t" o:hr="t" fillcolor="black [3213]" stroked="f"/>
      </w:pict>
    </w:r>
  </w:p>
  <w:p w:rsidR="001F00E1" w:rsidRDefault="001F00E1" w:rsidP="00EB2B90">
    <w:pPr>
      <w:tabs>
        <w:tab w:val="center" w:pos="4680"/>
      </w:tabs>
    </w:pPr>
    <w:r>
      <w:tab/>
      <w:t xml:space="preserve">- </w:t>
    </w:r>
    <w:fldSimple w:instr=" PAGE   \* MERGEFORMAT ">
      <w:r>
        <w:rPr>
          <w:noProof/>
        </w:rPr>
        <w:t>519</w:t>
      </w:r>
    </w:fldSimple>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E1" w:rsidRDefault="009519E7">
    <w:pPr>
      <w:pStyle w:val="Footer"/>
      <w:rPr>
        <w:lang w:val="fr-CA"/>
      </w:rPr>
    </w:pPr>
    <w:r w:rsidRPr="009519E7">
      <w:rPr>
        <w:lang w:val="fr-CA"/>
      </w:rPr>
      <w:pict>
        <v:rect id="_x0000_i1083" style="width:480.95pt;height:1pt" o:hralign="center" o:hrstd="t" o:hrnoshade="t" o:hr="t" fillcolor="black [3213]" stroked="f"/>
      </w:pict>
    </w:r>
  </w:p>
  <w:p w:rsidR="001F00E1" w:rsidRDefault="001F00E1" w:rsidP="00EB2B90">
    <w:pPr>
      <w:tabs>
        <w:tab w:val="center" w:pos="4680"/>
      </w:tabs>
    </w:pPr>
    <w:r>
      <w:tab/>
      <w:t xml:space="preserve">- </w:t>
    </w:r>
    <w:fldSimple w:instr=" PAGE   \* MERGEFORMAT ">
      <w:r w:rsidR="008D5E7E">
        <w:rPr>
          <w:noProof/>
        </w:rPr>
        <w:t>884</w:t>
      </w:r>
    </w:fldSimple>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E1" w:rsidRDefault="001F00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F00E1" w:rsidRDefault="001F00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F00E1" w:rsidRDefault="001F00E1">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E1" w:rsidRDefault="001F00E1">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E1" w:rsidRDefault="009519E7" w:rsidP="00732DB7">
    <w:r>
      <w:pict>
        <v:rect id="_x0000_i1085" style="width:480.95pt;height:1pt" o:hralign="center" o:hrstd="t" o:hrnoshade="t" o:hr="t" fillcolor="black" stroked="f"/>
      </w:pict>
    </w:r>
  </w:p>
  <w:p w:rsidR="001F00E1" w:rsidRDefault="001F00E1">
    <w:pPr>
      <w:tabs>
        <w:tab w:val="center" w:pos="4740"/>
      </w:tabs>
      <w:spacing w:line="0" w:lineRule="atLeast"/>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E1" w:rsidRDefault="009519E7">
    <w:pPr>
      <w:pStyle w:val="Footer"/>
    </w:pPr>
    <w:r>
      <w:pict>
        <v:rect id="_x0000_i1086" style="width:480.95pt;height:1pt" o:hralign="center" o:hrstd="t" o:hrnoshade="t" o:hr="t" fillcolor="black [3213]" stroked="f"/>
      </w:pict>
    </w:r>
  </w:p>
  <w:p w:rsidR="001F00E1" w:rsidRPr="003C2C0F" w:rsidRDefault="001F00E1" w:rsidP="00697C62">
    <w:pPr>
      <w:tabs>
        <w:tab w:val="center" w:pos="4680"/>
      </w:tabs>
    </w:pPr>
    <w:r>
      <w:tab/>
      <w:t xml:space="preserve">- </w:t>
    </w:r>
    <w:fldSimple w:instr=" PAGE   \* MERGEFORMAT ">
      <w:r w:rsidR="008D5E7E">
        <w:rPr>
          <w:noProof/>
        </w:rPr>
        <w:t>885</w:t>
      </w:r>
    </w:fldSimple>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E1" w:rsidRDefault="001F00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F00E1" w:rsidRDefault="001F00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F00E1" w:rsidRDefault="001F00E1">
    <w:pPr>
      <w:tabs>
        <w:tab w:val="center" w:pos="4740"/>
      </w:tabs>
    </w:pPr>
    <w:r>
      <w:tab/>
      <w:t xml:space="preserve">- </w:t>
    </w:r>
    <w:r>
      <w:pgNum/>
    </w:r>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E1" w:rsidRDefault="001F00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F00E1" w:rsidRDefault="009519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9" style="width:480.95pt;height:1pt" o:hralign="center" o:hrstd="t" o:hrnoshade="t" o:hr="t" fillcolor="black [3213]" stroked="f"/>
      </w:pict>
    </w:r>
  </w:p>
  <w:p w:rsidR="001F00E1" w:rsidRDefault="001F00E1" w:rsidP="00782AE4">
    <w:pPr>
      <w:tabs>
        <w:tab w:val="center" w:pos="4680"/>
      </w:tabs>
    </w:pPr>
    <w:r>
      <w:tab/>
      <w:t xml:space="preserve">- </w:t>
    </w:r>
    <w:r w:rsidR="009519E7" w:rsidRPr="001775C1">
      <w:rPr>
        <w:szCs w:val="24"/>
      </w:rPr>
      <w:fldChar w:fldCharType="begin"/>
    </w:r>
    <w:r w:rsidRPr="001775C1">
      <w:rPr>
        <w:szCs w:val="24"/>
      </w:rPr>
      <w:instrText xml:space="preserve"> PAGE   \* MERGEFORMAT </w:instrText>
    </w:r>
    <w:r w:rsidR="009519E7" w:rsidRPr="001775C1">
      <w:rPr>
        <w:szCs w:val="24"/>
      </w:rPr>
      <w:fldChar w:fldCharType="separate"/>
    </w:r>
    <w:r w:rsidR="008D5E7E">
      <w:rPr>
        <w:noProof/>
        <w:szCs w:val="24"/>
      </w:rPr>
      <w:t>888</w:t>
    </w:r>
    <w:r w:rsidR="009519E7" w:rsidRPr="001775C1">
      <w:rPr>
        <w:szCs w:val="24"/>
      </w:rPr>
      <w:fldChar w:fldCharType="end"/>
    </w: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E1" w:rsidRDefault="009519E7" w:rsidP="00782AE4">
    <w:pPr>
      <w:tabs>
        <w:tab w:val="center" w:pos="4680"/>
      </w:tabs>
    </w:pPr>
    <w:r>
      <w:pict>
        <v:rect id="_x0000_i1090" style="width:480.95pt;height:1pt" o:hralign="center" o:hrstd="t" o:hrnoshade="t" o:hr="t" fillcolor="black [3213]" stroked="f"/>
      </w:pict>
    </w:r>
  </w:p>
  <w:p w:rsidR="001F00E1" w:rsidRDefault="001F00E1" w:rsidP="00782AE4">
    <w:pPr>
      <w:tabs>
        <w:tab w:val="center" w:pos="4680"/>
      </w:tabs>
    </w:pPr>
    <w:r>
      <w:tab/>
      <w:t xml:space="preserve">- </w:t>
    </w:r>
    <w:r w:rsidR="009519E7" w:rsidRPr="001775C1">
      <w:rPr>
        <w:szCs w:val="24"/>
      </w:rPr>
      <w:fldChar w:fldCharType="begin"/>
    </w:r>
    <w:r w:rsidRPr="001775C1">
      <w:rPr>
        <w:szCs w:val="24"/>
      </w:rPr>
      <w:instrText xml:space="preserve"> PAGE   \* MERGEFORMAT </w:instrText>
    </w:r>
    <w:r w:rsidR="009519E7" w:rsidRPr="001775C1">
      <w:rPr>
        <w:szCs w:val="24"/>
      </w:rPr>
      <w:fldChar w:fldCharType="separate"/>
    </w:r>
    <w:r w:rsidR="008D5E7E">
      <w:rPr>
        <w:noProof/>
        <w:szCs w:val="24"/>
      </w:rPr>
      <w:t>886</w:t>
    </w:r>
    <w:r w:rsidR="009519E7" w:rsidRPr="001775C1">
      <w:rPr>
        <w:szCs w:val="24"/>
      </w:rPr>
      <w:fldChar w:fldCharType="end"/>
    </w:r>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E1" w:rsidRDefault="001F00E1">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1F00E1" w:rsidRDefault="001F00E1">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1F00E1" w:rsidRDefault="001F00E1">
    <w:pPr>
      <w:tabs>
        <w:tab w:val="center" w:pos="4740"/>
      </w:tabs>
    </w:pPr>
    <w:r>
      <w:tab/>
      <w:t xml:space="preserve">- </w:t>
    </w:r>
    <w:r>
      <w:pgNum/>
    </w:r>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E1" w:rsidRDefault="009519E7" w:rsidP="0022323B">
    <w:r>
      <w:pict>
        <v:rect id="_x0000_i1094" style="width:480.95pt;height:1pt" o:hralign="center" o:hrstd="t" o:hrnoshade="t" o:hr="t" fillcolor="black [3213]" stroked="f"/>
      </w:pict>
    </w:r>
  </w:p>
  <w:p w:rsidR="001F00E1" w:rsidRDefault="001F00E1">
    <w:pPr>
      <w:tabs>
        <w:tab w:val="center" w:pos="4740"/>
      </w:tabs>
      <w:spacing w:line="0" w:lineRule="atLeast"/>
    </w:pPr>
    <w:r>
      <w:tab/>
      <w:t xml:space="preserve">- </w:t>
    </w:r>
    <w:fldSimple w:instr=" PAGE   \* MERGEFORMAT ">
      <w:r>
        <w:rPr>
          <w:noProof/>
        </w:rPr>
        <w:t>890</w:t>
      </w:r>
    </w:fldSimple>
    <w:r>
      <w:t xml:space="preserve"> -</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E1" w:rsidRDefault="009519E7" w:rsidP="0022323B">
    <w:r>
      <w:pict>
        <v:rect id="_x0000_i1095" style="width:480.95pt;height:1pt" o:hralign="center" o:hrstd="t" o:hrnoshade="t" o:hr="t" fillcolor="black [3213]" stroked="f"/>
      </w:pict>
    </w:r>
  </w:p>
  <w:p w:rsidR="001F00E1" w:rsidRDefault="001F00E1" w:rsidP="0022323B">
    <w:pPr>
      <w:tabs>
        <w:tab w:val="center" w:pos="4740"/>
      </w:tabs>
      <w:spacing w:line="0" w:lineRule="atLeast"/>
    </w:pPr>
    <w:r>
      <w:tab/>
      <w:t xml:space="preserve">- </w:t>
    </w:r>
    <w:fldSimple w:instr=" PAGE   \* MERGEFORMAT ">
      <w:r w:rsidR="008D5E7E">
        <w:rPr>
          <w:noProof/>
        </w:rPr>
        <w:t>889</w:t>
      </w:r>
    </w:fldSimple>
    <w:r>
      <w:t xml:space="preserve"> -</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E1" w:rsidRPr="00924065" w:rsidRDefault="001F00E1"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E1" w:rsidRDefault="001F00E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E1" w:rsidRDefault="009519E7" w:rsidP="00A87207">
    <w:pPr>
      <w:pStyle w:val="Footer"/>
    </w:pPr>
    <w:r>
      <w:pict>
        <v:rect id="_x0000_i1041" style="width:480.95pt;height:1pt" o:hralign="center" o:hrstd="t" o:hrnoshade="t" o:hr="t" fillcolor="black [3213]" stroked="f"/>
      </w:pict>
    </w:r>
  </w:p>
  <w:p w:rsidR="001F00E1" w:rsidRPr="00B7374B" w:rsidRDefault="001F00E1" w:rsidP="00B7374B">
    <w:pPr>
      <w:tabs>
        <w:tab w:val="center" w:pos="4680"/>
      </w:tabs>
      <w:rPr>
        <w:szCs w:val="24"/>
      </w:rPr>
    </w:pPr>
    <w:r w:rsidRPr="00954D22">
      <w:rPr>
        <w:szCs w:val="24"/>
      </w:rPr>
      <w:tab/>
      <w:t xml:space="preserve">- </w:t>
    </w:r>
    <w:r w:rsidR="009519E7" w:rsidRPr="00954D22">
      <w:rPr>
        <w:szCs w:val="24"/>
      </w:rPr>
      <w:fldChar w:fldCharType="begin"/>
    </w:r>
    <w:r w:rsidRPr="00954D22">
      <w:rPr>
        <w:szCs w:val="24"/>
      </w:rPr>
      <w:instrText xml:space="preserve"> PAGE   \* MERGEFORMAT </w:instrText>
    </w:r>
    <w:r w:rsidR="009519E7" w:rsidRPr="00954D22">
      <w:rPr>
        <w:szCs w:val="24"/>
      </w:rPr>
      <w:fldChar w:fldCharType="separate"/>
    </w:r>
    <w:r w:rsidR="008D5E7E">
      <w:rPr>
        <w:noProof/>
        <w:szCs w:val="24"/>
      </w:rPr>
      <w:t>859</w:t>
    </w:r>
    <w:r w:rsidR="009519E7"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E1" w:rsidRDefault="009519E7" w:rsidP="00755F22">
    <w:pPr>
      <w:tabs>
        <w:tab w:val="left" w:pos="-1440"/>
        <w:tab w:val="left" w:pos="-720"/>
      </w:tabs>
    </w:pPr>
    <w:r>
      <w:pict>
        <v:rect id="_x0000_i1042" style="width:480.95pt;height:1pt" o:hralign="center" o:hrstd="t" o:hrnoshade="t" o:hr="t" fillcolor="black [3213]" stroked="f"/>
      </w:pict>
    </w:r>
  </w:p>
  <w:p w:rsidR="001F00E1" w:rsidRPr="00954D22" w:rsidRDefault="001F00E1" w:rsidP="00B7374B">
    <w:pPr>
      <w:tabs>
        <w:tab w:val="center" w:pos="4680"/>
      </w:tabs>
      <w:rPr>
        <w:szCs w:val="24"/>
      </w:rPr>
    </w:pPr>
    <w:r w:rsidRPr="00954D22">
      <w:rPr>
        <w:szCs w:val="24"/>
      </w:rPr>
      <w:tab/>
      <w:t xml:space="preserve">- </w:t>
    </w:r>
    <w:r w:rsidR="009519E7">
      <w:rPr>
        <w:szCs w:val="24"/>
      </w:rPr>
      <w:fldChar w:fldCharType="begin"/>
    </w:r>
    <w:r>
      <w:rPr>
        <w:szCs w:val="24"/>
      </w:rPr>
      <w:instrText xml:space="preserve"> PAGE   \* MERGEFORMAT </w:instrText>
    </w:r>
    <w:r w:rsidR="009519E7">
      <w:rPr>
        <w:szCs w:val="24"/>
      </w:rPr>
      <w:fldChar w:fldCharType="separate"/>
    </w:r>
    <w:r w:rsidR="008D5E7E">
      <w:rPr>
        <w:noProof/>
        <w:szCs w:val="24"/>
      </w:rPr>
      <w:t>858</w:t>
    </w:r>
    <w:r w:rsidR="009519E7">
      <w:rPr>
        <w:szCs w:val="24"/>
      </w:rPr>
      <w:fldChar w:fldCharType="end"/>
    </w:r>
    <w:r w:rsidRPr="00954D22">
      <w:rPr>
        <w:szCs w:val="24"/>
      </w:rPr>
      <w:t xml:space="preserve"> -</w:t>
    </w:r>
  </w:p>
  <w:p w:rsidR="001F00E1" w:rsidRDefault="001F00E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E1" w:rsidRDefault="009519E7" w:rsidP="00A87207">
    <w:pPr>
      <w:pStyle w:val="Footer"/>
    </w:pPr>
    <w:r>
      <w:pict>
        <v:rect id="_x0000_i1044" style="width:480.95pt;height:1pt" o:hralign="center" o:hrstd="t" o:hrnoshade="t" o:hr="t" fillcolor="black [3213]" stroked="f"/>
      </w:pict>
    </w:r>
  </w:p>
  <w:p w:rsidR="001F00E1" w:rsidRPr="00B7374B" w:rsidRDefault="001F00E1" w:rsidP="00B7374B">
    <w:pPr>
      <w:tabs>
        <w:tab w:val="center" w:pos="4680"/>
      </w:tabs>
      <w:rPr>
        <w:szCs w:val="24"/>
      </w:rPr>
    </w:pPr>
    <w:r w:rsidRPr="00954D22">
      <w:rPr>
        <w:szCs w:val="24"/>
      </w:rPr>
      <w:tab/>
      <w:t xml:space="preserve">- </w:t>
    </w:r>
    <w:r w:rsidR="009519E7" w:rsidRPr="00954D22">
      <w:rPr>
        <w:szCs w:val="24"/>
      </w:rPr>
      <w:fldChar w:fldCharType="begin"/>
    </w:r>
    <w:r w:rsidRPr="00954D22">
      <w:rPr>
        <w:szCs w:val="24"/>
      </w:rPr>
      <w:instrText xml:space="preserve"> PAGE   \* MERGEFORMAT </w:instrText>
    </w:r>
    <w:r w:rsidR="009519E7" w:rsidRPr="00954D22">
      <w:rPr>
        <w:szCs w:val="24"/>
      </w:rPr>
      <w:fldChar w:fldCharType="separate"/>
    </w:r>
    <w:r>
      <w:rPr>
        <w:noProof/>
        <w:szCs w:val="24"/>
      </w:rPr>
      <w:t>861</w:t>
    </w:r>
    <w:r w:rsidR="009519E7"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E1" w:rsidRDefault="009519E7"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5" style="width:480.95pt;height:1pt" o:hralign="center" o:hrstd="t" o:hrnoshade="t" o:hr="t" fillcolor="black [3213]" stroked="f"/>
      </w:pict>
    </w:r>
  </w:p>
  <w:p w:rsidR="001F00E1" w:rsidRPr="00954D22" w:rsidRDefault="001F00E1" w:rsidP="00B7374B">
    <w:pPr>
      <w:tabs>
        <w:tab w:val="center" w:pos="4680"/>
      </w:tabs>
      <w:rPr>
        <w:szCs w:val="24"/>
      </w:rPr>
    </w:pPr>
    <w:r w:rsidRPr="00954D22">
      <w:rPr>
        <w:szCs w:val="24"/>
      </w:rPr>
      <w:tab/>
      <w:t xml:space="preserve">- </w:t>
    </w:r>
    <w:r w:rsidR="009519E7" w:rsidRPr="00954D22">
      <w:rPr>
        <w:szCs w:val="24"/>
      </w:rPr>
      <w:fldChar w:fldCharType="begin"/>
    </w:r>
    <w:r w:rsidRPr="00954D22">
      <w:rPr>
        <w:szCs w:val="24"/>
      </w:rPr>
      <w:instrText xml:space="preserve"> PAGE   \* MERGEFORMAT </w:instrText>
    </w:r>
    <w:r w:rsidR="009519E7" w:rsidRPr="00954D22">
      <w:rPr>
        <w:szCs w:val="24"/>
      </w:rPr>
      <w:fldChar w:fldCharType="separate"/>
    </w:r>
    <w:r w:rsidR="008D5E7E">
      <w:rPr>
        <w:noProof/>
        <w:szCs w:val="24"/>
      </w:rPr>
      <w:t>860</w:t>
    </w:r>
    <w:r w:rsidR="009519E7"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E1" w:rsidRDefault="009519E7" w:rsidP="00A87207">
    <w:pPr>
      <w:pStyle w:val="Footer"/>
    </w:pPr>
    <w:r>
      <w:pict>
        <v:rect id="_x0000_i1048" style="width:480.95pt;height:1pt" o:hralign="center" o:hrstd="t" o:hrnoshade="t" o:hr="t" fillcolor="black [3213]" stroked="f"/>
      </w:pict>
    </w:r>
  </w:p>
  <w:p w:rsidR="001F00E1" w:rsidRPr="00B7374B" w:rsidRDefault="001F00E1" w:rsidP="00B7374B">
    <w:pPr>
      <w:tabs>
        <w:tab w:val="center" w:pos="4680"/>
      </w:tabs>
      <w:rPr>
        <w:szCs w:val="24"/>
      </w:rPr>
    </w:pPr>
    <w:r w:rsidRPr="00954D22">
      <w:rPr>
        <w:szCs w:val="24"/>
      </w:rPr>
      <w:tab/>
      <w:t xml:space="preserve">- </w:t>
    </w:r>
    <w:r w:rsidR="009519E7" w:rsidRPr="00954D22">
      <w:rPr>
        <w:szCs w:val="24"/>
      </w:rPr>
      <w:fldChar w:fldCharType="begin"/>
    </w:r>
    <w:r w:rsidRPr="00954D22">
      <w:rPr>
        <w:szCs w:val="24"/>
      </w:rPr>
      <w:instrText xml:space="preserve"> PAGE   \* MERGEFORMAT </w:instrText>
    </w:r>
    <w:r w:rsidR="009519E7" w:rsidRPr="00954D22">
      <w:rPr>
        <w:szCs w:val="24"/>
      </w:rPr>
      <w:fldChar w:fldCharType="separate"/>
    </w:r>
    <w:r w:rsidR="008D5E7E">
      <w:rPr>
        <w:noProof/>
        <w:szCs w:val="24"/>
      </w:rPr>
      <w:t>862</w:t>
    </w:r>
    <w:r w:rsidR="009519E7" w:rsidRPr="00954D22">
      <w:rPr>
        <w:szCs w:val="24"/>
      </w:rPr>
      <w:fldChar w:fldCharType="end"/>
    </w:r>
    <w:r>
      <w:rPr>
        <w:szCs w:val="24"/>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E1" w:rsidRDefault="009519E7" w:rsidP="0044776A">
    <w:pPr>
      <w:tabs>
        <w:tab w:val="left" w:pos="-1440"/>
        <w:tab w:val="left" w:pos="-720"/>
      </w:tabs>
    </w:pPr>
    <w:r>
      <w:pict>
        <v:rect id="_x0000_i1049" style="width:480.95pt;height:1pt" o:hralign="center" o:hrstd="t" o:hrnoshade="t" o:hr="t" fillcolor="black [3213]" stroked="f"/>
      </w:pict>
    </w:r>
  </w:p>
  <w:p w:rsidR="001F00E1" w:rsidRPr="00954D22" w:rsidRDefault="001F00E1" w:rsidP="00B7374B">
    <w:pPr>
      <w:tabs>
        <w:tab w:val="center" w:pos="4680"/>
      </w:tabs>
      <w:rPr>
        <w:szCs w:val="24"/>
      </w:rPr>
    </w:pPr>
    <w:r w:rsidRPr="00954D22">
      <w:rPr>
        <w:szCs w:val="24"/>
      </w:rPr>
      <w:tab/>
      <w:t xml:space="preserve">- </w:t>
    </w:r>
    <w:r w:rsidR="009519E7" w:rsidRPr="00954D22">
      <w:rPr>
        <w:szCs w:val="24"/>
      </w:rPr>
      <w:fldChar w:fldCharType="begin"/>
    </w:r>
    <w:r w:rsidRPr="00954D22">
      <w:rPr>
        <w:szCs w:val="24"/>
      </w:rPr>
      <w:instrText xml:space="preserve"> PAGE   \* MERGEFORMAT </w:instrText>
    </w:r>
    <w:r w:rsidR="009519E7" w:rsidRPr="00954D22">
      <w:rPr>
        <w:szCs w:val="24"/>
      </w:rPr>
      <w:fldChar w:fldCharType="separate"/>
    </w:r>
    <w:r w:rsidR="008D5E7E">
      <w:rPr>
        <w:noProof/>
        <w:szCs w:val="24"/>
      </w:rPr>
      <w:t>861</w:t>
    </w:r>
    <w:r w:rsidR="009519E7" w:rsidRPr="00954D22">
      <w:rPr>
        <w:szCs w:val="24"/>
      </w:rPr>
      <w:fldChar w:fldCharType="end"/>
    </w:r>
    <w:r w:rsidRPr="00954D22">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0E1" w:rsidRDefault="001F00E1" w:rsidP="00A87207">
      <w:r>
        <w:separator/>
      </w:r>
    </w:p>
  </w:footnote>
  <w:footnote w:type="continuationSeparator" w:id="0">
    <w:p w:rsidR="001F00E1" w:rsidRDefault="001F00E1"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E1" w:rsidRDefault="001F00E1">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1F00E1" w:rsidRPr="00981212">
      <w:tc>
        <w:tcPr>
          <w:tcW w:w="4200" w:type="dxa"/>
          <w:tcMar>
            <w:left w:w="0" w:type="dxa"/>
            <w:right w:w="0" w:type="dxa"/>
          </w:tcMar>
        </w:tcPr>
        <w:p w:rsidR="001F00E1" w:rsidRDefault="001F00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1F00E1" w:rsidRDefault="001F00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1F00E1" w:rsidRDefault="001F00E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F00E1" w:rsidRPr="00FF6BA5" w:rsidRDefault="001F00E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1F00E1" w:rsidRPr="00FF6BA5" w:rsidRDefault="001F00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1F00E1" w:rsidRPr="00FF6BA5" w:rsidRDefault="001F00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1F00E1" w:rsidRPr="00FF6BA5" w:rsidRDefault="001F00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1F00E1" w:rsidRPr="00981212" w:rsidTr="00245129">
      <w:tc>
        <w:tcPr>
          <w:tcW w:w="4200" w:type="dxa"/>
          <w:tcMar>
            <w:left w:w="0" w:type="dxa"/>
            <w:right w:w="0" w:type="dxa"/>
          </w:tcMar>
        </w:tcPr>
        <w:p w:rsidR="001F00E1" w:rsidRPr="00755F22" w:rsidRDefault="001F00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1F00E1" w:rsidRPr="00755F22" w:rsidRDefault="001F00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1F00E1" w:rsidRPr="00755F22" w:rsidRDefault="001F00E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F00E1" w:rsidRPr="00755F22" w:rsidRDefault="001F00E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F00E1" w:rsidRPr="00755F22" w:rsidRDefault="001F00E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1F00E1" w:rsidRPr="00755F22" w:rsidRDefault="001F00E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1F00E1" w:rsidRPr="00FF6BA5" w:rsidRDefault="001F00E1" w:rsidP="00755F22">
    <w:pPr>
      <w:tabs>
        <w:tab w:val="left" w:pos="-1440"/>
        <w:tab w:val="left" w:pos="-720"/>
      </w:tabs>
      <w:rPr>
        <w:lang w:val="fr-CA"/>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E1" w:rsidRDefault="001F00E1">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1F00E1">
      <w:tc>
        <w:tcPr>
          <w:tcW w:w="4230" w:type="dxa"/>
          <w:tcMar>
            <w:left w:w="0" w:type="dxa"/>
            <w:right w:w="0" w:type="dxa"/>
          </w:tcMar>
        </w:tcPr>
        <w:p w:rsidR="001F00E1" w:rsidRDefault="001F00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1F00E1" w:rsidRDefault="001F00E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F00E1" w:rsidRDefault="001F00E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1F00E1">
      <w:trPr>
        <w:gridAfter w:val="2"/>
        <w:wAfter w:w="5250" w:type="dxa"/>
      </w:trPr>
      <w:tc>
        <w:tcPr>
          <w:tcW w:w="4230" w:type="dxa"/>
          <w:tcMar>
            <w:left w:w="0" w:type="dxa"/>
            <w:right w:w="0" w:type="dxa"/>
          </w:tcMar>
        </w:tcPr>
        <w:p w:rsidR="001F00E1" w:rsidRDefault="001F00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F00E1" w:rsidRDefault="001F00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1F00E1" w:rsidRPr="00755F22" w:rsidTr="00245129">
      <w:tc>
        <w:tcPr>
          <w:tcW w:w="4230" w:type="dxa"/>
          <w:tcMar>
            <w:left w:w="0" w:type="dxa"/>
            <w:right w:w="0" w:type="dxa"/>
          </w:tcMar>
        </w:tcPr>
        <w:p w:rsidR="001F00E1" w:rsidRPr="00755F22" w:rsidRDefault="001F00E1" w:rsidP="00831CA9">
          <w:pPr>
            <w:keepNext/>
            <w:keepLines/>
            <w:rPr>
              <w:sz w:val="20"/>
              <w:szCs w:val="20"/>
            </w:rPr>
          </w:pPr>
          <w:r w:rsidRPr="00755F22">
            <w:rPr>
              <w:sz w:val="20"/>
              <w:szCs w:val="20"/>
            </w:rPr>
            <w:t>MOTIONS</w:t>
          </w:r>
        </w:p>
      </w:tc>
      <w:tc>
        <w:tcPr>
          <w:tcW w:w="1170" w:type="dxa"/>
          <w:tcMar>
            <w:left w:w="0" w:type="dxa"/>
            <w:right w:w="0" w:type="dxa"/>
          </w:tcMar>
        </w:tcPr>
        <w:p w:rsidR="001F00E1" w:rsidRPr="00755F22" w:rsidRDefault="001F00E1" w:rsidP="00831CA9">
          <w:pPr>
            <w:keepLines/>
            <w:jc w:val="center"/>
            <w:rPr>
              <w:sz w:val="20"/>
              <w:szCs w:val="20"/>
            </w:rPr>
          </w:pPr>
        </w:p>
        <w:p w:rsidR="001F00E1" w:rsidRPr="00755F22" w:rsidRDefault="001F00E1" w:rsidP="00831CA9">
          <w:pPr>
            <w:keepLines/>
            <w:tabs>
              <w:tab w:val="left" w:pos="-1440"/>
              <w:tab w:val="left" w:pos="-720"/>
            </w:tabs>
            <w:jc w:val="center"/>
            <w:rPr>
              <w:sz w:val="20"/>
              <w:szCs w:val="20"/>
            </w:rPr>
          </w:pPr>
        </w:p>
      </w:tc>
      <w:tc>
        <w:tcPr>
          <w:tcW w:w="4080" w:type="dxa"/>
          <w:tcMar>
            <w:left w:w="0" w:type="dxa"/>
            <w:right w:w="0" w:type="dxa"/>
          </w:tcMar>
        </w:tcPr>
        <w:p w:rsidR="001F00E1" w:rsidRPr="00BA6468" w:rsidRDefault="001F00E1" w:rsidP="00BA6468">
          <w:pPr>
            <w:keepLines/>
            <w:rPr>
              <w:sz w:val="20"/>
              <w:szCs w:val="20"/>
              <w:lang w:val="fr-CA"/>
            </w:rPr>
          </w:pPr>
          <w:r w:rsidRPr="00BA6468">
            <w:rPr>
              <w:sz w:val="20"/>
              <w:szCs w:val="20"/>
              <w:lang w:val="fr-CA"/>
            </w:rPr>
            <w:t>REQUÊTES</w:t>
          </w:r>
        </w:p>
      </w:tc>
    </w:tr>
  </w:tbl>
  <w:p w:rsidR="001F00E1" w:rsidRDefault="001F00E1" w:rsidP="00831CA9">
    <w:pPr>
      <w:jc w:val="both"/>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E1" w:rsidRDefault="001F00E1">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1F00E1" w:rsidRPr="00981212">
      <w:tc>
        <w:tcPr>
          <w:tcW w:w="4200" w:type="dxa"/>
          <w:tcMar>
            <w:left w:w="0" w:type="dxa"/>
            <w:right w:w="0" w:type="dxa"/>
          </w:tcMar>
        </w:tcPr>
        <w:p w:rsidR="001F00E1" w:rsidRDefault="001F00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1F00E1" w:rsidRDefault="001F00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F00E1" w:rsidRPr="00B01A03" w:rsidRDefault="001F00E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1F00E1" w:rsidRPr="00B01A03" w:rsidRDefault="001F00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1F00E1" w:rsidRPr="00B01A03" w:rsidRDefault="001F00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1F00E1" w:rsidRPr="00981212" w:rsidTr="00245129">
      <w:tc>
        <w:tcPr>
          <w:tcW w:w="4200" w:type="dxa"/>
          <w:tcMar>
            <w:left w:w="0" w:type="dxa"/>
            <w:right w:w="0" w:type="dxa"/>
          </w:tcMar>
        </w:tcPr>
        <w:p w:rsidR="001F00E1" w:rsidRPr="00F40249" w:rsidRDefault="001F00E1"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1F00E1" w:rsidRDefault="001F00E1" w:rsidP="00102926">
          <w:pPr>
            <w:keepNext/>
            <w:keepLines/>
            <w:tabs>
              <w:tab w:val="left" w:pos="-1440"/>
              <w:tab w:val="left" w:pos="-720"/>
            </w:tabs>
            <w:jc w:val="center"/>
            <w:rPr>
              <w:sz w:val="20"/>
              <w:szCs w:val="20"/>
            </w:rPr>
          </w:pPr>
        </w:p>
        <w:p w:rsidR="001F00E1" w:rsidRDefault="001F00E1" w:rsidP="00102926">
          <w:pPr>
            <w:keepNext/>
            <w:keepLines/>
            <w:tabs>
              <w:tab w:val="left" w:pos="-1440"/>
              <w:tab w:val="left" w:pos="-720"/>
            </w:tabs>
            <w:jc w:val="center"/>
            <w:rPr>
              <w:sz w:val="20"/>
              <w:szCs w:val="20"/>
            </w:rPr>
          </w:pPr>
        </w:p>
        <w:p w:rsidR="001F00E1" w:rsidRPr="00F40249" w:rsidRDefault="001F00E1" w:rsidP="00102926">
          <w:pPr>
            <w:keepNext/>
            <w:keepLines/>
            <w:tabs>
              <w:tab w:val="left" w:pos="-1440"/>
              <w:tab w:val="left" w:pos="-720"/>
            </w:tabs>
            <w:jc w:val="center"/>
            <w:rPr>
              <w:sz w:val="20"/>
              <w:szCs w:val="20"/>
            </w:rPr>
          </w:pPr>
        </w:p>
      </w:tc>
      <w:tc>
        <w:tcPr>
          <w:tcW w:w="4230" w:type="dxa"/>
          <w:tcMar>
            <w:left w:w="0" w:type="dxa"/>
            <w:right w:w="0" w:type="dxa"/>
          </w:tcMar>
        </w:tcPr>
        <w:p w:rsidR="001F00E1" w:rsidRPr="00F40249" w:rsidRDefault="001F00E1"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1F00E1" w:rsidRPr="00B01A03" w:rsidRDefault="001F00E1"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E1" w:rsidRDefault="001F00E1">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1F00E1" w:rsidRPr="00981212">
      <w:tc>
        <w:tcPr>
          <w:tcW w:w="4200" w:type="dxa"/>
          <w:tcMar>
            <w:left w:w="0" w:type="dxa"/>
            <w:right w:w="0" w:type="dxa"/>
          </w:tcMar>
        </w:tcPr>
        <w:p w:rsidR="001F00E1" w:rsidRDefault="001F00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1F00E1" w:rsidRDefault="001F00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1F00E1" w:rsidRDefault="001F00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1F00E1" w:rsidRPr="003C2C0F" w:rsidRDefault="001F00E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1F00E1" w:rsidRPr="003C2C0F" w:rsidRDefault="001F00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1F00E1" w:rsidRPr="003C2C0F" w:rsidRDefault="001F00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E1" w:rsidRDefault="001F00E1">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1F00E1" w:rsidRPr="00981212" w:rsidTr="00245129">
      <w:tc>
        <w:tcPr>
          <w:tcW w:w="4200" w:type="dxa"/>
          <w:tcMar>
            <w:left w:w="0" w:type="dxa"/>
            <w:right w:w="0" w:type="dxa"/>
          </w:tcMar>
        </w:tcPr>
        <w:p w:rsidR="001F00E1" w:rsidRPr="00FF6EEC" w:rsidRDefault="001F00E1" w:rsidP="00FF6EEC">
          <w:pPr>
            <w:rPr>
              <w:sz w:val="20"/>
              <w:szCs w:val="20"/>
            </w:rPr>
          </w:pPr>
          <w:r w:rsidRPr="00FF6EEC">
            <w:rPr>
              <w:sz w:val="20"/>
              <w:szCs w:val="20"/>
            </w:rPr>
            <w:t>PRONOUNCEMENTS OF APPEALS RESERVED</w:t>
          </w:r>
        </w:p>
      </w:tc>
      <w:tc>
        <w:tcPr>
          <w:tcW w:w="1200" w:type="dxa"/>
          <w:tcMar>
            <w:left w:w="0" w:type="dxa"/>
            <w:right w:w="0" w:type="dxa"/>
          </w:tcMar>
        </w:tcPr>
        <w:p w:rsidR="001F00E1" w:rsidRPr="00FF6EEC" w:rsidRDefault="001F00E1" w:rsidP="00FF6EEC">
          <w:pPr>
            <w:jc w:val="center"/>
            <w:rPr>
              <w:sz w:val="20"/>
              <w:szCs w:val="20"/>
            </w:rPr>
          </w:pPr>
        </w:p>
        <w:p w:rsidR="001F00E1" w:rsidRPr="00FF6EEC" w:rsidRDefault="001F00E1" w:rsidP="00FF6EEC">
          <w:pPr>
            <w:jc w:val="center"/>
            <w:rPr>
              <w:sz w:val="20"/>
              <w:szCs w:val="20"/>
            </w:rPr>
          </w:pPr>
        </w:p>
        <w:p w:rsidR="001F00E1" w:rsidRPr="00FF6EEC" w:rsidRDefault="001F00E1" w:rsidP="00FF6EEC">
          <w:pPr>
            <w:jc w:val="center"/>
            <w:rPr>
              <w:sz w:val="20"/>
              <w:szCs w:val="20"/>
            </w:rPr>
          </w:pPr>
        </w:p>
      </w:tc>
      <w:tc>
        <w:tcPr>
          <w:tcW w:w="4080" w:type="dxa"/>
          <w:tcMar>
            <w:left w:w="0" w:type="dxa"/>
            <w:right w:w="0" w:type="dxa"/>
          </w:tcMar>
        </w:tcPr>
        <w:p w:rsidR="001F00E1" w:rsidRPr="00FF6EEC" w:rsidRDefault="001F00E1" w:rsidP="00FF6EEC">
          <w:pPr>
            <w:rPr>
              <w:sz w:val="20"/>
              <w:szCs w:val="20"/>
              <w:lang w:val="fr-CA"/>
            </w:rPr>
          </w:pPr>
          <w:r w:rsidRPr="00FF6EEC">
            <w:rPr>
              <w:sz w:val="20"/>
              <w:szCs w:val="20"/>
              <w:lang w:val="fr-CA"/>
            </w:rPr>
            <w:t>JUGEMENTS RENDUS SUR LES APPELS EN DÉLIBÉRÉ</w:t>
          </w:r>
        </w:p>
      </w:tc>
    </w:tr>
  </w:tbl>
  <w:p w:rsidR="001F00E1" w:rsidRPr="003C2C0F" w:rsidRDefault="001F00E1"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E1" w:rsidRDefault="001F00E1">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1F00E1">
      <w:tc>
        <w:tcPr>
          <w:tcW w:w="4230" w:type="dxa"/>
          <w:tcMar>
            <w:left w:w="0" w:type="dxa"/>
            <w:right w:w="0" w:type="dxa"/>
          </w:tcMar>
        </w:tcPr>
        <w:p w:rsidR="001F00E1" w:rsidRDefault="001F00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1F00E1" w:rsidRDefault="001F00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1F00E1" w:rsidRDefault="001F00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1F00E1" w:rsidRDefault="001F00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F00E1" w:rsidRDefault="001F00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1F00E1" w:rsidRDefault="001F00E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1F00E1" w:rsidRDefault="001F00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F00E1" w:rsidRDefault="001F00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1F00E1" w:rsidRPr="00782AE4" w:rsidTr="00245129">
      <w:tc>
        <w:tcPr>
          <w:tcW w:w="4230" w:type="dxa"/>
          <w:tcMar>
            <w:left w:w="0" w:type="dxa"/>
            <w:right w:w="0" w:type="dxa"/>
          </w:tcMar>
        </w:tcPr>
        <w:p w:rsidR="001F00E1" w:rsidRPr="00782AE4" w:rsidRDefault="001F00E1" w:rsidP="00102926">
          <w:pPr>
            <w:keepNext/>
            <w:keepLines/>
            <w:tabs>
              <w:tab w:val="left" w:pos="-1440"/>
              <w:tab w:val="left" w:pos="-720"/>
            </w:tabs>
            <w:rPr>
              <w:sz w:val="20"/>
              <w:szCs w:val="20"/>
            </w:rPr>
          </w:pPr>
          <w:r w:rsidRPr="00782AE4">
            <w:rPr>
              <w:sz w:val="20"/>
              <w:szCs w:val="20"/>
            </w:rPr>
            <w:t xml:space="preserve">HEADNOTES OF RECENT </w:t>
          </w:r>
        </w:p>
        <w:p w:rsidR="001F00E1" w:rsidRPr="00782AE4" w:rsidRDefault="001F00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1F00E1" w:rsidRDefault="001F00E1" w:rsidP="00102926">
          <w:pPr>
            <w:keepNext/>
            <w:keepLines/>
            <w:tabs>
              <w:tab w:val="left" w:pos="-1440"/>
              <w:tab w:val="left" w:pos="-720"/>
            </w:tabs>
            <w:jc w:val="center"/>
            <w:rPr>
              <w:sz w:val="20"/>
              <w:szCs w:val="20"/>
            </w:rPr>
          </w:pPr>
        </w:p>
        <w:p w:rsidR="001F00E1" w:rsidRDefault="001F00E1" w:rsidP="00102926">
          <w:pPr>
            <w:keepNext/>
            <w:keepLines/>
            <w:tabs>
              <w:tab w:val="left" w:pos="-1440"/>
              <w:tab w:val="left" w:pos="-720"/>
            </w:tabs>
            <w:jc w:val="center"/>
            <w:rPr>
              <w:sz w:val="20"/>
              <w:szCs w:val="20"/>
            </w:rPr>
          </w:pPr>
        </w:p>
        <w:p w:rsidR="001F00E1" w:rsidRPr="00782AE4" w:rsidRDefault="001F00E1" w:rsidP="00102926">
          <w:pPr>
            <w:keepNext/>
            <w:keepLines/>
            <w:tabs>
              <w:tab w:val="left" w:pos="-1440"/>
              <w:tab w:val="left" w:pos="-720"/>
            </w:tabs>
            <w:jc w:val="center"/>
            <w:rPr>
              <w:sz w:val="20"/>
              <w:szCs w:val="20"/>
            </w:rPr>
          </w:pPr>
        </w:p>
      </w:tc>
      <w:tc>
        <w:tcPr>
          <w:tcW w:w="4080" w:type="dxa"/>
          <w:tcMar>
            <w:left w:w="0" w:type="dxa"/>
            <w:right w:w="0" w:type="dxa"/>
          </w:tcMar>
        </w:tcPr>
        <w:p w:rsidR="001F00E1" w:rsidRPr="00102926" w:rsidRDefault="001F00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1F00E1" w:rsidRPr="00782AE4" w:rsidRDefault="001F00E1" w:rsidP="00102926">
          <w:pPr>
            <w:keepLines/>
            <w:tabs>
              <w:tab w:val="left" w:pos="-1440"/>
              <w:tab w:val="left" w:pos="-720"/>
            </w:tabs>
            <w:rPr>
              <w:sz w:val="20"/>
              <w:szCs w:val="20"/>
            </w:rPr>
          </w:pPr>
          <w:r w:rsidRPr="00102926">
            <w:rPr>
              <w:sz w:val="20"/>
              <w:szCs w:val="20"/>
              <w:lang w:val="fr-CA"/>
            </w:rPr>
            <w:t>RÉCENTS</w:t>
          </w:r>
        </w:p>
      </w:tc>
    </w:tr>
  </w:tbl>
  <w:p w:rsidR="001F00E1" w:rsidRDefault="001F00E1"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E1" w:rsidRDefault="001F00E1">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1F00E1">
      <w:tc>
        <w:tcPr>
          <w:tcW w:w="4200" w:type="dxa"/>
          <w:tcMar>
            <w:left w:w="0" w:type="dxa"/>
            <w:right w:w="0" w:type="dxa"/>
          </w:tcMar>
        </w:tcPr>
        <w:p w:rsidR="001F00E1" w:rsidRDefault="001F00E1">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1F00E1" w:rsidRDefault="001F00E1">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1F00E1" w:rsidRDefault="001F00E1">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1F00E1" w:rsidRDefault="001F00E1">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1F00E1" w:rsidRDefault="001F00E1">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1F00E1" w:rsidRDefault="001F00E1">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1F00E1" w:rsidRPr="00C50A5C" w:rsidTr="00245129">
      <w:tc>
        <w:tcPr>
          <w:tcW w:w="4200" w:type="dxa"/>
          <w:tcMar>
            <w:left w:w="0" w:type="dxa"/>
            <w:right w:w="0" w:type="dxa"/>
          </w:tcMar>
        </w:tcPr>
        <w:p w:rsidR="001F00E1" w:rsidRPr="00C50A5C" w:rsidRDefault="001F00E1"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1F00E1" w:rsidRPr="00C50A5C" w:rsidRDefault="001F00E1"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1F00E1" w:rsidRPr="00C50A5C" w:rsidRDefault="001F00E1"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1F00E1" w:rsidRPr="00C50A5C" w:rsidRDefault="001F00E1"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1F00E1" w:rsidRDefault="001F00E1"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E1" w:rsidRDefault="001F00E1">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E1" w:rsidRDefault="001F00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E1" w:rsidRDefault="001F00E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1F00E1" w:rsidRPr="0044776A" w:rsidTr="00245129">
      <w:tc>
        <w:tcPr>
          <w:tcW w:w="4290" w:type="dxa"/>
          <w:tcMar>
            <w:left w:w="0" w:type="dxa"/>
            <w:right w:w="0" w:type="dxa"/>
          </w:tcMar>
        </w:tcPr>
        <w:p w:rsidR="001F00E1" w:rsidRPr="0044776A" w:rsidRDefault="001F00E1"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1F00E1" w:rsidRPr="0044776A" w:rsidRDefault="001F00E1" w:rsidP="002E2327">
          <w:pPr>
            <w:keepNext/>
            <w:keepLines/>
            <w:tabs>
              <w:tab w:val="left" w:pos="-1440"/>
              <w:tab w:val="left" w:pos="-720"/>
            </w:tabs>
            <w:jc w:val="center"/>
            <w:rPr>
              <w:sz w:val="20"/>
              <w:szCs w:val="20"/>
            </w:rPr>
          </w:pPr>
        </w:p>
        <w:p w:rsidR="001F00E1" w:rsidRPr="0044776A" w:rsidRDefault="001F00E1" w:rsidP="002E2327">
          <w:pPr>
            <w:keepNext/>
            <w:keepLines/>
            <w:tabs>
              <w:tab w:val="left" w:pos="-1440"/>
              <w:tab w:val="left" w:pos="-720"/>
            </w:tabs>
            <w:jc w:val="center"/>
            <w:rPr>
              <w:sz w:val="20"/>
              <w:szCs w:val="20"/>
            </w:rPr>
          </w:pPr>
        </w:p>
        <w:p w:rsidR="001F00E1" w:rsidRPr="0044776A" w:rsidRDefault="001F00E1" w:rsidP="002E2327">
          <w:pPr>
            <w:keepNext/>
            <w:keepLines/>
            <w:tabs>
              <w:tab w:val="left" w:pos="-1440"/>
              <w:tab w:val="left" w:pos="-720"/>
            </w:tabs>
            <w:jc w:val="center"/>
            <w:rPr>
              <w:sz w:val="20"/>
              <w:szCs w:val="20"/>
            </w:rPr>
          </w:pPr>
        </w:p>
      </w:tc>
      <w:tc>
        <w:tcPr>
          <w:tcW w:w="4320" w:type="dxa"/>
          <w:tcMar>
            <w:left w:w="0" w:type="dxa"/>
            <w:right w:w="0" w:type="dxa"/>
          </w:tcMar>
        </w:tcPr>
        <w:p w:rsidR="001F00E1" w:rsidRPr="0044776A" w:rsidRDefault="001F00E1" w:rsidP="002E2327">
          <w:pPr>
            <w:keepLines/>
            <w:rPr>
              <w:sz w:val="20"/>
              <w:szCs w:val="20"/>
              <w:lang w:val="fr-CA"/>
            </w:rPr>
          </w:pPr>
          <w:r w:rsidRPr="0044776A">
            <w:rPr>
              <w:sz w:val="20"/>
              <w:szCs w:val="20"/>
              <w:lang w:val="fr-CA"/>
            </w:rPr>
            <w:t>DEMANDES D'AUTORISATION D'APPEL DÉPOSÉES</w:t>
          </w:r>
        </w:p>
      </w:tc>
    </w:tr>
  </w:tbl>
  <w:p w:rsidR="001F00E1" w:rsidRDefault="001F00E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E1" w:rsidRDefault="001F00E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1F00E1" w:rsidRPr="00981212" w:rsidTr="00245129">
      <w:tc>
        <w:tcPr>
          <w:tcW w:w="4200" w:type="dxa"/>
          <w:tcMar>
            <w:left w:w="0" w:type="dxa"/>
            <w:right w:w="0" w:type="dxa"/>
          </w:tcMar>
        </w:tcPr>
        <w:p w:rsidR="001F00E1" w:rsidRPr="0044776A" w:rsidRDefault="001F00E1" w:rsidP="0044776A">
          <w:pPr>
            <w:keepNext/>
            <w:keepLines/>
            <w:widowControl w:val="0"/>
            <w:rPr>
              <w:sz w:val="20"/>
              <w:szCs w:val="20"/>
            </w:rPr>
          </w:pPr>
          <w:r>
            <w:rPr>
              <w:sz w:val="20"/>
              <w:szCs w:val="20"/>
            </w:rPr>
            <w:t>APPLICATIONS FOR LEAVE</w:t>
          </w:r>
        </w:p>
        <w:p w:rsidR="001F00E1" w:rsidRPr="0044776A" w:rsidRDefault="001F00E1"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1F00E1" w:rsidRPr="0044776A" w:rsidRDefault="001F00E1" w:rsidP="0044776A">
          <w:pPr>
            <w:keepNext/>
            <w:keepLines/>
            <w:widowControl w:val="0"/>
            <w:jc w:val="center"/>
            <w:rPr>
              <w:sz w:val="20"/>
              <w:szCs w:val="20"/>
            </w:rPr>
          </w:pPr>
        </w:p>
        <w:p w:rsidR="001F00E1" w:rsidRPr="0044776A" w:rsidRDefault="001F00E1" w:rsidP="0044776A">
          <w:pPr>
            <w:keepNext/>
            <w:keepLines/>
            <w:widowControl w:val="0"/>
            <w:jc w:val="center"/>
            <w:rPr>
              <w:sz w:val="20"/>
              <w:szCs w:val="20"/>
            </w:rPr>
          </w:pPr>
        </w:p>
        <w:p w:rsidR="001F00E1" w:rsidRPr="0044776A" w:rsidRDefault="001F00E1" w:rsidP="0044776A">
          <w:pPr>
            <w:keepNext/>
            <w:keepLines/>
            <w:widowControl w:val="0"/>
            <w:jc w:val="center"/>
            <w:rPr>
              <w:sz w:val="20"/>
              <w:szCs w:val="20"/>
            </w:rPr>
          </w:pPr>
        </w:p>
      </w:tc>
      <w:tc>
        <w:tcPr>
          <w:tcW w:w="4080" w:type="dxa"/>
          <w:tcMar>
            <w:left w:w="0" w:type="dxa"/>
            <w:right w:w="0" w:type="dxa"/>
          </w:tcMar>
        </w:tcPr>
        <w:p w:rsidR="001F00E1" w:rsidRPr="0044776A" w:rsidRDefault="001F00E1" w:rsidP="0044776A">
          <w:pPr>
            <w:keepLines/>
            <w:widowControl w:val="0"/>
            <w:rPr>
              <w:sz w:val="20"/>
              <w:szCs w:val="20"/>
              <w:lang w:val="fr-CA"/>
            </w:rPr>
          </w:pPr>
          <w:r w:rsidRPr="0044776A">
            <w:rPr>
              <w:sz w:val="20"/>
              <w:szCs w:val="20"/>
              <w:lang w:val="fr-CA"/>
            </w:rPr>
            <w:t>DEMANDES SOUMISES À LA COUR DEPUIS LA DERNIÈRE PARUTION</w:t>
          </w:r>
        </w:p>
        <w:p w:rsidR="001F00E1" w:rsidRPr="0044776A" w:rsidRDefault="001F00E1" w:rsidP="0044776A">
          <w:pPr>
            <w:widowControl w:val="0"/>
            <w:rPr>
              <w:sz w:val="20"/>
              <w:szCs w:val="20"/>
              <w:lang w:val="fr-CA"/>
            </w:rPr>
          </w:pPr>
        </w:p>
      </w:tc>
    </w:tr>
  </w:tbl>
  <w:p w:rsidR="001F00E1" w:rsidRPr="002E2327" w:rsidRDefault="001F00E1">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E1" w:rsidRDefault="001F00E1">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1F00E1" w:rsidRPr="0044776A" w:rsidTr="00245129">
      <w:tc>
        <w:tcPr>
          <w:tcW w:w="4200" w:type="dxa"/>
          <w:tcMar>
            <w:left w:w="0" w:type="dxa"/>
            <w:right w:w="0" w:type="dxa"/>
          </w:tcMar>
        </w:tcPr>
        <w:p w:rsidR="001F00E1" w:rsidRPr="0044776A" w:rsidRDefault="001F00E1" w:rsidP="0044776A">
          <w:pPr>
            <w:rPr>
              <w:sz w:val="20"/>
              <w:szCs w:val="20"/>
            </w:rPr>
          </w:pPr>
          <w:r w:rsidRPr="0044776A">
            <w:rPr>
              <w:sz w:val="20"/>
              <w:szCs w:val="20"/>
            </w:rPr>
            <w:t>ORAL HEARING ORDERED</w:t>
          </w:r>
        </w:p>
      </w:tc>
      <w:tc>
        <w:tcPr>
          <w:tcW w:w="1200" w:type="dxa"/>
          <w:tcMar>
            <w:left w:w="0" w:type="dxa"/>
            <w:right w:w="0" w:type="dxa"/>
          </w:tcMar>
        </w:tcPr>
        <w:p w:rsidR="001F00E1" w:rsidRPr="0044776A" w:rsidRDefault="001F00E1" w:rsidP="0044776A">
          <w:pPr>
            <w:keepLines/>
            <w:jc w:val="center"/>
            <w:rPr>
              <w:rFonts w:ascii="Times New" w:hAnsi="Times New"/>
              <w:sz w:val="20"/>
              <w:szCs w:val="20"/>
            </w:rPr>
          </w:pPr>
        </w:p>
        <w:p w:rsidR="001F00E1" w:rsidRPr="0044776A" w:rsidRDefault="001F00E1" w:rsidP="0044776A">
          <w:pPr>
            <w:keepLines/>
            <w:jc w:val="center"/>
            <w:rPr>
              <w:rFonts w:ascii="Times New" w:hAnsi="Times New"/>
              <w:sz w:val="20"/>
              <w:szCs w:val="20"/>
            </w:rPr>
          </w:pPr>
        </w:p>
      </w:tc>
      <w:tc>
        <w:tcPr>
          <w:tcW w:w="4230" w:type="dxa"/>
          <w:tcMar>
            <w:left w:w="0" w:type="dxa"/>
            <w:right w:w="0" w:type="dxa"/>
          </w:tcMar>
        </w:tcPr>
        <w:p w:rsidR="001F00E1" w:rsidRPr="0044776A" w:rsidRDefault="001F00E1" w:rsidP="0044776A">
          <w:pPr>
            <w:rPr>
              <w:sz w:val="20"/>
              <w:szCs w:val="20"/>
              <w:lang w:val="fr-CA"/>
            </w:rPr>
          </w:pPr>
          <w:r w:rsidRPr="0044776A">
            <w:rPr>
              <w:sz w:val="20"/>
              <w:szCs w:val="20"/>
              <w:lang w:val="fr-CA"/>
            </w:rPr>
            <w:t>AUDIENCE ORDONNÉE</w:t>
          </w:r>
        </w:p>
      </w:tc>
    </w:tr>
  </w:tbl>
  <w:p w:rsidR="001F00E1" w:rsidRPr="002E2327" w:rsidRDefault="001F00E1">
    <w:pPr>
      <w:pStyle w:val="Header"/>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E1" w:rsidRDefault="001F00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2547"/>
  </w:hdrShapeDefaults>
  <w:footnotePr>
    <w:footnote w:id="-1"/>
    <w:footnote w:id="0"/>
  </w:footnotePr>
  <w:endnotePr>
    <w:endnote w:id="-1"/>
    <w:endnote w:id="0"/>
  </w:endnotePr>
  <w:compat/>
  <w:rsids>
    <w:rsidRoot w:val="006B7085"/>
    <w:rsid w:val="00010F50"/>
    <w:rsid w:val="0003223B"/>
    <w:rsid w:val="000327B2"/>
    <w:rsid w:val="00064533"/>
    <w:rsid w:val="000656F8"/>
    <w:rsid w:val="00096BD9"/>
    <w:rsid w:val="000B3C9A"/>
    <w:rsid w:val="000B40A2"/>
    <w:rsid w:val="000B4624"/>
    <w:rsid w:val="000C0ACD"/>
    <w:rsid w:val="00102926"/>
    <w:rsid w:val="0010587F"/>
    <w:rsid w:val="00111C6B"/>
    <w:rsid w:val="0012102B"/>
    <w:rsid w:val="0013369E"/>
    <w:rsid w:val="00164E6D"/>
    <w:rsid w:val="001B157C"/>
    <w:rsid w:val="001B5C23"/>
    <w:rsid w:val="001D0D5F"/>
    <w:rsid w:val="001D6B8C"/>
    <w:rsid w:val="001F00E1"/>
    <w:rsid w:val="001F1F83"/>
    <w:rsid w:val="001F6FE4"/>
    <w:rsid w:val="002021A9"/>
    <w:rsid w:val="002139A7"/>
    <w:rsid w:val="00215F7C"/>
    <w:rsid w:val="0022323B"/>
    <w:rsid w:val="0023326B"/>
    <w:rsid w:val="002410B8"/>
    <w:rsid w:val="00242AEE"/>
    <w:rsid w:val="00245129"/>
    <w:rsid w:val="00245879"/>
    <w:rsid w:val="00267FD5"/>
    <w:rsid w:val="002868D0"/>
    <w:rsid w:val="002A27D1"/>
    <w:rsid w:val="002A4AFA"/>
    <w:rsid w:val="002B197A"/>
    <w:rsid w:val="002B516C"/>
    <w:rsid w:val="002D72EB"/>
    <w:rsid w:val="002E2327"/>
    <w:rsid w:val="002E3583"/>
    <w:rsid w:val="002E5576"/>
    <w:rsid w:val="00331B52"/>
    <w:rsid w:val="003359D3"/>
    <w:rsid w:val="00355967"/>
    <w:rsid w:val="00382C47"/>
    <w:rsid w:val="00384384"/>
    <w:rsid w:val="003866AE"/>
    <w:rsid w:val="00395A9E"/>
    <w:rsid w:val="003B3977"/>
    <w:rsid w:val="003C6156"/>
    <w:rsid w:val="00432989"/>
    <w:rsid w:val="00440E24"/>
    <w:rsid w:val="0044776A"/>
    <w:rsid w:val="00460AFC"/>
    <w:rsid w:val="0047471F"/>
    <w:rsid w:val="004B195E"/>
    <w:rsid w:val="004B5D5F"/>
    <w:rsid w:val="004B66B4"/>
    <w:rsid w:val="004B7F60"/>
    <w:rsid w:val="004C1AAC"/>
    <w:rsid w:val="004F090E"/>
    <w:rsid w:val="00527CC7"/>
    <w:rsid w:val="00571CA4"/>
    <w:rsid w:val="00582136"/>
    <w:rsid w:val="005B724E"/>
    <w:rsid w:val="005C6840"/>
    <w:rsid w:val="005F263E"/>
    <w:rsid w:val="00600252"/>
    <w:rsid w:val="00612A40"/>
    <w:rsid w:val="006420F5"/>
    <w:rsid w:val="00675479"/>
    <w:rsid w:val="00696BF9"/>
    <w:rsid w:val="00697C62"/>
    <w:rsid w:val="006A329B"/>
    <w:rsid w:val="006A7EB8"/>
    <w:rsid w:val="006B6926"/>
    <w:rsid w:val="006B7085"/>
    <w:rsid w:val="006C3F47"/>
    <w:rsid w:val="006C5F7A"/>
    <w:rsid w:val="006E06AF"/>
    <w:rsid w:val="006F350F"/>
    <w:rsid w:val="00732DB7"/>
    <w:rsid w:val="0074238B"/>
    <w:rsid w:val="00745EF7"/>
    <w:rsid w:val="00755F22"/>
    <w:rsid w:val="00766E4A"/>
    <w:rsid w:val="007820CE"/>
    <w:rsid w:val="00782AE4"/>
    <w:rsid w:val="0079724F"/>
    <w:rsid w:val="007A3EAE"/>
    <w:rsid w:val="007B3640"/>
    <w:rsid w:val="007C04FC"/>
    <w:rsid w:val="007D3E0F"/>
    <w:rsid w:val="007F387B"/>
    <w:rsid w:val="00802863"/>
    <w:rsid w:val="00815B3C"/>
    <w:rsid w:val="0082783A"/>
    <w:rsid w:val="00831496"/>
    <w:rsid w:val="00831CA9"/>
    <w:rsid w:val="00844E6F"/>
    <w:rsid w:val="00850E1F"/>
    <w:rsid w:val="0085476B"/>
    <w:rsid w:val="00890FEB"/>
    <w:rsid w:val="008D292F"/>
    <w:rsid w:val="008D5E7E"/>
    <w:rsid w:val="008E03DC"/>
    <w:rsid w:val="008F7EBA"/>
    <w:rsid w:val="00914DC0"/>
    <w:rsid w:val="00923B3C"/>
    <w:rsid w:val="00924065"/>
    <w:rsid w:val="00930D68"/>
    <w:rsid w:val="00932DB4"/>
    <w:rsid w:val="00941A4B"/>
    <w:rsid w:val="00946242"/>
    <w:rsid w:val="0095096B"/>
    <w:rsid w:val="009519E7"/>
    <w:rsid w:val="00970CD3"/>
    <w:rsid w:val="009723FA"/>
    <w:rsid w:val="00981212"/>
    <w:rsid w:val="00984546"/>
    <w:rsid w:val="00996510"/>
    <w:rsid w:val="009D1F15"/>
    <w:rsid w:val="009D555E"/>
    <w:rsid w:val="009F3024"/>
    <w:rsid w:val="00A0355E"/>
    <w:rsid w:val="00A375D1"/>
    <w:rsid w:val="00A46A52"/>
    <w:rsid w:val="00A51D10"/>
    <w:rsid w:val="00A52A83"/>
    <w:rsid w:val="00A6552C"/>
    <w:rsid w:val="00A87207"/>
    <w:rsid w:val="00A935AA"/>
    <w:rsid w:val="00AB2201"/>
    <w:rsid w:val="00AD3259"/>
    <w:rsid w:val="00AF1715"/>
    <w:rsid w:val="00AF3904"/>
    <w:rsid w:val="00B010C0"/>
    <w:rsid w:val="00B10212"/>
    <w:rsid w:val="00B4740D"/>
    <w:rsid w:val="00B61629"/>
    <w:rsid w:val="00B7374B"/>
    <w:rsid w:val="00B90DC0"/>
    <w:rsid w:val="00BA116A"/>
    <w:rsid w:val="00BA5582"/>
    <w:rsid w:val="00BA6394"/>
    <w:rsid w:val="00BA6468"/>
    <w:rsid w:val="00BC3766"/>
    <w:rsid w:val="00BD06DA"/>
    <w:rsid w:val="00BD4217"/>
    <w:rsid w:val="00BF25F3"/>
    <w:rsid w:val="00C1697B"/>
    <w:rsid w:val="00C21CB5"/>
    <w:rsid w:val="00C50A5C"/>
    <w:rsid w:val="00C50FDF"/>
    <w:rsid w:val="00C63381"/>
    <w:rsid w:val="00C73D06"/>
    <w:rsid w:val="00C73E1B"/>
    <w:rsid w:val="00C759B4"/>
    <w:rsid w:val="00C77713"/>
    <w:rsid w:val="00CB43D5"/>
    <w:rsid w:val="00CC4D84"/>
    <w:rsid w:val="00CE198A"/>
    <w:rsid w:val="00D64901"/>
    <w:rsid w:val="00D76BDF"/>
    <w:rsid w:val="00D862C1"/>
    <w:rsid w:val="00D93B50"/>
    <w:rsid w:val="00D94670"/>
    <w:rsid w:val="00DA46F6"/>
    <w:rsid w:val="00DD0B49"/>
    <w:rsid w:val="00E06DFA"/>
    <w:rsid w:val="00E20A0A"/>
    <w:rsid w:val="00E356C7"/>
    <w:rsid w:val="00E413A7"/>
    <w:rsid w:val="00E41B64"/>
    <w:rsid w:val="00E42955"/>
    <w:rsid w:val="00E45FE4"/>
    <w:rsid w:val="00E56D38"/>
    <w:rsid w:val="00E64FA7"/>
    <w:rsid w:val="00E770CB"/>
    <w:rsid w:val="00E903A1"/>
    <w:rsid w:val="00E940EB"/>
    <w:rsid w:val="00EA7253"/>
    <w:rsid w:val="00EB2B90"/>
    <w:rsid w:val="00ED7E83"/>
    <w:rsid w:val="00EF4B63"/>
    <w:rsid w:val="00F0068D"/>
    <w:rsid w:val="00F0576D"/>
    <w:rsid w:val="00F14E6D"/>
    <w:rsid w:val="00F15EA8"/>
    <w:rsid w:val="00F16C8D"/>
    <w:rsid w:val="00F26C61"/>
    <w:rsid w:val="00F33CCE"/>
    <w:rsid w:val="00F40249"/>
    <w:rsid w:val="00F526C8"/>
    <w:rsid w:val="00F9272D"/>
    <w:rsid w:val="00F9518C"/>
    <w:rsid w:val="00FA316E"/>
    <w:rsid w:val="00FA59EF"/>
    <w:rsid w:val="00FB19A2"/>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99"/>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SCCLsocParty">
    <w:name w:val="SCC.Lsoc.Party"/>
    <w:basedOn w:val="Normal"/>
    <w:next w:val="Normal"/>
    <w:link w:val="SCCLsocPartyChar"/>
    <w:rsid w:val="00B10212"/>
    <w:pPr>
      <w:jc w:val="both"/>
    </w:pPr>
    <w:rPr>
      <w:b/>
    </w:rPr>
  </w:style>
  <w:style w:type="character" w:customStyle="1" w:styleId="SCCLsocPartyChar">
    <w:name w:val="SCC.Lsoc.Party Char"/>
    <w:basedOn w:val="DefaultParagraphFont"/>
    <w:link w:val="SCCLsocParty"/>
    <w:rsid w:val="00B10212"/>
    <w:rPr>
      <w:b/>
      <w:lang w:val="en-CA"/>
    </w:rPr>
  </w:style>
  <w:style w:type="paragraph" w:customStyle="1" w:styleId="SCCBanSummary">
    <w:name w:val="SCC.BanSummary"/>
    <w:basedOn w:val="Normal"/>
    <w:next w:val="Normal"/>
    <w:link w:val="SCCBanSummaryChar"/>
    <w:rsid w:val="00B10212"/>
    <w:pPr>
      <w:jc w:val="both"/>
    </w:pPr>
    <w:rPr>
      <w:smallCaps/>
    </w:rPr>
  </w:style>
  <w:style w:type="character" w:customStyle="1" w:styleId="SCCBanSummaryChar">
    <w:name w:val="SCC.BanSummary Char"/>
    <w:basedOn w:val="DefaultParagraphFont"/>
    <w:link w:val="SCCBanSummary"/>
    <w:rsid w:val="00B10212"/>
    <w:rPr>
      <w:smallCaps/>
      <w:lang w:val="en-CA"/>
    </w:rPr>
  </w:style>
  <w:style w:type="paragraph" w:customStyle="1" w:styleId="SCCLowerCourtNameLowercase">
    <w:name w:val="SCC.LowerCourtNameLowercase"/>
    <w:basedOn w:val="SCCNormalDoubleSpacing"/>
    <w:next w:val="SCCNormalDoubleSpacing"/>
    <w:rsid w:val="005B724E"/>
    <w:pPr>
      <w:tabs>
        <w:tab w:val="left" w:pos="1168"/>
      </w:tabs>
    </w:pPr>
    <w:rPr>
      <w:small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oter" Target="footer16.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footer" Target="footer23.xml"/><Relationship Id="rId63" Type="http://schemas.openxmlformats.org/officeDocument/2006/relationships/footer" Target="footer27.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header" Target="header23.xml"/><Relationship Id="rId58" Type="http://schemas.openxmlformats.org/officeDocument/2006/relationships/header" Target="header25.xm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footer" Target="footer20.xml"/><Relationship Id="rId57" Type="http://schemas.openxmlformats.org/officeDocument/2006/relationships/footer" Target="footer24.xml"/><Relationship Id="rId61" Type="http://schemas.openxmlformats.org/officeDocument/2006/relationships/footer" Target="footer2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25.xml"/><Relationship Id="rId65" Type="http://schemas.openxmlformats.org/officeDocument/2006/relationships/footer" Target="footer28.xml"/><Relationship Id="rId4" Type="http://schemas.openxmlformats.org/officeDocument/2006/relationships/webSettings" Target="web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footer" Target="footer19.xml"/><Relationship Id="rId56" Type="http://schemas.openxmlformats.org/officeDocument/2006/relationships/header" Target="header24.xml"/><Relationship Id="rId64" Type="http://schemas.openxmlformats.org/officeDocument/2006/relationships/header" Target="header28.xml"/><Relationship Id="rId8" Type="http://schemas.openxmlformats.org/officeDocument/2006/relationships/hyperlink" Target="http://www.scc-csc.gc.ca" TargetMode="External"/><Relationship Id="rId51" Type="http://schemas.openxmlformats.org/officeDocument/2006/relationships/footer" Target="footer21.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6.xml"/><Relationship Id="rId67"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header" Target="header17.xml"/><Relationship Id="rId54" Type="http://schemas.openxmlformats.org/officeDocument/2006/relationships/footer" Target="footer22.xml"/><Relationship Id="rId62"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12312</Words>
  <Characters>70179</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2012-06-01T18:16:00Z</dcterms:created>
  <dcterms:modified xsi:type="dcterms:W3CDTF">2012-06-01T18:16:00Z</dcterms:modified>
</cp:coreProperties>
</file>