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D1D9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D1D9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1D9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D1D9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1D9B" w:rsidTr="002E5576">
        <w:tc>
          <w:tcPr>
            <w:tcW w:w="4518" w:type="dxa"/>
          </w:tcPr>
          <w:p w:rsidR="00BF25F3" w:rsidRPr="002E2327" w:rsidRDefault="00C9503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9503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D1D9B" w:rsidTr="002E5576">
        <w:tc>
          <w:tcPr>
            <w:tcW w:w="4518" w:type="dxa"/>
          </w:tcPr>
          <w:p w:rsidR="009F3024" w:rsidRPr="00A710E5" w:rsidRDefault="009F3024" w:rsidP="009F3024">
            <w:pPr>
              <w:tabs>
                <w:tab w:val="left" w:pos="6075"/>
              </w:tabs>
              <w:rPr>
                <w:rFonts w:cs="Times New Roman"/>
                <w:szCs w:val="24"/>
                <w:lang w:val="fr-CA"/>
              </w:rPr>
            </w:pPr>
          </w:p>
          <w:p w:rsidR="009F3024" w:rsidRPr="00A710E5" w:rsidRDefault="009F3024" w:rsidP="009F3024">
            <w:pPr>
              <w:tabs>
                <w:tab w:val="left" w:pos="6075"/>
              </w:tabs>
              <w:rPr>
                <w:rFonts w:cs="Times New Roman"/>
                <w:szCs w:val="24"/>
                <w:lang w:val="fr-CA"/>
              </w:rPr>
            </w:pPr>
          </w:p>
        </w:tc>
        <w:tc>
          <w:tcPr>
            <w:tcW w:w="630" w:type="dxa"/>
          </w:tcPr>
          <w:p w:rsidR="009F3024" w:rsidRPr="00A710E5"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D1D9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A710E5">
        <w:rPr>
          <w:lang w:val="fr-CA"/>
        </w:rPr>
        <w:t>ne</w:t>
      </w:r>
      <w:r w:rsidR="00440E24" w:rsidRPr="00675479">
        <w:rPr>
          <w:lang w:val="fr-CA"/>
        </w:rPr>
        <w:t xml:space="preserve"> </w:t>
      </w:r>
      <w:r w:rsidR="00A710E5">
        <w:rPr>
          <w:lang w:val="fr-CA"/>
        </w:rPr>
        <w:t>8</w:t>
      </w:r>
      <w:r w:rsidR="00440E24" w:rsidRPr="00675479">
        <w:rPr>
          <w:lang w:val="fr-CA"/>
        </w:rPr>
        <w:t>, 201</w:t>
      </w:r>
      <w:r>
        <w:rPr>
          <w:lang w:val="fr-CA"/>
        </w:rPr>
        <w:t>2</w:t>
      </w:r>
      <w:r w:rsidR="00F0068D" w:rsidRPr="00675479">
        <w:rPr>
          <w:lang w:val="fr-CA"/>
        </w:rPr>
        <w:tab/>
      </w:r>
      <w:r w:rsidR="00A710E5">
        <w:rPr>
          <w:lang w:val="fr-CA"/>
        </w:rPr>
        <w:t>890</w:t>
      </w:r>
      <w:r w:rsidR="00F0068D" w:rsidRPr="00675479">
        <w:rPr>
          <w:lang w:val="fr-CA"/>
        </w:rPr>
        <w:t xml:space="preserve"> - </w:t>
      </w:r>
      <w:r w:rsidR="0067125F">
        <w:rPr>
          <w:lang w:val="fr-CA"/>
        </w:rPr>
        <w:t>912</w:t>
      </w:r>
      <w:r w:rsidR="00440E24" w:rsidRPr="00675479">
        <w:rPr>
          <w:lang w:val="fr-CA"/>
        </w:rPr>
        <w:tab/>
      </w:r>
      <w:r w:rsidR="00440E24" w:rsidRPr="002E2327">
        <w:rPr>
          <w:lang w:val="fr-CA"/>
        </w:rPr>
        <w:t>Le</w:t>
      </w:r>
      <w:r>
        <w:rPr>
          <w:lang w:val="fr-CA"/>
        </w:rPr>
        <w:t xml:space="preserve"> </w:t>
      </w:r>
      <w:r w:rsidR="00A710E5">
        <w:rPr>
          <w:lang w:val="fr-CA"/>
        </w:rPr>
        <w:t xml:space="preserve">8 </w:t>
      </w:r>
      <w:r>
        <w:rPr>
          <w:lang w:val="fr-CA"/>
        </w:rPr>
        <w:t>j</w:t>
      </w:r>
      <w:r w:rsidR="00A710E5">
        <w:rPr>
          <w:lang w:val="fr-CA"/>
        </w:rPr>
        <w:t>u</w:t>
      </w:r>
      <w:r w:rsidR="00440E24" w:rsidRPr="002E2327">
        <w:rPr>
          <w:lang w:val="fr-CA"/>
        </w:rPr>
        <w:t>i</w:t>
      </w:r>
      <w:r w:rsidR="00A710E5">
        <w:rPr>
          <w:lang w:val="fr-CA"/>
        </w:rPr>
        <w:t>n</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162FE5">
            <w:pPr>
              <w:tabs>
                <w:tab w:val="right" w:pos="9360"/>
              </w:tabs>
              <w:rPr>
                <w:rFonts w:cs="Times New Roman"/>
                <w:sz w:val="20"/>
                <w:szCs w:val="20"/>
              </w:rPr>
            </w:pPr>
          </w:p>
        </w:tc>
        <w:tc>
          <w:tcPr>
            <w:tcW w:w="1980" w:type="dxa"/>
          </w:tcPr>
          <w:p w:rsidR="0095096B" w:rsidRPr="002E2327" w:rsidRDefault="00AE1925" w:rsidP="0095096B">
            <w:pPr>
              <w:jc w:val="center"/>
              <w:rPr>
                <w:rFonts w:cs="Times New Roman"/>
                <w:sz w:val="20"/>
                <w:szCs w:val="20"/>
              </w:rPr>
            </w:pPr>
            <w:r>
              <w:rPr>
                <w:rFonts w:cs="Times New Roman"/>
                <w:sz w:val="20"/>
                <w:szCs w:val="20"/>
              </w:rPr>
              <w:t xml:space="preserve">890 </w:t>
            </w:r>
            <w:r w:rsidR="00C9503C" w:rsidRPr="002E2327">
              <w:rPr>
                <w:rFonts w:cs="Times New Roman"/>
                <w:sz w:val="20"/>
                <w:szCs w:val="20"/>
              </w:rPr>
              <w:fldChar w:fldCharType="begin"/>
            </w:r>
            <w:r w:rsidR="0095096B" w:rsidRPr="002E2327">
              <w:rPr>
                <w:rFonts w:cs="Times New Roman"/>
                <w:sz w:val="20"/>
                <w:szCs w:val="20"/>
              </w:rPr>
              <w:instrText xml:space="preserve"> SEQ CHAPTER \h \r 1</w:instrText>
            </w:r>
            <w:r w:rsidR="00C9503C" w:rsidRPr="002E2327">
              <w:rPr>
                <w:rFonts w:cs="Times New Roman"/>
                <w:sz w:val="20"/>
                <w:szCs w:val="20"/>
              </w:rPr>
              <w:fldChar w:fldCharType="end"/>
            </w:r>
            <w:r w:rsidR="0095096B" w:rsidRPr="002E2327">
              <w:rPr>
                <w:rFonts w:cs="Times New Roman"/>
                <w:sz w:val="20"/>
                <w:szCs w:val="20"/>
              </w:rPr>
              <w:t>-</w:t>
            </w:r>
            <w:r w:rsidR="00172341">
              <w:rPr>
                <w:rFonts w:cs="Times New Roman"/>
                <w:sz w:val="20"/>
                <w:szCs w:val="20"/>
              </w:rPr>
              <w:t xml:space="preserve"> 892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72341" w:rsidP="0095096B">
            <w:pPr>
              <w:jc w:val="center"/>
              <w:rPr>
                <w:rFonts w:cs="Times New Roman"/>
                <w:sz w:val="20"/>
                <w:szCs w:val="20"/>
              </w:rPr>
            </w:pPr>
            <w:r>
              <w:rPr>
                <w:rFonts w:cs="Times New Roman"/>
                <w:sz w:val="20"/>
                <w:szCs w:val="20"/>
              </w:rPr>
              <w:t>893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0E38" w:rsidP="0095096B">
            <w:pPr>
              <w:jc w:val="center"/>
              <w:rPr>
                <w:rFonts w:cs="Times New Roman"/>
                <w:sz w:val="20"/>
                <w:szCs w:val="20"/>
              </w:rPr>
            </w:pPr>
            <w:r>
              <w:rPr>
                <w:rFonts w:cs="Times New Roman"/>
                <w:sz w:val="20"/>
                <w:szCs w:val="20"/>
              </w:rPr>
              <w:t xml:space="preserve">894 </w:t>
            </w:r>
            <w:r w:rsidR="0095096B" w:rsidRPr="002E2327">
              <w:rPr>
                <w:rFonts w:cs="Times New Roman"/>
                <w:sz w:val="20"/>
                <w:szCs w:val="20"/>
              </w:rPr>
              <w:t>-</w:t>
            </w:r>
            <w:r w:rsidR="0067125F">
              <w:rPr>
                <w:rFonts w:cs="Times New Roman"/>
                <w:sz w:val="20"/>
                <w:szCs w:val="20"/>
              </w:rPr>
              <w:t xml:space="preserve"> 895</w:t>
            </w:r>
          </w:p>
          <w:p w:rsidR="0095096B" w:rsidRPr="002E2327" w:rsidRDefault="0095096B" w:rsidP="0095096B">
            <w:pPr>
              <w:jc w:val="center"/>
              <w:rPr>
                <w:rFonts w:cs="Times New Roman"/>
                <w:sz w:val="20"/>
                <w:szCs w:val="20"/>
              </w:rPr>
            </w:pPr>
          </w:p>
          <w:p w:rsidR="0067125F" w:rsidRDefault="0067125F" w:rsidP="0095096B">
            <w:pPr>
              <w:jc w:val="center"/>
              <w:rPr>
                <w:rFonts w:cs="Times New Roman"/>
                <w:sz w:val="20"/>
                <w:szCs w:val="20"/>
              </w:rPr>
            </w:pPr>
          </w:p>
          <w:p w:rsidR="0095096B" w:rsidRPr="002E2327" w:rsidRDefault="0067125F" w:rsidP="0095096B">
            <w:pPr>
              <w:jc w:val="center"/>
              <w:rPr>
                <w:rFonts w:cs="Times New Roman"/>
                <w:sz w:val="20"/>
                <w:szCs w:val="20"/>
              </w:rPr>
            </w:pPr>
            <w:r>
              <w:rPr>
                <w:rFonts w:cs="Times New Roman"/>
                <w:sz w:val="20"/>
                <w:szCs w:val="20"/>
              </w:rPr>
              <w:t xml:space="preserve">896 </w:t>
            </w:r>
            <w:r w:rsidR="0095096B" w:rsidRPr="002E2327">
              <w:rPr>
                <w:rFonts w:cs="Times New Roman"/>
                <w:sz w:val="20"/>
                <w:szCs w:val="20"/>
              </w:rPr>
              <w:t>-</w:t>
            </w:r>
            <w:r>
              <w:rPr>
                <w:rFonts w:cs="Times New Roman"/>
                <w:sz w:val="20"/>
                <w:szCs w:val="20"/>
              </w:rPr>
              <w:t xml:space="preserve"> 901</w:t>
            </w:r>
          </w:p>
          <w:p w:rsidR="0095096B" w:rsidRPr="002E2327" w:rsidRDefault="0095096B" w:rsidP="0095096B">
            <w:pPr>
              <w:jc w:val="center"/>
              <w:rPr>
                <w:rFonts w:cs="Times New Roman"/>
                <w:sz w:val="20"/>
                <w:szCs w:val="20"/>
              </w:rPr>
            </w:pPr>
          </w:p>
          <w:p w:rsidR="0095096B" w:rsidRPr="002E2327" w:rsidRDefault="0067125F" w:rsidP="0095096B">
            <w:pPr>
              <w:jc w:val="center"/>
              <w:rPr>
                <w:rFonts w:cs="Times New Roman"/>
                <w:sz w:val="20"/>
                <w:szCs w:val="20"/>
              </w:rPr>
            </w:pPr>
            <w:r>
              <w:rPr>
                <w:rFonts w:cs="Times New Roman"/>
                <w:sz w:val="20"/>
                <w:szCs w:val="20"/>
              </w:rPr>
              <w:t xml:space="preserve">902 </w:t>
            </w:r>
            <w:r w:rsidR="0095096B" w:rsidRPr="002E2327">
              <w:rPr>
                <w:rFonts w:cs="Times New Roman"/>
                <w:sz w:val="20"/>
                <w:szCs w:val="20"/>
              </w:rPr>
              <w:t>-</w:t>
            </w:r>
            <w:r>
              <w:rPr>
                <w:rFonts w:cs="Times New Roman"/>
                <w:sz w:val="20"/>
                <w:szCs w:val="20"/>
              </w:rPr>
              <w:t xml:space="preserve"> 903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7125F" w:rsidP="0095096B">
            <w:pPr>
              <w:jc w:val="center"/>
              <w:rPr>
                <w:rFonts w:cs="Times New Roman"/>
                <w:sz w:val="20"/>
                <w:szCs w:val="20"/>
              </w:rPr>
            </w:pPr>
            <w:r>
              <w:rPr>
                <w:rFonts w:cs="Times New Roman"/>
                <w:sz w:val="20"/>
                <w:szCs w:val="20"/>
              </w:rPr>
              <w:t xml:space="preserve">904 </w:t>
            </w:r>
            <w:r w:rsidR="0095096B" w:rsidRPr="002E2327">
              <w:rPr>
                <w:rFonts w:cs="Times New Roman"/>
                <w:sz w:val="20"/>
                <w:szCs w:val="20"/>
              </w:rPr>
              <w:t>-</w:t>
            </w:r>
            <w:r>
              <w:rPr>
                <w:rFonts w:cs="Times New Roman"/>
                <w:sz w:val="20"/>
                <w:szCs w:val="20"/>
              </w:rPr>
              <w:t xml:space="preserve"> 906</w:t>
            </w:r>
          </w:p>
          <w:p w:rsidR="0095096B" w:rsidRPr="002E2327" w:rsidRDefault="0095096B" w:rsidP="0095096B">
            <w:pPr>
              <w:jc w:val="center"/>
              <w:rPr>
                <w:rFonts w:cs="Times New Roman"/>
                <w:sz w:val="20"/>
                <w:szCs w:val="20"/>
              </w:rPr>
            </w:pPr>
          </w:p>
          <w:p w:rsidR="0067125F" w:rsidRDefault="0067125F" w:rsidP="0095096B">
            <w:pPr>
              <w:jc w:val="center"/>
              <w:rPr>
                <w:rFonts w:cs="Times New Roman"/>
                <w:sz w:val="20"/>
                <w:szCs w:val="20"/>
              </w:rPr>
            </w:pPr>
          </w:p>
          <w:p w:rsidR="0095096B" w:rsidRPr="002E2327" w:rsidRDefault="0067125F" w:rsidP="0095096B">
            <w:pPr>
              <w:jc w:val="center"/>
              <w:rPr>
                <w:rFonts w:cs="Times New Roman"/>
                <w:sz w:val="20"/>
                <w:szCs w:val="20"/>
              </w:rPr>
            </w:pPr>
            <w:r>
              <w:rPr>
                <w:rFonts w:cs="Times New Roman"/>
                <w:sz w:val="20"/>
                <w:szCs w:val="20"/>
              </w:rPr>
              <w:t>907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7125F" w:rsidP="0095096B">
            <w:pPr>
              <w:jc w:val="center"/>
              <w:rPr>
                <w:rFonts w:cs="Times New Roman"/>
                <w:sz w:val="20"/>
                <w:szCs w:val="20"/>
              </w:rPr>
            </w:pPr>
            <w:r>
              <w:rPr>
                <w:rFonts w:cs="Times New Roman"/>
                <w:sz w:val="20"/>
                <w:szCs w:val="20"/>
              </w:rPr>
              <w:t xml:space="preserve">908 </w:t>
            </w:r>
            <w:r w:rsidR="0095096B" w:rsidRPr="002E2327">
              <w:rPr>
                <w:rFonts w:cs="Times New Roman"/>
                <w:sz w:val="20"/>
                <w:szCs w:val="20"/>
              </w:rPr>
              <w:t>-</w:t>
            </w:r>
            <w:r>
              <w:rPr>
                <w:rFonts w:cs="Times New Roman"/>
                <w:sz w:val="20"/>
                <w:szCs w:val="20"/>
              </w:rPr>
              <w:t xml:space="preserve"> 912</w:t>
            </w:r>
          </w:p>
          <w:p w:rsidR="00A87207" w:rsidRPr="002E2327" w:rsidRDefault="00A87207" w:rsidP="00162FE5">
            <w:pPr>
              <w:jc w:val="center"/>
              <w:rPr>
                <w:rFonts w:cs="Times New Roman"/>
                <w:sz w:val="20"/>
                <w:szCs w:val="20"/>
              </w:rPr>
            </w:pPr>
          </w:p>
        </w:tc>
        <w:tc>
          <w:tcPr>
            <w:tcW w:w="3888" w:type="dxa"/>
          </w:tcPr>
          <w:p w:rsidR="0095096B" w:rsidRPr="002E2327" w:rsidRDefault="00C9503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162FE5" w:rsidRDefault="00162FE5"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162FE5">
            <w:pPr>
              <w:tabs>
                <w:tab w:val="right" w:pos="9360"/>
              </w:tabs>
              <w:rPr>
                <w:rFonts w:cs="Times New Roman"/>
                <w:sz w:val="20"/>
                <w:szCs w:val="20"/>
                <w:lang w:val="fr-CA"/>
              </w:rPr>
            </w:pPr>
          </w:p>
        </w:tc>
      </w:tr>
    </w:tbl>
    <w:p w:rsidR="0095096B" w:rsidRDefault="0095096B" w:rsidP="0095096B">
      <w:pPr>
        <w:tabs>
          <w:tab w:val="right" w:pos="9360"/>
        </w:tabs>
      </w:pPr>
    </w:p>
    <w:p w:rsidR="002222A0" w:rsidRDefault="002222A0" w:rsidP="0095096B">
      <w:pPr>
        <w:tabs>
          <w:tab w:val="right" w:pos="9360"/>
        </w:tabs>
      </w:pPr>
    </w:p>
    <w:p w:rsidR="00162FE5" w:rsidRDefault="00162FE5" w:rsidP="0095096B">
      <w:pPr>
        <w:tabs>
          <w:tab w:val="right" w:pos="9360"/>
        </w:tabs>
      </w:pPr>
    </w:p>
    <w:p w:rsidR="00162FE5" w:rsidRDefault="00162FE5" w:rsidP="0095096B">
      <w:pPr>
        <w:tabs>
          <w:tab w:val="right" w:pos="9360"/>
        </w:tabs>
      </w:pPr>
    </w:p>
    <w:p w:rsidR="002222A0" w:rsidRDefault="002222A0" w:rsidP="0095096B">
      <w:pPr>
        <w:tabs>
          <w:tab w:val="right" w:pos="9360"/>
        </w:tabs>
      </w:pPr>
    </w:p>
    <w:p w:rsidR="002222A0" w:rsidRPr="002E2327" w:rsidRDefault="002222A0" w:rsidP="0095096B">
      <w:pPr>
        <w:tabs>
          <w:tab w:val="right" w:pos="9360"/>
        </w:tabs>
      </w:pPr>
    </w:p>
    <w:tbl>
      <w:tblPr>
        <w:tblStyle w:val="TableGrid"/>
        <w:tblW w:w="0" w:type="auto"/>
        <w:tblLook w:val="04A0"/>
      </w:tblPr>
      <w:tblGrid>
        <w:gridCol w:w="9576"/>
      </w:tblGrid>
      <w:tr w:rsidR="0079724F" w:rsidRPr="000D1D9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2222A0" w:rsidP="003B3977">
            <w:pPr>
              <w:rPr>
                <w:b/>
                <w:sz w:val="20"/>
                <w:szCs w:val="20"/>
              </w:rPr>
            </w:pPr>
            <w:r>
              <w:rPr>
                <w:b/>
                <w:sz w:val="20"/>
                <w:szCs w:val="20"/>
              </w:rPr>
              <w:t>Jonathon David Holland, by his custodial parent and guardian ad litem, Zsuzsanna Holland, and the said Zsuzsanna Holland</w:t>
            </w:r>
          </w:p>
          <w:p w:rsidR="00242AEE" w:rsidRPr="00A935AA" w:rsidRDefault="00242AEE" w:rsidP="003B3977">
            <w:pPr>
              <w:tabs>
                <w:tab w:val="left" w:pos="-1440"/>
                <w:tab w:val="left" w:pos="-720"/>
              </w:tabs>
              <w:rPr>
                <w:sz w:val="20"/>
                <w:szCs w:val="20"/>
              </w:rPr>
            </w:pPr>
            <w:r w:rsidRPr="00A935AA">
              <w:rPr>
                <w:sz w:val="20"/>
                <w:szCs w:val="20"/>
              </w:rPr>
              <w:tab/>
            </w:r>
            <w:r w:rsidR="002222A0">
              <w:rPr>
                <w:sz w:val="20"/>
                <w:szCs w:val="20"/>
              </w:rPr>
              <w:t>Jonathon David Holland</w:t>
            </w:r>
          </w:p>
          <w:p w:rsidR="00242AEE" w:rsidRPr="00A935AA" w:rsidRDefault="00242AEE" w:rsidP="003B3977">
            <w:pPr>
              <w:tabs>
                <w:tab w:val="left" w:pos="-1440"/>
                <w:tab w:val="left" w:pos="-720"/>
              </w:tabs>
              <w:rPr>
                <w:sz w:val="20"/>
                <w:szCs w:val="20"/>
              </w:rPr>
            </w:pPr>
          </w:p>
          <w:p w:rsidR="00242AEE" w:rsidRPr="00A44FDB" w:rsidRDefault="00242AEE" w:rsidP="003B3977">
            <w:pPr>
              <w:tabs>
                <w:tab w:val="left" w:pos="-1440"/>
                <w:tab w:val="left" w:pos="-720"/>
              </w:tabs>
              <w:rPr>
                <w:sz w:val="20"/>
                <w:szCs w:val="20"/>
              </w:rPr>
            </w:pPr>
            <w:r w:rsidRPr="00A935AA">
              <w:rPr>
                <w:sz w:val="20"/>
                <w:szCs w:val="20"/>
              </w:rPr>
              <w:tab/>
            </w:r>
            <w:r w:rsidRPr="00A44FDB">
              <w:rPr>
                <w:sz w:val="20"/>
                <w:szCs w:val="20"/>
              </w:rPr>
              <w:t>v. (3</w:t>
            </w:r>
            <w:r w:rsidR="002222A0" w:rsidRPr="00A44FDB">
              <w:rPr>
                <w:sz w:val="20"/>
                <w:szCs w:val="20"/>
              </w:rPr>
              <w:t>4815</w:t>
            </w:r>
            <w:r w:rsidRPr="00A44FDB">
              <w:rPr>
                <w:sz w:val="20"/>
                <w:szCs w:val="20"/>
              </w:rPr>
              <w:t>)</w:t>
            </w:r>
          </w:p>
          <w:p w:rsidR="00242AEE" w:rsidRPr="00A44FDB" w:rsidRDefault="00242AEE" w:rsidP="003B3977">
            <w:pPr>
              <w:tabs>
                <w:tab w:val="left" w:pos="-1440"/>
                <w:tab w:val="left" w:pos="-720"/>
              </w:tabs>
              <w:rPr>
                <w:sz w:val="20"/>
                <w:szCs w:val="20"/>
              </w:rPr>
            </w:pPr>
          </w:p>
          <w:p w:rsidR="00242AEE" w:rsidRPr="00A935AA" w:rsidRDefault="002222A0" w:rsidP="003B3977">
            <w:pPr>
              <w:tabs>
                <w:tab w:val="left" w:pos="-1440"/>
                <w:tab w:val="left" w:pos="-720"/>
              </w:tabs>
              <w:rPr>
                <w:b/>
                <w:sz w:val="20"/>
                <w:szCs w:val="20"/>
              </w:rPr>
            </w:pPr>
            <w:r w:rsidRPr="002222A0">
              <w:rPr>
                <w:b/>
                <w:sz w:val="20"/>
                <w:szCs w:val="20"/>
              </w:rPr>
              <w:t xml:space="preserve">Linda Maureen Marshall et al.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2222A0">
              <w:rPr>
                <w:sz w:val="20"/>
                <w:szCs w:val="20"/>
              </w:rPr>
              <w:t>Nevin L. Fishman</w:t>
            </w:r>
          </w:p>
          <w:p w:rsidR="00242AEE" w:rsidRPr="00A935AA" w:rsidRDefault="00242AEE" w:rsidP="003B3977">
            <w:pPr>
              <w:tabs>
                <w:tab w:val="left" w:pos="-1440"/>
                <w:tab w:val="left" w:pos="-720"/>
              </w:tabs>
              <w:rPr>
                <w:sz w:val="20"/>
                <w:szCs w:val="20"/>
              </w:rPr>
            </w:pPr>
            <w:r w:rsidRPr="00A935AA">
              <w:rPr>
                <w:sz w:val="20"/>
                <w:szCs w:val="20"/>
              </w:rPr>
              <w:tab/>
            </w:r>
            <w:r w:rsidR="002222A0">
              <w:rPr>
                <w:sz w:val="20"/>
                <w:szCs w:val="20"/>
              </w:rPr>
              <w:t>Bernard &amp; Partners</w:t>
            </w:r>
          </w:p>
          <w:p w:rsidR="00242AEE" w:rsidRPr="00A935AA" w:rsidRDefault="00242AEE" w:rsidP="003B3977">
            <w:pPr>
              <w:tabs>
                <w:tab w:val="left" w:pos="-1440"/>
                <w:tab w:val="left" w:pos="-720"/>
              </w:tabs>
              <w:rPr>
                <w:sz w:val="20"/>
                <w:szCs w:val="20"/>
              </w:rPr>
            </w:pPr>
          </w:p>
          <w:p w:rsidR="00242AEE" w:rsidRPr="00A935AA" w:rsidRDefault="002222A0" w:rsidP="002222A0">
            <w:pPr>
              <w:rPr>
                <w:sz w:val="20"/>
                <w:szCs w:val="20"/>
              </w:rPr>
            </w:pPr>
            <w:r>
              <w:rPr>
                <w:sz w:val="20"/>
                <w:szCs w:val="20"/>
              </w:rPr>
              <w:t>and between</w: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C47392" w:rsidP="003B3977">
            <w:pPr>
              <w:keepNext/>
              <w:keepLines/>
              <w:tabs>
                <w:tab w:val="left" w:pos="-1440"/>
                <w:tab w:val="left" w:pos="-720"/>
              </w:tabs>
              <w:rPr>
                <w:b/>
                <w:sz w:val="20"/>
                <w:szCs w:val="20"/>
              </w:rPr>
            </w:pPr>
            <w:r>
              <w:rPr>
                <w:b/>
                <w:sz w:val="20"/>
                <w:szCs w:val="20"/>
              </w:rPr>
              <w:t>Her Majesty the Queen in Right of the Province of British Columbia as represented by the Ministry of Forests</w:t>
            </w:r>
          </w:p>
          <w:p w:rsidR="00242AEE" w:rsidRPr="00A935AA" w:rsidRDefault="00242AEE" w:rsidP="003B3977">
            <w:pPr>
              <w:keepNext/>
              <w:keepLines/>
              <w:tabs>
                <w:tab w:val="left" w:pos="-1440"/>
                <w:tab w:val="left" w:pos="-720"/>
              </w:tabs>
              <w:rPr>
                <w:sz w:val="20"/>
                <w:szCs w:val="20"/>
              </w:rPr>
            </w:pPr>
            <w:r w:rsidRPr="00A935AA">
              <w:rPr>
                <w:sz w:val="20"/>
                <w:szCs w:val="20"/>
              </w:rPr>
              <w:tab/>
            </w:r>
            <w:r w:rsidR="00C47392">
              <w:rPr>
                <w:sz w:val="20"/>
                <w:szCs w:val="20"/>
              </w:rPr>
              <w:t>Karen A. Horsman</w:t>
            </w:r>
          </w:p>
          <w:p w:rsidR="00242AEE" w:rsidRPr="00A935AA" w:rsidRDefault="00242AEE" w:rsidP="003B3977">
            <w:pPr>
              <w:keepNext/>
              <w:keepLines/>
              <w:tabs>
                <w:tab w:val="left" w:pos="-1440"/>
                <w:tab w:val="left" w:pos="-720"/>
              </w:tabs>
              <w:rPr>
                <w:sz w:val="20"/>
                <w:szCs w:val="20"/>
              </w:rPr>
            </w:pPr>
            <w:r w:rsidRPr="00A935AA">
              <w:rPr>
                <w:sz w:val="20"/>
                <w:szCs w:val="20"/>
              </w:rPr>
              <w:tab/>
            </w:r>
            <w:r w:rsidR="00C47392">
              <w:rPr>
                <w:sz w:val="20"/>
                <w:szCs w:val="20"/>
              </w:rPr>
              <w:t>A.G. of British Columbia</w:t>
            </w:r>
          </w:p>
          <w:p w:rsidR="00242AEE" w:rsidRPr="00A935AA" w:rsidRDefault="00242AEE" w:rsidP="003B3977">
            <w:pPr>
              <w:keepNext/>
              <w:keepLines/>
              <w:tabs>
                <w:tab w:val="left" w:pos="-1440"/>
                <w:tab w:val="left" w:pos="-720"/>
              </w:tabs>
              <w:rPr>
                <w:sz w:val="20"/>
                <w:szCs w:val="20"/>
              </w:rPr>
            </w:pPr>
          </w:p>
          <w:p w:rsidR="00242AEE" w:rsidRPr="002222A0" w:rsidRDefault="00242AEE" w:rsidP="003B3977">
            <w:pPr>
              <w:keepNext/>
              <w:keepLines/>
              <w:tabs>
                <w:tab w:val="left" w:pos="-1440"/>
                <w:tab w:val="left" w:pos="-720"/>
              </w:tabs>
              <w:rPr>
                <w:sz w:val="20"/>
                <w:szCs w:val="20"/>
              </w:rPr>
            </w:pPr>
            <w:r w:rsidRPr="00A935AA">
              <w:rPr>
                <w:sz w:val="20"/>
                <w:szCs w:val="20"/>
              </w:rPr>
              <w:tab/>
            </w:r>
            <w:r w:rsidRPr="002222A0">
              <w:rPr>
                <w:sz w:val="20"/>
                <w:szCs w:val="20"/>
              </w:rPr>
              <w:t>v. (3</w:t>
            </w:r>
            <w:r w:rsidR="00AE1925" w:rsidRPr="002222A0">
              <w:rPr>
                <w:sz w:val="20"/>
                <w:szCs w:val="20"/>
              </w:rPr>
              <w:t>47</w:t>
            </w:r>
            <w:r w:rsidR="00216E44">
              <w:rPr>
                <w:sz w:val="20"/>
                <w:szCs w:val="20"/>
              </w:rPr>
              <w:t>69</w:t>
            </w:r>
            <w:r w:rsidRPr="002222A0">
              <w:rPr>
                <w:sz w:val="20"/>
                <w:szCs w:val="20"/>
              </w:rPr>
              <w:t>)</w:t>
            </w:r>
          </w:p>
          <w:p w:rsidR="00242AEE" w:rsidRPr="002222A0" w:rsidRDefault="00242AEE" w:rsidP="003B3977">
            <w:pPr>
              <w:keepNext/>
              <w:keepLines/>
              <w:tabs>
                <w:tab w:val="left" w:pos="-1440"/>
                <w:tab w:val="left" w:pos="-720"/>
              </w:tabs>
              <w:rPr>
                <w:sz w:val="20"/>
                <w:szCs w:val="20"/>
              </w:rPr>
            </w:pPr>
          </w:p>
          <w:p w:rsidR="00242AEE" w:rsidRPr="002222A0" w:rsidRDefault="00277F00" w:rsidP="003B3977">
            <w:pPr>
              <w:keepNext/>
              <w:keepLines/>
              <w:tabs>
                <w:tab w:val="left" w:pos="-1440"/>
                <w:tab w:val="left" w:pos="-720"/>
              </w:tabs>
              <w:rPr>
                <w:b/>
                <w:sz w:val="20"/>
                <w:szCs w:val="20"/>
              </w:rPr>
            </w:pPr>
            <w:r>
              <w:rPr>
                <w:b/>
                <w:sz w:val="20"/>
                <w:szCs w:val="20"/>
              </w:rPr>
              <w:t xml:space="preserve">Teal Cedar Products </w:t>
            </w:r>
            <w:r w:rsidR="00B25B2B">
              <w:rPr>
                <w:b/>
                <w:sz w:val="20"/>
                <w:szCs w:val="20"/>
              </w:rPr>
              <w:t xml:space="preserve">Ltd. </w:t>
            </w:r>
            <w:r w:rsidR="00242AEE" w:rsidRPr="002222A0">
              <w:rPr>
                <w:b/>
                <w:sz w:val="20"/>
                <w:szCs w:val="20"/>
              </w:rPr>
              <w:t>(</w:t>
            </w:r>
            <w:r>
              <w:rPr>
                <w:b/>
                <w:sz w:val="20"/>
                <w:szCs w:val="20"/>
              </w:rPr>
              <w:t>B.C</w:t>
            </w:r>
            <w:r w:rsidR="00242AEE" w:rsidRPr="002222A0">
              <w:rPr>
                <w:b/>
                <w:sz w:val="20"/>
                <w:szCs w:val="20"/>
              </w:rPr>
              <w:t>.)</w:t>
            </w:r>
          </w:p>
          <w:p w:rsidR="00242AEE" w:rsidRPr="002222A0" w:rsidRDefault="00242AEE" w:rsidP="003B3977">
            <w:pPr>
              <w:keepNext/>
              <w:keepLines/>
              <w:tabs>
                <w:tab w:val="left" w:pos="-1440"/>
                <w:tab w:val="left" w:pos="-720"/>
              </w:tabs>
              <w:rPr>
                <w:sz w:val="20"/>
                <w:szCs w:val="20"/>
              </w:rPr>
            </w:pPr>
            <w:r w:rsidRPr="002222A0">
              <w:rPr>
                <w:sz w:val="20"/>
                <w:szCs w:val="20"/>
              </w:rPr>
              <w:tab/>
            </w:r>
            <w:r w:rsidR="00277F00">
              <w:rPr>
                <w:sz w:val="20"/>
                <w:szCs w:val="20"/>
              </w:rPr>
              <w:t>John J.L. Hunter</w:t>
            </w:r>
            <w:r w:rsidR="00B25B2B">
              <w:rPr>
                <w:sz w:val="20"/>
                <w:szCs w:val="20"/>
              </w:rPr>
              <w:t>, Q.C.</w:t>
            </w:r>
          </w:p>
          <w:p w:rsidR="00242AEE" w:rsidRPr="002222A0" w:rsidRDefault="00242AEE" w:rsidP="003B3977">
            <w:pPr>
              <w:keepNext/>
              <w:keepLines/>
              <w:tabs>
                <w:tab w:val="left" w:pos="-1440"/>
                <w:tab w:val="left" w:pos="-720"/>
              </w:tabs>
              <w:rPr>
                <w:sz w:val="20"/>
                <w:szCs w:val="20"/>
              </w:rPr>
            </w:pPr>
            <w:r w:rsidRPr="002222A0">
              <w:rPr>
                <w:sz w:val="20"/>
                <w:szCs w:val="20"/>
              </w:rPr>
              <w:tab/>
            </w:r>
            <w:r w:rsidR="00277F00">
              <w:rPr>
                <w:sz w:val="20"/>
                <w:szCs w:val="20"/>
              </w:rPr>
              <w:t xml:space="preserve">Hunter Litigation Chambers Law </w:t>
            </w:r>
            <w:r w:rsidR="00277F00">
              <w:rPr>
                <w:sz w:val="20"/>
                <w:szCs w:val="20"/>
              </w:rPr>
              <w:tab/>
              <w:t>Corporation</w:t>
            </w:r>
          </w:p>
          <w:p w:rsidR="00242AEE" w:rsidRPr="00A935AA" w:rsidRDefault="00242AEE" w:rsidP="00AE1925">
            <w:pPr>
              <w:rPr>
                <w:sz w:val="20"/>
                <w:szCs w:val="20"/>
              </w:rPr>
            </w:pPr>
          </w:p>
        </w:tc>
      </w:tr>
      <w:tr w:rsidR="00AE1925" w:rsidRPr="00A935AA" w:rsidTr="003B3977">
        <w:tc>
          <w:tcPr>
            <w:tcW w:w="4320" w:type="dxa"/>
            <w:shd w:val="clear" w:color="auto" w:fill="auto"/>
          </w:tcPr>
          <w:p w:rsidR="002222A0" w:rsidRPr="00A935AA" w:rsidRDefault="002222A0" w:rsidP="002222A0">
            <w:pPr>
              <w:rPr>
                <w:b/>
                <w:sz w:val="20"/>
                <w:szCs w:val="20"/>
              </w:rPr>
            </w:pPr>
            <w:r>
              <w:rPr>
                <w:b/>
                <w:sz w:val="20"/>
                <w:szCs w:val="20"/>
              </w:rPr>
              <w:t>Jonathon David Holland (aka Jonathan David Holland), by his custodial parent and litigation guardian Zsuzsanna Holland, and the said Zsuzsanna Holland</w:t>
            </w:r>
          </w:p>
          <w:p w:rsidR="002222A0" w:rsidRPr="00A935AA" w:rsidRDefault="002222A0" w:rsidP="002222A0">
            <w:pPr>
              <w:tabs>
                <w:tab w:val="left" w:pos="-1440"/>
                <w:tab w:val="left" w:pos="-720"/>
              </w:tabs>
              <w:rPr>
                <w:sz w:val="20"/>
                <w:szCs w:val="20"/>
              </w:rPr>
            </w:pPr>
            <w:r w:rsidRPr="00A935AA">
              <w:rPr>
                <w:sz w:val="20"/>
                <w:szCs w:val="20"/>
              </w:rPr>
              <w:tab/>
            </w:r>
            <w:r>
              <w:rPr>
                <w:sz w:val="20"/>
                <w:szCs w:val="20"/>
              </w:rPr>
              <w:t>Jonathon David Holland</w:t>
            </w:r>
          </w:p>
          <w:p w:rsidR="002222A0" w:rsidRPr="00A935AA" w:rsidRDefault="002222A0" w:rsidP="002222A0">
            <w:pPr>
              <w:tabs>
                <w:tab w:val="left" w:pos="-1440"/>
                <w:tab w:val="left" w:pos="-720"/>
              </w:tabs>
              <w:rPr>
                <w:sz w:val="20"/>
                <w:szCs w:val="20"/>
              </w:rPr>
            </w:pPr>
          </w:p>
          <w:p w:rsidR="002222A0" w:rsidRPr="002222A0" w:rsidRDefault="002222A0" w:rsidP="002222A0">
            <w:pPr>
              <w:tabs>
                <w:tab w:val="left" w:pos="-1440"/>
                <w:tab w:val="left" w:pos="-720"/>
              </w:tabs>
              <w:rPr>
                <w:sz w:val="20"/>
                <w:szCs w:val="20"/>
              </w:rPr>
            </w:pPr>
            <w:r w:rsidRPr="00A935AA">
              <w:rPr>
                <w:sz w:val="20"/>
                <w:szCs w:val="20"/>
              </w:rPr>
              <w:tab/>
            </w:r>
            <w:r w:rsidRPr="002222A0">
              <w:rPr>
                <w:sz w:val="20"/>
                <w:szCs w:val="20"/>
              </w:rPr>
              <w:t>v. (34815)</w:t>
            </w:r>
          </w:p>
          <w:p w:rsidR="002222A0" w:rsidRPr="002222A0" w:rsidRDefault="002222A0" w:rsidP="002222A0">
            <w:pPr>
              <w:tabs>
                <w:tab w:val="left" w:pos="-1440"/>
                <w:tab w:val="left" w:pos="-720"/>
              </w:tabs>
              <w:rPr>
                <w:sz w:val="20"/>
                <w:szCs w:val="20"/>
              </w:rPr>
            </w:pPr>
          </w:p>
          <w:p w:rsidR="002222A0" w:rsidRPr="00A935AA" w:rsidRDefault="002222A0" w:rsidP="002222A0">
            <w:pPr>
              <w:tabs>
                <w:tab w:val="left" w:pos="-1440"/>
                <w:tab w:val="left" w:pos="-720"/>
              </w:tabs>
              <w:rPr>
                <w:b/>
                <w:sz w:val="20"/>
                <w:szCs w:val="20"/>
              </w:rPr>
            </w:pPr>
            <w:r w:rsidRPr="002222A0">
              <w:rPr>
                <w:b/>
                <w:sz w:val="20"/>
                <w:szCs w:val="20"/>
              </w:rPr>
              <w:t xml:space="preserve">Linda Maureen Marshall et al. </w:t>
            </w:r>
            <w:r w:rsidRPr="00A935AA">
              <w:rPr>
                <w:b/>
                <w:sz w:val="20"/>
                <w:szCs w:val="20"/>
              </w:rPr>
              <w:t>(B.C.)</w:t>
            </w:r>
          </w:p>
          <w:p w:rsidR="002222A0" w:rsidRPr="00A935AA" w:rsidRDefault="002222A0" w:rsidP="002222A0">
            <w:pPr>
              <w:tabs>
                <w:tab w:val="left" w:pos="-1440"/>
                <w:tab w:val="left" w:pos="-720"/>
              </w:tabs>
              <w:rPr>
                <w:sz w:val="20"/>
                <w:szCs w:val="20"/>
              </w:rPr>
            </w:pPr>
            <w:r w:rsidRPr="00A935AA">
              <w:rPr>
                <w:sz w:val="20"/>
                <w:szCs w:val="20"/>
              </w:rPr>
              <w:tab/>
            </w:r>
            <w:r>
              <w:rPr>
                <w:sz w:val="20"/>
                <w:szCs w:val="20"/>
              </w:rPr>
              <w:t>Nevin L. Fishman</w:t>
            </w:r>
          </w:p>
          <w:p w:rsidR="00AE1925" w:rsidRPr="00A935AA" w:rsidRDefault="002222A0" w:rsidP="002222A0">
            <w:pPr>
              <w:tabs>
                <w:tab w:val="left" w:pos="-1440"/>
                <w:tab w:val="left" w:pos="-720"/>
              </w:tabs>
              <w:rPr>
                <w:sz w:val="20"/>
                <w:szCs w:val="20"/>
              </w:rPr>
            </w:pPr>
            <w:r w:rsidRPr="00A935AA">
              <w:rPr>
                <w:sz w:val="20"/>
                <w:szCs w:val="20"/>
              </w:rPr>
              <w:tab/>
            </w:r>
            <w:r>
              <w:rPr>
                <w:sz w:val="20"/>
                <w:szCs w:val="20"/>
              </w:rPr>
              <w:t>Bernard &amp; Partners</w:t>
            </w:r>
          </w:p>
          <w:p w:rsidR="00AE1925" w:rsidRPr="00A935AA" w:rsidRDefault="00AE1925" w:rsidP="00B05C31">
            <w:pPr>
              <w:tabs>
                <w:tab w:val="left" w:pos="-1440"/>
                <w:tab w:val="left" w:pos="-720"/>
              </w:tabs>
              <w:rPr>
                <w:sz w:val="20"/>
                <w:szCs w:val="20"/>
              </w:rPr>
            </w:pPr>
          </w:p>
          <w:p w:rsidR="00AE1925" w:rsidRPr="00A935AA" w:rsidRDefault="00AE1925" w:rsidP="00B05C31">
            <w:pPr>
              <w:rPr>
                <w:sz w:val="20"/>
                <w:szCs w:val="20"/>
              </w:rPr>
            </w:pPr>
            <w:r w:rsidRPr="00A935AA">
              <w:rPr>
                <w:sz w:val="20"/>
                <w:szCs w:val="20"/>
              </w:rPr>
              <w:t xml:space="preserve">FILING DATE: </w:t>
            </w:r>
            <w:r w:rsidR="002222A0">
              <w:rPr>
                <w:sz w:val="20"/>
                <w:szCs w:val="20"/>
              </w:rPr>
              <w:t>31</w:t>
            </w:r>
            <w:r w:rsidRPr="00A935AA">
              <w:rPr>
                <w:sz w:val="20"/>
                <w:szCs w:val="20"/>
              </w:rPr>
              <w:t>.0</w:t>
            </w:r>
            <w:r w:rsidR="002222A0">
              <w:rPr>
                <w:sz w:val="20"/>
                <w:szCs w:val="20"/>
              </w:rPr>
              <w:t>1</w:t>
            </w:r>
            <w:r w:rsidRPr="00A935AA">
              <w:rPr>
                <w:sz w:val="20"/>
                <w:szCs w:val="20"/>
              </w:rPr>
              <w:t>.201</w:t>
            </w:r>
            <w:r>
              <w:rPr>
                <w:sz w:val="20"/>
                <w:szCs w:val="20"/>
              </w:rPr>
              <w:t>2</w:t>
            </w:r>
          </w:p>
          <w:p w:rsidR="00AE1925" w:rsidRPr="00A935AA" w:rsidRDefault="00C9503C" w:rsidP="00B05C31">
            <w:pPr>
              <w:rPr>
                <w:sz w:val="20"/>
                <w:szCs w:val="20"/>
              </w:rPr>
            </w:pPr>
            <w:r w:rsidRPr="00C9503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tc>
        <w:tc>
          <w:tcPr>
            <w:tcW w:w="4320" w:type="dxa"/>
            <w:shd w:val="clear" w:color="auto" w:fill="auto"/>
          </w:tcPr>
          <w:p w:rsidR="00AE1925" w:rsidRDefault="00277F00" w:rsidP="00B05C31">
            <w:pPr>
              <w:keepNext/>
              <w:keepLines/>
              <w:tabs>
                <w:tab w:val="left" w:pos="-1440"/>
                <w:tab w:val="left" w:pos="-720"/>
              </w:tabs>
              <w:rPr>
                <w:b/>
                <w:sz w:val="20"/>
                <w:szCs w:val="20"/>
              </w:rPr>
            </w:pPr>
            <w:r w:rsidRPr="00A935AA">
              <w:rPr>
                <w:sz w:val="20"/>
                <w:szCs w:val="20"/>
              </w:rPr>
              <w:t xml:space="preserve">FILING DATE: </w:t>
            </w:r>
            <w:r w:rsidR="00271D63">
              <w:rPr>
                <w:sz w:val="20"/>
                <w:szCs w:val="20"/>
              </w:rPr>
              <w:t>11</w:t>
            </w:r>
            <w:r w:rsidRPr="00A935AA">
              <w:rPr>
                <w:sz w:val="20"/>
                <w:szCs w:val="20"/>
              </w:rPr>
              <w:t>.0</w:t>
            </w:r>
            <w:r w:rsidR="00271D63">
              <w:rPr>
                <w:sz w:val="20"/>
                <w:szCs w:val="20"/>
              </w:rPr>
              <w:t>4</w:t>
            </w:r>
            <w:r w:rsidRPr="00A935AA">
              <w:rPr>
                <w:sz w:val="20"/>
                <w:szCs w:val="20"/>
              </w:rPr>
              <w:t>.201</w:t>
            </w:r>
            <w:r>
              <w:rPr>
                <w:sz w:val="20"/>
                <w:szCs w:val="20"/>
              </w:rPr>
              <w:t>2</w:t>
            </w:r>
            <w:r w:rsidR="00C9503C" w:rsidRPr="00C9503C">
              <w:rPr>
                <w:sz w:val="20"/>
                <w:szCs w:val="20"/>
                <w:lang w:val="fr-CA"/>
              </w:rPr>
              <w:pict>
                <v:rect id="_x0000_i1026" style="width:108pt;height:1pt" o:hrpct="0" o:hralign="center" o:hrstd="t" o:hrnoshade="t" o:hr="t" fillcolor="black [3213]" stroked="f"/>
              </w:pict>
            </w:r>
          </w:p>
          <w:p w:rsidR="00277F00" w:rsidRDefault="00277F00" w:rsidP="00B05C31">
            <w:pPr>
              <w:keepNext/>
              <w:keepLines/>
              <w:tabs>
                <w:tab w:val="left" w:pos="-1440"/>
                <w:tab w:val="left" w:pos="-720"/>
              </w:tabs>
              <w:rPr>
                <w:b/>
                <w:sz w:val="20"/>
                <w:szCs w:val="20"/>
              </w:rPr>
            </w:pPr>
          </w:p>
          <w:p w:rsidR="00277F00" w:rsidRPr="00A935AA" w:rsidRDefault="00271D63" w:rsidP="00B05C31">
            <w:pPr>
              <w:keepNext/>
              <w:keepLines/>
              <w:tabs>
                <w:tab w:val="left" w:pos="-1440"/>
                <w:tab w:val="left" w:pos="-720"/>
              </w:tabs>
              <w:rPr>
                <w:b/>
                <w:sz w:val="20"/>
                <w:szCs w:val="20"/>
              </w:rPr>
            </w:pPr>
            <w:r>
              <w:rPr>
                <w:b/>
                <w:sz w:val="20"/>
                <w:szCs w:val="20"/>
              </w:rPr>
              <w:t>Anton Oleynik</w:t>
            </w:r>
          </w:p>
          <w:p w:rsidR="00AE1925" w:rsidRPr="00A935AA" w:rsidRDefault="00AE1925" w:rsidP="00B05C31">
            <w:pPr>
              <w:keepNext/>
              <w:keepLines/>
              <w:tabs>
                <w:tab w:val="left" w:pos="-1440"/>
                <w:tab w:val="left" w:pos="-720"/>
              </w:tabs>
              <w:rPr>
                <w:sz w:val="20"/>
                <w:szCs w:val="20"/>
              </w:rPr>
            </w:pPr>
            <w:r w:rsidRPr="00A935AA">
              <w:rPr>
                <w:sz w:val="20"/>
                <w:szCs w:val="20"/>
              </w:rPr>
              <w:tab/>
            </w:r>
            <w:r w:rsidR="00271D63">
              <w:rPr>
                <w:sz w:val="20"/>
                <w:szCs w:val="20"/>
              </w:rPr>
              <w:t>Anton Oleynik</w:t>
            </w:r>
          </w:p>
          <w:p w:rsidR="00AE1925" w:rsidRPr="00A935AA" w:rsidRDefault="00AE1925" w:rsidP="00B05C31">
            <w:pPr>
              <w:keepNext/>
              <w:keepLines/>
              <w:tabs>
                <w:tab w:val="left" w:pos="-1440"/>
                <w:tab w:val="left" w:pos="-720"/>
              </w:tabs>
              <w:rPr>
                <w:sz w:val="20"/>
                <w:szCs w:val="20"/>
              </w:rPr>
            </w:pPr>
          </w:p>
          <w:p w:rsidR="00AE1925" w:rsidRPr="00271D63" w:rsidRDefault="00AE1925" w:rsidP="00B05C31">
            <w:pPr>
              <w:keepNext/>
              <w:keepLines/>
              <w:tabs>
                <w:tab w:val="left" w:pos="-1440"/>
                <w:tab w:val="left" w:pos="-720"/>
              </w:tabs>
              <w:rPr>
                <w:sz w:val="20"/>
                <w:szCs w:val="20"/>
              </w:rPr>
            </w:pPr>
            <w:r w:rsidRPr="00A935AA">
              <w:rPr>
                <w:sz w:val="20"/>
                <w:szCs w:val="20"/>
              </w:rPr>
              <w:tab/>
            </w:r>
            <w:r w:rsidRPr="00271D63">
              <w:rPr>
                <w:sz w:val="20"/>
                <w:szCs w:val="20"/>
              </w:rPr>
              <w:t>v. (347</w:t>
            </w:r>
            <w:r w:rsidR="00271D63" w:rsidRPr="00271D63">
              <w:rPr>
                <w:sz w:val="20"/>
                <w:szCs w:val="20"/>
              </w:rPr>
              <w:t>91</w:t>
            </w:r>
            <w:r w:rsidRPr="00271D63">
              <w:rPr>
                <w:sz w:val="20"/>
                <w:szCs w:val="20"/>
              </w:rPr>
              <w:t>)</w:t>
            </w:r>
          </w:p>
          <w:p w:rsidR="00AE1925" w:rsidRPr="00271D63" w:rsidRDefault="00AE1925" w:rsidP="00B05C31">
            <w:pPr>
              <w:keepNext/>
              <w:keepLines/>
              <w:tabs>
                <w:tab w:val="left" w:pos="-1440"/>
                <w:tab w:val="left" w:pos="-720"/>
              </w:tabs>
              <w:rPr>
                <w:sz w:val="20"/>
                <w:szCs w:val="20"/>
              </w:rPr>
            </w:pPr>
          </w:p>
          <w:p w:rsidR="00AE1925" w:rsidRPr="00271D63" w:rsidRDefault="00271D63" w:rsidP="00B05C31">
            <w:pPr>
              <w:keepNext/>
              <w:keepLines/>
              <w:tabs>
                <w:tab w:val="left" w:pos="-1440"/>
                <w:tab w:val="left" w:pos="-720"/>
              </w:tabs>
              <w:rPr>
                <w:b/>
                <w:sz w:val="20"/>
                <w:szCs w:val="20"/>
              </w:rPr>
            </w:pPr>
            <w:r w:rsidRPr="00271D63">
              <w:rPr>
                <w:b/>
                <w:sz w:val="20"/>
                <w:szCs w:val="20"/>
              </w:rPr>
              <w:t xml:space="preserve">Information and Privacy Commissioner of Newfoundland and Labrador </w:t>
            </w:r>
            <w:r w:rsidR="00AE1925" w:rsidRPr="00271D63">
              <w:rPr>
                <w:b/>
                <w:sz w:val="20"/>
                <w:szCs w:val="20"/>
              </w:rPr>
              <w:t>(</w:t>
            </w:r>
            <w:r>
              <w:rPr>
                <w:b/>
                <w:sz w:val="20"/>
                <w:szCs w:val="20"/>
              </w:rPr>
              <w:t>N.L</w:t>
            </w:r>
            <w:r w:rsidR="00AE1925" w:rsidRPr="00271D63">
              <w:rPr>
                <w:b/>
                <w:sz w:val="20"/>
                <w:szCs w:val="20"/>
              </w:rPr>
              <w:t>.)</w:t>
            </w:r>
          </w:p>
          <w:p w:rsidR="00AE1925" w:rsidRPr="00271D63" w:rsidRDefault="00AE1925" w:rsidP="00B05C31">
            <w:pPr>
              <w:keepNext/>
              <w:keepLines/>
              <w:tabs>
                <w:tab w:val="left" w:pos="-1440"/>
                <w:tab w:val="left" w:pos="-720"/>
              </w:tabs>
              <w:rPr>
                <w:sz w:val="20"/>
                <w:szCs w:val="20"/>
              </w:rPr>
            </w:pPr>
            <w:r w:rsidRPr="00271D63">
              <w:rPr>
                <w:sz w:val="20"/>
                <w:szCs w:val="20"/>
              </w:rPr>
              <w:tab/>
            </w:r>
            <w:r w:rsidR="00271D63">
              <w:rPr>
                <w:sz w:val="20"/>
                <w:szCs w:val="20"/>
              </w:rPr>
              <w:t>Kerry R. Hatfield</w:t>
            </w:r>
          </w:p>
          <w:p w:rsidR="00AE1925" w:rsidRPr="00271D63" w:rsidRDefault="00AE1925" w:rsidP="00B05C31">
            <w:pPr>
              <w:keepNext/>
              <w:keepLines/>
              <w:tabs>
                <w:tab w:val="left" w:pos="-1440"/>
                <w:tab w:val="left" w:pos="-720"/>
              </w:tabs>
              <w:rPr>
                <w:sz w:val="20"/>
                <w:szCs w:val="20"/>
              </w:rPr>
            </w:pPr>
            <w:r w:rsidRPr="00271D63">
              <w:rPr>
                <w:sz w:val="20"/>
                <w:szCs w:val="20"/>
              </w:rPr>
              <w:tab/>
            </w:r>
            <w:r w:rsidR="00271D63">
              <w:rPr>
                <w:sz w:val="20"/>
                <w:szCs w:val="20"/>
              </w:rPr>
              <w:t>Ottenheimer Baker</w:t>
            </w:r>
          </w:p>
          <w:p w:rsidR="00AE1925" w:rsidRPr="00271D63" w:rsidRDefault="00AE1925" w:rsidP="00B05C31">
            <w:pPr>
              <w:keepNext/>
              <w:keepLines/>
              <w:tabs>
                <w:tab w:val="left" w:pos="-1440"/>
                <w:tab w:val="left" w:pos="-720"/>
              </w:tabs>
              <w:rPr>
                <w:sz w:val="20"/>
                <w:szCs w:val="20"/>
              </w:rPr>
            </w:pPr>
          </w:p>
          <w:p w:rsidR="00AE1925" w:rsidRPr="00A935AA" w:rsidRDefault="00AE1925" w:rsidP="00271D63">
            <w:pPr>
              <w:rPr>
                <w:sz w:val="20"/>
                <w:szCs w:val="20"/>
              </w:rPr>
            </w:pPr>
            <w:r w:rsidRPr="00A935AA">
              <w:rPr>
                <w:sz w:val="20"/>
                <w:szCs w:val="20"/>
              </w:rPr>
              <w:t>FILING DATE: 2</w:t>
            </w:r>
            <w:r w:rsidR="00271D63">
              <w:rPr>
                <w:sz w:val="20"/>
                <w:szCs w:val="20"/>
              </w:rPr>
              <w:t>4</w:t>
            </w:r>
            <w:r w:rsidRPr="00A935AA">
              <w:rPr>
                <w:sz w:val="20"/>
                <w:szCs w:val="20"/>
              </w:rPr>
              <w:t>.0</w:t>
            </w:r>
            <w:r w:rsidR="00271D63">
              <w:rPr>
                <w:sz w:val="20"/>
                <w:szCs w:val="20"/>
              </w:rPr>
              <w:t>4</w:t>
            </w:r>
            <w:r w:rsidRPr="00A935AA">
              <w:rPr>
                <w:sz w:val="20"/>
                <w:szCs w:val="20"/>
              </w:rPr>
              <w:t>.201</w:t>
            </w:r>
            <w:r>
              <w:rPr>
                <w:sz w:val="20"/>
                <w:szCs w:val="20"/>
              </w:rPr>
              <w:t>2</w:t>
            </w:r>
            <w:r w:rsidR="00C9503C" w:rsidRPr="00C9503C">
              <w:rPr>
                <w:sz w:val="20"/>
                <w:szCs w:val="20"/>
                <w:lang w:val="fr-CA"/>
              </w:rPr>
              <w:pict>
                <v:rect id="_x0000_i1027" style="width:108pt;height:1pt" o:hrpct="0" o:hralign="center" o:hrstd="t" o:hrnoshade="t" o:hr="t" fillcolor="black [3213]" stroked="f"/>
              </w:pict>
            </w:r>
          </w:p>
        </w:tc>
      </w:tr>
      <w:tr w:rsidR="00AE1925" w:rsidRPr="00A935AA" w:rsidTr="003B3977">
        <w:tc>
          <w:tcPr>
            <w:tcW w:w="4320" w:type="dxa"/>
            <w:shd w:val="clear" w:color="auto" w:fill="auto"/>
          </w:tcPr>
          <w:p w:rsidR="00AE1925" w:rsidRPr="00A935AA" w:rsidRDefault="00FE7E57" w:rsidP="00B05C31">
            <w:pPr>
              <w:rPr>
                <w:b/>
                <w:sz w:val="20"/>
                <w:szCs w:val="20"/>
              </w:rPr>
            </w:pPr>
            <w:r>
              <w:rPr>
                <w:b/>
                <w:sz w:val="20"/>
                <w:szCs w:val="20"/>
              </w:rPr>
              <w:t>Roberto Orellana Gonzales</w:t>
            </w:r>
          </w:p>
          <w:p w:rsidR="00AE1925" w:rsidRPr="00A935AA" w:rsidRDefault="00AE1925" w:rsidP="00B05C31">
            <w:pPr>
              <w:tabs>
                <w:tab w:val="left" w:pos="-1440"/>
                <w:tab w:val="left" w:pos="-720"/>
              </w:tabs>
              <w:rPr>
                <w:sz w:val="20"/>
                <w:szCs w:val="20"/>
              </w:rPr>
            </w:pPr>
            <w:r w:rsidRPr="00A935AA">
              <w:rPr>
                <w:sz w:val="20"/>
                <w:szCs w:val="20"/>
              </w:rPr>
              <w:tab/>
            </w:r>
            <w:r w:rsidR="00FE7E57">
              <w:rPr>
                <w:sz w:val="20"/>
                <w:szCs w:val="20"/>
              </w:rPr>
              <w:t>Roberto Orellana Gonzalez</w:t>
            </w:r>
          </w:p>
          <w:p w:rsidR="00AE1925" w:rsidRPr="00A935AA" w:rsidRDefault="00AE1925" w:rsidP="00B05C31">
            <w:pPr>
              <w:tabs>
                <w:tab w:val="left" w:pos="-1440"/>
                <w:tab w:val="left" w:pos="-720"/>
              </w:tabs>
              <w:rPr>
                <w:sz w:val="20"/>
                <w:szCs w:val="20"/>
              </w:rPr>
            </w:pPr>
          </w:p>
          <w:p w:rsidR="00AE1925" w:rsidRPr="00A935AA" w:rsidRDefault="00AE1925" w:rsidP="00B05C31">
            <w:pPr>
              <w:tabs>
                <w:tab w:val="left" w:pos="-1440"/>
                <w:tab w:val="left" w:pos="-720"/>
              </w:tabs>
              <w:rPr>
                <w:sz w:val="20"/>
                <w:szCs w:val="20"/>
              </w:rPr>
            </w:pPr>
            <w:r w:rsidRPr="00A935AA">
              <w:rPr>
                <w:sz w:val="20"/>
                <w:szCs w:val="20"/>
              </w:rPr>
              <w:tab/>
              <w:t>v. (3</w:t>
            </w:r>
            <w:r>
              <w:rPr>
                <w:sz w:val="20"/>
                <w:szCs w:val="20"/>
              </w:rPr>
              <w:t>4</w:t>
            </w:r>
            <w:r w:rsidR="00FE7E57">
              <w:rPr>
                <w:sz w:val="20"/>
                <w:szCs w:val="20"/>
              </w:rPr>
              <w:t>830</w:t>
            </w:r>
            <w:r w:rsidRPr="00A935AA">
              <w:rPr>
                <w:sz w:val="20"/>
                <w:szCs w:val="20"/>
              </w:rPr>
              <w:t>)</w:t>
            </w:r>
          </w:p>
          <w:p w:rsidR="00AE1925" w:rsidRPr="00A935AA" w:rsidRDefault="00AE1925" w:rsidP="00B05C31">
            <w:pPr>
              <w:tabs>
                <w:tab w:val="left" w:pos="-1440"/>
                <w:tab w:val="left" w:pos="-720"/>
              </w:tabs>
              <w:rPr>
                <w:sz w:val="20"/>
                <w:szCs w:val="20"/>
              </w:rPr>
            </w:pPr>
          </w:p>
          <w:p w:rsidR="00AE1925" w:rsidRPr="00A935AA" w:rsidRDefault="00FE7E57" w:rsidP="00B05C31">
            <w:pPr>
              <w:tabs>
                <w:tab w:val="left" w:pos="-1440"/>
                <w:tab w:val="left" w:pos="-720"/>
              </w:tabs>
              <w:rPr>
                <w:b/>
                <w:sz w:val="20"/>
                <w:szCs w:val="20"/>
              </w:rPr>
            </w:pPr>
            <w:r>
              <w:rPr>
                <w:b/>
                <w:sz w:val="20"/>
                <w:szCs w:val="20"/>
              </w:rPr>
              <w:t xml:space="preserve">Workers’ Compensation Board (Now WorksafeBC) of British Columbia et al. </w:t>
            </w:r>
            <w:r w:rsidR="00AE1925" w:rsidRPr="00A935AA">
              <w:rPr>
                <w:b/>
                <w:sz w:val="20"/>
                <w:szCs w:val="20"/>
              </w:rPr>
              <w:t>(B.C.)</w:t>
            </w:r>
          </w:p>
          <w:p w:rsidR="00AE1925" w:rsidRPr="00A935AA" w:rsidRDefault="00AE1925" w:rsidP="00B05C31">
            <w:pPr>
              <w:tabs>
                <w:tab w:val="left" w:pos="-1440"/>
                <w:tab w:val="left" w:pos="-720"/>
              </w:tabs>
              <w:rPr>
                <w:sz w:val="20"/>
                <w:szCs w:val="20"/>
              </w:rPr>
            </w:pPr>
            <w:r w:rsidRPr="00A935AA">
              <w:rPr>
                <w:sz w:val="20"/>
                <w:szCs w:val="20"/>
              </w:rPr>
              <w:tab/>
            </w:r>
            <w:r w:rsidR="00FE7E57">
              <w:rPr>
                <w:sz w:val="20"/>
                <w:szCs w:val="20"/>
              </w:rPr>
              <w:t>Scott A. Nielsen</w:t>
            </w:r>
          </w:p>
          <w:p w:rsidR="00AE1925" w:rsidRPr="00A935AA" w:rsidRDefault="00AE1925" w:rsidP="00B05C31">
            <w:pPr>
              <w:tabs>
                <w:tab w:val="left" w:pos="-1440"/>
                <w:tab w:val="left" w:pos="-720"/>
              </w:tabs>
              <w:rPr>
                <w:sz w:val="20"/>
                <w:szCs w:val="20"/>
              </w:rPr>
            </w:pPr>
            <w:r w:rsidRPr="00A935AA">
              <w:rPr>
                <w:sz w:val="20"/>
                <w:szCs w:val="20"/>
              </w:rPr>
              <w:tab/>
            </w:r>
            <w:r w:rsidR="00FE7E57">
              <w:rPr>
                <w:sz w:val="20"/>
                <w:szCs w:val="20"/>
              </w:rPr>
              <w:t>Worker’s Compensation Board</w:t>
            </w:r>
          </w:p>
          <w:p w:rsidR="00AE1925" w:rsidRPr="00A935AA" w:rsidRDefault="00AE1925" w:rsidP="00B05C31">
            <w:pPr>
              <w:tabs>
                <w:tab w:val="left" w:pos="-1440"/>
                <w:tab w:val="left" w:pos="-720"/>
              </w:tabs>
              <w:rPr>
                <w:sz w:val="20"/>
                <w:szCs w:val="20"/>
              </w:rPr>
            </w:pPr>
          </w:p>
          <w:p w:rsidR="00AE1925" w:rsidRPr="00A935AA" w:rsidRDefault="00AE1925" w:rsidP="00B05C31">
            <w:pPr>
              <w:rPr>
                <w:sz w:val="20"/>
                <w:szCs w:val="20"/>
              </w:rPr>
            </w:pPr>
            <w:r w:rsidRPr="00A935AA">
              <w:rPr>
                <w:sz w:val="20"/>
                <w:szCs w:val="20"/>
              </w:rPr>
              <w:t>FILING DATE: 2</w:t>
            </w:r>
            <w:r w:rsidR="00581437">
              <w:rPr>
                <w:sz w:val="20"/>
                <w:szCs w:val="20"/>
              </w:rPr>
              <w:t>4</w:t>
            </w:r>
            <w:r w:rsidRPr="00A935AA">
              <w:rPr>
                <w:sz w:val="20"/>
                <w:szCs w:val="20"/>
              </w:rPr>
              <w:t>.0</w:t>
            </w:r>
            <w:r w:rsidR="00581437">
              <w:rPr>
                <w:sz w:val="20"/>
                <w:szCs w:val="20"/>
              </w:rPr>
              <w:t>4</w:t>
            </w:r>
            <w:r w:rsidRPr="00A935AA">
              <w:rPr>
                <w:sz w:val="20"/>
                <w:szCs w:val="20"/>
              </w:rPr>
              <w:t>.201</w:t>
            </w:r>
            <w:r>
              <w:rPr>
                <w:sz w:val="20"/>
                <w:szCs w:val="20"/>
              </w:rPr>
              <w:t>2</w:t>
            </w:r>
          </w:p>
          <w:p w:rsidR="00AE1925" w:rsidRPr="00A935AA" w:rsidRDefault="00C9503C" w:rsidP="00B05C31">
            <w:pPr>
              <w:rPr>
                <w:sz w:val="20"/>
                <w:szCs w:val="20"/>
              </w:rPr>
            </w:pPr>
            <w:r w:rsidRPr="00C9503C">
              <w:rPr>
                <w:sz w:val="20"/>
                <w:szCs w:val="20"/>
                <w:lang w:val="fr-CA"/>
              </w:rPr>
              <w:pict>
                <v:rect id="_x0000_i1028" style="width:108pt;height:1pt" o:hrpct="0" o:hralign="center" o:hrstd="t" o:hrnoshade="t" o:hr="t" fillcolor="black [3213]" stroked="f"/>
              </w:pict>
            </w:r>
          </w:p>
        </w:tc>
        <w:tc>
          <w:tcPr>
            <w:tcW w:w="1181" w:type="dxa"/>
            <w:shd w:val="clear" w:color="auto" w:fill="auto"/>
          </w:tcPr>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Pr="00A935AA" w:rsidRDefault="00AE1925" w:rsidP="00242AEE">
            <w:pPr>
              <w:jc w:val="center"/>
              <w:rPr>
                <w:sz w:val="20"/>
                <w:szCs w:val="20"/>
              </w:rPr>
            </w:pPr>
          </w:p>
        </w:tc>
        <w:tc>
          <w:tcPr>
            <w:tcW w:w="4320" w:type="dxa"/>
            <w:shd w:val="clear" w:color="auto" w:fill="auto"/>
          </w:tcPr>
          <w:p w:rsidR="00AE1925" w:rsidRDefault="00AE1925" w:rsidP="00B05C31">
            <w:pPr>
              <w:keepNext/>
              <w:keepLines/>
              <w:tabs>
                <w:tab w:val="left" w:pos="-1440"/>
                <w:tab w:val="left" w:pos="-720"/>
              </w:tabs>
              <w:rPr>
                <w:b/>
                <w:sz w:val="20"/>
                <w:szCs w:val="20"/>
              </w:rPr>
            </w:pPr>
          </w:p>
          <w:p w:rsidR="00581437" w:rsidRPr="00A935AA" w:rsidRDefault="00581437" w:rsidP="00B05C31">
            <w:pPr>
              <w:keepNext/>
              <w:keepLines/>
              <w:tabs>
                <w:tab w:val="left" w:pos="-1440"/>
                <w:tab w:val="left" w:pos="-720"/>
              </w:tabs>
              <w:rPr>
                <w:b/>
                <w:sz w:val="20"/>
                <w:szCs w:val="20"/>
              </w:rPr>
            </w:pPr>
            <w:r>
              <w:rPr>
                <w:b/>
                <w:sz w:val="20"/>
                <w:szCs w:val="20"/>
              </w:rPr>
              <w:t>Myfit Dika a.k.a. Mike Davis</w:t>
            </w:r>
          </w:p>
          <w:p w:rsidR="00AE1925" w:rsidRPr="00581437" w:rsidRDefault="00AE1925" w:rsidP="00B05C31">
            <w:pPr>
              <w:keepNext/>
              <w:keepLines/>
              <w:tabs>
                <w:tab w:val="left" w:pos="-1440"/>
                <w:tab w:val="left" w:pos="-720"/>
              </w:tabs>
              <w:rPr>
                <w:sz w:val="20"/>
                <w:szCs w:val="20"/>
                <w:lang w:val="fr-CA"/>
              </w:rPr>
            </w:pPr>
            <w:r w:rsidRPr="00A935AA">
              <w:rPr>
                <w:sz w:val="20"/>
                <w:szCs w:val="20"/>
              </w:rPr>
              <w:tab/>
            </w:r>
            <w:r w:rsidR="00581437" w:rsidRPr="00581437">
              <w:rPr>
                <w:sz w:val="20"/>
                <w:szCs w:val="20"/>
                <w:lang w:val="fr-CA"/>
              </w:rPr>
              <w:t>Vincenzo Rondinelli</w:t>
            </w:r>
          </w:p>
          <w:p w:rsidR="00AE1925" w:rsidRPr="00581437" w:rsidRDefault="00AE1925" w:rsidP="00B05C31">
            <w:pPr>
              <w:keepNext/>
              <w:keepLines/>
              <w:tabs>
                <w:tab w:val="left" w:pos="-1440"/>
                <w:tab w:val="left" w:pos="-720"/>
              </w:tabs>
              <w:rPr>
                <w:sz w:val="20"/>
                <w:szCs w:val="20"/>
                <w:lang w:val="fr-CA"/>
              </w:rPr>
            </w:pPr>
            <w:r w:rsidRPr="00581437">
              <w:rPr>
                <w:sz w:val="20"/>
                <w:szCs w:val="20"/>
                <w:lang w:val="fr-CA"/>
              </w:rPr>
              <w:tab/>
            </w:r>
            <w:r w:rsidR="00581437" w:rsidRPr="00581437">
              <w:rPr>
                <w:sz w:val="20"/>
                <w:szCs w:val="20"/>
                <w:lang w:val="fr-CA"/>
              </w:rPr>
              <w:t>Lafontaine &amp; Associates</w:t>
            </w:r>
          </w:p>
          <w:p w:rsidR="00AE1925" w:rsidRPr="00581437" w:rsidRDefault="00AE1925" w:rsidP="00B05C31">
            <w:pPr>
              <w:keepNext/>
              <w:keepLines/>
              <w:tabs>
                <w:tab w:val="left" w:pos="-1440"/>
                <w:tab w:val="left" w:pos="-720"/>
              </w:tabs>
              <w:rPr>
                <w:sz w:val="20"/>
                <w:szCs w:val="20"/>
                <w:lang w:val="fr-CA"/>
              </w:rPr>
            </w:pPr>
          </w:p>
          <w:p w:rsidR="00AE1925" w:rsidRPr="00581437" w:rsidRDefault="00AE1925" w:rsidP="00B05C31">
            <w:pPr>
              <w:keepNext/>
              <w:keepLines/>
              <w:tabs>
                <w:tab w:val="left" w:pos="-1440"/>
                <w:tab w:val="left" w:pos="-720"/>
              </w:tabs>
              <w:rPr>
                <w:sz w:val="20"/>
                <w:szCs w:val="20"/>
                <w:lang w:val="fr-CA"/>
              </w:rPr>
            </w:pPr>
            <w:r w:rsidRPr="00581437">
              <w:rPr>
                <w:sz w:val="20"/>
                <w:szCs w:val="20"/>
                <w:lang w:val="fr-CA"/>
              </w:rPr>
              <w:tab/>
              <w:t>v. (347</w:t>
            </w:r>
            <w:r w:rsidR="00581437" w:rsidRPr="00581437">
              <w:rPr>
                <w:sz w:val="20"/>
                <w:szCs w:val="20"/>
                <w:lang w:val="fr-CA"/>
              </w:rPr>
              <w:t>94</w:t>
            </w:r>
            <w:r w:rsidRPr="00581437">
              <w:rPr>
                <w:sz w:val="20"/>
                <w:szCs w:val="20"/>
                <w:lang w:val="fr-CA"/>
              </w:rPr>
              <w:t>)</w:t>
            </w:r>
          </w:p>
          <w:p w:rsidR="00AE1925" w:rsidRPr="00581437" w:rsidRDefault="00AE1925" w:rsidP="00B05C31">
            <w:pPr>
              <w:keepNext/>
              <w:keepLines/>
              <w:tabs>
                <w:tab w:val="left" w:pos="-1440"/>
                <w:tab w:val="left" w:pos="-720"/>
              </w:tabs>
              <w:rPr>
                <w:sz w:val="20"/>
                <w:szCs w:val="20"/>
                <w:lang w:val="fr-CA"/>
              </w:rPr>
            </w:pPr>
          </w:p>
          <w:p w:rsidR="00AE1925" w:rsidRPr="00FE7E57" w:rsidRDefault="00581437" w:rsidP="00B05C31">
            <w:pPr>
              <w:keepNext/>
              <w:keepLines/>
              <w:tabs>
                <w:tab w:val="left" w:pos="-1440"/>
                <w:tab w:val="left" w:pos="-720"/>
              </w:tabs>
              <w:rPr>
                <w:b/>
                <w:sz w:val="20"/>
                <w:szCs w:val="20"/>
              </w:rPr>
            </w:pPr>
            <w:r>
              <w:rPr>
                <w:b/>
                <w:sz w:val="20"/>
                <w:szCs w:val="20"/>
              </w:rPr>
              <w:t xml:space="preserve">Minister of Justice of Canada </w:t>
            </w:r>
            <w:r w:rsidR="00AE1925" w:rsidRPr="00FE7E57">
              <w:rPr>
                <w:b/>
                <w:sz w:val="20"/>
                <w:szCs w:val="20"/>
              </w:rPr>
              <w:t>(Ont.)</w:t>
            </w:r>
          </w:p>
          <w:p w:rsidR="00AE1925" w:rsidRPr="00FE7E57" w:rsidRDefault="00AE1925" w:rsidP="00B05C31">
            <w:pPr>
              <w:keepNext/>
              <w:keepLines/>
              <w:tabs>
                <w:tab w:val="left" w:pos="-1440"/>
                <w:tab w:val="left" w:pos="-720"/>
              </w:tabs>
              <w:rPr>
                <w:sz w:val="20"/>
                <w:szCs w:val="20"/>
              </w:rPr>
            </w:pPr>
            <w:r w:rsidRPr="00FE7E57">
              <w:rPr>
                <w:sz w:val="20"/>
                <w:szCs w:val="20"/>
              </w:rPr>
              <w:tab/>
            </w:r>
            <w:r w:rsidR="00581437">
              <w:rPr>
                <w:sz w:val="20"/>
                <w:szCs w:val="20"/>
              </w:rPr>
              <w:t>Roy Lee</w:t>
            </w:r>
          </w:p>
          <w:p w:rsidR="00AE1925" w:rsidRPr="00FE7E57" w:rsidRDefault="00581437" w:rsidP="00B05C31">
            <w:pPr>
              <w:keepNext/>
              <w:keepLines/>
              <w:tabs>
                <w:tab w:val="left" w:pos="-1440"/>
                <w:tab w:val="left" w:pos="-720"/>
              </w:tabs>
              <w:rPr>
                <w:sz w:val="20"/>
                <w:szCs w:val="20"/>
              </w:rPr>
            </w:pPr>
            <w:r>
              <w:rPr>
                <w:sz w:val="20"/>
                <w:szCs w:val="20"/>
              </w:rPr>
              <w:tab/>
              <w:t>Department of Justice</w:t>
            </w:r>
          </w:p>
          <w:p w:rsidR="00AE1925" w:rsidRPr="00FE7E57" w:rsidRDefault="00AE1925" w:rsidP="00B05C31">
            <w:pPr>
              <w:keepNext/>
              <w:keepLines/>
              <w:tabs>
                <w:tab w:val="left" w:pos="-1440"/>
                <w:tab w:val="left" w:pos="-720"/>
              </w:tabs>
              <w:rPr>
                <w:sz w:val="20"/>
                <w:szCs w:val="20"/>
              </w:rPr>
            </w:pPr>
          </w:p>
          <w:p w:rsidR="00AE1925" w:rsidRPr="00A935AA" w:rsidRDefault="00AE1925" w:rsidP="00581437">
            <w:pPr>
              <w:rPr>
                <w:sz w:val="20"/>
                <w:szCs w:val="20"/>
              </w:rPr>
            </w:pPr>
            <w:r w:rsidRPr="00A935AA">
              <w:rPr>
                <w:sz w:val="20"/>
                <w:szCs w:val="20"/>
              </w:rPr>
              <w:t>FILING DATE: 2</w:t>
            </w:r>
            <w:r w:rsidR="00581437">
              <w:rPr>
                <w:sz w:val="20"/>
                <w:szCs w:val="20"/>
              </w:rPr>
              <w:t>6</w:t>
            </w:r>
            <w:r w:rsidRPr="00A935AA">
              <w:rPr>
                <w:sz w:val="20"/>
                <w:szCs w:val="20"/>
              </w:rPr>
              <w:t>.0</w:t>
            </w:r>
            <w:r w:rsidR="00581437">
              <w:rPr>
                <w:sz w:val="20"/>
                <w:szCs w:val="20"/>
              </w:rPr>
              <w:t>4</w:t>
            </w:r>
            <w:r w:rsidRPr="00A935AA">
              <w:rPr>
                <w:sz w:val="20"/>
                <w:szCs w:val="20"/>
              </w:rPr>
              <w:t>.201</w:t>
            </w:r>
            <w:r>
              <w:rPr>
                <w:sz w:val="20"/>
                <w:szCs w:val="20"/>
              </w:rPr>
              <w:t>2</w:t>
            </w:r>
            <w:r w:rsidR="00C9503C" w:rsidRPr="00C9503C">
              <w:rPr>
                <w:sz w:val="20"/>
                <w:szCs w:val="20"/>
                <w:lang w:val="fr-CA"/>
              </w:rPr>
              <w:pict>
                <v:rect id="_x0000_i1029" style="width:108pt;height:1pt" o:hrpct="0" o:hralign="center" o:hrstd="t" o:hrnoshade="t" o:hr="t" fillcolor="black [3213]" stroked="f"/>
              </w:pict>
            </w:r>
          </w:p>
        </w:tc>
      </w:tr>
      <w:tr w:rsidR="00AE1925" w:rsidRPr="00AC3436" w:rsidTr="003B3977">
        <w:trPr>
          <w:cantSplit/>
        </w:trPr>
        <w:tc>
          <w:tcPr>
            <w:tcW w:w="4320" w:type="dxa"/>
            <w:shd w:val="clear" w:color="auto" w:fill="auto"/>
          </w:tcPr>
          <w:p w:rsidR="00AE1925" w:rsidRPr="00AC3436" w:rsidRDefault="00F51B56" w:rsidP="00B05C31">
            <w:pPr>
              <w:rPr>
                <w:b/>
                <w:sz w:val="20"/>
                <w:szCs w:val="20"/>
                <w:lang w:val="fr-CA"/>
              </w:rPr>
            </w:pPr>
            <w:r w:rsidRPr="00AC3436">
              <w:rPr>
                <w:b/>
                <w:sz w:val="20"/>
                <w:szCs w:val="20"/>
                <w:lang w:val="fr-CA"/>
              </w:rPr>
              <w:lastRenderedPageBreak/>
              <w:t>3028879 Canada Inc.</w:t>
            </w:r>
          </w:p>
          <w:p w:rsidR="00AE1925" w:rsidRPr="00AC3436" w:rsidRDefault="00AE1925" w:rsidP="00B05C31">
            <w:pPr>
              <w:tabs>
                <w:tab w:val="left" w:pos="-1440"/>
                <w:tab w:val="left" w:pos="-720"/>
              </w:tabs>
              <w:rPr>
                <w:sz w:val="20"/>
                <w:szCs w:val="20"/>
                <w:lang w:val="fr-CA"/>
              </w:rPr>
            </w:pPr>
            <w:r w:rsidRPr="00AC3436">
              <w:rPr>
                <w:sz w:val="20"/>
                <w:szCs w:val="20"/>
                <w:lang w:val="fr-CA"/>
              </w:rPr>
              <w:tab/>
            </w:r>
            <w:r w:rsidR="00F51B56" w:rsidRPr="00AC3436">
              <w:rPr>
                <w:sz w:val="20"/>
                <w:szCs w:val="20"/>
                <w:lang w:val="fr-CA"/>
              </w:rPr>
              <w:t>Louis-Denis Laberge</w:t>
            </w:r>
          </w:p>
          <w:p w:rsidR="00AE1925" w:rsidRPr="00AC3436" w:rsidRDefault="00AE1925" w:rsidP="00B05C31">
            <w:pPr>
              <w:tabs>
                <w:tab w:val="left" w:pos="-1440"/>
                <w:tab w:val="left" w:pos="-720"/>
              </w:tabs>
              <w:rPr>
                <w:sz w:val="20"/>
                <w:szCs w:val="20"/>
                <w:lang w:val="fr-CA"/>
              </w:rPr>
            </w:pPr>
            <w:r w:rsidRPr="00AC3436">
              <w:rPr>
                <w:sz w:val="20"/>
                <w:szCs w:val="20"/>
                <w:lang w:val="fr-CA"/>
              </w:rPr>
              <w:tab/>
            </w:r>
            <w:r w:rsidR="00F51B56" w:rsidRPr="00AC3436">
              <w:rPr>
                <w:sz w:val="20"/>
                <w:szCs w:val="20"/>
                <w:lang w:val="fr-CA"/>
              </w:rPr>
              <w:t>Bernard, Brassard</w:t>
            </w:r>
          </w:p>
          <w:p w:rsidR="00AE1925" w:rsidRPr="00AC3436" w:rsidRDefault="00AE1925" w:rsidP="00B05C31">
            <w:pPr>
              <w:tabs>
                <w:tab w:val="left" w:pos="-1440"/>
                <w:tab w:val="left" w:pos="-720"/>
              </w:tabs>
              <w:rPr>
                <w:sz w:val="20"/>
                <w:szCs w:val="20"/>
                <w:lang w:val="fr-CA"/>
              </w:rPr>
            </w:pPr>
          </w:p>
          <w:p w:rsidR="00AE1925" w:rsidRPr="00AC3436" w:rsidRDefault="00AE1925" w:rsidP="00B05C31">
            <w:pPr>
              <w:tabs>
                <w:tab w:val="left" w:pos="-1440"/>
                <w:tab w:val="left" w:pos="-720"/>
              </w:tabs>
              <w:rPr>
                <w:sz w:val="20"/>
                <w:szCs w:val="20"/>
                <w:lang w:val="fr-CA"/>
              </w:rPr>
            </w:pPr>
            <w:r w:rsidRPr="00AC3436">
              <w:rPr>
                <w:sz w:val="20"/>
                <w:szCs w:val="20"/>
                <w:lang w:val="fr-CA"/>
              </w:rPr>
              <w:tab/>
            </w:r>
            <w:r w:rsidR="00F51B56" w:rsidRPr="00AC3436">
              <w:rPr>
                <w:sz w:val="20"/>
                <w:szCs w:val="20"/>
                <w:lang w:val="fr-CA"/>
              </w:rPr>
              <w:t>c</w:t>
            </w:r>
            <w:r w:rsidRPr="00AC3436">
              <w:rPr>
                <w:sz w:val="20"/>
                <w:szCs w:val="20"/>
                <w:lang w:val="fr-CA"/>
              </w:rPr>
              <w:t>. (347</w:t>
            </w:r>
            <w:r w:rsidR="00F51B56" w:rsidRPr="00AC3436">
              <w:rPr>
                <w:sz w:val="20"/>
                <w:szCs w:val="20"/>
                <w:lang w:val="fr-CA"/>
              </w:rPr>
              <w:t>95</w:t>
            </w:r>
            <w:r w:rsidRPr="00AC3436">
              <w:rPr>
                <w:sz w:val="20"/>
                <w:szCs w:val="20"/>
                <w:lang w:val="fr-CA"/>
              </w:rPr>
              <w:t>)</w:t>
            </w:r>
          </w:p>
          <w:p w:rsidR="00AE1925" w:rsidRPr="00AC3436" w:rsidRDefault="00AE1925" w:rsidP="00B05C31">
            <w:pPr>
              <w:tabs>
                <w:tab w:val="left" w:pos="-1440"/>
                <w:tab w:val="left" w:pos="-720"/>
              </w:tabs>
              <w:rPr>
                <w:sz w:val="20"/>
                <w:szCs w:val="20"/>
                <w:lang w:val="fr-CA"/>
              </w:rPr>
            </w:pPr>
          </w:p>
          <w:p w:rsidR="00AE1925" w:rsidRPr="00AC3436" w:rsidRDefault="00F51B56" w:rsidP="00B05C31">
            <w:pPr>
              <w:tabs>
                <w:tab w:val="left" w:pos="-1440"/>
                <w:tab w:val="left" w:pos="-720"/>
              </w:tabs>
              <w:rPr>
                <w:b/>
                <w:sz w:val="20"/>
                <w:szCs w:val="20"/>
                <w:lang w:val="fr-CA"/>
              </w:rPr>
            </w:pPr>
            <w:r w:rsidRPr="00AC3436">
              <w:rPr>
                <w:b/>
                <w:sz w:val="20"/>
                <w:szCs w:val="20"/>
                <w:lang w:val="fr-CA"/>
              </w:rPr>
              <w:t xml:space="preserve">Gaston Malette </w:t>
            </w:r>
            <w:r w:rsidR="00AE1925" w:rsidRPr="00AC3436">
              <w:rPr>
                <w:b/>
                <w:sz w:val="20"/>
                <w:szCs w:val="20"/>
                <w:lang w:val="fr-CA"/>
              </w:rPr>
              <w:t>(</w:t>
            </w:r>
            <w:r w:rsidRPr="00AC3436">
              <w:rPr>
                <w:b/>
                <w:sz w:val="20"/>
                <w:szCs w:val="20"/>
                <w:lang w:val="fr-CA"/>
              </w:rPr>
              <w:t>Qc</w:t>
            </w:r>
            <w:r w:rsidR="00AE1925" w:rsidRPr="00AC3436">
              <w:rPr>
                <w:b/>
                <w:sz w:val="20"/>
                <w:szCs w:val="20"/>
                <w:lang w:val="fr-CA"/>
              </w:rPr>
              <w:t>)</w:t>
            </w:r>
          </w:p>
          <w:p w:rsidR="00AE1925" w:rsidRPr="00AC3436" w:rsidRDefault="00AE1925" w:rsidP="00B05C31">
            <w:pPr>
              <w:tabs>
                <w:tab w:val="left" w:pos="-1440"/>
                <w:tab w:val="left" w:pos="-720"/>
              </w:tabs>
              <w:rPr>
                <w:sz w:val="20"/>
                <w:szCs w:val="20"/>
                <w:lang w:val="fr-CA"/>
              </w:rPr>
            </w:pPr>
            <w:r w:rsidRPr="00AC3436">
              <w:rPr>
                <w:sz w:val="20"/>
                <w:szCs w:val="20"/>
                <w:lang w:val="fr-CA"/>
              </w:rPr>
              <w:tab/>
            </w:r>
            <w:r w:rsidR="00F51B56" w:rsidRPr="00AC3436">
              <w:rPr>
                <w:sz w:val="20"/>
                <w:szCs w:val="20"/>
                <w:lang w:val="fr-CA"/>
              </w:rPr>
              <w:t>Luc Béliveau</w:t>
            </w:r>
          </w:p>
          <w:p w:rsidR="00AE1925" w:rsidRPr="00AC3436" w:rsidRDefault="00AE1925" w:rsidP="00B05C31">
            <w:pPr>
              <w:tabs>
                <w:tab w:val="left" w:pos="-1440"/>
                <w:tab w:val="left" w:pos="-720"/>
              </w:tabs>
              <w:rPr>
                <w:sz w:val="20"/>
                <w:szCs w:val="20"/>
                <w:lang w:val="fr-CA"/>
              </w:rPr>
            </w:pPr>
            <w:r w:rsidRPr="00AC3436">
              <w:rPr>
                <w:sz w:val="20"/>
                <w:szCs w:val="20"/>
                <w:lang w:val="fr-CA"/>
              </w:rPr>
              <w:tab/>
            </w:r>
            <w:r w:rsidR="00F51B56" w:rsidRPr="00AC3436">
              <w:rPr>
                <w:sz w:val="20"/>
                <w:szCs w:val="20"/>
                <w:lang w:val="fr-CA"/>
              </w:rPr>
              <w:t>Fasken Martineau DuMoulin LLP</w:t>
            </w:r>
          </w:p>
          <w:p w:rsidR="00AE1925" w:rsidRPr="00AC3436" w:rsidRDefault="00AE1925" w:rsidP="00B05C31">
            <w:pPr>
              <w:tabs>
                <w:tab w:val="left" w:pos="-1440"/>
                <w:tab w:val="left" w:pos="-720"/>
              </w:tabs>
              <w:rPr>
                <w:sz w:val="20"/>
                <w:szCs w:val="20"/>
                <w:lang w:val="fr-CA"/>
              </w:rPr>
            </w:pPr>
          </w:p>
          <w:p w:rsidR="00AE1925" w:rsidRPr="00AC3436" w:rsidRDefault="00AE1925" w:rsidP="00B05C31">
            <w:pPr>
              <w:rPr>
                <w:sz w:val="20"/>
                <w:szCs w:val="20"/>
                <w:lang w:val="fr-CA"/>
              </w:rPr>
            </w:pPr>
            <w:r w:rsidRPr="00AC3436">
              <w:rPr>
                <w:sz w:val="20"/>
                <w:szCs w:val="20"/>
                <w:lang w:val="fr-CA"/>
              </w:rPr>
              <w:t>DATE</w:t>
            </w:r>
            <w:r w:rsidR="00F51B56" w:rsidRPr="00AC3436">
              <w:rPr>
                <w:sz w:val="20"/>
                <w:szCs w:val="20"/>
                <w:lang w:val="fr-CA"/>
              </w:rPr>
              <w:t xml:space="preserve"> DE PRODUCTION </w:t>
            </w:r>
            <w:r w:rsidRPr="00AC3436">
              <w:rPr>
                <w:sz w:val="20"/>
                <w:szCs w:val="20"/>
                <w:lang w:val="fr-CA"/>
              </w:rPr>
              <w:t>: 2</w:t>
            </w:r>
            <w:r w:rsidR="00F51B56" w:rsidRPr="00AC3436">
              <w:rPr>
                <w:sz w:val="20"/>
                <w:szCs w:val="20"/>
                <w:lang w:val="fr-CA"/>
              </w:rPr>
              <w:t>6</w:t>
            </w:r>
            <w:r w:rsidRPr="00AC3436">
              <w:rPr>
                <w:sz w:val="20"/>
                <w:szCs w:val="20"/>
                <w:lang w:val="fr-CA"/>
              </w:rPr>
              <w:t>.0</w:t>
            </w:r>
            <w:r w:rsidR="00F51B56" w:rsidRPr="00AC3436">
              <w:rPr>
                <w:sz w:val="20"/>
                <w:szCs w:val="20"/>
                <w:lang w:val="fr-CA"/>
              </w:rPr>
              <w:t>4</w:t>
            </w:r>
            <w:r w:rsidRPr="00AC3436">
              <w:rPr>
                <w:sz w:val="20"/>
                <w:szCs w:val="20"/>
                <w:lang w:val="fr-CA"/>
              </w:rPr>
              <w:t>.2012</w:t>
            </w:r>
          </w:p>
          <w:p w:rsidR="00AE1925" w:rsidRPr="00A935AA" w:rsidRDefault="00C9503C" w:rsidP="00B05C31">
            <w:pPr>
              <w:rPr>
                <w:sz w:val="20"/>
                <w:szCs w:val="20"/>
              </w:rPr>
            </w:pPr>
            <w:r w:rsidRPr="00C9503C">
              <w:rPr>
                <w:sz w:val="20"/>
                <w:szCs w:val="20"/>
                <w:lang w:val="fr-CA"/>
              </w:rPr>
              <w:pict>
                <v:rect id="_x0000_i1030" style="width:108pt;height:1pt" o:hrpct="0" o:hralign="center" o:hrstd="t" o:hrnoshade="t" o:hr="t" fillcolor="black [3213]" stroked="f"/>
              </w:pict>
            </w:r>
          </w:p>
        </w:tc>
        <w:tc>
          <w:tcPr>
            <w:tcW w:w="1181" w:type="dxa"/>
            <w:shd w:val="clear" w:color="auto" w:fill="auto"/>
          </w:tcPr>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tc>
        <w:tc>
          <w:tcPr>
            <w:tcW w:w="4320" w:type="dxa"/>
            <w:shd w:val="clear" w:color="auto" w:fill="auto"/>
          </w:tcPr>
          <w:p w:rsidR="00AE1925" w:rsidRPr="00A44FDB" w:rsidRDefault="00AC3436" w:rsidP="00B05C31">
            <w:pPr>
              <w:keepNext/>
              <w:keepLines/>
              <w:tabs>
                <w:tab w:val="left" w:pos="-1440"/>
                <w:tab w:val="left" w:pos="-720"/>
              </w:tabs>
              <w:rPr>
                <w:b/>
                <w:sz w:val="20"/>
                <w:szCs w:val="20"/>
                <w:lang w:val="fr-CA"/>
              </w:rPr>
            </w:pPr>
            <w:r w:rsidRPr="00A44FDB">
              <w:rPr>
                <w:b/>
                <w:sz w:val="20"/>
                <w:szCs w:val="20"/>
                <w:lang w:val="fr-CA"/>
              </w:rPr>
              <w:t>J.C.</w:t>
            </w:r>
          </w:p>
          <w:p w:rsidR="00AE1925" w:rsidRPr="00AC3436" w:rsidRDefault="00AE1925" w:rsidP="00B05C31">
            <w:pPr>
              <w:keepNext/>
              <w:keepLines/>
              <w:tabs>
                <w:tab w:val="left" w:pos="-1440"/>
                <w:tab w:val="left" w:pos="-720"/>
              </w:tabs>
              <w:rPr>
                <w:sz w:val="20"/>
                <w:szCs w:val="20"/>
                <w:lang w:val="fr-CA"/>
              </w:rPr>
            </w:pPr>
            <w:r w:rsidRPr="00A44FDB">
              <w:rPr>
                <w:sz w:val="20"/>
                <w:szCs w:val="20"/>
                <w:lang w:val="fr-CA"/>
              </w:rPr>
              <w:tab/>
            </w:r>
            <w:r w:rsidR="00AC3436" w:rsidRPr="00AC3436">
              <w:rPr>
                <w:sz w:val="20"/>
                <w:szCs w:val="20"/>
                <w:lang w:val="fr-CA"/>
              </w:rPr>
              <w:t>Benoit Mailloux</w:t>
            </w:r>
          </w:p>
          <w:p w:rsidR="00AE1925" w:rsidRPr="00AC3436" w:rsidRDefault="00AE1925" w:rsidP="00B05C31">
            <w:pPr>
              <w:keepNext/>
              <w:keepLines/>
              <w:tabs>
                <w:tab w:val="left" w:pos="-1440"/>
                <w:tab w:val="left" w:pos="-720"/>
              </w:tabs>
              <w:rPr>
                <w:sz w:val="20"/>
                <w:szCs w:val="20"/>
                <w:lang w:val="fr-CA"/>
              </w:rPr>
            </w:pPr>
            <w:r w:rsidRPr="00AC3436">
              <w:rPr>
                <w:sz w:val="20"/>
                <w:szCs w:val="20"/>
                <w:lang w:val="fr-CA"/>
              </w:rPr>
              <w:tab/>
            </w:r>
            <w:r w:rsidR="00AC3436" w:rsidRPr="00AC3436">
              <w:rPr>
                <w:sz w:val="20"/>
                <w:szCs w:val="20"/>
                <w:lang w:val="fr-CA"/>
              </w:rPr>
              <w:t>Fasken Martineau DuMoulin LLP</w:t>
            </w:r>
          </w:p>
          <w:p w:rsidR="00AE1925" w:rsidRPr="00AC3436" w:rsidRDefault="00AE1925" w:rsidP="00B05C31">
            <w:pPr>
              <w:keepNext/>
              <w:keepLines/>
              <w:tabs>
                <w:tab w:val="left" w:pos="-1440"/>
                <w:tab w:val="left" w:pos="-720"/>
              </w:tabs>
              <w:rPr>
                <w:sz w:val="20"/>
                <w:szCs w:val="20"/>
                <w:lang w:val="fr-CA"/>
              </w:rPr>
            </w:pPr>
          </w:p>
          <w:p w:rsidR="00AE1925" w:rsidRPr="00A935AA" w:rsidRDefault="00AE1925" w:rsidP="00B05C31">
            <w:pPr>
              <w:keepNext/>
              <w:keepLines/>
              <w:tabs>
                <w:tab w:val="left" w:pos="-1440"/>
                <w:tab w:val="left" w:pos="-720"/>
              </w:tabs>
              <w:rPr>
                <w:sz w:val="20"/>
                <w:szCs w:val="20"/>
                <w:lang w:val="fr-CA"/>
              </w:rPr>
            </w:pPr>
            <w:r w:rsidRPr="00AC3436">
              <w:rPr>
                <w:sz w:val="20"/>
                <w:szCs w:val="20"/>
                <w:lang w:val="fr-CA"/>
              </w:rPr>
              <w:tab/>
            </w:r>
            <w:r w:rsidR="00AC3436">
              <w:rPr>
                <w:sz w:val="20"/>
                <w:szCs w:val="20"/>
                <w:lang w:val="fr-CA"/>
              </w:rPr>
              <w:t>c</w:t>
            </w:r>
            <w:r w:rsidRPr="00A935AA">
              <w:rPr>
                <w:sz w:val="20"/>
                <w:szCs w:val="20"/>
                <w:lang w:val="fr-CA"/>
              </w:rPr>
              <w:t>. (3</w:t>
            </w:r>
            <w:r>
              <w:rPr>
                <w:sz w:val="20"/>
                <w:szCs w:val="20"/>
                <w:lang w:val="fr-CA"/>
              </w:rPr>
              <w:t>47</w:t>
            </w:r>
            <w:r w:rsidR="00AC3436">
              <w:rPr>
                <w:sz w:val="20"/>
                <w:szCs w:val="20"/>
                <w:lang w:val="fr-CA"/>
              </w:rPr>
              <w:t>96</w:t>
            </w:r>
            <w:r w:rsidRPr="00A935AA">
              <w:rPr>
                <w:sz w:val="20"/>
                <w:szCs w:val="20"/>
                <w:lang w:val="fr-CA"/>
              </w:rPr>
              <w:t>)</w:t>
            </w:r>
          </w:p>
          <w:p w:rsidR="00AE1925" w:rsidRPr="00A935AA" w:rsidRDefault="00AE1925" w:rsidP="00B05C31">
            <w:pPr>
              <w:keepNext/>
              <w:keepLines/>
              <w:tabs>
                <w:tab w:val="left" w:pos="-1440"/>
                <w:tab w:val="left" w:pos="-720"/>
              </w:tabs>
              <w:rPr>
                <w:sz w:val="20"/>
                <w:szCs w:val="20"/>
                <w:lang w:val="fr-CA"/>
              </w:rPr>
            </w:pPr>
          </w:p>
          <w:p w:rsidR="00AE1925" w:rsidRPr="00A935AA" w:rsidRDefault="00AC3436" w:rsidP="00B05C31">
            <w:pPr>
              <w:keepNext/>
              <w:keepLines/>
              <w:tabs>
                <w:tab w:val="left" w:pos="-1440"/>
                <w:tab w:val="left" w:pos="-720"/>
              </w:tabs>
              <w:rPr>
                <w:b/>
                <w:sz w:val="20"/>
                <w:szCs w:val="20"/>
                <w:lang w:val="fr-CA"/>
              </w:rPr>
            </w:pPr>
            <w:r>
              <w:rPr>
                <w:b/>
                <w:sz w:val="20"/>
                <w:szCs w:val="20"/>
                <w:lang w:val="fr-CA"/>
              </w:rPr>
              <w:t xml:space="preserve">Procureur général du Canada et autre </w:t>
            </w:r>
            <w:r w:rsidR="00AE1925" w:rsidRPr="00A935AA">
              <w:rPr>
                <w:b/>
                <w:sz w:val="20"/>
                <w:szCs w:val="20"/>
                <w:lang w:val="fr-CA"/>
              </w:rPr>
              <w:t>(</w:t>
            </w:r>
            <w:r>
              <w:rPr>
                <w:b/>
                <w:sz w:val="20"/>
                <w:szCs w:val="20"/>
                <w:lang w:val="fr-CA"/>
              </w:rPr>
              <w:t>Qc</w:t>
            </w:r>
            <w:r w:rsidR="00AE1925" w:rsidRPr="00A935AA">
              <w:rPr>
                <w:b/>
                <w:sz w:val="20"/>
                <w:szCs w:val="20"/>
                <w:lang w:val="fr-CA"/>
              </w:rPr>
              <w:t>)</w:t>
            </w:r>
          </w:p>
          <w:p w:rsidR="00AE1925" w:rsidRPr="00A935AA" w:rsidRDefault="00AE1925" w:rsidP="00B05C31">
            <w:pPr>
              <w:keepNext/>
              <w:keepLines/>
              <w:tabs>
                <w:tab w:val="left" w:pos="-1440"/>
                <w:tab w:val="left" w:pos="-720"/>
              </w:tabs>
              <w:rPr>
                <w:sz w:val="20"/>
                <w:szCs w:val="20"/>
                <w:lang w:val="fr-CA"/>
              </w:rPr>
            </w:pPr>
            <w:r w:rsidRPr="00A935AA">
              <w:rPr>
                <w:sz w:val="20"/>
                <w:szCs w:val="20"/>
                <w:lang w:val="fr-CA"/>
              </w:rPr>
              <w:tab/>
            </w:r>
            <w:r w:rsidR="00AC3436">
              <w:rPr>
                <w:sz w:val="20"/>
                <w:szCs w:val="20"/>
                <w:lang w:val="fr-CA"/>
              </w:rPr>
              <w:t>Louis-Alexandre Guay</w:t>
            </w:r>
          </w:p>
          <w:p w:rsidR="00AE1925" w:rsidRPr="00A935AA" w:rsidRDefault="00AE1925" w:rsidP="00B05C31">
            <w:pPr>
              <w:keepNext/>
              <w:keepLines/>
              <w:tabs>
                <w:tab w:val="left" w:pos="-1440"/>
                <w:tab w:val="left" w:pos="-720"/>
              </w:tabs>
              <w:rPr>
                <w:sz w:val="20"/>
                <w:szCs w:val="20"/>
                <w:lang w:val="fr-CA"/>
              </w:rPr>
            </w:pPr>
            <w:r w:rsidRPr="00A935AA">
              <w:rPr>
                <w:sz w:val="20"/>
                <w:szCs w:val="20"/>
                <w:lang w:val="fr-CA"/>
              </w:rPr>
              <w:tab/>
            </w:r>
            <w:r w:rsidR="00AC3436">
              <w:rPr>
                <w:sz w:val="20"/>
                <w:szCs w:val="20"/>
                <w:lang w:val="fr-CA"/>
              </w:rPr>
              <w:t>Procureur général du Canada</w:t>
            </w:r>
          </w:p>
          <w:p w:rsidR="00AE1925" w:rsidRPr="00A935AA" w:rsidRDefault="00AE1925" w:rsidP="00B05C31">
            <w:pPr>
              <w:keepNext/>
              <w:keepLines/>
              <w:tabs>
                <w:tab w:val="left" w:pos="-1440"/>
                <w:tab w:val="left" w:pos="-720"/>
              </w:tabs>
              <w:rPr>
                <w:sz w:val="20"/>
                <w:szCs w:val="20"/>
                <w:lang w:val="fr-CA"/>
              </w:rPr>
            </w:pPr>
          </w:p>
          <w:p w:rsidR="00AE1925" w:rsidRPr="00AC3436" w:rsidRDefault="00AE1925" w:rsidP="00AC3436">
            <w:pPr>
              <w:rPr>
                <w:sz w:val="20"/>
                <w:szCs w:val="20"/>
                <w:lang w:val="fr-CA"/>
              </w:rPr>
            </w:pPr>
            <w:r w:rsidRPr="00AC3436">
              <w:rPr>
                <w:sz w:val="20"/>
                <w:szCs w:val="20"/>
                <w:lang w:val="fr-CA"/>
              </w:rPr>
              <w:t>DATE</w:t>
            </w:r>
            <w:r w:rsidR="00AC3436">
              <w:rPr>
                <w:sz w:val="20"/>
                <w:szCs w:val="20"/>
                <w:lang w:val="fr-CA"/>
              </w:rPr>
              <w:t xml:space="preserve"> DE PRODUCTION </w:t>
            </w:r>
            <w:r w:rsidRPr="00AC3436">
              <w:rPr>
                <w:sz w:val="20"/>
                <w:szCs w:val="20"/>
                <w:lang w:val="fr-CA"/>
              </w:rPr>
              <w:t>: 2</w:t>
            </w:r>
            <w:r w:rsidR="00AC3436">
              <w:rPr>
                <w:sz w:val="20"/>
                <w:szCs w:val="20"/>
                <w:lang w:val="fr-CA"/>
              </w:rPr>
              <w:t>6</w:t>
            </w:r>
            <w:r w:rsidRPr="00AC3436">
              <w:rPr>
                <w:sz w:val="20"/>
                <w:szCs w:val="20"/>
                <w:lang w:val="fr-CA"/>
              </w:rPr>
              <w:t>.0</w:t>
            </w:r>
            <w:r w:rsidR="00AC3436">
              <w:rPr>
                <w:sz w:val="20"/>
                <w:szCs w:val="20"/>
                <w:lang w:val="fr-CA"/>
              </w:rPr>
              <w:t>4</w:t>
            </w:r>
            <w:r w:rsidRPr="00AC3436">
              <w:rPr>
                <w:sz w:val="20"/>
                <w:szCs w:val="20"/>
                <w:lang w:val="fr-CA"/>
              </w:rPr>
              <w:t>.2012</w:t>
            </w:r>
            <w:r w:rsidR="00C9503C" w:rsidRPr="00C9503C">
              <w:rPr>
                <w:sz w:val="20"/>
                <w:szCs w:val="20"/>
                <w:lang w:val="fr-CA"/>
              </w:rPr>
              <w:pict>
                <v:rect id="_x0000_i1031" style="width:108pt;height:1pt" o:hrpct="0" o:hralign="center" o:hrstd="t" o:hrnoshade="t" o:hr="t" fillcolor="black [3213]" stroked="f"/>
              </w:pict>
            </w:r>
          </w:p>
        </w:tc>
      </w:tr>
      <w:tr w:rsidR="00AE1925" w:rsidRPr="00A935AA" w:rsidTr="003B3977">
        <w:trPr>
          <w:cantSplit/>
        </w:trPr>
        <w:tc>
          <w:tcPr>
            <w:tcW w:w="4320" w:type="dxa"/>
            <w:shd w:val="clear" w:color="auto" w:fill="auto"/>
          </w:tcPr>
          <w:p w:rsidR="00AE1925" w:rsidRPr="00AC3436" w:rsidRDefault="00AC3436" w:rsidP="00B05C31">
            <w:pPr>
              <w:rPr>
                <w:b/>
                <w:sz w:val="20"/>
                <w:szCs w:val="20"/>
                <w:lang w:val="fr-CA"/>
              </w:rPr>
            </w:pPr>
            <w:r>
              <w:rPr>
                <w:b/>
                <w:sz w:val="20"/>
                <w:szCs w:val="20"/>
                <w:lang w:val="fr-CA"/>
              </w:rPr>
              <w:t>N.A.</w:t>
            </w:r>
          </w:p>
          <w:p w:rsidR="00AE1925" w:rsidRPr="00AC3436" w:rsidRDefault="00AE1925" w:rsidP="00B05C31">
            <w:pPr>
              <w:tabs>
                <w:tab w:val="left" w:pos="-1440"/>
                <w:tab w:val="left" w:pos="-720"/>
              </w:tabs>
              <w:rPr>
                <w:sz w:val="20"/>
                <w:szCs w:val="20"/>
                <w:lang w:val="fr-CA"/>
              </w:rPr>
            </w:pPr>
            <w:r w:rsidRPr="00AC3436">
              <w:rPr>
                <w:sz w:val="20"/>
                <w:szCs w:val="20"/>
                <w:lang w:val="fr-CA"/>
              </w:rPr>
              <w:tab/>
            </w:r>
            <w:r w:rsidR="00AC3436">
              <w:rPr>
                <w:sz w:val="20"/>
                <w:szCs w:val="20"/>
                <w:lang w:val="fr-CA"/>
              </w:rPr>
              <w:t>Linda Choi</w:t>
            </w:r>
          </w:p>
          <w:p w:rsidR="00AE1925" w:rsidRPr="00AC3436" w:rsidRDefault="00AE1925" w:rsidP="00B05C31">
            <w:pPr>
              <w:tabs>
                <w:tab w:val="left" w:pos="-1440"/>
                <w:tab w:val="left" w:pos="-720"/>
              </w:tabs>
              <w:rPr>
                <w:sz w:val="20"/>
                <w:szCs w:val="20"/>
                <w:lang w:val="fr-CA"/>
              </w:rPr>
            </w:pPr>
          </w:p>
          <w:p w:rsidR="00AE1925" w:rsidRPr="00A44FDB" w:rsidRDefault="00AE1925" w:rsidP="00B05C31">
            <w:pPr>
              <w:tabs>
                <w:tab w:val="left" w:pos="-1440"/>
                <w:tab w:val="left" w:pos="-720"/>
              </w:tabs>
              <w:rPr>
                <w:sz w:val="20"/>
                <w:szCs w:val="20"/>
                <w:lang w:val="fr-CA"/>
              </w:rPr>
            </w:pPr>
            <w:r w:rsidRPr="00AC3436">
              <w:rPr>
                <w:sz w:val="20"/>
                <w:szCs w:val="20"/>
                <w:lang w:val="fr-CA"/>
              </w:rPr>
              <w:tab/>
            </w:r>
            <w:r w:rsidRPr="00A44FDB">
              <w:rPr>
                <w:sz w:val="20"/>
                <w:szCs w:val="20"/>
                <w:lang w:val="fr-CA"/>
              </w:rPr>
              <w:t>v. (347</w:t>
            </w:r>
            <w:r w:rsidR="00AC3436" w:rsidRPr="00A44FDB">
              <w:rPr>
                <w:sz w:val="20"/>
                <w:szCs w:val="20"/>
                <w:lang w:val="fr-CA"/>
              </w:rPr>
              <w:t>97</w:t>
            </w:r>
            <w:r w:rsidRPr="00A44FDB">
              <w:rPr>
                <w:sz w:val="20"/>
                <w:szCs w:val="20"/>
                <w:lang w:val="fr-CA"/>
              </w:rPr>
              <w:t>)</w:t>
            </w:r>
          </w:p>
          <w:p w:rsidR="00AE1925" w:rsidRPr="00A44FDB" w:rsidRDefault="00AE1925" w:rsidP="00B05C31">
            <w:pPr>
              <w:tabs>
                <w:tab w:val="left" w:pos="-1440"/>
                <w:tab w:val="left" w:pos="-720"/>
              </w:tabs>
              <w:rPr>
                <w:sz w:val="20"/>
                <w:szCs w:val="20"/>
                <w:lang w:val="fr-CA"/>
              </w:rPr>
            </w:pPr>
          </w:p>
          <w:p w:rsidR="00AE1925" w:rsidRPr="00A935AA" w:rsidRDefault="00AC3436" w:rsidP="00B05C31">
            <w:pPr>
              <w:tabs>
                <w:tab w:val="left" w:pos="-1440"/>
                <w:tab w:val="left" w:pos="-720"/>
              </w:tabs>
              <w:rPr>
                <w:b/>
                <w:sz w:val="20"/>
                <w:szCs w:val="20"/>
              </w:rPr>
            </w:pPr>
            <w:r>
              <w:rPr>
                <w:b/>
                <w:sz w:val="20"/>
                <w:szCs w:val="20"/>
              </w:rPr>
              <w:t xml:space="preserve">Children’s Aid Society of Toronto </w:t>
            </w:r>
            <w:r w:rsidR="00AE1925" w:rsidRPr="00A935AA">
              <w:rPr>
                <w:b/>
                <w:sz w:val="20"/>
                <w:szCs w:val="20"/>
              </w:rPr>
              <w:t>(</w:t>
            </w:r>
            <w:r>
              <w:rPr>
                <w:b/>
                <w:sz w:val="20"/>
                <w:szCs w:val="20"/>
              </w:rPr>
              <w:t>Ont.</w:t>
            </w:r>
            <w:r w:rsidR="00AE1925" w:rsidRPr="00A935AA">
              <w:rPr>
                <w:b/>
                <w:sz w:val="20"/>
                <w:szCs w:val="20"/>
              </w:rPr>
              <w:t>)</w:t>
            </w:r>
          </w:p>
          <w:p w:rsidR="00AE1925" w:rsidRPr="00A935AA" w:rsidRDefault="00AE1925" w:rsidP="00B05C31">
            <w:pPr>
              <w:tabs>
                <w:tab w:val="left" w:pos="-1440"/>
                <w:tab w:val="left" w:pos="-720"/>
              </w:tabs>
              <w:rPr>
                <w:sz w:val="20"/>
                <w:szCs w:val="20"/>
              </w:rPr>
            </w:pPr>
            <w:r w:rsidRPr="00A935AA">
              <w:rPr>
                <w:sz w:val="20"/>
                <w:szCs w:val="20"/>
              </w:rPr>
              <w:tab/>
            </w:r>
            <w:r w:rsidR="00AC3436">
              <w:rPr>
                <w:sz w:val="20"/>
                <w:szCs w:val="20"/>
              </w:rPr>
              <w:t>Nancy Ann Bullard</w:t>
            </w:r>
          </w:p>
          <w:p w:rsidR="00AE1925" w:rsidRPr="00A935AA" w:rsidRDefault="00AE1925" w:rsidP="00B05C31">
            <w:pPr>
              <w:tabs>
                <w:tab w:val="left" w:pos="-1440"/>
                <w:tab w:val="left" w:pos="-720"/>
              </w:tabs>
              <w:rPr>
                <w:sz w:val="20"/>
                <w:szCs w:val="20"/>
              </w:rPr>
            </w:pPr>
            <w:r w:rsidRPr="00A935AA">
              <w:rPr>
                <w:sz w:val="20"/>
                <w:szCs w:val="20"/>
              </w:rPr>
              <w:tab/>
            </w:r>
            <w:r w:rsidR="00AC3436">
              <w:rPr>
                <w:sz w:val="20"/>
                <w:szCs w:val="20"/>
              </w:rPr>
              <w:t>Children’s Aid Society of Toronto</w:t>
            </w:r>
          </w:p>
          <w:p w:rsidR="00AE1925" w:rsidRPr="00A935AA" w:rsidRDefault="00AE1925" w:rsidP="00B05C31">
            <w:pPr>
              <w:tabs>
                <w:tab w:val="left" w:pos="-1440"/>
                <w:tab w:val="left" w:pos="-720"/>
              </w:tabs>
              <w:rPr>
                <w:sz w:val="20"/>
                <w:szCs w:val="20"/>
              </w:rPr>
            </w:pPr>
          </w:p>
          <w:p w:rsidR="00AE1925" w:rsidRPr="00A935AA" w:rsidRDefault="00AE1925" w:rsidP="00B05C31">
            <w:pPr>
              <w:rPr>
                <w:sz w:val="20"/>
                <w:szCs w:val="20"/>
              </w:rPr>
            </w:pPr>
            <w:r w:rsidRPr="00A935AA">
              <w:rPr>
                <w:sz w:val="20"/>
                <w:szCs w:val="20"/>
              </w:rPr>
              <w:t>FILING DATE: 27.0</w:t>
            </w:r>
            <w:r w:rsidR="00AC3436">
              <w:rPr>
                <w:sz w:val="20"/>
                <w:szCs w:val="20"/>
              </w:rPr>
              <w:t>4.</w:t>
            </w:r>
            <w:r w:rsidRPr="00A935AA">
              <w:rPr>
                <w:sz w:val="20"/>
                <w:szCs w:val="20"/>
              </w:rPr>
              <w:t>201</w:t>
            </w:r>
            <w:r>
              <w:rPr>
                <w:sz w:val="20"/>
                <w:szCs w:val="20"/>
              </w:rPr>
              <w:t>2</w:t>
            </w:r>
          </w:p>
          <w:p w:rsidR="00AE1925" w:rsidRPr="00A935AA" w:rsidRDefault="00C9503C" w:rsidP="00B05C31">
            <w:pPr>
              <w:rPr>
                <w:sz w:val="20"/>
                <w:szCs w:val="20"/>
              </w:rPr>
            </w:pPr>
            <w:r w:rsidRPr="00C9503C">
              <w:rPr>
                <w:sz w:val="20"/>
                <w:szCs w:val="20"/>
                <w:lang w:val="fr-CA"/>
              </w:rPr>
              <w:pict>
                <v:rect id="_x0000_i1032" style="width:108pt;height:1pt" o:hrpct="0" o:hralign="center" o:hrstd="t" o:hrnoshade="t" o:hr="t" fillcolor="black [3213]" stroked="f"/>
              </w:pict>
            </w:r>
          </w:p>
        </w:tc>
        <w:tc>
          <w:tcPr>
            <w:tcW w:w="1181" w:type="dxa"/>
            <w:shd w:val="clear" w:color="auto" w:fill="auto"/>
          </w:tcPr>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tc>
        <w:tc>
          <w:tcPr>
            <w:tcW w:w="4320" w:type="dxa"/>
            <w:shd w:val="clear" w:color="auto" w:fill="auto"/>
          </w:tcPr>
          <w:p w:rsidR="00AE1925" w:rsidRPr="00A935AA" w:rsidRDefault="00AC3436" w:rsidP="00B05C31">
            <w:pPr>
              <w:keepNext/>
              <w:keepLines/>
              <w:tabs>
                <w:tab w:val="left" w:pos="-1440"/>
                <w:tab w:val="left" w:pos="-720"/>
              </w:tabs>
              <w:rPr>
                <w:b/>
                <w:sz w:val="20"/>
                <w:szCs w:val="20"/>
              </w:rPr>
            </w:pPr>
            <w:r>
              <w:rPr>
                <w:b/>
                <w:sz w:val="20"/>
                <w:szCs w:val="20"/>
              </w:rPr>
              <w:t>Judith Anne Scott</w:t>
            </w:r>
          </w:p>
          <w:p w:rsidR="00AE1925" w:rsidRPr="00A935AA" w:rsidRDefault="00AE1925" w:rsidP="00B05C31">
            <w:pPr>
              <w:keepNext/>
              <w:keepLines/>
              <w:tabs>
                <w:tab w:val="left" w:pos="-1440"/>
                <w:tab w:val="left" w:pos="-720"/>
              </w:tabs>
              <w:rPr>
                <w:sz w:val="20"/>
                <w:szCs w:val="20"/>
              </w:rPr>
            </w:pPr>
            <w:r w:rsidRPr="00A935AA">
              <w:rPr>
                <w:sz w:val="20"/>
                <w:szCs w:val="20"/>
              </w:rPr>
              <w:tab/>
            </w:r>
            <w:r w:rsidR="00AC3436">
              <w:rPr>
                <w:sz w:val="20"/>
                <w:szCs w:val="20"/>
              </w:rPr>
              <w:t>Neil L. Cobb</w:t>
            </w:r>
          </w:p>
          <w:p w:rsidR="00AE1925" w:rsidRPr="00A935AA" w:rsidRDefault="00AE1925" w:rsidP="00B05C31">
            <w:pPr>
              <w:keepNext/>
              <w:keepLines/>
              <w:tabs>
                <w:tab w:val="left" w:pos="-1440"/>
                <w:tab w:val="left" w:pos="-720"/>
              </w:tabs>
              <w:rPr>
                <w:sz w:val="20"/>
                <w:szCs w:val="20"/>
              </w:rPr>
            </w:pPr>
            <w:r w:rsidRPr="00A935AA">
              <w:rPr>
                <w:sz w:val="20"/>
                <w:szCs w:val="20"/>
              </w:rPr>
              <w:tab/>
            </w:r>
            <w:r w:rsidR="00AC3436">
              <w:rPr>
                <w:sz w:val="20"/>
                <w:szCs w:val="20"/>
              </w:rPr>
              <w:t>Cobb St. Pierre Lewis</w:t>
            </w:r>
          </w:p>
          <w:p w:rsidR="00AE1925" w:rsidRPr="00A935AA" w:rsidRDefault="00AE1925" w:rsidP="00B05C31">
            <w:pPr>
              <w:keepNext/>
              <w:keepLines/>
              <w:tabs>
                <w:tab w:val="left" w:pos="-1440"/>
                <w:tab w:val="left" w:pos="-720"/>
              </w:tabs>
              <w:rPr>
                <w:sz w:val="20"/>
                <w:szCs w:val="20"/>
              </w:rPr>
            </w:pPr>
          </w:p>
          <w:p w:rsidR="00AE1925" w:rsidRPr="00AC3436" w:rsidRDefault="00AE1925" w:rsidP="00B05C31">
            <w:pPr>
              <w:keepNext/>
              <w:keepLines/>
              <w:tabs>
                <w:tab w:val="left" w:pos="-1440"/>
                <w:tab w:val="left" w:pos="-720"/>
              </w:tabs>
              <w:rPr>
                <w:sz w:val="20"/>
                <w:szCs w:val="20"/>
              </w:rPr>
            </w:pPr>
            <w:r w:rsidRPr="00A935AA">
              <w:rPr>
                <w:sz w:val="20"/>
                <w:szCs w:val="20"/>
              </w:rPr>
              <w:tab/>
            </w:r>
            <w:r w:rsidRPr="00AC3436">
              <w:rPr>
                <w:sz w:val="20"/>
                <w:szCs w:val="20"/>
              </w:rPr>
              <w:t>v. (347</w:t>
            </w:r>
            <w:r w:rsidR="00AC3436">
              <w:rPr>
                <w:sz w:val="20"/>
                <w:szCs w:val="20"/>
              </w:rPr>
              <w:t>99</w:t>
            </w:r>
            <w:r w:rsidRPr="00AC3436">
              <w:rPr>
                <w:sz w:val="20"/>
                <w:szCs w:val="20"/>
              </w:rPr>
              <w:t>)</w:t>
            </w:r>
          </w:p>
          <w:p w:rsidR="00AE1925" w:rsidRPr="00AC3436" w:rsidRDefault="00AE1925" w:rsidP="00B05C31">
            <w:pPr>
              <w:keepNext/>
              <w:keepLines/>
              <w:tabs>
                <w:tab w:val="left" w:pos="-1440"/>
                <w:tab w:val="left" w:pos="-720"/>
              </w:tabs>
              <w:rPr>
                <w:sz w:val="20"/>
                <w:szCs w:val="20"/>
              </w:rPr>
            </w:pPr>
          </w:p>
          <w:p w:rsidR="00AE1925" w:rsidRPr="00AC3436" w:rsidRDefault="00AC3436" w:rsidP="00B05C31">
            <w:pPr>
              <w:keepNext/>
              <w:keepLines/>
              <w:tabs>
                <w:tab w:val="left" w:pos="-1440"/>
                <w:tab w:val="left" w:pos="-720"/>
              </w:tabs>
              <w:rPr>
                <w:b/>
                <w:sz w:val="20"/>
                <w:szCs w:val="20"/>
              </w:rPr>
            </w:pPr>
            <w:r>
              <w:rPr>
                <w:b/>
                <w:sz w:val="20"/>
                <w:szCs w:val="20"/>
              </w:rPr>
              <w:t xml:space="preserve">Her Majesty the Queen </w:t>
            </w:r>
            <w:r w:rsidR="00AE1925" w:rsidRPr="00AC3436">
              <w:rPr>
                <w:b/>
                <w:sz w:val="20"/>
                <w:szCs w:val="20"/>
              </w:rPr>
              <w:t>(</w:t>
            </w:r>
            <w:r>
              <w:rPr>
                <w:b/>
                <w:sz w:val="20"/>
                <w:szCs w:val="20"/>
              </w:rPr>
              <w:t>B.C</w:t>
            </w:r>
            <w:r w:rsidR="00AE1925" w:rsidRPr="00AC3436">
              <w:rPr>
                <w:b/>
                <w:sz w:val="20"/>
                <w:szCs w:val="20"/>
              </w:rPr>
              <w:t>.)</w:t>
            </w:r>
          </w:p>
          <w:p w:rsidR="00AE1925" w:rsidRPr="00AC3436" w:rsidRDefault="00AE1925" w:rsidP="00B05C31">
            <w:pPr>
              <w:keepNext/>
              <w:keepLines/>
              <w:tabs>
                <w:tab w:val="left" w:pos="-1440"/>
                <w:tab w:val="left" w:pos="-720"/>
              </w:tabs>
              <w:rPr>
                <w:sz w:val="20"/>
                <w:szCs w:val="20"/>
              </w:rPr>
            </w:pPr>
            <w:r w:rsidRPr="00AC3436">
              <w:rPr>
                <w:sz w:val="20"/>
                <w:szCs w:val="20"/>
              </w:rPr>
              <w:tab/>
            </w:r>
            <w:r w:rsidR="00AC3436">
              <w:rPr>
                <w:sz w:val="20"/>
                <w:szCs w:val="20"/>
              </w:rPr>
              <w:t>Peter A. Eccles</w:t>
            </w:r>
          </w:p>
          <w:p w:rsidR="00AE1925" w:rsidRPr="00AC3436" w:rsidRDefault="00AE1925" w:rsidP="00B05C31">
            <w:pPr>
              <w:keepNext/>
              <w:keepLines/>
              <w:tabs>
                <w:tab w:val="left" w:pos="-1440"/>
                <w:tab w:val="left" w:pos="-720"/>
              </w:tabs>
              <w:rPr>
                <w:sz w:val="20"/>
                <w:szCs w:val="20"/>
              </w:rPr>
            </w:pPr>
            <w:r w:rsidRPr="00AC3436">
              <w:rPr>
                <w:sz w:val="20"/>
                <w:szCs w:val="20"/>
              </w:rPr>
              <w:tab/>
            </w:r>
            <w:r w:rsidR="00AC3436">
              <w:rPr>
                <w:sz w:val="20"/>
                <w:szCs w:val="20"/>
              </w:rPr>
              <w:t>Public Prosecution Service of Canada</w:t>
            </w:r>
          </w:p>
          <w:p w:rsidR="00AE1925" w:rsidRPr="00AC3436" w:rsidRDefault="00AE1925" w:rsidP="00B05C31">
            <w:pPr>
              <w:keepNext/>
              <w:keepLines/>
              <w:tabs>
                <w:tab w:val="left" w:pos="-1440"/>
                <w:tab w:val="left" w:pos="-720"/>
              </w:tabs>
              <w:rPr>
                <w:sz w:val="20"/>
                <w:szCs w:val="20"/>
              </w:rPr>
            </w:pPr>
          </w:p>
          <w:p w:rsidR="00AE1925" w:rsidRPr="00A935AA" w:rsidRDefault="00AE1925" w:rsidP="00AC3436">
            <w:pPr>
              <w:rPr>
                <w:sz w:val="20"/>
                <w:szCs w:val="20"/>
              </w:rPr>
            </w:pPr>
            <w:r w:rsidRPr="00A935AA">
              <w:rPr>
                <w:sz w:val="20"/>
                <w:szCs w:val="20"/>
              </w:rPr>
              <w:t xml:space="preserve">FILING DATE: </w:t>
            </w:r>
            <w:r w:rsidR="00AC3436">
              <w:rPr>
                <w:sz w:val="20"/>
                <w:szCs w:val="20"/>
              </w:rPr>
              <w:t>30</w:t>
            </w:r>
            <w:r w:rsidRPr="00A935AA">
              <w:rPr>
                <w:sz w:val="20"/>
                <w:szCs w:val="20"/>
              </w:rPr>
              <w:t>.0</w:t>
            </w:r>
            <w:r w:rsidR="00AC3436">
              <w:rPr>
                <w:sz w:val="20"/>
                <w:szCs w:val="20"/>
              </w:rPr>
              <w:t>4</w:t>
            </w:r>
            <w:r w:rsidRPr="00A935AA">
              <w:rPr>
                <w:sz w:val="20"/>
                <w:szCs w:val="20"/>
              </w:rPr>
              <w:t>.201</w:t>
            </w:r>
            <w:r>
              <w:rPr>
                <w:sz w:val="20"/>
                <w:szCs w:val="20"/>
              </w:rPr>
              <w:t>2</w:t>
            </w:r>
            <w:r w:rsidR="00C9503C" w:rsidRPr="00C9503C">
              <w:rPr>
                <w:sz w:val="20"/>
                <w:szCs w:val="20"/>
                <w:lang w:val="fr-CA"/>
              </w:rPr>
              <w:pict>
                <v:rect id="_x0000_i1033" style="width:108pt;height:1pt" o:hrpct="0" o:hralign="center" o:hrstd="t" o:hrnoshade="t" o:hr="t" fillcolor="black [3213]" stroked="f"/>
              </w:pict>
            </w:r>
          </w:p>
        </w:tc>
      </w:tr>
      <w:tr w:rsidR="00AE1925" w:rsidRPr="00A935AA" w:rsidTr="003B3977">
        <w:trPr>
          <w:cantSplit/>
        </w:trPr>
        <w:tc>
          <w:tcPr>
            <w:tcW w:w="4320" w:type="dxa"/>
            <w:shd w:val="clear" w:color="auto" w:fill="auto"/>
          </w:tcPr>
          <w:p w:rsidR="00AE1925" w:rsidRPr="00A935AA" w:rsidRDefault="00212A12" w:rsidP="00B05C31">
            <w:pPr>
              <w:rPr>
                <w:b/>
                <w:sz w:val="20"/>
                <w:szCs w:val="20"/>
              </w:rPr>
            </w:pPr>
            <w:r>
              <w:rPr>
                <w:b/>
                <w:sz w:val="20"/>
                <w:szCs w:val="20"/>
              </w:rPr>
              <w:t>Nearctic Nickel Mines Inc. et al.</w:t>
            </w:r>
          </w:p>
          <w:p w:rsidR="00AE1925" w:rsidRPr="00A935AA" w:rsidRDefault="00AE1925" w:rsidP="00B05C31">
            <w:pPr>
              <w:tabs>
                <w:tab w:val="left" w:pos="-1440"/>
                <w:tab w:val="left" w:pos="-720"/>
              </w:tabs>
              <w:rPr>
                <w:sz w:val="20"/>
                <w:szCs w:val="20"/>
              </w:rPr>
            </w:pPr>
            <w:r w:rsidRPr="00A935AA">
              <w:rPr>
                <w:sz w:val="20"/>
                <w:szCs w:val="20"/>
              </w:rPr>
              <w:tab/>
            </w:r>
            <w:r w:rsidR="00212A12">
              <w:rPr>
                <w:sz w:val="20"/>
                <w:szCs w:val="20"/>
              </w:rPr>
              <w:t>Patrick Girard</w:t>
            </w:r>
          </w:p>
          <w:p w:rsidR="00AE1925" w:rsidRPr="00A935AA" w:rsidRDefault="00AE1925" w:rsidP="00B05C31">
            <w:pPr>
              <w:tabs>
                <w:tab w:val="left" w:pos="-1440"/>
                <w:tab w:val="left" w:pos="-720"/>
              </w:tabs>
              <w:rPr>
                <w:sz w:val="20"/>
                <w:szCs w:val="20"/>
              </w:rPr>
            </w:pPr>
            <w:r w:rsidRPr="00A935AA">
              <w:rPr>
                <w:sz w:val="20"/>
                <w:szCs w:val="20"/>
              </w:rPr>
              <w:tab/>
            </w:r>
            <w:r w:rsidR="00212A12">
              <w:rPr>
                <w:sz w:val="20"/>
                <w:szCs w:val="20"/>
              </w:rPr>
              <w:t>Stikeman Elliott LLP</w:t>
            </w:r>
          </w:p>
          <w:p w:rsidR="00AE1925" w:rsidRPr="00A935AA" w:rsidRDefault="00AE1925" w:rsidP="00B05C31">
            <w:pPr>
              <w:tabs>
                <w:tab w:val="left" w:pos="-1440"/>
                <w:tab w:val="left" w:pos="-720"/>
              </w:tabs>
              <w:rPr>
                <w:sz w:val="20"/>
                <w:szCs w:val="20"/>
              </w:rPr>
            </w:pPr>
          </w:p>
          <w:p w:rsidR="00AE1925" w:rsidRPr="00A935AA" w:rsidRDefault="00AE1925" w:rsidP="00B05C31">
            <w:pPr>
              <w:tabs>
                <w:tab w:val="left" w:pos="-1440"/>
                <w:tab w:val="left" w:pos="-720"/>
              </w:tabs>
              <w:rPr>
                <w:sz w:val="20"/>
                <w:szCs w:val="20"/>
              </w:rPr>
            </w:pPr>
            <w:r w:rsidRPr="00A935AA">
              <w:rPr>
                <w:sz w:val="20"/>
                <w:szCs w:val="20"/>
              </w:rPr>
              <w:tab/>
              <w:t>v. (3</w:t>
            </w:r>
            <w:r>
              <w:rPr>
                <w:sz w:val="20"/>
                <w:szCs w:val="20"/>
              </w:rPr>
              <w:t>4</w:t>
            </w:r>
            <w:r w:rsidR="00212A12">
              <w:rPr>
                <w:sz w:val="20"/>
                <w:szCs w:val="20"/>
              </w:rPr>
              <w:t>801</w:t>
            </w:r>
            <w:r w:rsidRPr="00A935AA">
              <w:rPr>
                <w:sz w:val="20"/>
                <w:szCs w:val="20"/>
              </w:rPr>
              <w:t>)</w:t>
            </w:r>
          </w:p>
          <w:p w:rsidR="00AE1925" w:rsidRPr="00A935AA" w:rsidRDefault="00AE1925" w:rsidP="00B05C31">
            <w:pPr>
              <w:tabs>
                <w:tab w:val="left" w:pos="-1440"/>
                <w:tab w:val="left" w:pos="-720"/>
              </w:tabs>
              <w:rPr>
                <w:sz w:val="20"/>
                <w:szCs w:val="20"/>
              </w:rPr>
            </w:pPr>
          </w:p>
          <w:p w:rsidR="00AE1925" w:rsidRPr="00212A12" w:rsidRDefault="00212A12" w:rsidP="00B05C31">
            <w:pPr>
              <w:tabs>
                <w:tab w:val="left" w:pos="-1440"/>
                <w:tab w:val="left" w:pos="-720"/>
              </w:tabs>
              <w:rPr>
                <w:b/>
                <w:sz w:val="20"/>
                <w:szCs w:val="20"/>
                <w:lang w:val="fr-CA"/>
              </w:rPr>
            </w:pPr>
            <w:r w:rsidRPr="00212A12">
              <w:rPr>
                <w:b/>
                <w:sz w:val="20"/>
                <w:szCs w:val="20"/>
                <w:lang w:val="fr-CA"/>
              </w:rPr>
              <w:t xml:space="preserve">Canadian Royalties Inc. </w:t>
            </w:r>
            <w:r w:rsidR="00AE1925" w:rsidRPr="00212A12">
              <w:rPr>
                <w:b/>
                <w:sz w:val="20"/>
                <w:szCs w:val="20"/>
                <w:lang w:val="fr-CA"/>
              </w:rPr>
              <w:t>(</w:t>
            </w:r>
            <w:r w:rsidRPr="00212A12">
              <w:rPr>
                <w:b/>
                <w:sz w:val="20"/>
                <w:szCs w:val="20"/>
                <w:lang w:val="fr-CA"/>
              </w:rPr>
              <w:t>Que.</w:t>
            </w:r>
            <w:r w:rsidR="00AE1925" w:rsidRPr="00212A12">
              <w:rPr>
                <w:b/>
                <w:sz w:val="20"/>
                <w:szCs w:val="20"/>
                <w:lang w:val="fr-CA"/>
              </w:rPr>
              <w:t>)</w:t>
            </w:r>
          </w:p>
          <w:p w:rsidR="00AE1925" w:rsidRPr="00212A12" w:rsidRDefault="00AE1925" w:rsidP="00B05C31">
            <w:pPr>
              <w:tabs>
                <w:tab w:val="left" w:pos="-1440"/>
                <w:tab w:val="left" w:pos="-720"/>
              </w:tabs>
              <w:rPr>
                <w:sz w:val="20"/>
                <w:szCs w:val="20"/>
                <w:lang w:val="fr-CA"/>
              </w:rPr>
            </w:pPr>
            <w:r w:rsidRPr="00212A12">
              <w:rPr>
                <w:sz w:val="20"/>
                <w:szCs w:val="20"/>
                <w:lang w:val="fr-CA"/>
              </w:rPr>
              <w:tab/>
            </w:r>
            <w:r w:rsidR="00212A12" w:rsidRPr="00212A12">
              <w:rPr>
                <w:sz w:val="20"/>
                <w:szCs w:val="20"/>
                <w:lang w:val="fr-CA"/>
              </w:rPr>
              <w:t>Dimitri Maniatis</w:t>
            </w:r>
          </w:p>
          <w:p w:rsidR="00AE1925" w:rsidRPr="00212A12" w:rsidRDefault="00AE1925" w:rsidP="00B05C31">
            <w:pPr>
              <w:tabs>
                <w:tab w:val="left" w:pos="-1440"/>
                <w:tab w:val="left" w:pos="-720"/>
              </w:tabs>
              <w:rPr>
                <w:sz w:val="20"/>
                <w:szCs w:val="20"/>
                <w:lang w:val="fr-CA"/>
              </w:rPr>
            </w:pPr>
            <w:r w:rsidRPr="00212A12">
              <w:rPr>
                <w:sz w:val="20"/>
                <w:szCs w:val="20"/>
                <w:lang w:val="fr-CA"/>
              </w:rPr>
              <w:tab/>
            </w:r>
            <w:r w:rsidR="00212A12">
              <w:rPr>
                <w:sz w:val="20"/>
                <w:szCs w:val="20"/>
                <w:lang w:val="fr-CA"/>
              </w:rPr>
              <w:t>Langlois Kronström Desjardins</w:t>
            </w:r>
          </w:p>
          <w:p w:rsidR="00AE1925" w:rsidRPr="00212A12" w:rsidRDefault="00AE1925" w:rsidP="00B05C31">
            <w:pPr>
              <w:tabs>
                <w:tab w:val="left" w:pos="-1440"/>
                <w:tab w:val="left" w:pos="-720"/>
              </w:tabs>
              <w:rPr>
                <w:sz w:val="20"/>
                <w:szCs w:val="20"/>
                <w:lang w:val="fr-CA"/>
              </w:rPr>
            </w:pPr>
          </w:p>
          <w:p w:rsidR="00AE1925" w:rsidRPr="00A935AA" w:rsidRDefault="00AE1925" w:rsidP="00B05C31">
            <w:pPr>
              <w:rPr>
                <w:sz w:val="20"/>
                <w:szCs w:val="20"/>
              </w:rPr>
            </w:pPr>
            <w:r w:rsidRPr="00A935AA">
              <w:rPr>
                <w:sz w:val="20"/>
                <w:szCs w:val="20"/>
              </w:rPr>
              <w:t xml:space="preserve">FILING DATE: </w:t>
            </w:r>
            <w:r w:rsidR="00212A12">
              <w:rPr>
                <w:sz w:val="20"/>
                <w:szCs w:val="20"/>
              </w:rPr>
              <w:t>30</w:t>
            </w:r>
            <w:r w:rsidRPr="00A935AA">
              <w:rPr>
                <w:sz w:val="20"/>
                <w:szCs w:val="20"/>
              </w:rPr>
              <w:t>.0</w:t>
            </w:r>
            <w:r w:rsidR="00212A12">
              <w:rPr>
                <w:sz w:val="20"/>
                <w:szCs w:val="20"/>
              </w:rPr>
              <w:t>4</w:t>
            </w:r>
            <w:r w:rsidRPr="00A935AA">
              <w:rPr>
                <w:sz w:val="20"/>
                <w:szCs w:val="20"/>
              </w:rPr>
              <w:t>.201</w:t>
            </w:r>
            <w:r>
              <w:rPr>
                <w:sz w:val="20"/>
                <w:szCs w:val="20"/>
              </w:rPr>
              <w:t>2</w:t>
            </w:r>
          </w:p>
          <w:p w:rsidR="00AE1925" w:rsidRDefault="00C9503C" w:rsidP="00B05C31">
            <w:pPr>
              <w:rPr>
                <w:sz w:val="20"/>
                <w:szCs w:val="20"/>
                <w:lang w:val="fr-CA"/>
              </w:rPr>
            </w:pPr>
            <w:r w:rsidRPr="00C9503C">
              <w:rPr>
                <w:sz w:val="20"/>
                <w:szCs w:val="20"/>
                <w:lang w:val="fr-CA"/>
              </w:rPr>
              <w:pict>
                <v:rect id="_x0000_i1034" style="width:108pt;height:1pt" o:hrpct="0" o:hralign="center" o:hrstd="t" o:hrnoshade="t" o:hr="t" fillcolor="black [3213]" stroked="f"/>
              </w:pict>
            </w:r>
          </w:p>
          <w:p w:rsidR="00212A12" w:rsidRDefault="00212A12" w:rsidP="00B05C31">
            <w:pPr>
              <w:rPr>
                <w:b/>
                <w:sz w:val="20"/>
                <w:szCs w:val="20"/>
              </w:rPr>
            </w:pPr>
          </w:p>
          <w:p w:rsidR="00212A12" w:rsidRDefault="00A44FDB" w:rsidP="00B05C31">
            <w:pPr>
              <w:rPr>
                <w:b/>
                <w:sz w:val="20"/>
                <w:szCs w:val="20"/>
              </w:rPr>
            </w:pPr>
            <w:r>
              <w:rPr>
                <w:b/>
                <w:sz w:val="20"/>
                <w:szCs w:val="20"/>
              </w:rPr>
              <w:t>Valerie Guillaume</w:t>
            </w:r>
          </w:p>
          <w:p w:rsidR="00212A12" w:rsidRPr="00212A12" w:rsidRDefault="00212A12" w:rsidP="00B05C31">
            <w:pPr>
              <w:rPr>
                <w:sz w:val="20"/>
                <w:szCs w:val="20"/>
              </w:rPr>
            </w:pPr>
            <w:r>
              <w:rPr>
                <w:sz w:val="20"/>
                <w:szCs w:val="20"/>
              </w:rPr>
              <w:tab/>
            </w:r>
            <w:r w:rsidR="00A44FDB">
              <w:rPr>
                <w:sz w:val="20"/>
                <w:szCs w:val="20"/>
              </w:rPr>
              <w:t>Valerie Guillaume</w:t>
            </w:r>
          </w:p>
        </w:tc>
        <w:tc>
          <w:tcPr>
            <w:tcW w:w="1181" w:type="dxa"/>
            <w:shd w:val="clear" w:color="auto" w:fill="auto"/>
          </w:tcPr>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Pr="00A935AA" w:rsidRDefault="00AE1925" w:rsidP="00242AEE">
            <w:pPr>
              <w:jc w:val="center"/>
              <w:rPr>
                <w:sz w:val="20"/>
                <w:szCs w:val="20"/>
              </w:rPr>
            </w:pPr>
          </w:p>
          <w:p w:rsidR="00AE1925" w:rsidRDefault="00AE1925" w:rsidP="00242AEE">
            <w:pPr>
              <w:jc w:val="center"/>
              <w:rPr>
                <w:sz w:val="20"/>
                <w:szCs w:val="20"/>
              </w:rPr>
            </w:pPr>
          </w:p>
          <w:p w:rsidR="00212A12" w:rsidRDefault="00212A12" w:rsidP="00242AEE">
            <w:pPr>
              <w:jc w:val="center"/>
              <w:rPr>
                <w:sz w:val="20"/>
                <w:szCs w:val="20"/>
              </w:rPr>
            </w:pPr>
          </w:p>
          <w:p w:rsidR="00212A12" w:rsidRPr="00A935AA" w:rsidRDefault="00212A12" w:rsidP="00242AEE">
            <w:pPr>
              <w:jc w:val="center"/>
              <w:rPr>
                <w:sz w:val="20"/>
                <w:szCs w:val="20"/>
              </w:rPr>
            </w:pPr>
          </w:p>
          <w:p w:rsidR="00AE1925" w:rsidRPr="00A935AA" w:rsidRDefault="00AE1925" w:rsidP="00242AEE">
            <w:pPr>
              <w:jc w:val="center"/>
              <w:rPr>
                <w:sz w:val="20"/>
                <w:szCs w:val="20"/>
              </w:rPr>
            </w:pPr>
          </w:p>
        </w:tc>
        <w:tc>
          <w:tcPr>
            <w:tcW w:w="4320" w:type="dxa"/>
            <w:shd w:val="clear" w:color="auto" w:fill="auto"/>
          </w:tcPr>
          <w:p w:rsidR="00AE1925" w:rsidRDefault="00AE1925" w:rsidP="00B05C31">
            <w:pPr>
              <w:keepNext/>
              <w:keepLines/>
              <w:tabs>
                <w:tab w:val="left" w:pos="-1440"/>
                <w:tab w:val="left" w:pos="-720"/>
              </w:tabs>
              <w:rPr>
                <w:b/>
                <w:sz w:val="20"/>
                <w:szCs w:val="20"/>
              </w:rPr>
            </w:pPr>
          </w:p>
          <w:p w:rsidR="00212A12" w:rsidRPr="00A935AA" w:rsidRDefault="00212A12" w:rsidP="00B05C31">
            <w:pPr>
              <w:keepNext/>
              <w:keepLines/>
              <w:tabs>
                <w:tab w:val="left" w:pos="-1440"/>
                <w:tab w:val="left" w:pos="-720"/>
              </w:tabs>
              <w:rPr>
                <w:b/>
                <w:sz w:val="20"/>
                <w:szCs w:val="20"/>
              </w:rPr>
            </w:pPr>
            <w:r>
              <w:rPr>
                <w:b/>
                <w:sz w:val="20"/>
                <w:szCs w:val="20"/>
              </w:rPr>
              <w:t>Mickey Weig, a.k.a. Matwei Weig, a.k.a. Matvey Weig</w:t>
            </w:r>
          </w:p>
          <w:p w:rsidR="00AE1925" w:rsidRPr="00A935AA" w:rsidRDefault="00AE1925" w:rsidP="00B05C31">
            <w:pPr>
              <w:keepNext/>
              <w:keepLines/>
              <w:tabs>
                <w:tab w:val="left" w:pos="-1440"/>
                <w:tab w:val="left" w:pos="-720"/>
              </w:tabs>
              <w:rPr>
                <w:sz w:val="20"/>
                <w:szCs w:val="20"/>
              </w:rPr>
            </w:pPr>
            <w:r w:rsidRPr="00A935AA">
              <w:rPr>
                <w:sz w:val="20"/>
                <w:szCs w:val="20"/>
              </w:rPr>
              <w:tab/>
            </w:r>
            <w:r w:rsidR="00212A12">
              <w:rPr>
                <w:sz w:val="20"/>
                <w:szCs w:val="20"/>
              </w:rPr>
              <w:t>Willilam Friedman</w:t>
            </w:r>
          </w:p>
          <w:p w:rsidR="00AE1925" w:rsidRPr="00A935AA" w:rsidRDefault="00AE1925" w:rsidP="00B05C31">
            <w:pPr>
              <w:keepNext/>
              <w:keepLines/>
              <w:tabs>
                <w:tab w:val="left" w:pos="-1440"/>
                <w:tab w:val="left" w:pos="-720"/>
              </w:tabs>
              <w:rPr>
                <w:sz w:val="20"/>
                <w:szCs w:val="20"/>
              </w:rPr>
            </w:pPr>
            <w:r w:rsidRPr="00A935AA">
              <w:rPr>
                <w:sz w:val="20"/>
                <w:szCs w:val="20"/>
              </w:rPr>
              <w:tab/>
            </w:r>
            <w:r w:rsidR="00212A12">
              <w:rPr>
                <w:sz w:val="20"/>
                <w:szCs w:val="20"/>
              </w:rPr>
              <w:t>Friedman &amp; Associates</w:t>
            </w:r>
          </w:p>
          <w:p w:rsidR="00AE1925" w:rsidRPr="00A935AA" w:rsidRDefault="00AE1925" w:rsidP="00B05C31">
            <w:pPr>
              <w:keepNext/>
              <w:keepLines/>
              <w:tabs>
                <w:tab w:val="left" w:pos="-1440"/>
                <w:tab w:val="left" w:pos="-720"/>
              </w:tabs>
              <w:rPr>
                <w:sz w:val="20"/>
                <w:szCs w:val="20"/>
              </w:rPr>
            </w:pPr>
          </w:p>
          <w:p w:rsidR="00AE1925" w:rsidRPr="00AC3436" w:rsidRDefault="00AE1925" w:rsidP="00B05C31">
            <w:pPr>
              <w:keepNext/>
              <w:keepLines/>
              <w:tabs>
                <w:tab w:val="left" w:pos="-1440"/>
                <w:tab w:val="left" w:pos="-720"/>
              </w:tabs>
              <w:rPr>
                <w:sz w:val="20"/>
                <w:szCs w:val="20"/>
              </w:rPr>
            </w:pPr>
            <w:r w:rsidRPr="00A935AA">
              <w:rPr>
                <w:sz w:val="20"/>
                <w:szCs w:val="20"/>
              </w:rPr>
              <w:tab/>
            </w:r>
            <w:r w:rsidRPr="00AC3436">
              <w:rPr>
                <w:sz w:val="20"/>
                <w:szCs w:val="20"/>
              </w:rPr>
              <w:t>v. (34</w:t>
            </w:r>
            <w:r w:rsidR="00212A12">
              <w:rPr>
                <w:sz w:val="20"/>
                <w:szCs w:val="20"/>
              </w:rPr>
              <w:t>803</w:t>
            </w:r>
            <w:r w:rsidRPr="00AC3436">
              <w:rPr>
                <w:sz w:val="20"/>
                <w:szCs w:val="20"/>
              </w:rPr>
              <w:t>)</w:t>
            </w:r>
          </w:p>
          <w:p w:rsidR="00AE1925" w:rsidRPr="00AC3436" w:rsidRDefault="00AE1925" w:rsidP="00B05C31">
            <w:pPr>
              <w:keepNext/>
              <w:keepLines/>
              <w:tabs>
                <w:tab w:val="left" w:pos="-1440"/>
                <w:tab w:val="left" w:pos="-720"/>
              </w:tabs>
              <w:rPr>
                <w:sz w:val="20"/>
                <w:szCs w:val="20"/>
              </w:rPr>
            </w:pPr>
          </w:p>
          <w:p w:rsidR="00AE1925" w:rsidRPr="00A44FDB" w:rsidRDefault="00212A12" w:rsidP="00B05C31">
            <w:pPr>
              <w:keepNext/>
              <w:keepLines/>
              <w:tabs>
                <w:tab w:val="left" w:pos="-1440"/>
                <w:tab w:val="left" w:pos="-720"/>
              </w:tabs>
              <w:rPr>
                <w:b/>
                <w:sz w:val="20"/>
                <w:szCs w:val="20"/>
                <w:lang w:val="fr-CA"/>
              </w:rPr>
            </w:pPr>
            <w:r w:rsidRPr="00A44FDB">
              <w:rPr>
                <w:b/>
                <w:sz w:val="20"/>
                <w:szCs w:val="20"/>
                <w:lang w:val="fr-CA"/>
              </w:rPr>
              <w:t xml:space="preserve">M.B. </w:t>
            </w:r>
            <w:r w:rsidR="00AE1925" w:rsidRPr="00A44FDB">
              <w:rPr>
                <w:b/>
                <w:sz w:val="20"/>
                <w:szCs w:val="20"/>
                <w:lang w:val="fr-CA"/>
              </w:rPr>
              <w:t>(Ont.)</w:t>
            </w:r>
          </w:p>
          <w:p w:rsidR="00AE1925" w:rsidRPr="00A44FDB" w:rsidRDefault="00AE1925" w:rsidP="00B05C31">
            <w:pPr>
              <w:keepNext/>
              <w:keepLines/>
              <w:tabs>
                <w:tab w:val="left" w:pos="-1440"/>
                <w:tab w:val="left" w:pos="-720"/>
              </w:tabs>
              <w:rPr>
                <w:sz w:val="20"/>
                <w:szCs w:val="20"/>
                <w:lang w:val="fr-CA"/>
              </w:rPr>
            </w:pPr>
            <w:r w:rsidRPr="00A44FDB">
              <w:rPr>
                <w:sz w:val="20"/>
                <w:szCs w:val="20"/>
                <w:lang w:val="fr-CA"/>
              </w:rPr>
              <w:tab/>
            </w:r>
            <w:r w:rsidR="00212A12" w:rsidRPr="00A44FDB">
              <w:rPr>
                <w:sz w:val="20"/>
                <w:szCs w:val="20"/>
                <w:lang w:val="fr-CA"/>
              </w:rPr>
              <w:t>Paul D. Koven</w:t>
            </w:r>
          </w:p>
          <w:p w:rsidR="00AE1925" w:rsidRPr="00AC3436" w:rsidRDefault="00AE1925" w:rsidP="00B05C31">
            <w:pPr>
              <w:keepNext/>
              <w:keepLines/>
              <w:tabs>
                <w:tab w:val="left" w:pos="-1440"/>
                <w:tab w:val="left" w:pos="-720"/>
              </w:tabs>
              <w:rPr>
                <w:sz w:val="20"/>
                <w:szCs w:val="20"/>
              </w:rPr>
            </w:pPr>
            <w:r w:rsidRPr="00A44FDB">
              <w:rPr>
                <w:sz w:val="20"/>
                <w:szCs w:val="20"/>
                <w:lang w:val="fr-CA"/>
              </w:rPr>
              <w:tab/>
            </w:r>
            <w:r w:rsidR="00212A12">
              <w:rPr>
                <w:sz w:val="20"/>
                <w:szCs w:val="20"/>
              </w:rPr>
              <w:t>Gertler &amp; Koven</w:t>
            </w:r>
          </w:p>
          <w:p w:rsidR="00AE1925" w:rsidRPr="00AC3436" w:rsidRDefault="00AE1925" w:rsidP="00B05C31">
            <w:pPr>
              <w:keepNext/>
              <w:keepLines/>
              <w:tabs>
                <w:tab w:val="left" w:pos="-1440"/>
                <w:tab w:val="left" w:pos="-720"/>
              </w:tabs>
              <w:rPr>
                <w:sz w:val="20"/>
                <w:szCs w:val="20"/>
              </w:rPr>
            </w:pPr>
          </w:p>
          <w:p w:rsidR="00AE1925" w:rsidRPr="00A935AA" w:rsidRDefault="00AE1925" w:rsidP="00212A12">
            <w:pPr>
              <w:rPr>
                <w:sz w:val="20"/>
                <w:szCs w:val="20"/>
              </w:rPr>
            </w:pPr>
            <w:r w:rsidRPr="00A935AA">
              <w:rPr>
                <w:sz w:val="20"/>
                <w:szCs w:val="20"/>
              </w:rPr>
              <w:t xml:space="preserve">FILING DATE: </w:t>
            </w:r>
            <w:r w:rsidR="00212A12">
              <w:rPr>
                <w:sz w:val="20"/>
                <w:szCs w:val="20"/>
              </w:rPr>
              <w:t>30</w:t>
            </w:r>
            <w:r w:rsidRPr="00A935AA">
              <w:rPr>
                <w:sz w:val="20"/>
                <w:szCs w:val="20"/>
              </w:rPr>
              <w:t>.0</w:t>
            </w:r>
            <w:r w:rsidR="00212A12">
              <w:rPr>
                <w:sz w:val="20"/>
                <w:szCs w:val="20"/>
              </w:rPr>
              <w:t>4</w:t>
            </w:r>
            <w:r w:rsidRPr="00A935AA">
              <w:rPr>
                <w:sz w:val="20"/>
                <w:szCs w:val="20"/>
              </w:rPr>
              <w:t>.201</w:t>
            </w:r>
            <w:r>
              <w:rPr>
                <w:sz w:val="20"/>
                <w:szCs w:val="20"/>
              </w:rPr>
              <w:t>2</w:t>
            </w:r>
            <w:r w:rsidR="00C9503C" w:rsidRPr="00C9503C">
              <w:rPr>
                <w:sz w:val="20"/>
                <w:szCs w:val="20"/>
                <w:lang w:val="fr-CA"/>
              </w:rPr>
              <w:pict>
                <v:rect id="_x0000_i1035" style="width:108pt;height:1pt" o:hrpct="0" o:hralign="center" o:hrstd="t" o:hrnoshade="t" o:hr="t" fillcolor="black [3213]" stroked="f"/>
              </w:pict>
            </w:r>
          </w:p>
        </w:tc>
      </w:tr>
      <w:tr w:rsidR="00AE1925" w:rsidRPr="00A935AA" w:rsidTr="003B3977">
        <w:trPr>
          <w:cantSplit/>
        </w:trPr>
        <w:tc>
          <w:tcPr>
            <w:tcW w:w="4320" w:type="dxa"/>
            <w:shd w:val="clear" w:color="auto" w:fill="auto"/>
          </w:tcPr>
          <w:p w:rsidR="00AE1925" w:rsidRPr="00A935AA" w:rsidRDefault="00AE1925" w:rsidP="00B05C31">
            <w:pPr>
              <w:tabs>
                <w:tab w:val="left" w:pos="-1440"/>
                <w:tab w:val="left" w:pos="-720"/>
              </w:tabs>
              <w:rPr>
                <w:sz w:val="20"/>
                <w:szCs w:val="20"/>
              </w:rPr>
            </w:pPr>
          </w:p>
          <w:p w:rsidR="00AE1925" w:rsidRPr="00A935AA" w:rsidRDefault="00AE1925" w:rsidP="00B05C31">
            <w:pPr>
              <w:tabs>
                <w:tab w:val="left" w:pos="-1440"/>
                <w:tab w:val="left" w:pos="-720"/>
              </w:tabs>
              <w:rPr>
                <w:sz w:val="20"/>
                <w:szCs w:val="20"/>
              </w:rPr>
            </w:pPr>
            <w:r w:rsidRPr="00A935AA">
              <w:rPr>
                <w:sz w:val="20"/>
                <w:szCs w:val="20"/>
              </w:rPr>
              <w:tab/>
              <w:t>v. (3</w:t>
            </w:r>
            <w:r>
              <w:rPr>
                <w:sz w:val="20"/>
                <w:szCs w:val="20"/>
              </w:rPr>
              <w:t>4</w:t>
            </w:r>
            <w:r w:rsidR="00A44FDB">
              <w:rPr>
                <w:sz w:val="20"/>
                <w:szCs w:val="20"/>
              </w:rPr>
              <w:t>805</w:t>
            </w:r>
            <w:r w:rsidRPr="00A935AA">
              <w:rPr>
                <w:sz w:val="20"/>
                <w:szCs w:val="20"/>
              </w:rPr>
              <w:t>)</w:t>
            </w:r>
          </w:p>
          <w:p w:rsidR="00AE1925" w:rsidRPr="00A935AA" w:rsidRDefault="00AE1925" w:rsidP="00B05C31">
            <w:pPr>
              <w:tabs>
                <w:tab w:val="left" w:pos="-1440"/>
                <w:tab w:val="left" w:pos="-720"/>
              </w:tabs>
              <w:rPr>
                <w:sz w:val="20"/>
                <w:szCs w:val="20"/>
              </w:rPr>
            </w:pPr>
          </w:p>
          <w:p w:rsidR="00AE1925" w:rsidRPr="00A935AA" w:rsidRDefault="00A44FDB" w:rsidP="00B05C31">
            <w:pPr>
              <w:tabs>
                <w:tab w:val="left" w:pos="-1440"/>
                <w:tab w:val="left" w:pos="-720"/>
              </w:tabs>
              <w:rPr>
                <w:b/>
                <w:sz w:val="20"/>
                <w:szCs w:val="20"/>
              </w:rPr>
            </w:pPr>
            <w:r>
              <w:rPr>
                <w:b/>
                <w:sz w:val="20"/>
                <w:szCs w:val="20"/>
              </w:rPr>
              <w:t xml:space="preserve">Mintz &amp; Partners Limited Court Appointed Receiver and Manager of Moshav Naom Non-Profit Co-Operative Housing Corporation and Not in it’s Personal Capacity </w:t>
            </w:r>
            <w:r w:rsidR="00AE1925" w:rsidRPr="00A935AA">
              <w:rPr>
                <w:b/>
                <w:sz w:val="20"/>
                <w:szCs w:val="20"/>
              </w:rPr>
              <w:t>(</w:t>
            </w:r>
            <w:r>
              <w:rPr>
                <w:b/>
                <w:sz w:val="20"/>
                <w:szCs w:val="20"/>
              </w:rPr>
              <w:t>Ont</w:t>
            </w:r>
            <w:r w:rsidR="00AE1925" w:rsidRPr="00A935AA">
              <w:rPr>
                <w:b/>
                <w:sz w:val="20"/>
                <w:szCs w:val="20"/>
              </w:rPr>
              <w:t>.)</w:t>
            </w:r>
          </w:p>
          <w:p w:rsidR="00AE1925" w:rsidRPr="00A935AA" w:rsidRDefault="00AE1925" w:rsidP="00B05C31">
            <w:pPr>
              <w:tabs>
                <w:tab w:val="left" w:pos="-1440"/>
                <w:tab w:val="left" w:pos="-720"/>
              </w:tabs>
              <w:rPr>
                <w:sz w:val="20"/>
                <w:szCs w:val="20"/>
              </w:rPr>
            </w:pPr>
            <w:r w:rsidRPr="00A935AA">
              <w:rPr>
                <w:sz w:val="20"/>
                <w:szCs w:val="20"/>
              </w:rPr>
              <w:tab/>
            </w:r>
            <w:r w:rsidR="00B426D7">
              <w:rPr>
                <w:sz w:val="20"/>
                <w:szCs w:val="20"/>
              </w:rPr>
              <w:t>Paula Boutis</w:t>
            </w:r>
          </w:p>
          <w:p w:rsidR="00AE1925" w:rsidRPr="00A935AA" w:rsidRDefault="00AE1925" w:rsidP="00B05C31">
            <w:pPr>
              <w:tabs>
                <w:tab w:val="left" w:pos="-1440"/>
                <w:tab w:val="left" w:pos="-720"/>
              </w:tabs>
              <w:rPr>
                <w:sz w:val="20"/>
                <w:szCs w:val="20"/>
              </w:rPr>
            </w:pPr>
            <w:r w:rsidRPr="00A935AA">
              <w:rPr>
                <w:sz w:val="20"/>
                <w:szCs w:val="20"/>
              </w:rPr>
              <w:tab/>
            </w:r>
            <w:r w:rsidR="00B426D7">
              <w:rPr>
                <w:sz w:val="20"/>
                <w:szCs w:val="20"/>
              </w:rPr>
              <w:t>Iler, Campbell</w:t>
            </w:r>
          </w:p>
          <w:p w:rsidR="00AE1925" w:rsidRPr="00A935AA" w:rsidRDefault="00AE1925" w:rsidP="00B05C31">
            <w:pPr>
              <w:tabs>
                <w:tab w:val="left" w:pos="-1440"/>
                <w:tab w:val="left" w:pos="-720"/>
              </w:tabs>
              <w:rPr>
                <w:sz w:val="20"/>
                <w:szCs w:val="20"/>
              </w:rPr>
            </w:pPr>
          </w:p>
          <w:p w:rsidR="00AE1925" w:rsidRPr="00A935AA" w:rsidRDefault="00AE1925" w:rsidP="00B05C31">
            <w:pPr>
              <w:rPr>
                <w:sz w:val="20"/>
                <w:szCs w:val="20"/>
              </w:rPr>
            </w:pPr>
            <w:r w:rsidRPr="00A935AA">
              <w:rPr>
                <w:sz w:val="20"/>
                <w:szCs w:val="20"/>
              </w:rPr>
              <w:t xml:space="preserve">FILING DATE: </w:t>
            </w:r>
            <w:r w:rsidR="00B426D7">
              <w:rPr>
                <w:sz w:val="20"/>
                <w:szCs w:val="20"/>
              </w:rPr>
              <w:t>03</w:t>
            </w:r>
            <w:r w:rsidRPr="00A935AA">
              <w:rPr>
                <w:sz w:val="20"/>
                <w:szCs w:val="20"/>
              </w:rPr>
              <w:t>.0</w:t>
            </w:r>
            <w:r>
              <w:rPr>
                <w:sz w:val="20"/>
                <w:szCs w:val="20"/>
              </w:rPr>
              <w:t>5</w:t>
            </w:r>
            <w:r w:rsidRPr="00A935AA">
              <w:rPr>
                <w:sz w:val="20"/>
                <w:szCs w:val="20"/>
              </w:rPr>
              <w:t>.201</w:t>
            </w:r>
            <w:r>
              <w:rPr>
                <w:sz w:val="20"/>
                <w:szCs w:val="20"/>
              </w:rPr>
              <w:t>2</w:t>
            </w:r>
          </w:p>
          <w:p w:rsidR="00AE1925" w:rsidRPr="00A935AA" w:rsidRDefault="00C9503C" w:rsidP="00B05C31">
            <w:pPr>
              <w:rPr>
                <w:sz w:val="20"/>
                <w:szCs w:val="20"/>
              </w:rPr>
            </w:pPr>
            <w:r w:rsidRPr="00C9503C">
              <w:rPr>
                <w:sz w:val="20"/>
                <w:szCs w:val="20"/>
                <w:lang w:val="fr-CA"/>
              </w:rPr>
              <w:pict>
                <v:rect id="_x0000_i1036" style="width:108pt;height:1pt" o:hrpct="0" o:hralign="center" o:hrstd="t" o:hrnoshade="t" o:hr="t" fillcolor="black [3213]" stroked="f"/>
              </w:pict>
            </w:r>
          </w:p>
        </w:tc>
        <w:tc>
          <w:tcPr>
            <w:tcW w:w="1181" w:type="dxa"/>
            <w:shd w:val="clear" w:color="auto" w:fill="auto"/>
          </w:tcPr>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Pr="00A935AA" w:rsidRDefault="00AE1925" w:rsidP="00242AEE">
            <w:pPr>
              <w:jc w:val="center"/>
              <w:rPr>
                <w:sz w:val="20"/>
                <w:szCs w:val="20"/>
              </w:rPr>
            </w:pPr>
          </w:p>
        </w:tc>
        <w:tc>
          <w:tcPr>
            <w:tcW w:w="4320" w:type="dxa"/>
            <w:shd w:val="clear" w:color="auto" w:fill="auto"/>
          </w:tcPr>
          <w:p w:rsidR="00AE1925" w:rsidRPr="00A935AA" w:rsidRDefault="00B426D7" w:rsidP="00B05C31">
            <w:pPr>
              <w:keepNext/>
              <w:keepLines/>
              <w:tabs>
                <w:tab w:val="left" w:pos="-1440"/>
                <w:tab w:val="left" w:pos="-720"/>
              </w:tabs>
              <w:rPr>
                <w:b/>
                <w:sz w:val="20"/>
                <w:szCs w:val="20"/>
              </w:rPr>
            </w:pPr>
            <w:r>
              <w:rPr>
                <w:b/>
                <w:sz w:val="20"/>
                <w:szCs w:val="20"/>
              </w:rPr>
              <w:t>Real Life Homes &amp; Investments Ltd. et al.</w:t>
            </w:r>
          </w:p>
          <w:p w:rsidR="00AE1925" w:rsidRPr="00A935AA" w:rsidRDefault="00AE1925" w:rsidP="00B05C31">
            <w:pPr>
              <w:keepNext/>
              <w:keepLines/>
              <w:tabs>
                <w:tab w:val="left" w:pos="-1440"/>
                <w:tab w:val="left" w:pos="-720"/>
              </w:tabs>
              <w:rPr>
                <w:sz w:val="20"/>
                <w:szCs w:val="20"/>
              </w:rPr>
            </w:pPr>
            <w:r w:rsidRPr="00A935AA">
              <w:rPr>
                <w:sz w:val="20"/>
                <w:szCs w:val="20"/>
              </w:rPr>
              <w:tab/>
            </w:r>
            <w:r w:rsidR="00B426D7">
              <w:rPr>
                <w:sz w:val="20"/>
                <w:szCs w:val="20"/>
              </w:rPr>
              <w:t>Viki Sabourin</w:t>
            </w:r>
          </w:p>
          <w:p w:rsidR="00AE1925" w:rsidRPr="00A935AA" w:rsidRDefault="00AE1925" w:rsidP="00B05C31">
            <w:pPr>
              <w:keepNext/>
              <w:keepLines/>
              <w:tabs>
                <w:tab w:val="left" w:pos="-1440"/>
                <w:tab w:val="left" w:pos="-720"/>
              </w:tabs>
              <w:rPr>
                <w:sz w:val="20"/>
                <w:szCs w:val="20"/>
              </w:rPr>
            </w:pPr>
          </w:p>
          <w:p w:rsidR="00AE1925" w:rsidRPr="00212A12" w:rsidRDefault="00AE1925" w:rsidP="00B05C31">
            <w:pPr>
              <w:keepNext/>
              <w:keepLines/>
              <w:tabs>
                <w:tab w:val="left" w:pos="-1440"/>
                <w:tab w:val="left" w:pos="-720"/>
              </w:tabs>
              <w:rPr>
                <w:sz w:val="20"/>
                <w:szCs w:val="20"/>
              </w:rPr>
            </w:pPr>
            <w:r w:rsidRPr="00A935AA">
              <w:rPr>
                <w:sz w:val="20"/>
                <w:szCs w:val="20"/>
              </w:rPr>
              <w:tab/>
            </w:r>
            <w:r w:rsidRPr="00212A12">
              <w:rPr>
                <w:sz w:val="20"/>
                <w:szCs w:val="20"/>
              </w:rPr>
              <w:t>v. (34</w:t>
            </w:r>
            <w:r w:rsidR="00B426D7">
              <w:rPr>
                <w:sz w:val="20"/>
                <w:szCs w:val="20"/>
              </w:rPr>
              <w:t>808</w:t>
            </w:r>
            <w:r w:rsidRPr="00212A12">
              <w:rPr>
                <w:sz w:val="20"/>
                <w:szCs w:val="20"/>
              </w:rPr>
              <w:t>)</w:t>
            </w:r>
          </w:p>
          <w:p w:rsidR="00AE1925" w:rsidRPr="00212A12" w:rsidRDefault="00AE1925" w:rsidP="00B05C31">
            <w:pPr>
              <w:keepNext/>
              <w:keepLines/>
              <w:tabs>
                <w:tab w:val="left" w:pos="-1440"/>
                <w:tab w:val="left" w:pos="-720"/>
              </w:tabs>
              <w:rPr>
                <w:sz w:val="20"/>
                <w:szCs w:val="20"/>
              </w:rPr>
            </w:pPr>
          </w:p>
          <w:p w:rsidR="00AE1925" w:rsidRPr="00212A12" w:rsidRDefault="00B426D7" w:rsidP="00B05C31">
            <w:pPr>
              <w:keepNext/>
              <w:keepLines/>
              <w:tabs>
                <w:tab w:val="left" w:pos="-1440"/>
                <w:tab w:val="left" w:pos="-720"/>
              </w:tabs>
              <w:rPr>
                <w:b/>
                <w:sz w:val="20"/>
                <w:szCs w:val="20"/>
              </w:rPr>
            </w:pPr>
            <w:r>
              <w:rPr>
                <w:b/>
                <w:sz w:val="20"/>
                <w:szCs w:val="20"/>
              </w:rPr>
              <w:t xml:space="preserve">Wert Homes and Investments Ltd. et al. </w:t>
            </w:r>
            <w:r w:rsidR="00AE1925" w:rsidRPr="00212A12">
              <w:rPr>
                <w:b/>
                <w:sz w:val="20"/>
                <w:szCs w:val="20"/>
              </w:rPr>
              <w:t>(</w:t>
            </w:r>
            <w:r>
              <w:rPr>
                <w:b/>
                <w:sz w:val="20"/>
                <w:szCs w:val="20"/>
              </w:rPr>
              <w:t>Al</w:t>
            </w:r>
            <w:r w:rsidR="00AE1925" w:rsidRPr="00212A12">
              <w:rPr>
                <w:b/>
                <w:sz w:val="20"/>
                <w:szCs w:val="20"/>
              </w:rPr>
              <w:t>t</w:t>
            </w:r>
            <w:r>
              <w:rPr>
                <w:b/>
                <w:sz w:val="20"/>
                <w:szCs w:val="20"/>
              </w:rPr>
              <w:t>a</w:t>
            </w:r>
            <w:r w:rsidR="00AE1925" w:rsidRPr="00212A12">
              <w:rPr>
                <w:b/>
                <w:sz w:val="20"/>
                <w:szCs w:val="20"/>
              </w:rPr>
              <w:t>.)</w:t>
            </w:r>
          </w:p>
          <w:p w:rsidR="00AE1925" w:rsidRPr="00212A12" w:rsidRDefault="00AE1925" w:rsidP="00B05C31">
            <w:pPr>
              <w:keepNext/>
              <w:keepLines/>
              <w:tabs>
                <w:tab w:val="left" w:pos="-1440"/>
                <w:tab w:val="left" w:pos="-720"/>
              </w:tabs>
              <w:rPr>
                <w:sz w:val="20"/>
                <w:szCs w:val="20"/>
              </w:rPr>
            </w:pPr>
            <w:r w:rsidRPr="00212A12">
              <w:rPr>
                <w:sz w:val="20"/>
                <w:szCs w:val="20"/>
              </w:rPr>
              <w:tab/>
            </w:r>
            <w:r w:rsidR="00B426D7">
              <w:rPr>
                <w:sz w:val="20"/>
                <w:szCs w:val="20"/>
              </w:rPr>
              <w:t>Bruce Comba</w:t>
            </w:r>
          </w:p>
          <w:p w:rsidR="00AE1925" w:rsidRPr="00212A12" w:rsidRDefault="00AE1925" w:rsidP="00B05C31">
            <w:pPr>
              <w:keepNext/>
              <w:keepLines/>
              <w:tabs>
                <w:tab w:val="left" w:pos="-1440"/>
                <w:tab w:val="left" w:pos="-720"/>
              </w:tabs>
              <w:rPr>
                <w:sz w:val="20"/>
                <w:szCs w:val="20"/>
              </w:rPr>
            </w:pPr>
            <w:r w:rsidRPr="00212A12">
              <w:rPr>
                <w:sz w:val="20"/>
                <w:szCs w:val="20"/>
              </w:rPr>
              <w:tab/>
            </w:r>
            <w:r w:rsidR="00B426D7">
              <w:rPr>
                <w:sz w:val="20"/>
                <w:szCs w:val="20"/>
              </w:rPr>
              <w:t>Emery Jamieson LLP</w:t>
            </w:r>
          </w:p>
          <w:p w:rsidR="00AE1925" w:rsidRPr="00212A12" w:rsidRDefault="00AE1925" w:rsidP="00B05C31">
            <w:pPr>
              <w:keepNext/>
              <w:keepLines/>
              <w:tabs>
                <w:tab w:val="left" w:pos="-1440"/>
                <w:tab w:val="left" w:pos="-720"/>
              </w:tabs>
              <w:rPr>
                <w:sz w:val="20"/>
                <w:szCs w:val="20"/>
              </w:rPr>
            </w:pPr>
          </w:p>
          <w:p w:rsidR="00AE1925" w:rsidRPr="00A935AA" w:rsidRDefault="00AE1925" w:rsidP="00B426D7">
            <w:pPr>
              <w:rPr>
                <w:sz w:val="20"/>
                <w:szCs w:val="20"/>
              </w:rPr>
            </w:pPr>
            <w:r w:rsidRPr="00A935AA">
              <w:rPr>
                <w:sz w:val="20"/>
                <w:szCs w:val="20"/>
              </w:rPr>
              <w:t xml:space="preserve">FILING DATE: </w:t>
            </w:r>
            <w:r w:rsidR="00B426D7">
              <w:rPr>
                <w:sz w:val="20"/>
                <w:szCs w:val="20"/>
              </w:rPr>
              <w:t>03</w:t>
            </w:r>
            <w:r w:rsidRPr="00A935AA">
              <w:rPr>
                <w:sz w:val="20"/>
                <w:szCs w:val="20"/>
              </w:rPr>
              <w:t>.0</w:t>
            </w:r>
            <w:r>
              <w:rPr>
                <w:sz w:val="20"/>
                <w:szCs w:val="20"/>
              </w:rPr>
              <w:t>5</w:t>
            </w:r>
            <w:r w:rsidRPr="00A935AA">
              <w:rPr>
                <w:sz w:val="20"/>
                <w:szCs w:val="20"/>
              </w:rPr>
              <w:t>.201</w:t>
            </w:r>
            <w:r>
              <w:rPr>
                <w:sz w:val="20"/>
                <w:szCs w:val="20"/>
              </w:rPr>
              <w:t>2</w:t>
            </w:r>
            <w:r w:rsidR="00C9503C" w:rsidRPr="00C9503C">
              <w:rPr>
                <w:sz w:val="20"/>
                <w:szCs w:val="20"/>
                <w:lang w:val="fr-CA"/>
              </w:rPr>
              <w:pict>
                <v:rect id="_x0000_i1037" style="width:108pt;height:1pt" o:hrpct="0" o:hralign="center" o:hrstd="t" o:hrnoshade="t" o:hr="t" fillcolor="black [3213]" stroked="f"/>
              </w:pict>
            </w:r>
          </w:p>
        </w:tc>
      </w:tr>
      <w:tr w:rsidR="00AE1925" w:rsidRPr="00A935AA" w:rsidTr="003B3977">
        <w:trPr>
          <w:cantSplit/>
        </w:trPr>
        <w:tc>
          <w:tcPr>
            <w:tcW w:w="4320" w:type="dxa"/>
            <w:shd w:val="clear" w:color="auto" w:fill="auto"/>
          </w:tcPr>
          <w:p w:rsidR="00AE1925" w:rsidRPr="00A935AA" w:rsidRDefault="00B426D7" w:rsidP="00B05C31">
            <w:pPr>
              <w:rPr>
                <w:b/>
                <w:sz w:val="20"/>
                <w:szCs w:val="20"/>
              </w:rPr>
            </w:pPr>
            <w:r>
              <w:rPr>
                <w:b/>
                <w:sz w:val="20"/>
                <w:szCs w:val="20"/>
              </w:rPr>
              <w:lastRenderedPageBreak/>
              <w:t>Herbert Harold Tower et al.</w:t>
            </w:r>
          </w:p>
          <w:p w:rsidR="00AE1925" w:rsidRPr="00A935AA" w:rsidRDefault="00AE1925" w:rsidP="00B05C31">
            <w:pPr>
              <w:tabs>
                <w:tab w:val="left" w:pos="-1440"/>
                <w:tab w:val="left" w:pos="-720"/>
              </w:tabs>
              <w:rPr>
                <w:sz w:val="20"/>
                <w:szCs w:val="20"/>
              </w:rPr>
            </w:pPr>
            <w:r w:rsidRPr="00A935AA">
              <w:rPr>
                <w:sz w:val="20"/>
                <w:szCs w:val="20"/>
              </w:rPr>
              <w:tab/>
            </w:r>
            <w:r w:rsidR="00B426D7">
              <w:rPr>
                <w:sz w:val="20"/>
                <w:szCs w:val="20"/>
              </w:rPr>
              <w:t>Henry S. Brown, Q.C.</w:t>
            </w:r>
          </w:p>
          <w:p w:rsidR="00AE1925" w:rsidRPr="00A935AA" w:rsidRDefault="00AE1925" w:rsidP="00B05C31">
            <w:pPr>
              <w:tabs>
                <w:tab w:val="left" w:pos="-1440"/>
                <w:tab w:val="left" w:pos="-720"/>
              </w:tabs>
              <w:rPr>
                <w:sz w:val="20"/>
                <w:szCs w:val="20"/>
              </w:rPr>
            </w:pPr>
            <w:r w:rsidRPr="00A935AA">
              <w:rPr>
                <w:sz w:val="20"/>
                <w:szCs w:val="20"/>
              </w:rPr>
              <w:tab/>
            </w:r>
            <w:r w:rsidR="00B426D7">
              <w:rPr>
                <w:sz w:val="20"/>
                <w:szCs w:val="20"/>
              </w:rPr>
              <w:t>Gowling Lafleur Henderson LLP</w:t>
            </w:r>
          </w:p>
          <w:p w:rsidR="00AE1925" w:rsidRPr="00A935AA" w:rsidRDefault="00AE1925" w:rsidP="00B05C31">
            <w:pPr>
              <w:tabs>
                <w:tab w:val="left" w:pos="-1440"/>
                <w:tab w:val="left" w:pos="-720"/>
              </w:tabs>
              <w:rPr>
                <w:sz w:val="20"/>
                <w:szCs w:val="20"/>
              </w:rPr>
            </w:pPr>
          </w:p>
          <w:p w:rsidR="00AE1925" w:rsidRPr="00A935AA" w:rsidRDefault="00AE1925" w:rsidP="00B05C31">
            <w:pPr>
              <w:tabs>
                <w:tab w:val="left" w:pos="-1440"/>
                <w:tab w:val="left" w:pos="-720"/>
              </w:tabs>
              <w:rPr>
                <w:sz w:val="20"/>
                <w:szCs w:val="20"/>
              </w:rPr>
            </w:pPr>
            <w:r w:rsidRPr="00A935AA">
              <w:rPr>
                <w:sz w:val="20"/>
                <w:szCs w:val="20"/>
              </w:rPr>
              <w:tab/>
              <w:t>v. (3</w:t>
            </w:r>
            <w:r>
              <w:rPr>
                <w:sz w:val="20"/>
                <w:szCs w:val="20"/>
              </w:rPr>
              <w:t>4</w:t>
            </w:r>
            <w:r w:rsidR="00B426D7">
              <w:rPr>
                <w:sz w:val="20"/>
                <w:szCs w:val="20"/>
              </w:rPr>
              <w:t>806</w:t>
            </w:r>
            <w:r w:rsidRPr="00A935AA">
              <w:rPr>
                <w:sz w:val="20"/>
                <w:szCs w:val="20"/>
              </w:rPr>
              <w:t>)</w:t>
            </w:r>
          </w:p>
          <w:p w:rsidR="00AE1925" w:rsidRPr="00A935AA" w:rsidRDefault="00AE1925" w:rsidP="00B05C31">
            <w:pPr>
              <w:tabs>
                <w:tab w:val="left" w:pos="-1440"/>
                <w:tab w:val="left" w:pos="-720"/>
              </w:tabs>
              <w:rPr>
                <w:sz w:val="20"/>
                <w:szCs w:val="20"/>
              </w:rPr>
            </w:pPr>
          </w:p>
          <w:p w:rsidR="00AE1925" w:rsidRPr="00A935AA" w:rsidRDefault="00B426D7" w:rsidP="00B05C31">
            <w:pPr>
              <w:tabs>
                <w:tab w:val="left" w:pos="-1440"/>
                <w:tab w:val="left" w:pos="-720"/>
              </w:tabs>
              <w:rPr>
                <w:b/>
                <w:sz w:val="20"/>
                <w:szCs w:val="20"/>
              </w:rPr>
            </w:pPr>
            <w:r>
              <w:rPr>
                <w:b/>
                <w:sz w:val="20"/>
                <w:szCs w:val="20"/>
              </w:rPr>
              <w:t>Glenda Marie Estabrooks, Administrator of the Estate of Cedric Bamford Tower, deceased et</w:t>
            </w:r>
            <w:r w:rsidRPr="00B426D7">
              <w:rPr>
                <w:b/>
                <w:sz w:val="20"/>
                <w:szCs w:val="20"/>
              </w:rPr>
              <w:t> </w:t>
            </w:r>
            <w:r>
              <w:rPr>
                <w:b/>
                <w:sz w:val="20"/>
                <w:szCs w:val="20"/>
              </w:rPr>
              <w:t>al. (N.</w:t>
            </w:r>
            <w:r w:rsidR="00AE1925" w:rsidRPr="00A935AA">
              <w:rPr>
                <w:b/>
                <w:sz w:val="20"/>
                <w:szCs w:val="20"/>
              </w:rPr>
              <w:t>B.)</w:t>
            </w:r>
          </w:p>
          <w:p w:rsidR="00AE1925" w:rsidRPr="00A935AA" w:rsidRDefault="00AE1925" w:rsidP="00B05C31">
            <w:pPr>
              <w:tabs>
                <w:tab w:val="left" w:pos="-1440"/>
                <w:tab w:val="left" w:pos="-720"/>
              </w:tabs>
              <w:rPr>
                <w:sz w:val="20"/>
                <w:szCs w:val="20"/>
              </w:rPr>
            </w:pPr>
            <w:r w:rsidRPr="00A935AA">
              <w:rPr>
                <w:sz w:val="20"/>
                <w:szCs w:val="20"/>
              </w:rPr>
              <w:tab/>
            </w:r>
            <w:r w:rsidR="00B426D7">
              <w:rPr>
                <w:sz w:val="20"/>
                <w:szCs w:val="20"/>
              </w:rPr>
              <w:t>Glenda Marie Estabrooks</w:t>
            </w:r>
          </w:p>
          <w:p w:rsidR="00AE1925" w:rsidRPr="00A935AA" w:rsidRDefault="00AE1925" w:rsidP="00B05C31">
            <w:pPr>
              <w:tabs>
                <w:tab w:val="left" w:pos="-1440"/>
                <w:tab w:val="left" w:pos="-720"/>
              </w:tabs>
              <w:rPr>
                <w:sz w:val="20"/>
                <w:szCs w:val="20"/>
              </w:rPr>
            </w:pPr>
            <w:r w:rsidRPr="00A935AA">
              <w:rPr>
                <w:sz w:val="20"/>
                <w:szCs w:val="20"/>
              </w:rPr>
              <w:tab/>
            </w:r>
          </w:p>
          <w:p w:rsidR="00AE1925" w:rsidRPr="00A935AA" w:rsidRDefault="00AE1925" w:rsidP="00B05C31">
            <w:pPr>
              <w:rPr>
                <w:sz w:val="20"/>
                <w:szCs w:val="20"/>
              </w:rPr>
            </w:pPr>
            <w:r w:rsidRPr="00A935AA">
              <w:rPr>
                <w:sz w:val="20"/>
                <w:szCs w:val="20"/>
              </w:rPr>
              <w:t xml:space="preserve">FILING DATE: </w:t>
            </w:r>
            <w:r w:rsidR="00B426D7">
              <w:rPr>
                <w:sz w:val="20"/>
                <w:szCs w:val="20"/>
              </w:rPr>
              <w:t>04</w:t>
            </w:r>
            <w:r w:rsidRPr="00A935AA">
              <w:rPr>
                <w:sz w:val="20"/>
                <w:szCs w:val="20"/>
              </w:rPr>
              <w:t>.0</w:t>
            </w:r>
            <w:r>
              <w:rPr>
                <w:sz w:val="20"/>
                <w:szCs w:val="20"/>
              </w:rPr>
              <w:t>5</w:t>
            </w:r>
            <w:r w:rsidRPr="00A935AA">
              <w:rPr>
                <w:sz w:val="20"/>
                <w:szCs w:val="20"/>
              </w:rPr>
              <w:t>.201</w:t>
            </w:r>
            <w:r>
              <w:rPr>
                <w:sz w:val="20"/>
                <w:szCs w:val="20"/>
              </w:rPr>
              <w:t>2</w:t>
            </w:r>
          </w:p>
          <w:p w:rsidR="00AE1925" w:rsidRPr="00A935AA" w:rsidRDefault="00C9503C" w:rsidP="00B05C31">
            <w:pPr>
              <w:rPr>
                <w:sz w:val="20"/>
                <w:szCs w:val="20"/>
              </w:rPr>
            </w:pPr>
            <w:r w:rsidRPr="00C9503C">
              <w:rPr>
                <w:sz w:val="20"/>
                <w:szCs w:val="20"/>
                <w:lang w:val="fr-CA"/>
              </w:rPr>
              <w:pict>
                <v:rect id="_x0000_i1038" style="width:108pt;height:1pt" o:hrpct="0" o:hralign="center" o:hrstd="t" o:hrnoshade="t" o:hr="t" fillcolor="black [3213]" stroked="f"/>
              </w:pict>
            </w:r>
          </w:p>
        </w:tc>
        <w:tc>
          <w:tcPr>
            <w:tcW w:w="1181" w:type="dxa"/>
            <w:shd w:val="clear" w:color="auto" w:fill="auto"/>
          </w:tcPr>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AE1925" w:rsidRDefault="00AE1925" w:rsidP="00242AEE">
            <w:pPr>
              <w:jc w:val="center"/>
              <w:rPr>
                <w:sz w:val="20"/>
                <w:szCs w:val="20"/>
              </w:rPr>
            </w:pPr>
          </w:p>
          <w:p w:rsidR="00B426D7" w:rsidRDefault="00B426D7" w:rsidP="00242AEE">
            <w:pPr>
              <w:jc w:val="center"/>
              <w:rPr>
                <w:sz w:val="20"/>
                <w:szCs w:val="20"/>
              </w:rPr>
            </w:pPr>
          </w:p>
          <w:p w:rsidR="00AE1925" w:rsidRPr="00A935AA" w:rsidRDefault="00AE1925" w:rsidP="00242AEE">
            <w:pPr>
              <w:jc w:val="center"/>
              <w:rPr>
                <w:sz w:val="20"/>
                <w:szCs w:val="20"/>
              </w:rPr>
            </w:pPr>
          </w:p>
        </w:tc>
        <w:tc>
          <w:tcPr>
            <w:tcW w:w="4320" w:type="dxa"/>
            <w:shd w:val="clear" w:color="auto" w:fill="auto"/>
          </w:tcPr>
          <w:p w:rsidR="00AE1925" w:rsidRPr="00A935AA" w:rsidRDefault="00B426D7" w:rsidP="00B05C31">
            <w:pPr>
              <w:keepNext/>
              <w:keepLines/>
              <w:tabs>
                <w:tab w:val="left" w:pos="-1440"/>
                <w:tab w:val="left" w:pos="-720"/>
              </w:tabs>
              <w:rPr>
                <w:b/>
                <w:sz w:val="20"/>
                <w:szCs w:val="20"/>
              </w:rPr>
            </w:pPr>
            <w:r>
              <w:rPr>
                <w:b/>
                <w:sz w:val="20"/>
                <w:szCs w:val="20"/>
              </w:rPr>
              <w:t>Yeong Oh</w:t>
            </w:r>
          </w:p>
          <w:p w:rsidR="00AE1925" w:rsidRPr="00A935AA" w:rsidRDefault="00AE1925" w:rsidP="00B05C31">
            <w:pPr>
              <w:keepNext/>
              <w:keepLines/>
              <w:tabs>
                <w:tab w:val="left" w:pos="-1440"/>
                <w:tab w:val="left" w:pos="-720"/>
              </w:tabs>
              <w:rPr>
                <w:sz w:val="20"/>
                <w:szCs w:val="20"/>
              </w:rPr>
            </w:pPr>
            <w:r w:rsidRPr="00A935AA">
              <w:rPr>
                <w:sz w:val="20"/>
                <w:szCs w:val="20"/>
              </w:rPr>
              <w:tab/>
            </w:r>
            <w:r w:rsidR="00B426D7">
              <w:rPr>
                <w:sz w:val="20"/>
                <w:szCs w:val="20"/>
              </w:rPr>
              <w:t>Yeong Oh</w:t>
            </w:r>
          </w:p>
          <w:p w:rsidR="00AE1925" w:rsidRPr="00A935AA" w:rsidRDefault="00AE1925" w:rsidP="00B05C31">
            <w:pPr>
              <w:keepNext/>
              <w:keepLines/>
              <w:tabs>
                <w:tab w:val="left" w:pos="-1440"/>
                <w:tab w:val="left" w:pos="-720"/>
              </w:tabs>
              <w:rPr>
                <w:sz w:val="20"/>
                <w:szCs w:val="20"/>
              </w:rPr>
            </w:pPr>
          </w:p>
          <w:p w:rsidR="00AE1925" w:rsidRPr="00B426D7" w:rsidRDefault="00AE1925" w:rsidP="00B05C31">
            <w:pPr>
              <w:keepNext/>
              <w:keepLines/>
              <w:tabs>
                <w:tab w:val="left" w:pos="-1440"/>
                <w:tab w:val="left" w:pos="-720"/>
              </w:tabs>
              <w:rPr>
                <w:sz w:val="20"/>
                <w:szCs w:val="20"/>
              </w:rPr>
            </w:pPr>
            <w:r w:rsidRPr="00A935AA">
              <w:rPr>
                <w:sz w:val="20"/>
                <w:szCs w:val="20"/>
              </w:rPr>
              <w:tab/>
            </w:r>
            <w:r w:rsidRPr="00B426D7">
              <w:rPr>
                <w:sz w:val="20"/>
                <w:szCs w:val="20"/>
              </w:rPr>
              <w:t>v. (34</w:t>
            </w:r>
            <w:r w:rsidR="00B426D7">
              <w:rPr>
                <w:sz w:val="20"/>
                <w:szCs w:val="20"/>
              </w:rPr>
              <w:t>80</w:t>
            </w:r>
            <w:r w:rsidRPr="00B426D7">
              <w:rPr>
                <w:sz w:val="20"/>
                <w:szCs w:val="20"/>
              </w:rPr>
              <w:t>7)</w:t>
            </w:r>
          </w:p>
          <w:p w:rsidR="00AE1925" w:rsidRPr="00B426D7" w:rsidRDefault="00AE1925" w:rsidP="00B05C31">
            <w:pPr>
              <w:keepNext/>
              <w:keepLines/>
              <w:tabs>
                <w:tab w:val="left" w:pos="-1440"/>
                <w:tab w:val="left" w:pos="-720"/>
              </w:tabs>
              <w:rPr>
                <w:sz w:val="20"/>
                <w:szCs w:val="20"/>
              </w:rPr>
            </w:pPr>
          </w:p>
          <w:p w:rsidR="00AE1925" w:rsidRPr="00B426D7" w:rsidRDefault="00B426D7" w:rsidP="00B05C31">
            <w:pPr>
              <w:keepNext/>
              <w:keepLines/>
              <w:tabs>
                <w:tab w:val="left" w:pos="-1440"/>
                <w:tab w:val="left" w:pos="-720"/>
              </w:tabs>
              <w:rPr>
                <w:b/>
                <w:sz w:val="20"/>
                <w:szCs w:val="20"/>
              </w:rPr>
            </w:pPr>
            <w:r>
              <w:rPr>
                <w:b/>
                <w:sz w:val="20"/>
                <w:szCs w:val="20"/>
              </w:rPr>
              <w:t xml:space="preserve">Trevor Robinson </w:t>
            </w:r>
            <w:r w:rsidR="00AE1925" w:rsidRPr="00B426D7">
              <w:rPr>
                <w:b/>
                <w:sz w:val="20"/>
                <w:szCs w:val="20"/>
              </w:rPr>
              <w:t>(</w:t>
            </w:r>
            <w:r>
              <w:rPr>
                <w:b/>
                <w:sz w:val="20"/>
                <w:szCs w:val="20"/>
              </w:rPr>
              <w:t>Sask</w:t>
            </w:r>
            <w:r w:rsidR="00AE1925" w:rsidRPr="00B426D7">
              <w:rPr>
                <w:b/>
                <w:sz w:val="20"/>
                <w:szCs w:val="20"/>
              </w:rPr>
              <w:t>.)</w:t>
            </w:r>
          </w:p>
          <w:p w:rsidR="00AE1925" w:rsidRPr="00B426D7" w:rsidRDefault="00AE1925" w:rsidP="00B05C31">
            <w:pPr>
              <w:keepNext/>
              <w:keepLines/>
              <w:tabs>
                <w:tab w:val="left" w:pos="-1440"/>
                <w:tab w:val="left" w:pos="-720"/>
              </w:tabs>
              <w:rPr>
                <w:sz w:val="20"/>
                <w:szCs w:val="20"/>
              </w:rPr>
            </w:pPr>
            <w:r w:rsidRPr="00B426D7">
              <w:rPr>
                <w:sz w:val="20"/>
                <w:szCs w:val="20"/>
              </w:rPr>
              <w:tab/>
            </w:r>
            <w:r w:rsidR="00CE221C">
              <w:rPr>
                <w:sz w:val="20"/>
                <w:szCs w:val="20"/>
              </w:rPr>
              <w:t>Nolan J. Dooley</w:t>
            </w:r>
          </w:p>
          <w:p w:rsidR="00AE1925" w:rsidRPr="00B426D7" w:rsidRDefault="00AE1925" w:rsidP="00B05C31">
            <w:pPr>
              <w:keepNext/>
              <w:keepLines/>
              <w:tabs>
                <w:tab w:val="left" w:pos="-1440"/>
                <w:tab w:val="left" w:pos="-720"/>
              </w:tabs>
              <w:rPr>
                <w:sz w:val="20"/>
                <w:szCs w:val="20"/>
              </w:rPr>
            </w:pPr>
            <w:r w:rsidRPr="00B426D7">
              <w:rPr>
                <w:sz w:val="20"/>
                <w:szCs w:val="20"/>
              </w:rPr>
              <w:tab/>
            </w:r>
            <w:r w:rsidR="00CE221C">
              <w:rPr>
                <w:sz w:val="20"/>
                <w:szCs w:val="20"/>
              </w:rPr>
              <w:t>McDougall Gauley LLP</w:t>
            </w:r>
          </w:p>
          <w:p w:rsidR="00AE1925" w:rsidRPr="00B426D7" w:rsidRDefault="00AE1925" w:rsidP="00B05C31">
            <w:pPr>
              <w:keepNext/>
              <w:keepLines/>
              <w:tabs>
                <w:tab w:val="left" w:pos="-1440"/>
                <w:tab w:val="left" w:pos="-720"/>
              </w:tabs>
              <w:rPr>
                <w:sz w:val="20"/>
                <w:szCs w:val="20"/>
              </w:rPr>
            </w:pPr>
          </w:p>
          <w:p w:rsidR="00AE1925" w:rsidRPr="00777A77" w:rsidRDefault="00AE1925" w:rsidP="00CE221C">
            <w:pPr>
              <w:rPr>
                <w:sz w:val="20"/>
                <w:szCs w:val="20"/>
              </w:rPr>
            </w:pPr>
            <w:r w:rsidRPr="00A935AA">
              <w:rPr>
                <w:sz w:val="20"/>
                <w:szCs w:val="20"/>
              </w:rPr>
              <w:t xml:space="preserve">FILING DATE: </w:t>
            </w:r>
            <w:r w:rsidR="00CE221C">
              <w:rPr>
                <w:sz w:val="20"/>
                <w:szCs w:val="20"/>
              </w:rPr>
              <w:t>07</w:t>
            </w:r>
            <w:r w:rsidRPr="00A935AA">
              <w:rPr>
                <w:sz w:val="20"/>
                <w:szCs w:val="20"/>
              </w:rPr>
              <w:t>.0</w:t>
            </w:r>
            <w:r>
              <w:rPr>
                <w:sz w:val="20"/>
                <w:szCs w:val="20"/>
              </w:rPr>
              <w:t>5</w:t>
            </w:r>
            <w:r w:rsidRPr="00A935AA">
              <w:rPr>
                <w:sz w:val="20"/>
                <w:szCs w:val="20"/>
              </w:rPr>
              <w:t>.201</w:t>
            </w:r>
            <w:r>
              <w:rPr>
                <w:sz w:val="20"/>
                <w:szCs w:val="20"/>
              </w:rPr>
              <w:t>2</w:t>
            </w:r>
            <w:r w:rsidR="00C9503C" w:rsidRPr="00C9503C">
              <w:rPr>
                <w:sz w:val="20"/>
                <w:szCs w:val="20"/>
                <w:lang w:val="fr-CA"/>
              </w:rPr>
              <w:pict>
                <v:rect id="_x0000_i1039" style="width:108pt;height:1pt" o:hrpct="0" o:hralign="center" o:hrstd="t" o:hrnoshade="t" o:hr="t" fillcolor="black [3213]" stroked="f"/>
              </w:pict>
            </w:r>
          </w:p>
          <w:p w:rsidR="00CE221C" w:rsidRPr="00777A77" w:rsidRDefault="00CE221C" w:rsidP="00CE221C">
            <w:pPr>
              <w:rPr>
                <w:sz w:val="20"/>
                <w:szCs w:val="20"/>
              </w:rPr>
            </w:pPr>
          </w:p>
          <w:p w:rsidR="00CE221C" w:rsidRPr="00CE221C" w:rsidRDefault="00915109" w:rsidP="00915109">
            <w:pPr>
              <w:rPr>
                <w:b/>
                <w:sz w:val="20"/>
                <w:szCs w:val="20"/>
              </w:rPr>
            </w:pPr>
            <w:r>
              <w:rPr>
                <w:b/>
                <w:sz w:val="20"/>
                <w:szCs w:val="20"/>
              </w:rPr>
              <w:t>Michael Lee Barker</w:t>
            </w:r>
          </w:p>
        </w:tc>
      </w:tr>
      <w:tr w:rsidR="00B426D7" w:rsidRPr="00A935AA" w:rsidTr="003B3977">
        <w:trPr>
          <w:cantSplit/>
        </w:trPr>
        <w:tc>
          <w:tcPr>
            <w:tcW w:w="4320" w:type="dxa"/>
            <w:shd w:val="clear" w:color="auto" w:fill="auto"/>
          </w:tcPr>
          <w:p w:rsidR="00E362EE" w:rsidRDefault="00E362EE" w:rsidP="00915109">
            <w:pPr>
              <w:rPr>
                <w:b/>
                <w:sz w:val="20"/>
                <w:szCs w:val="20"/>
              </w:rPr>
            </w:pPr>
          </w:p>
          <w:p w:rsidR="00915109" w:rsidRPr="00A935AA" w:rsidRDefault="00915109" w:rsidP="00915109">
            <w:pPr>
              <w:rPr>
                <w:b/>
                <w:sz w:val="20"/>
                <w:szCs w:val="20"/>
              </w:rPr>
            </w:pPr>
            <w:r>
              <w:rPr>
                <w:b/>
                <w:sz w:val="20"/>
                <w:szCs w:val="20"/>
              </w:rPr>
              <w:t>Sameer Mapara et al.</w:t>
            </w:r>
          </w:p>
          <w:p w:rsidR="00915109" w:rsidRPr="00A935AA" w:rsidRDefault="00915109" w:rsidP="00915109">
            <w:pPr>
              <w:tabs>
                <w:tab w:val="left" w:pos="-1440"/>
                <w:tab w:val="left" w:pos="-720"/>
              </w:tabs>
              <w:rPr>
                <w:sz w:val="20"/>
                <w:szCs w:val="20"/>
              </w:rPr>
            </w:pPr>
            <w:r w:rsidRPr="00A935AA">
              <w:rPr>
                <w:sz w:val="20"/>
                <w:szCs w:val="20"/>
              </w:rPr>
              <w:tab/>
            </w:r>
            <w:r>
              <w:rPr>
                <w:sz w:val="20"/>
                <w:szCs w:val="20"/>
              </w:rPr>
              <w:t>Sameer Mapara</w:t>
            </w:r>
          </w:p>
          <w:p w:rsidR="00915109" w:rsidRPr="00A935AA" w:rsidRDefault="00915109" w:rsidP="00915109">
            <w:pPr>
              <w:tabs>
                <w:tab w:val="left" w:pos="-1440"/>
                <w:tab w:val="left" w:pos="-720"/>
              </w:tabs>
              <w:rPr>
                <w:sz w:val="20"/>
                <w:szCs w:val="20"/>
              </w:rPr>
            </w:pPr>
          </w:p>
          <w:p w:rsidR="00915109" w:rsidRPr="00A935AA" w:rsidRDefault="00915109" w:rsidP="00915109">
            <w:pPr>
              <w:tabs>
                <w:tab w:val="left" w:pos="-1440"/>
                <w:tab w:val="left" w:pos="-720"/>
              </w:tabs>
              <w:rPr>
                <w:sz w:val="20"/>
                <w:szCs w:val="20"/>
              </w:rPr>
            </w:pPr>
            <w:r w:rsidRPr="00A935AA">
              <w:rPr>
                <w:sz w:val="20"/>
                <w:szCs w:val="20"/>
              </w:rPr>
              <w:tab/>
              <w:t>v. (3</w:t>
            </w:r>
            <w:r>
              <w:rPr>
                <w:sz w:val="20"/>
                <w:szCs w:val="20"/>
              </w:rPr>
              <w:t>4818</w:t>
            </w:r>
            <w:r w:rsidRPr="00A935AA">
              <w:rPr>
                <w:sz w:val="20"/>
                <w:szCs w:val="20"/>
              </w:rPr>
              <w:t>)</w:t>
            </w:r>
          </w:p>
          <w:p w:rsidR="00915109" w:rsidRPr="00A935AA" w:rsidRDefault="00915109" w:rsidP="00915109">
            <w:pPr>
              <w:tabs>
                <w:tab w:val="left" w:pos="-1440"/>
                <w:tab w:val="left" w:pos="-720"/>
              </w:tabs>
              <w:rPr>
                <w:sz w:val="20"/>
                <w:szCs w:val="20"/>
              </w:rPr>
            </w:pPr>
          </w:p>
          <w:p w:rsidR="00915109" w:rsidRPr="00A935AA" w:rsidRDefault="00915109" w:rsidP="00915109">
            <w:pPr>
              <w:tabs>
                <w:tab w:val="left" w:pos="-1440"/>
                <w:tab w:val="left" w:pos="-720"/>
              </w:tabs>
              <w:rPr>
                <w:b/>
                <w:sz w:val="20"/>
                <w:szCs w:val="20"/>
              </w:rPr>
            </w:pPr>
            <w:r>
              <w:rPr>
                <w:b/>
                <w:sz w:val="20"/>
                <w:szCs w:val="20"/>
              </w:rPr>
              <w:t>Bill Thompson, Warden of Ferndale Institution (B.C</w:t>
            </w:r>
            <w:r w:rsidRPr="00A935AA">
              <w:rPr>
                <w:b/>
                <w:sz w:val="20"/>
                <w:szCs w:val="20"/>
              </w:rPr>
              <w:t>.)</w:t>
            </w:r>
          </w:p>
          <w:p w:rsidR="00915109" w:rsidRPr="00A935AA" w:rsidRDefault="00915109" w:rsidP="00915109">
            <w:pPr>
              <w:tabs>
                <w:tab w:val="left" w:pos="-1440"/>
                <w:tab w:val="left" w:pos="-720"/>
              </w:tabs>
              <w:rPr>
                <w:sz w:val="20"/>
                <w:szCs w:val="20"/>
              </w:rPr>
            </w:pPr>
            <w:r w:rsidRPr="00A935AA">
              <w:rPr>
                <w:sz w:val="20"/>
                <w:szCs w:val="20"/>
              </w:rPr>
              <w:tab/>
            </w:r>
            <w:r w:rsidR="000D1D9B">
              <w:rPr>
                <w:sz w:val="20"/>
                <w:szCs w:val="20"/>
              </w:rPr>
              <w:t>B</w:t>
            </w:r>
            <w:r>
              <w:rPr>
                <w:sz w:val="20"/>
                <w:szCs w:val="20"/>
              </w:rPr>
              <w:t>an</w:t>
            </w:r>
            <w:r w:rsidR="000D1D9B">
              <w:rPr>
                <w:sz w:val="20"/>
                <w:szCs w:val="20"/>
              </w:rPr>
              <w:t>afsh</w:t>
            </w:r>
            <w:r>
              <w:rPr>
                <w:sz w:val="20"/>
                <w:szCs w:val="20"/>
              </w:rPr>
              <w:t>e</w:t>
            </w:r>
            <w:r w:rsidR="000D1D9B">
              <w:rPr>
                <w:sz w:val="20"/>
                <w:szCs w:val="20"/>
              </w:rPr>
              <w:t>h</w:t>
            </w:r>
            <w:r>
              <w:rPr>
                <w:sz w:val="20"/>
                <w:szCs w:val="20"/>
              </w:rPr>
              <w:t xml:space="preserve"> </w:t>
            </w:r>
            <w:r w:rsidR="000D1D9B">
              <w:rPr>
                <w:sz w:val="20"/>
                <w:szCs w:val="20"/>
              </w:rPr>
              <w:t>S</w:t>
            </w:r>
            <w:r>
              <w:rPr>
                <w:sz w:val="20"/>
                <w:szCs w:val="20"/>
              </w:rPr>
              <w:t>ok</w:t>
            </w:r>
            <w:r w:rsidR="000D1D9B">
              <w:rPr>
                <w:sz w:val="20"/>
                <w:szCs w:val="20"/>
              </w:rPr>
              <w:t>han</w:t>
            </w:r>
            <w:r>
              <w:rPr>
                <w:sz w:val="20"/>
                <w:szCs w:val="20"/>
              </w:rPr>
              <w:t>s</w:t>
            </w:r>
            <w:r w:rsidR="000D1D9B">
              <w:rPr>
                <w:sz w:val="20"/>
                <w:szCs w:val="20"/>
              </w:rPr>
              <w:t>anj</w:t>
            </w:r>
          </w:p>
          <w:p w:rsidR="00915109" w:rsidRDefault="00915109" w:rsidP="00915109">
            <w:pPr>
              <w:tabs>
                <w:tab w:val="left" w:pos="-1440"/>
                <w:tab w:val="left" w:pos="-720"/>
              </w:tabs>
              <w:rPr>
                <w:sz w:val="20"/>
                <w:szCs w:val="20"/>
              </w:rPr>
            </w:pPr>
            <w:r w:rsidRPr="00A935AA">
              <w:rPr>
                <w:sz w:val="20"/>
                <w:szCs w:val="20"/>
              </w:rPr>
              <w:tab/>
            </w:r>
            <w:r w:rsidR="000D1D9B">
              <w:rPr>
                <w:sz w:val="20"/>
                <w:szCs w:val="20"/>
              </w:rPr>
              <w:t>A.G. of Canada</w:t>
            </w:r>
          </w:p>
          <w:p w:rsidR="00915109" w:rsidRPr="00A935AA" w:rsidRDefault="00915109" w:rsidP="00915109">
            <w:pPr>
              <w:tabs>
                <w:tab w:val="left" w:pos="-1440"/>
                <w:tab w:val="left" w:pos="-720"/>
              </w:tabs>
              <w:rPr>
                <w:sz w:val="20"/>
                <w:szCs w:val="20"/>
              </w:rPr>
            </w:pPr>
          </w:p>
          <w:p w:rsidR="00915109" w:rsidRPr="00A935AA" w:rsidRDefault="00915109" w:rsidP="00915109">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5</w:t>
            </w:r>
            <w:r w:rsidRPr="00A935AA">
              <w:rPr>
                <w:sz w:val="20"/>
                <w:szCs w:val="20"/>
              </w:rPr>
              <w:t>.201</w:t>
            </w:r>
            <w:r>
              <w:rPr>
                <w:sz w:val="20"/>
                <w:szCs w:val="20"/>
              </w:rPr>
              <w:t>2</w:t>
            </w:r>
          </w:p>
          <w:p w:rsidR="00B426D7" w:rsidRPr="00A935AA" w:rsidRDefault="00C9503C" w:rsidP="00B426D7">
            <w:pPr>
              <w:rPr>
                <w:sz w:val="20"/>
                <w:szCs w:val="20"/>
              </w:rPr>
            </w:pPr>
            <w:r w:rsidRPr="00C9503C">
              <w:rPr>
                <w:sz w:val="20"/>
                <w:szCs w:val="20"/>
                <w:lang w:val="fr-CA"/>
              </w:rPr>
              <w:pict>
                <v:rect id="_x0000_i1040" style="width:108pt;height:1pt" o:hrpct="0" o:hralign="center" o:hrstd="t" o:hrnoshade="t" o:hr="t" fillcolor="black [3213]" stroked="f"/>
              </w:pict>
            </w:r>
          </w:p>
        </w:tc>
        <w:tc>
          <w:tcPr>
            <w:tcW w:w="1181" w:type="dxa"/>
            <w:shd w:val="clear" w:color="auto" w:fill="auto"/>
          </w:tcPr>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B426D7" w:rsidRDefault="00B426D7" w:rsidP="00242AEE">
            <w:pPr>
              <w:jc w:val="center"/>
              <w:rPr>
                <w:sz w:val="20"/>
                <w:szCs w:val="20"/>
              </w:rPr>
            </w:pPr>
          </w:p>
          <w:p w:rsidR="00E362EE" w:rsidRDefault="00E362EE" w:rsidP="00242AEE">
            <w:pPr>
              <w:jc w:val="center"/>
              <w:rPr>
                <w:sz w:val="20"/>
                <w:szCs w:val="20"/>
              </w:rPr>
            </w:pPr>
          </w:p>
          <w:p w:rsidR="00B426D7" w:rsidRDefault="00B426D7" w:rsidP="00242AEE">
            <w:pPr>
              <w:jc w:val="center"/>
              <w:rPr>
                <w:sz w:val="20"/>
                <w:szCs w:val="20"/>
              </w:rPr>
            </w:pPr>
          </w:p>
        </w:tc>
        <w:tc>
          <w:tcPr>
            <w:tcW w:w="4320" w:type="dxa"/>
            <w:shd w:val="clear" w:color="auto" w:fill="auto"/>
          </w:tcPr>
          <w:p w:rsidR="00915109" w:rsidRPr="00A935AA" w:rsidRDefault="00B426D7" w:rsidP="00915109">
            <w:pPr>
              <w:tabs>
                <w:tab w:val="left" w:pos="-1440"/>
                <w:tab w:val="left" w:pos="-720"/>
              </w:tabs>
              <w:rPr>
                <w:sz w:val="20"/>
                <w:szCs w:val="20"/>
              </w:rPr>
            </w:pPr>
            <w:r w:rsidRPr="00A935AA">
              <w:rPr>
                <w:sz w:val="20"/>
                <w:szCs w:val="20"/>
              </w:rPr>
              <w:tab/>
            </w:r>
            <w:r w:rsidR="00915109">
              <w:rPr>
                <w:sz w:val="20"/>
                <w:szCs w:val="20"/>
              </w:rPr>
              <w:t>Geoffrey W. Coombs</w:t>
            </w:r>
          </w:p>
          <w:p w:rsidR="00915109" w:rsidRPr="00A935AA" w:rsidRDefault="00915109" w:rsidP="00915109">
            <w:pPr>
              <w:tabs>
                <w:tab w:val="left" w:pos="-1440"/>
                <w:tab w:val="left" w:pos="-720"/>
              </w:tabs>
              <w:rPr>
                <w:sz w:val="20"/>
                <w:szCs w:val="20"/>
              </w:rPr>
            </w:pPr>
            <w:r w:rsidRPr="00A935AA">
              <w:rPr>
                <w:sz w:val="20"/>
                <w:szCs w:val="20"/>
              </w:rPr>
              <w:tab/>
            </w:r>
            <w:r>
              <w:rPr>
                <w:sz w:val="20"/>
                <w:szCs w:val="20"/>
              </w:rPr>
              <w:t>Workers’ Compensation Board of Alberta</w:t>
            </w:r>
          </w:p>
          <w:p w:rsidR="00915109" w:rsidRPr="00A935AA" w:rsidRDefault="00915109" w:rsidP="00915109">
            <w:pPr>
              <w:tabs>
                <w:tab w:val="left" w:pos="-1440"/>
                <w:tab w:val="left" w:pos="-720"/>
              </w:tabs>
              <w:rPr>
                <w:sz w:val="20"/>
                <w:szCs w:val="20"/>
              </w:rPr>
            </w:pPr>
          </w:p>
          <w:p w:rsidR="00915109" w:rsidRPr="00A935AA" w:rsidRDefault="00915109" w:rsidP="00915109">
            <w:pPr>
              <w:tabs>
                <w:tab w:val="left" w:pos="-1440"/>
                <w:tab w:val="left" w:pos="-720"/>
              </w:tabs>
              <w:rPr>
                <w:sz w:val="20"/>
                <w:szCs w:val="20"/>
              </w:rPr>
            </w:pPr>
            <w:r w:rsidRPr="00A935AA">
              <w:rPr>
                <w:sz w:val="20"/>
                <w:szCs w:val="20"/>
              </w:rPr>
              <w:tab/>
              <w:t>v. (3</w:t>
            </w:r>
            <w:r>
              <w:rPr>
                <w:sz w:val="20"/>
                <w:szCs w:val="20"/>
              </w:rPr>
              <w:t>4812</w:t>
            </w:r>
            <w:r w:rsidRPr="00A935AA">
              <w:rPr>
                <w:sz w:val="20"/>
                <w:szCs w:val="20"/>
              </w:rPr>
              <w:t>)</w:t>
            </w:r>
          </w:p>
          <w:p w:rsidR="00915109" w:rsidRPr="00A935AA" w:rsidRDefault="00915109" w:rsidP="00915109">
            <w:pPr>
              <w:tabs>
                <w:tab w:val="left" w:pos="-1440"/>
                <w:tab w:val="left" w:pos="-720"/>
              </w:tabs>
              <w:rPr>
                <w:sz w:val="20"/>
                <w:szCs w:val="20"/>
              </w:rPr>
            </w:pPr>
          </w:p>
          <w:p w:rsidR="00915109" w:rsidRPr="00A935AA" w:rsidRDefault="008E4C0B" w:rsidP="00915109">
            <w:pPr>
              <w:tabs>
                <w:tab w:val="left" w:pos="-1440"/>
                <w:tab w:val="left" w:pos="-720"/>
              </w:tabs>
              <w:rPr>
                <w:b/>
                <w:sz w:val="20"/>
                <w:szCs w:val="20"/>
              </w:rPr>
            </w:pPr>
            <w:r>
              <w:rPr>
                <w:b/>
                <w:sz w:val="20"/>
                <w:szCs w:val="20"/>
              </w:rPr>
              <w:t>Budget</w:t>
            </w:r>
            <w:r w:rsidR="00915109">
              <w:rPr>
                <w:b/>
                <w:sz w:val="20"/>
                <w:szCs w:val="20"/>
              </w:rPr>
              <w:t xml:space="preserve"> Rent-A-Car of Edmonton Ltd. (Alta</w:t>
            </w:r>
            <w:r w:rsidR="00915109" w:rsidRPr="00A935AA">
              <w:rPr>
                <w:b/>
                <w:sz w:val="20"/>
                <w:szCs w:val="20"/>
              </w:rPr>
              <w:t>.)</w:t>
            </w:r>
          </w:p>
          <w:p w:rsidR="00915109" w:rsidRPr="00A935AA" w:rsidRDefault="00915109" w:rsidP="00915109">
            <w:pPr>
              <w:tabs>
                <w:tab w:val="left" w:pos="-1440"/>
                <w:tab w:val="left" w:pos="-720"/>
              </w:tabs>
              <w:rPr>
                <w:sz w:val="20"/>
                <w:szCs w:val="20"/>
              </w:rPr>
            </w:pPr>
            <w:r w:rsidRPr="00A935AA">
              <w:rPr>
                <w:sz w:val="20"/>
                <w:szCs w:val="20"/>
              </w:rPr>
              <w:tab/>
            </w:r>
            <w:r>
              <w:rPr>
                <w:sz w:val="20"/>
                <w:szCs w:val="20"/>
              </w:rPr>
              <w:t>Dawn Pentelechuk, Q.C.</w:t>
            </w:r>
          </w:p>
          <w:p w:rsidR="00915109" w:rsidRDefault="00915109" w:rsidP="00915109">
            <w:pPr>
              <w:tabs>
                <w:tab w:val="left" w:pos="-1440"/>
                <w:tab w:val="left" w:pos="-720"/>
              </w:tabs>
              <w:rPr>
                <w:sz w:val="20"/>
                <w:szCs w:val="20"/>
              </w:rPr>
            </w:pPr>
            <w:r w:rsidRPr="00A935AA">
              <w:rPr>
                <w:sz w:val="20"/>
                <w:szCs w:val="20"/>
              </w:rPr>
              <w:tab/>
            </w:r>
            <w:r>
              <w:rPr>
                <w:sz w:val="20"/>
                <w:szCs w:val="20"/>
              </w:rPr>
              <w:t>Cleall Barristers Solicitors</w:t>
            </w:r>
          </w:p>
          <w:p w:rsidR="00B426D7" w:rsidRPr="00B426D7" w:rsidRDefault="00B426D7" w:rsidP="00B426D7">
            <w:pPr>
              <w:keepNext/>
              <w:keepLines/>
              <w:tabs>
                <w:tab w:val="left" w:pos="-1440"/>
                <w:tab w:val="left" w:pos="-720"/>
              </w:tabs>
              <w:rPr>
                <w:sz w:val="20"/>
                <w:szCs w:val="20"/>
              </w:rPr>
            </w:pPr>
          </w:p>
          <w:p w:rsidR="00B426D7" w:rsidRPr="00777A77" w:rsidRDefault="00B426D7" w:rsidP="00915109">
            <w:pPr>
              <w:rPr>
                <w:sz w:val="20"/>
                <w:szCs w:val="20"/>
              </w:rPr>
            </w:pPr>
            <w:r w:rsidRPr="00A935AA">
              <w:rPr>
                <w:sz w:val="20"/>
                <w:szCs w:val="20"/>
              </w:rPr>
              <w:t xml:space="preserve">FILING DATE: </w:t>
            </w:r>
            <w:r w:rsidR="00915109">
              <w:rPr>
                <w:sz w:val="20"/>
                <w:szCs w:val="20"/>
              </w:rPr>
              <w:t>0</w:t>
            </w:r>
            <w:r w:rsidRPr="00A935AA">
              <w:rPr>
                <w:sz w:val="20"/>
                <w:szCs w:val="20"/>
              </w:rPr>
              <w:t>8.0</w:t>
            </w:r>
            <w:r>
              <w:rPr>
                <w:sz w:val="20"/>
                <w:szCs w:val="20"/>
              </w:rPr>
              <w:t>5</w:t>
            </w:r>
            <w:r w:rsidRPr="00A935AA">
              <w:rPr>
                <w:sz w:val="20"/>
                <w:szCs w:val="20"/>
              </w:rPr>
              <w:t>.201</w:t>
            </w:r>
            <w:r>
              <w:rPr>
                <w:sz w:val="20"/>
                <w:szCs w:val="20"/>
              </w:rPr>
              <w:t>2</w:t>
            </w:r>
            <w:r w:rsidR="00C9503C" w:rsidRPr="00C9503C">
              <w:rPr>
                <w:sz w:val="20"/>
                <w:szCs w:val="20"/>
                <w:lang w:val="fr-CA"/>
              </w:rPr>
              <w:pict>
                <v:rect id="_x0000_i1041" style="width:108pt;height:1pt" o:hrpct="0" o:hralign="center" o:hrstd="t" o:hrnoshade="t" o:hr="t" fillcolor="black [3213]" stroked="f"/>
              </w:pict>
            </w:r>
          </w:p>
          <w:p w:rsidR="00E362EE" w:rsidRPr="00777A77" w:rsidRDefault="00E362EE" w:rsidP="00915109">
            <w:pPr>
              <w:rPr>
                <w:sz w:val="20"/>
                <w:szCs w:val="20"/>
              </w:rPr>
            </w:pPr>
          </w:p>
          <w:p w:rsidR="00E362EE" w:rsidRPr="00A935AA" w:rsidRDefault="00E362EE" w:rsidP="00E362EE">
            <w:pPr>
              <w:keepNext/>
              <w:keepLines/>
              <w:tabs>
                <w:tab w:val="left" w:pos="-1440"/>
                <w:tab w:val="left" w:pos="-720"/>
              </w:tabs>
              <w:rPr>
                <w:sz w:val="20"/>
                <w:szCs w:val="20"/>
              </w:rPr>
            </w:pPr>
            <w:r>
              <w:rPr>
                <w:b/>
                <w:sz w:val="20"/>
                <w:szCs w:val="20"/>
              </w:rPr>
              <w:t>Pye Bros. Fuels Ltd.</w:t>
            </w:r>
          </w:p>
        </w:tc>
      </w:tr>
      <w:tr w:rsidR="00915109" w:rsidRPr="00A935AA" w:rsidTr="003B3977">
        <w:trPr>
          <w:cantSplit/>
        </w:trPr>
        <w:tc>
          <w:tcPr>
            <w:tcW w:w="4320" w:type="dxa"/>
            <w:shd w:val="clear" w:color="auto" w:fill="auto"/>
          </w:tcPr>
          <w:p w:rsidR="00AC5DF4" w:rsidRDefault="00AC5DF4" w:rsidP="00065B6B">
            <w:pPr>
              <w:rPr>
                <w:b/>
                <w:sz w:val="20"/>
                <w:szCs w:val="20"/>
              </w:rPr>
            </w:pPr>
          </w:p>
          <w:p w:rsidR="00915109" w:rsidRPr="00A935AA" w:rsidRDefault="00915109" w:rsidP="00065B6B">
            <w:pPr>
              <w:rPr>
                <w:b/>
                <w:sz w:val="20"/>
                <w:szCs w:val="20"/>
              </w:rPr>
            </w:pPr>
            <w:r>
              <w:rPr>
                <w:b/>
                <w:sz w:val="20"/>
                <w:szCs w:val="20"/>
              </w:rPr>
              <w:t>Elizabeth Bernard</w:t>
            </w:r>
          </w:p>
          <w:p w:rsidR="00915109" w:rsidRPr="00A935AA" w:rsidRDefault="00915109" w:rsidP="00065B6B">
            <w:pPr>
              <w:tabs>
                <w:tab w:val="left" w:pos="-1440"/>
                <w:tab w:val="left" w:pos="-720"/>
              </w:tabs>
              <w:rPr>
                <w:sz w:val="20"/>
                <w:szCs w:val="20"/>
              </w:rPr>
            </w:pPr>
            <w:r w:rsidRPr="00A935AA">
              <w:rPr>
                <w:sz w:val="20"/>
                <w:szCs w:val="20"/>
              </w:rPr>
              <w:tab/>
            </w:r>
            <w:r>
              <w:rPr>
                <w:sz w:val="20"/>
                <w:szCs w:val="20"/>
              </w:rPr>
              <w:t>Elizabeth Bernard</w:t>
            </w:r>
          </w:p>
          <w:p w:rsidR="00915109" w:rsidRPr="00A935AA" w:rsidRDefault="00915109" w:rsidP="00065B6B">
            <w:pPr>
              <w:tabs>
                <w:tab w:val="left" w:pos="-1440"/>
                <w:tab w:val="left" w:pos="-720"/>
              </w:tabs>
              <w:rPr>
                <w:sz w:val="20"/>
                <w:szCs w:val="20"/>
              </w:rPr>
            </w:pPr>
          </w:p>
          <w:p w:rsidR="00915109" w:rsidRPr="00A935AA" w:rsidRDefault="00915109" w:rsidP="00065B6B">
            <w:pPr>
              <w:tabs>
                <w:tab w:val="left" w:pos="-1440"/>
                <w:tab w:val="left" w:pos="-720"/>
              </w:tabs>
              <w:rPr>
                <w:sz w:val="20"/>
                <w:szCs w:val="20"/>
              </w:rPr>
            </w:pPr>
            <w:r w:rsidRPr="00A935AA">
              <w:rPr>
                <w:sz w:val="20"/>
                <w:szCs w:val="20"/>
              </w:rPr>
              <w:tab/>
              <w:t>v. (3</w:t>
            </w:r>
            <w:r>
              <w:rPr>
                <w:sz w:val="20"/>
                <w:szCs w:val="20"/>
              </w:rPr>
              <w:t>4819</w:t>
            </w:r>
            <w:r w:rsidRPr="00A935AA">
              <w:rPr>
                <w:sz w:val="20"/>
                <w:szCs w:val="20"/>
              </w:rPr>
              <w:t>)</w:t>
            </w:r>
          </w:p>
          <w:p w:rsidR="00915109" w:rsidRPr="00A935AA" w:rsidRDefault="00915109" w:rsidP="00065B6B">
            <w:pPr>
              <w:tabs>
                <w:tab w:val="left" w:pos="-1440"/>
                <w:tab w:val="left" w:pos="-720"/>
              </w:tabs>
              <w:rPr>
                <w:sz w:val="20"/>
                <w:szCs w:val="20"/>
              </w:rPr>
            </w:pPr>
          </w:p>
          <w:p w:rsidR="00915109" w:rsidRPr="00A935AA" w:rsidRDefault="00915109" w:rsidP="00065B6B">
            <w:pPr>
              <w:tabs>
                <w:tab w:val="left" w:pos="-1440"/>
                <w:tab w:val="left" w:pos="-720"/>
              </w:tabs>
              <w:rPr>
                <w:b/>
                <w:sz w:val="20"/>
                <w:szCs w:val="20"/>
              </w:rPr>
            </w:pPr>
            <w:r>
              <w:rPr>
                <w:b/>
                <w:sz w:val="20"/>
                <w:szCs w:val="20"/>
              </w:rPr>
              <w:t>Attorney General of Canada et al. (F.C</w:t>
            </w:r>
            <w:r w:rsidRPr="00A935AA">
              <w:rPr>
                <w:b/>
                <w:sz w:val="20"/>
                <w:szCs w:val="20"/>
              </w:rPr>
              <w:t>.)</w:t>
            </w:r>
          </w:p>
          <w:p w:rsidR="00915109" w:rsidRPr="00A935AA" w:rsidRDefault="00915109" w:rsidP="00065B6B">
            <w:pPr>
              <w:tabs>
                <w:tab w:val="left" w:pos="-1440"/>
                <w:tab w:val="left" w:pos="-720"/>
              </w:tabs>
              <w:rPr>
                <w:sz w:val="20"/>
                <w:szCs w:val="20"/>
              </w:rPr>
            </w:pPr>
            <w:r w:rsidRPr="00A935AA">
              <w:rPr>
                <w:sz w:val="20"/>
                <w:szCs w:val="20"/>
              </w:rPr>
              <w:tab/>
            </w:r>
            <w:r>
              <w:rPr>
                <w:sz w:val="20"/>
                <w:szCs w:val="20"/>
              </w:rPr>
              <w:t>Caroline Engmann</w:t>
            </w:r>
          </w:p>
          <w:p w:rsidR="00915109" w:rsidRDefault="00915109" w:rsidP="00065B6B">
            <w:pPr>
              <w:tabs>
                <w:tab w:val="left" w:pos="-1440"/>
                <w:tab w:val="left" w:pos="-720"/>
              </w:tabs>
              <w:rPr>
                <w:sz w:val="20"/>
                <w:szCs w:val="20"/>
              </w:rPr>
            </w:pPr>
            <w:r w:rsidRPr="00A935AA">
              <w:rPr>
                <w:sz w:val="20"/>
                <w:szCs w:val="20"/>
              </w:rPr>
              <w:tab/>
            </w:r>
            <w:r>
              <w:rPr>
                <w:sz w:val="20"/>
                <w:szCs w:val="20"/>
              </w:rPr>
              <w:t>Department of Justice</w:t>
            </w:r>
          </w:p>
          <w:p w:rsidR="00915109" w:rsidRPr="00A935AA" w:rsidRDefault="00915109" w:rsidP="00065B6B">
            <w:pPr>
              <w:tabs>
                <w:tab w:val="left" w:pos="-1440"/>
                <w:tab w:val="left" w:pos="-720"/>
              </w:tabs>
              <w:rPr>
                <w:sz w:val="20"/>
                <w:szCs w:val="20"/>
              </w:rPr>
            </w:pPr>
          </w:p>
          <w:p w:rsidR="00915109" w:rsidRPr="00A935AA" w:rsidRDefault="00915109" w:rsidP="00065B6B">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5</w:t>
            </w:r>
            <w:r w:rsidRPr="00A935AA">
              <w:rPr>
                <w:sz w:val="20"/>
                <w:szCs w:val="20"/>
              </w:rPr>
              <w:t>.201</w:t>
            </w:r>
            <w:r>
              <w:rPr>
                <w:sz w:val="20"/>
                <w:szCs w:val="20"/>
              </w:rPr>
              <w:t>2</w:t>
            </w:r>
          </w:p>
          <w:p w:rsidR="00915109" w:rsidRPr="00A935AA" w:rsidRDefault="00C9503C" w:rsidP="00065B6B">
            <w:pPr>
              <w:rPr>
                <w:sz w:val="20"/>
                <w:szCs w:val="20"/>
              </w:rPr>
            </w:pPr>
            <w:r w:rsidRPr="00C9503C">
              <w:rPr>
                <w:sz w:val="20"/>
                <w:szCs w:val="20"/>
                <w:lang w:val="fr-CA"/>
              </w:rPr>
              <w:pict>
                <v:rect id="_x0000_i1042" style="width:108pt;height:1pt" o:hrpct="0" o:hralign="center" o:hrstd="t" o:hrnoshade="t" o:hr="t" fillcolor="black [3213]" stroked="f"/>
              </w:pict>
            </w:r>
          </w:p>
        </w:tc>
        <w:tc>
          <w:tcPr>
            <w:tcW w:w="1181" w:type="dxa"/>
            <w:shd w:val="clear" w:color="auto" w:fill="auto"/>
          </w:tcPr>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tc>
        <w:tc>
          <w:tcPr>
            <w:tcW w:w="4320" w:type="dxa"/>
            <w:shd w:val="clear" w:color="auto" w:fill="auto"/>
          </w:tcPr>
          <w:p w:rsidR="00915109" w:rsidRPr="00A935AA" w:rsidRDefault="00915109" w:rsidP="00B426D7">
            <w:pPr>
              <w:keepNext/>
              <w:keepLines/>
              <w:tabs>
                <w:tab w:val="left" w:pos="-1440"/>
                <w:tab w:val="left" w:pos="-720"/>
              </w:tabs>
              <w:rPr>
                <w:sz w:val="20"/>
                <w:szCs w:val="20"/>
              </w:rPr>
            </w:pPr>
            <w:r w:rsidRPr="00A935AA">
              <w:rPr>
                <w:sz w:val="20"/>
                <w:szCs w:val="20"/>
              </w:rPr>
              <w:tab/>
            </w:r>
            <w:r>
              <w:rPr>
                <w:sz w:val="20"/>
                <w:szCs w:val="20"/>
              </w:rPr>
              <w:t>Stephen J. Wojciechowski</w:t>
            </w:r>
          </w:p>
          <w:p w:rsidR="00915109" w:rsidRPr="00A935AA" w:rsidRDefault="00915109" w:rsidP="00B426D7">
            <w:pPr>
              <w:keepNext/>
              <w:keepLines/>
              <w:tabs>
                <w:tab w:val="left" w:pos="-1440"/>
                <w:tab w:val="left" w:pos="-720"/>
              </w:tabs>
              <w:rPr>
                <w:sz w:val="20"/>
                <w:szCs w:val="20"/>
              </w:rPr>
            </w:pPr>
            <w:r w:rsidRPr="00A935AA">
              <w:rPr>
                <w:sz w:val="20"/>
                <w:szCs w:val="20"/>
              </w:rPr>
              <w:tab/>
            </w:r>
            <w:r>
              <w:rPr>
                <w:sz w:val="20"/>
                <w:szCs w:val="20"/>
              </w:rPr>
              <w:t>Eryou Barristers</w:t>
            </w:r>
          </w:p>
          <w:p w:rsidR="00915109" w:rsidRPr="00A935AA" w:rsidRDefault="00915109" w:rsidP="00B426D7">
            <w:pPr>
              <w:keepNext/>
              <w:keepLines/>
              <w:tabs>
                <w:tab w:val="left" w:pos="-1440"/>
                <w:tab w:val="left" w:pos="-720"/>
              </w:tabs>
              <w:rPr>
                <w:sz w:val="20"/>
                <w:szCs w:val="20"/>
              </w:rPr>
            </w:pPr>
          </w:p>
          <w:p w:rsidR="00915109" w:rsidRPr="00B426D7" w:rsidRDefault="00915109" w:rsidP="00B426D7">
            <w:pPr>
              <w:keepNext/>
              <w:keepLines/>
              <w:tabs>
                <w:tab w:val="left" w:pos="-1440"/>
                <w:tab w:val="left" w:pos="-720"/>
              </w:tabs>
              <w:rPr>
                <w:sz w:val="20"/>
                <w:szCs w:val="20"/>
              </w:rPr>
            </w:pPr>
            <w:r w:rsidRPr="00A935AA">
              <w:rPr>
                <w:sz w:val="20"/>
                <w:szCs w:val="20"/>
              </w:rPr>
              <w:tab/>
            </w:r>
            <w:r w:rsidRPr="00B426D7">
              <w:rPr>
                <w:sz w:val="20"/>
                <w:szCs w:val="20"/>
              </w:rPr>
              <w:t>v. (34</w:t>
            </w:r>
            <w:r>
              <w:rPr>
                <w:sz w:val="20"/>
                <w:szCs w:val="20"/>
              </w:rPr>
              <w:t>820</w:t>
            </w:r>
            <w:r w:rsidRPr="00B426D7">
              <w:rPr>
                <w:sz w:val="20"/>
                <w:szCs w:val="20"/>
              </w:rPr>
              <w:t>)</w:t>
            </w:r>
          </w:p>
          <w:p w:rsidR="00915109" w:rsidRPr="00B426D7" w:rsidRDefault="00915109" w:rsidP="00B426D7">
            <w:pPr>
              <w:keepNext/>
              <w:keepLines/>
              <w:tabs>
                <w:tab w:val="left" w:pos="-1440"/>
                <w:tab w:val="left" w:pos="-720"/>
              </w:tabs>
              <w:rPr>
                <w:sz w:val="20"/>
                <w:szCs w:val="20"/>
              </w:rPr>
            </w:pPr>
          </w:p>
          <w:p w:rsidR="00915109" w:rsidRPr="00B426D7" w:rsidRDefault="00915109" w:rsidP="00B426D7">
            <w:pPr>
              <w:keepNext/>
              <w:keepLines/>
              <w:tabs>
                <w:tab w:val="left" w:pos="-1440"/>
                <w:tab w:val="left" w:pos="-720"/>
              </w:tabs>
              <w:rPr>
                <w:b/>
                <w:sz w:val="20"/>
                <w:szCs w:val="20"/>
              </w:rPr>
            </w:pPr>
            <w:r>
              <w:rPr>
                <w:b/>
                <w:sz w:val="20"/>
                <w:szCs w:val="20"/>
              </w:rPr>
              <w:t xml:space="preserve">Imperial Oil Limited </w:t>
            </w:r>
            <w:r w:rsidRPr="00B426D7">
              <w:rPr>
                <w:b/>
                <w:sz w:val="20"/>
                <w:szCs w:val="20"/>
              </w:rPr>
              <w:t>(Ont.)</w:t>
            </w:r>
          </w:p>
          <w:p w:rsidR="00915109" w:rsidRPr="00B426D7" w:rsidRDefault="00915109" w:rsidP="00B426D7">
            <w:pPr>
              <w:keepNext/>
              <w:keepLines/>
              <w:tabs>
                <w:tab w:val="left" w:pos="-1440"/>
                <w:tab w:val="left" w:pos="-720"/>
              </w:tabs>
              <w:rPr>
                <w:sz w:val="20"/>
                <w:szCs w:val="20"/>
              </w:rPr>
            </w:pPr>
            <w:r w:rsidRPr="00B426D7">
              <w:rPr>
                <w:sz w:val="20"/>
                <w:szCs w:val="20"/>
              </w:rPr>
              <w:tab/>
            </w:r>
            <w:r>
              <w:rPr>
                <w:sz w:val="20"/>
                <w:szCs w:val="20"/>
              </w:rPr>
              <w:t>Amy B. Pressman</w:t>
            </w:r>
          </w:p>
          <w:p w:rsidR="00915109" w:rsidRPr="00B426D7" w:rsidRDefault="00915109" w:rsidP="00B426D7">
            <w:pPr>
              <w:keepNext/>
              <w:keepLines/>
              <w:tabs>
                <w:tab w:val="left" w:pos="-1440"/>
                <w:tab w:val="left" w:pos="-720"/>
              </w:tabs>
              <w:rPr>
                <w:sz w:val="20"/>
                <w:szCs w:val="20"/>
              </w:rPr>
            </w:pPr>
            <w:r w:rsidRPr="00B426D7">
              <w:rPr>
                <w:sz w:val="20"/>
                <w:szCs w:val="20"/>
              </w:rPr>
              <w:tab/>
            </w:r>
            <w:r>
              <w:rPr>
                <w:sz w:val="20"/>
                <w:szCs w:val="20"/>
              </w:rPr>
              <w:t>Davis LLP</w:t>
            </w:r>
          </w:p>
          <w:p w:rsidR="00915109" w:rsidRPr="00B426D7" w:rsidRDefault="00915109" w:rsidP="00B426D7">
            <w:pPr>
              <w:keepNext/>
              <w:keepLines/>
              <w:tabs>
                <w:tab w:val="left" w:pos="-1440"/>
                <w:tab w:val="left" w:pos="-720"/>
              </w:tabs>
              <w:rPr>
                <w:sz w:val="20"/>
                <w:szCs w:val="20"/>
              </w:rPr>
            </w:pPr>
          </w:p>
          <w:p w:rsidR="00915109" w:rsidRPr="00A935AA" w:rsidRDefault="00915109" w:rsidP="00915109">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5</w:t>
            </w:r>
            <w:r w:rsidRPr="00A935AA">
              <w:rPr>
                <w:sz w:val="20"/>
                <w:szCs w:val="20"/>
              </w:rPr>
              <w:t>.201</w:t>
            </w:r>
            <w:r>
              <w:rPr>
                <w:sz w:val="20"/>
                <w:szCs w:val="20"/>
              </w:rPr>
              <w:t>2</w:t>
            </w:r>
            <w:r w:rsidR="00C9503C" w:rsidRPr="00C9503C">
              <w:rPr>
                <w:sz w:val="20"/>
                <w:szCs w:val="20"/>
                <w:lang w:val="fr-CA"/>
              </w:rPr>
              <w:pict>
                <v:rect id="_x0000_i1043" style="width:108pt;height:1pt" o:hrpct="0" o:hralign="center" o:hrstd="t" o:hrnoshade="t" o:hr="t" fillcolor="black [3213]" stroked="f"/>
              </w:pict>
            </w:r>
          </w:p>
        </w:tc>
      </w:tr>
      <w:tr w:rsidR="00915109" w:rsidRPr="000D1D9B" w:rsidTr="003B3977">
        <w:trPr>
          <w:cantSplit/>
        </w:trPr>
        <w:tc>
          <w:tcPr>
            <w:tcW w:w="4320" w:type="dxa"/>
            <w:shd w:val="clear" w:color="auto" w:fill="auto"/>
          </w:tcPr>
          <w:p w:rsidR="00E362EE" w:rsidRDefault="00E362EE" w:rsidP="00B426D7">
            <w:pPr>
              <w:rPr>
                <w:b/>
                <w:sz w:val="20"/>
                <w:szCs w:val="20"/>
              </w:rPr>
            </w:pPr>
          </w:p>
          <w:p w:rsidR="00915109" w:rsidRPr="00A935AA" w:rsidRDefault="00065B6B" w:rsidP="00B426D7">
            <w:pPr>
              <w:rPr>
                <w:b/>
                <w:sz w:val="20"/>
                <w:szCs w:val="20"/>
              </w:rPr>
            </w:pPr>
            <w:r>
              <w:rPr>
                <w:b/>
                <w:sz w:val="20"/>
                <w:szCs w:val="20"/>
              </w:rPr>
              <w:t>Colin McGregor</w:t>
            </w:r>
          </w:p>
          <w:p w:rsidR="00915109" w:rsidRPr="00A935AA" w:rsidRDefault="00915109" w:rsidP="00B426D7">
            <w:pPr>
              <w:tabs>
                <w:tab w:val="left" w:pos="-1440"/>
                <w:tab w:val="left" w:pos="-720"/>
              </w:tabs>
              <w:rPr>
                <w:sz w:val="20"/>
                <w:szCs w:val="20"/>
              </w:rPr>
            </w:pPr>
            <w:r w:rsidRPr="00A935AA">
              <w:rPr>
                <w:sz w:val="20"/>
                <w:szCs w:val="20"/>
              </w:rPr>
              <w:tab/>
            </w:r>
            <w:r w:rsidR="00065B6B">
              <w:rPr>
                <w:sz w:val="20"/>
                <w:szCs w:val="20"/>
              </w:rPr>
              <w:t>Colin McGregor</w:t>
            </w:r>
          </w:p>
          <w:p w:rsidR="00915109" w:rsidRPr="00A935AA" w:rsidRDefault="00915109" w:rsidP="00B426D7">
            <w:pPr>
              <w:tabs>
                <w:tab w:val="left" w:pos="-1440"/>
                <w:tab w:val="left" w:pos="-720"/>
              </w:tabs>
              <w:rPr>
                <w:sz w:val="20"/>
                <w:szCs w:val="20"/>
              </w:rPr>
            </w:pPr>
          </w:p>
          <w:p w:rsidR="00915109" w:rsidRPr="00A935AA" w:rsidRDefault="00915109" w:rsidP="00B426D7">
            <w:pPr>
              <w:tabs>
                <w:tab w:val="left" w:pos="-1440"/>
                <w:tab w:val="left" w:pos="-720"/>
              </w:tabs>
              <w:rPr>
                <w:sz w:val="20"/>
                <w:szCs w:val="20"/>
              </w:rPr>
            </w:pPr>
            <w:r w:rsidRPr="00A935AA">
              <w:rPr>
                <w:sz w:val="20"/>
                <w:szCs w:val="20"/>
              </w:rPr>
              <w:tab/>
              <w:t>v. (3</w:t>
            </w:r>
            <w:r>
              <w:rPr>
                <w:sz w:val="20"/>
                <w:szCs w:val="20"/>
              </w:rPr>
              <w:t>48</w:t>
            </w:r>
            <w:r w:rsidR="009338E7">
              <w:rPr>
                <w:sz w:val="20"/>
                <w:szCs w:val="20"/>
              </w:rPr>
              <w:t>2</w:t>
            </w:r>
            <w:r>
              <w:rPr>
                <w:sz w:val="20"/>
                <w:szCs w:val="20"/>
              </w:rPr>
              <w:t>6</w:t>
            </w:r>
            <w:r w:rsidRPr="00A935AA">
              <w:rPr>
                <w:sz w:val="20"/>
                <w:szCs w:val="20"/>
              </w:rPr>
              <w:t>)</w:t>
            </w:r>
          </w:p>
          <w:p w:rsidR="00915109" w:rsidRPr="00A935AA" w:rsidRDefault="00915109" w:rsidP="00B426D7">
            <w:pPr>
              <w:tabs>
                <w:tab w:val="left" w:pos="-1440"/>
                <w:tab w:val="left" w:pos="-720"/>
              </w:tabs>
              <w:rPr>
                <w:sz w:val="20"/>
                <w:szCs w:val="20"/>
              </w:rPr>
            </w:pPr>
          </w:p>
          <w:p w:rsidR="00915109" w:rsidRPr="00A935AA" w:rsidRDefault="009338E7" w:rsidP="00B426D7">
            <w:pPr>
              <w:tabs>
                <w:tab w:val="left" w:pos="-1440"/>
                <w:tab w:val="left" w:pos="-720"/>
              </w:tabs>
              <w:rPr>
                <w:b/>
                <w:sz w:val="20"/>
                <w:szCs w:val="20"/>
              </w:rPr>
            </w:pPr>
            <w:r>
              <w:rPr>
                <w:b/>
                <w:sz w:val="20"/>
                <w:szCs w:val="20"/>
              </w:rPr>
              <w:t>Scotia Mortgage Corporation</w:t>
            </w:r>
            <w:r w:rsidR="00915109">
              <w:rPr>
                <w:b/>
                <w:sz w:val="20"/>
                <w:szCs w:val="20"/>
              </w:rPr>
              <w:t xml:space="preserve"> (</w:t>
            </w:r>
            <w:r>
              <w:rPr>
                <w:b/>
                <w:sz w:val="20"/>
                <w:szCs w:val="20"/>
              </w:rPr>
              <w:t>Ont</w:t>
            </w:r>
            <w:r w:rsidR="00915109" w:rsidRPr="00A935AA">
              <w:rPr>
                <w:b/>
                <w:sz w:val="20"/>
                <w:szCs w:val="20"/>
              </w:rPr>
              <w:t>.)</w:t>
            </w:r>
          </w:p>
          <w:p w:rsidR="00915109" w:rsidRPr="00A935AA" w:rsidRDefault="00915109" w:rsidP="00B426D7">
            <w:pPr>
              <w:tabs>
                <w:tab w:val="left" w:pos="-1440"/>
                <w:tab w:val="left" w:pos="-720"/>
              </w:tabs>
              <w:rPr>
                <w:sz w:val="20"/>
                <w:szCs w:val="20"/>
              </w:rPr>
            </w:pPr>
            <w:r w:rsidRPr="00A935AA">
              <w:rPr>
                <w:sz w:val="20"/>
                <w:szCs w:val="20"/>
              </w:rPr>
              <w:tab/>
            </w:r>
            <w:r w:rsidR="009338E7">
              <w:rPr>
                <w:sz w:val="20"/>
                <w:szCs w:val="20"/>
              </w:rPr>
              <w:t>Onofrio Ferlisi</w:t>
            </w:r>
          </w:p>
          <w:p w:rsidR="00915109" w:rsidRDefault="00915109" w:rsidP="00B426D7">
            <w:pPr>
              <w:tabs>
                <w:tab w:val="left" w:pos="-1440"/>
                <w:tab w:val="left" w:pos="-720"/>
              </w:tabs>
              <w:rPr>
                <w:sz w:val="20"/>
                <w:szCs w:val="20"/>
              </w:rPr>
            </w:pPr>
            <w:r w:rsidRPr="00A935AA">
              <w:rPr>
                <w:sz w:val="20"/>
                <w:szCs w:val="20"/>
              </w:rPr>
              <w:tab/>
            </w:r>
            <w:r w:rsidR="009338E7">
              <w:rPr>
                <w:sz w:val="20"/>
                <w:szCs w:val="20"/>
              </w:rPr>
              <w:t>Kronis, Rotsztain, Margles Cappell LLP</w:t>
            </w:r>
          </w:p>
          <w:p w:rsidR="00915109" w:rsidRPr="00A935AA" w:rsidRDefault="00915109" w:rsidP="00B426D7">
            <w:pPr>
              <w:tabs>
                <w:tab w:val="left" w:pos="-1440"/>
                <w:tab w:val="left" w:pos="-720"/>
              </w:tabs>
              <w:rPr>
                <w:sz w:val="20"/>
                <w:szCs w:val="20"/>
              </w:rPr>
            </w:pPr>
          </w:p>
          <w:p w:rsidR="00915109" w:rsidRPr="00A935AA" w:rsidRDefault="00915109" w:rsidP="00B426D7">
            <w:pPr>
              <w:rPr>
                <w:sz w:val="20"/>
                <w:szCs w:val="20"/>
              </w:rPr>
            </w:pPr>
            <w:r w:rsidRPr="00A935AA">
              <w:rPr>
                <w:sz w:val="20"/>
                <w:szCs w:val="20"/>
              </w:rPr>
              <w:t xml:space="preserve">FILING DATE: </w:t>
            </w:r>
            <w:r w:rsidR="009338E7">
              <w:rPr>
                <w:sz w:val="20"/>
                <w:szCs w:val="20"/>
              </w:rPr>
              <w:t>11</w:t>
            </w:r>
            <w:r w:rsidRPr="00A935AA">
              <w:rPr>
                <w:sz w:val="20"/>
                <w:szCs w:val="20"/>
              </w:rPr>
              <w:t>.0</w:t>
            </w:r>
            <w:r>
              <w:rPr>
                <w:sz w:val="20"/>
                <w:szCs w:val="20"/>
              </w:rPr>
              <w:t>5</w:t>
            </w:r>
            <w:r w:rsidRPr="00A935AA">
              <w:rPr>
                <w:sz w:val="20"/>
                <w:szCs w:val="20"/>
              </w:rPr>
              <w:t>.201</w:t>
            </w:r>
            <w:r>
              <w:rPr>
                <w:sz w:val="20"/>
                <w:szCs w:val="20"/>
              </w:rPr>
              <w:t>2</w:t>
            </w:r>
          </w:p>
          <w:p w:rsidR="00915109" w:rsidRPr="00A935AA" w:rsidRDefault="00C9503C" w:rsidP="00B426D7">
            <w:pPr>
              <w:rPr>
                <w:sz w:val="20"/>
                <w:szCs w:val="20"/>
              </w:rPr>
            </w:pPr>
            <w:r w:rsidRPr="00C9503C">
              <w:rPr>
                <w:sz w:val="20"/>
                <w:szCs w:val="20"/>
                <w:lang w:val="fr-CA"/>
              </w:rPr>
              <w:pict>
                <v:rect id="_x0000_i1044" style="width:108pt;height:1pt" o:hrpct="0" o:hralign="center" o:hrstd="t" o:hrnoshade="t" o:hr="t" fillcolor="black [3213]" stroked="f"/>
              </w:pict>
            </w:r>
          </w:p>
        </w:tc>
        <w:tc>
          <w:tcPr>
            <w:tcW w:w="1181" w:type="dxa"/>
            <w:shd w:val="clear" w:color="auto" w:fill="auto"/>
          </w:tcPr>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p w:rsidR="00915109" w:rsidRDefault="00915109" w:rsidP="00242AEE">
            <w:pPr>
              <w:jc w:val="center"/>
              <w:rPr>
                <w:sz w:val="20"/>
                <w:szCs w:val="20"/>
              </w:rPr>
            </w:pPr>
          </w:p>
        </w:tc>
        <w:tc>
          <w:tcPr>
            <w:tcW w:w="4320" w:type="dxa"/>
            <w:shd w:val="clear" w:color="auto" w:fill="auto"/>
          </w:tcPr>
          <w:p w:rsidR="009338E7" w:rsidRPr="009338E7" w:rsidRDefault="009338E7" w:rsidP="00B426D7">
            <w:pPr>
              <w:keepNext/>
              <w:keepLines/>
              <w:tabs>
                <w:tab w:val="left" w:pos="-1440"/>
                <w:tab w:val="left" w:pos="-720"/>
              </w:tabs>
              <w:rPr>
                <w:b/>
                <w:sz w:val="20"/>
                <w:szCs w:val="20"/>
                <w:lang w:val="fr-CA"/>
              </w:rPr>
            </w:pPr>
            <w:r w:rsidRPr="009338E7">
              <w:rPr>
                <w:b/>
                <w:sz w:val="20"/>
                <w:szCs w:val="20"/>
                <w:lang w:val="fr-CA"/>
              </w:rPr>
              <w:t>Marché d’alimentation Géo Pilon inc.</w:t>
            </w:r>
          </w:p>
          <w:p w:rsidR="00915109" w:rsidRPr="009338E7" w:rsidRDefault="00915109" w:rsidP="00B426D7">
            <w:pPr>
              <w:keepNext/>
              <w:keepLines/>
              <w:tabs>
                <w:tab w:val="left" w:pos="-1440"/>
                <w:tab w:val="left" w:pos="-720"/>
              </w:tabs>
              <w:rPr>
                <w:sz w:val="20"/>
                <w:szCs w:val="20"/>
                <w:lang w:val="fr-CA"/>
              </w:rPr>
            </w:pPr>
            <w:r w:rsidRPr="009338E7">
              <w:rPr>
                <w:sz w:val="20"/>
                <w:szCs w:val="20"/>
                <w:lang w:val="fr-CA"/>
              </w:rPr>
              <w:tab/>
            </w:r>
            <w:r w:rsidR="009338E7">
              <w:rPr>
                <w:sz w:val="20"/>
                <w:szCs w:val="20"/>
                <w:lang w:val="fr-CA"/>
              </w:rPr>
              <w:t>Patrick-Claude Caron</w:t>
            </w:r>
          </w:p>
          <w:p w:rsidR="00915109" w:rsidRPr="009338E7" w:rsidRDefault="00915109" w:rsidP="00B426D7">
            <w:pPr>
              <w:keepNext/>
              <w:keepLines/>
              <w:tabs>
                <w:tab w:val="left" w:pos="-1440"/>
                <w:tab w:val="left" w:pos="-720"/>
              </w:tabs>
              <w:rPr>
                <w:sz w:val="20"/>
                <w:szCs w:val="20"/>
                <w:lang w:val="fr-CA"/>
              </w:rPr>
            </w:pPr>
            <w:r w:rsidRPr="009338E7">
              <w:rPr>
                <w:sz w:val="20"/>
                <w:szCs w:val="20"/>
                <w:lang w:val="fr-CA"/>
              </w:rPr>
              <w:tab/>
            </w:r>
            <w:r w:rsidR="009338E7">
              <w:rPr>
                <w:sz w:val="20"/>
                <w:szCs w:val="20"/>
                <w:lang w:val="fr-CA"/>
              </w:rPr>
              <w:t>Caron Avocats, S.E.N.C.</w:t>
            </w:r>
          </w:p>
          <w:p w:rsidR="00915109" w:rsidRPr="009338E7" w:rsidRDefault="00915109" w:rsidP="00B426D7">
            <w:pPr>
              <w:keepNext/>
              <w:keepLines/>
              <w:tabs>
                <w:tab w:val="left" w:pos="-1440"/>
                <w:tab w:val="left" w:pos="-720"/>
              </w:tabs>
              <w:rPr>
                <w:sz w:val="20"/>
                <w:szCs w:val="20"/>
                <w:lang w:val="fr-CA"/>
              </w:rPr>
            </w:pPr>
          </w:p>
          <w:p w:rsidR="00915109" w:rsidRPr="009338E7" w:rsidRDefault="00915109" w:rsidP="00B426D7">
            <w:pPr>
              <w:keepNext/>
              <w:keepLines/>
              <w:tabs>
                <w:tab w:val="left" w:pos="-1440"/>
                <w:tab w:val="left" w:pos="-720"/>
              </w:tabs>
              <w:rPr>
                <w:sz w:val="20"/>
                <w:szCs w:val="20"/>
                <w:lang w:val="fr-CA"/>
              </w:rPr>
            </w:pPr>
            <w:r w:rsidRPr="009338E7">
              <w:rPr>
                <w:sz w:val="20"/>
                <w:szCs w:val="20"/>
                <w:lang w:val="fr-CA"/>
              </w:rPr>
              <w:tab/>
            </w:r>
            <w:r w:rsidR="009338E7">
              <w:rPr>
                <w:sz w:val="20"/>
                <w:szCs w:val="20"/>
                <w:lang w:val="fr-CA"/>
              </w:rPr>
              <w:t>c</w:t>
            </w:r>
            <w:r w:rsidRPr="009338E7">
              <w:rPr>
                <w:sz w:val="20"/>
                <w:szCs w:val="20"/>
                <w:lang w:val="fr-CA"/>
              </w:rPr>
              <w:t>. (34</w:t>
            </w:r>
            <w:r w:rsidR="009338E7" w:rsidRPr="009338E7">
              <w:rPr>
                <w:sz w:val="20"/>
                <w:szCs w:val="20"/>
                <w:lang w:val="fr-CA"/>
              </w:rPr>
              <w:t>821</w:t>
            </w:r>
            <w:r w:rsidRPr="009338E7">
              <w:rPr>
                <w:sz w:val="20"/>
                <w:szCs w:val="20"/>
                <w:lang w:val="fr-CA"/>
              </w:rPr>
              <w:t>)</w:t>
            </w:r>
          </w:p>
          <w:p w:rsidR="00915109" w:rsidRPr="009338E7" w:rsidRDefault="00915109" w:rsidP="00B426D7">
            <w:pPr>
              <w:keepNext/>
              <w:keepLines/>
              <w:tabs>
                <w:tab w:val="left" w:pos="-1440"/>
                <w:tab w:val="left" w:pos="-720"/>
              </w:tabs>
              <w:rPr>
                <w:sz w:val="20"/>
                <w:szCs w:val="20"/>
                <w:lang w:val="fr-CA"/>
              </w:rPr>
            </w:pPr>
          </w:p>
          <w:p w:rsidR="00915109" w:rsidRPr="009338E7" w:rsidRDefault="009338E7" w:rsidP="00B426D7">
            <w:pPr>
              <w:keepNext/>
              <w:keepLines/>
              <w:tabs>
                <w:tab w:val="left" w:pos="-1440"/>
                <w:tab w:val="left" w:pos="-720"/>
              </w:tabs>
              <w:rPr>
                <w:b/>
                <w:sz w:val="20"/>
                <w:szCs w:val="20"/>
                <w:lang w:val="fr-CA"/>
              </w:rPr>
            </w:pPr>
            <w:r>
              <w:rPr>
                <w:b/>
                <w:sz w:val="20"/>
                <w:szCs w:val="20"/>
                <w:lang w:val="fr-CA"/>
              </w:rPr>
              <w:t xml:space="preserve">Sous-ministre du Revenu du Québec </w:t>
            </w:r>
            <w:r w:rsidR="00915109" w:rsidRPr="009338E7">
              <w:rPr>
                <w:b/>
                <w:sz w:val="20"/>
                <w:szCs w:val="20"/>
                <w:lang w:val="fr-CA"/>
              </w:rPr>
              <w:t>(</w:t>
            </w:r>
            <w:r w:rsidRPr="009338E7">
              <w:rPr>
                <w:b/>
                <w:sz w:val="20"/>
                <w:szCs w:val="20"/>
                <w:lang w:val="fr-CA"/>
              </w:rPr>
              <w:t>Qc</w:t>
            </w:r>
            <w:r w:rsidR="00915109" w:rsidRPr="009338E7">
              <w:rPr>
                <w:b/>
                <w:sz w:val="20"/>
                <w:szCs w:val="20"/>
                <w:lang w:val="fr-CA"/>
              </w:rPr>
              <w:t>)</w:t>
            </w:r>
          </w:p>
          <w:p w:rsidR="00915109" w:rsidRPr="009338E7" w:rsidRDefault="00915109" w:rsidP="00B426D7">
            <w:pPr>
              <w:keepNext/>
              <w:keepLines/>
              <w:tabs>
                <w:tab w:val="left" w:pos="-1440"/>
                <w:tab w:val="left" w:pos="-720"/>
              </w:tabs>
              <w:rPr>
                <w:sz w:val="20"/>
                <w:szCs w:val="20"/>
                <w:lang w:val="fr-CA"/>
              </w:rPr>
            </w:pPr>
            <w:r w:rsidRPr="009338E7">
              <w:rPr>
                <w:sz w:val="20"/>
                <w:szCs w:val="20"/>
                <w:lang w:val="fr-CA"/>
              </w:rPr>
              <w:tab/>
            </w:r>
            <w:r w:rsidR="009338E7">
              <w:rPr>
                <w:sz w:val="20"/>
                <w:szCs w:val="20"/>
                <w:lang w:val="fr-CA"/>
              </w:rPr>
              <w:t>Martine Bergeron</w:t>
            </w:r>
          </w:p>
          <w:p w:rsidR="00915109" w:rsidRPr="009338E7" w:rsidRDefault="00915109" w:rsidP="00B426D7">
            <w:pPr>
              <w:keepNext/>
              <w:keepLines/>
              <w:tabs>
                <w:tab w:val="left" w:pos="-1440"/>
                <w:tab w:val="left" w:pos="-720"/>
              </w:tabs>
              <w:rPr>
                <w:sz w:val="20"/>
                <w:szCs w:val="20"/>
                <w:lang w:val="fr-CA"/>
              </w:rPr>
            </w:pPr>
            <w:r w:rsidRPr="009338E7">
              <w:rPr>
                <w:sz w:val="20"/>
                <w:szCs w:val="20"/>
                <w:lang w:val="fr-CA"/>
              </w:rPr>
              <w:tab/>
            </w:r>
            <w:r w:rsidR="009338E7">
              <w:rPr>
                <w:sz w:val="20"/>
                <w:szCs w:val="20"/>
                <w:lang w:val="fr-CA"/>
              </w:rPr>
              <w:t>Larivière, Meunier</w:t>
            </w:r>
          </w:p>
          <w:p w:rsidR="00915109" w:rsidRPr="009338E7" w:rsidRDefault="00915109" w:rsidP="00B426D7">
            <w:pPr>
              <w:keepNext/>
              <w:keepLines/>
              <w:tabs>
                <w:tab w:val="left" w:pos="-1440"/>
                <w:tab w:val="left" w:pos="-720"/>
              </w:tabs>
              <w:rPr>
                <w:sz w:val="20"/>
                <w:szCs w:val="20"/>
                <w:lang w:val="fr-CA"/>
              </w:rPr>
            </w:pPr>
          </w:p>
          <w:p w:rsidR="00915109" w:rsidRPr="009338E7" w:rsidRDefault="00915109" w:rsidP="009338E7">
            <w:pPr>
              <w:rPr>
                <w:sz w:val="20"/>
                <w:szCs w:val="20"/>
                <w:lang w:val="fr-CA"/>
              </w:rPr>
            </w:pPr>
            <w:r w:rsidRPr="009338E7">
              <w:rPr>
                <w:sz w:val="20"/>
                <w:szCs w:val="20"/>
                <w:lang w:val="fr-CA"/>
              </w:rPr>
              <w:t>DATE</w:t>
            </w:r>
            <w:r w:rsidR="009338E7" w:rsidRPr="009338E7">
              <w:rPr>
                <w:sz w:val="20"/>
                <w:szCs w:val="20"/>
                <w:lang w:val="fr-CA"/>
              </w:rPr>
              <w:t xml:space="preserve"> DE PRODUCTION </w:t>
            </w:r>
            <w:r w:rsidRPr="009338E7">
              <w:rPr>
                <w:sz w:val="20"/>
                <w:szCs w:val="20"/>
                <w:lang w:val="fr-CA"/>
              </w:rPr>
              <w:t xml:space="preserve">: </w:t>
            </w:r>
            <w:r w:rsidR="009338E7" w:rsidRPr="009338E7">
              <w:rPr>
                <w:sz w:val="20"/>
                <w:szCs w:val="20"/>
                <w:lang w:val="fr-CA"/>
              </w:rPr>
              <w:t>14</w:t>
            </w:r>
            <w:r w:rsidRPr="009338E7">
              <w:rPr>
                <w:sz w:val="20"/>
                <w:szCs w:val="20"/>
                <w:lang w:val="fr-CA"/>
              </w:rPr>
              <w:t>.05.2012</w:t>
            </w:r>
            <w:r w:rsidR="00C9503C" w:rsidRPr="00C9503C">
              <w:rPr>
                <w:sz w:val="20"/>
                <w:szCs w:val="20"/>
                <w:lang w:val="fr-CA"/>
              </w:rPr>
              <w:pict>
                <v:rect id="_x0000_i1045" style="width:108pt;height:1pt" o:hrpct="0" o:hralign="center" o:hrstd="t" o:hrnoshade="t" o:hr="t" fillcolor="black [3213]" stroked="f"/>
              </w:pict>
            </w:r>
          </w:p>
        </w:tc>
      </w:tr>
    </w:tbl>
    <w:p w:rsidR="006C3F47" w:rsidRPr="009338E7" w:rsidRDefault="006C3F47" w:rsidP="0095096B">
      <w:pPr>
        <w:tabs>
          <w:tab w:val="right" w:pos="9360"/>
        </w:tabs>
        <w:rPr>
          <w:sz w:val="20"/>
          <w:szCs w:val="20"/>
          <w:lang w:val="fr-CA"/>
        </w:rPr>
      </w:pPr>
    </w:p>
    <w:p w:rsidR="00242AEE" w:rsidRPr="009338E7" w:rsidRDefault="00242AEE" w:rsidP="0095096B">
      <w:pPr>
        <w:tabs>
          <w:tab w:val="right" w:pos="9360"/>
        </w:tabs>
        <w:rPr>
          <w:sz w:val="20"/>
          <w:szCs w:val="20"/>
          <w:lang w:val="fr-CA"/>
        </w:rPr>
      </w:pPr>
    </w:p>
    <w:p w:rsidR="00242AEE" w:rsidRPr="009338E7" w:rsidRDefault="00242AEE" w:rsidP="0095096B">
      <w:pPr>
        <w:tabs>
          <w:tab w:val="right" w:pos="9360"/>
        </w:tabs>
        <w:rPr>
          <w:sz w:val="20"/>
          <w:szCs w:val="20"/>
          <w:lang w:val="fr-CA"/>
        </w:rPr>
        <w:sectPr w:rsidR="00242AEE" w:rsidRPr="009338E7" w:rsidSect="00A710E5">
          <w:headerReference w:type="default" r:id="rId16"/>
          <w:footerReference w:type="default" r:id="rId17"/>
          <w:headerReference w:type="first" r:id="rId18"/>
          <w:footerReference w:type="first" r:id="rId19"/>
          <w:pgSz w:w="12240" w:h="15840"/>
          <w:pgMar w:top="720" w:right="965" w:bottom="1080" w:left="1656" w:header="706" w:footer="706" w:gutter="0"/>
          <w:pgNumType w:start="89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D1D9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01290B" w:rsidP="004B7F60">
      <w:pPr>
        <w:widowControl w:val="0"/>
        <w:rPr>
          <w:b/>
          <w:sz w:val="20"/>
          <w:szCs w:val="20"/>
        </w:rPr>
      </w:pPr>
      <w:r>
        <w:rPr>
          <w:b/>
          <w:sz w:val="20"/>
          <w:szCs w:val="20"/>
        </w:rPr>
        <w:t>JU</w:t>
      </w:r>
      <w:r w:rsidR="004B7F60">
        <w:rPr>
          <w:b/>
          <w:sz w:val="20"/>
          <w:szCs w:val="20"/>
        </w:rPr>
        <w:t>NE</w:t>
      </w:r>
      <w:r w:rsidR="004B7F60" w:rsidRPr="00C50A5C">
        <w:rPr>
          <w:b/>
          <w:sz w:val="20"/>
          <w:szCs w:val="20"/>
        </w:rPr>
        <w:t xml:space="preserve"> </w:t>
      </w:r>
      <w:r w:rsidR="00EE6FBE">
        <w:rPr>
          <w:b/>
          <w:sz w:val="20"/>
          <w:szCs w:val="20"/>
        </w:rPr>
        <w:t>4</w:t>
      </w:r>
      <w:r w:rsidR="004B7F60" w:rsidRPr="00C50A5C">
        <w:rPr>
          <w:b/>
          <w:sz w:val="20"/>
          <w:szCs w:val="20"/>
        </w:rPr>
        <w:t>, 201</w:t>
      </w:r>
      <w:r>
        <w:rPr>
          <w:b/>
          <w:sz w:val="20"/>
          <w:szCs w:val="20"/>
        </w:rPr>
        <w:t>2</w:t>
      </w:r>
      <w:r w:rsidR="004B7F60" w:rsidRPr="00C50A5C">
        <w:rPr>
          <w:b/>
          <w:sz w:val="20"/>
          <w:szCs w:val="20"/>
        </w:rPr>
        <w:t xml:space="preserve"> / LE </w:t>
      </w:r>
      <w:r w:rsidR="00EE6FBE">
        <w:rPr>
          <w:b/>
          <w:sz w:val="20"/>
          <w:szCs w:val="20"/>
        </w:rPr>
        <w:t>4</w:t>
      </w:r>
      <w:r w:rsidR="004B7F60">
        <w:rPr>
          <w:b/>
          <w:sz w:val="20"/>
          <w:szCs w:val="20"/>
        </w:rPr>
        <w:t xml:space="preserve"> </w:t>
      </w:r>
      <w:r>
        <w:rPr>
          <w:b/>
          <w:sz w:val="20"/>
          <w:szCs w:val="20"/>
        </w:rPr>
        <w:t>JUI</w:t>
      </w:r>
      <w:r w:rsidR="004B7F60">
        <w:rPr>
          <w:b/>
          <w:sz w:val="20"/>
          <w:szCs w:val="20"/>
        </w:rPr>
        <w:t>N</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1261FC" w:rsidP="004B7F60">
      <w:pPr>
        <w:pStyle w:val="ListParagraph"/>
        <w:widowControl w:val="0"/>
        <w:numPr>
          <w:ilvl w:val="0"/>
          <w:numId w:val="1"/>
        </w:numPr>
        <w:ind w:hanging="720"/>
        <w:jc w:val="both"/>
        <w:rPr>
          <w:sz w:val="20"/>
          <w:szCs w:val="20"/>
        </w:rPr>
      </w:pPr>
      <w:r w:rsidRPr="001261FC">
        <w:rPr>
          <w:i/>
          <w:sz w:val="20"/>
          <w:szCs w:val="20"/>
        </w:rPr>
        <w:t>Roland Ashley Warawa v. Her Majesty the Queen</w:t>
      </w:r>
      <w:r w:rsidRPr="0088486B">
        <w:rPr>
          <w:sz w:val="20"/>
          <w:szCs w:val="20"/>
        </w:rPr>
        <w:t xml:space="preserve"> (Alta.) (Crim</w:t>
      </w:r>
      <w:r>
        <w:rPr>
          <w:sz w:val="20"/>
          <w:szCs w:val="20"/>
        </w:rPr>
        <w:t>.</w:t>
      </w:r>
      <w:r w:rsidRPr="0088486B">
        <w:rPr>
          <w:sz w:val="20"/>
          <w:szCs w:val="20"/>
        </w:rPr>
        <w:t>) (By Leave)</w:t>
      </w:r>
      <w:r>
        <w:rPr>
          <w:sz w:val="20"/>
          <w:szCs w:val="20"/>
        </w:rPr>
        <w:t xml:space="preserve"> </w:t>
      </w:r>
      <w:r w:rsidR="004B7F60" w:rsidRPr="00C50A5C">
        <w:rPr>
          <w:sz w:val="20"/>
          <w:szCs w:val="20"/>
        </w:rPr>
        <w:t>(3</w:t>
      </w:r>
      <w:r w:rsidR="004B7F60">
        <w:rPr>
          <w:sz w:val="20"/>
          <w:szCs w:val="20"/>
        </w:rPr>
        <w:t>4</w:t>
      </w:r>
      <w:r>
        <w:rPr>
          <w:sz w:val="20"/>
          <w:szCs w:val="20"/>
        </w:rPr>
        <w:t>661</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1261FC" w:rsidP="004B7F60">
      <w:pPr>
        <w:pStyle w:val="ListParagraph"/>
        <w:widowControl w:val="0"/>
        <w:numPr>
          <w:ilvl w:val="0"/>
          <w:numId w:val="1"/>
        </w:numPr>
        <w:ind w:hanging="720"/>
        <w:jc w:val="both"/>
        <w:rPr>
          <w:sz w:val="20"/>
          <w:szCs w:val="20"/>
        </w:rPr>
      </w:pPr>
      <w:r w:rsidRPr="001261FC">
        <w:rPr>
          <w:i/>
          <w:sz w:val="20"/>
          <w:szCs w:val="20"/>
        </w:rPr>
        <w:t>Francisco Javier Beltran v. Attorney General of Canada on behalf of the United States of America</w:t>
      </w:r>
      <w:r w:rsidRPr="001261FC">
        <w:rPr>
          <w:sz w:val="20"/>
          <w:szCs w:val="20"/>
        </w:rPr>
        <w:t xml:space="preserve"> (Ont.) </w:t>
      </w:r>
      <w:r w:rsidRPr="001261FC">
        <w:rPr>
          <w:sz w:val="20"/>
          <w:szCs w:val="20"/>
          <w:lang w:val="fr-CA"/>
        </w:rPr>
        <w:t xml:space="preserve">(Crim.) </w:t>
      </w:r>
      <w:r w:rsidRPr="0088486B">
        <w:rPr>
          <w:sz w:val="20"/>
          <w:szCs w:val="20"/>
        </w:rPr>
        <w:t>(By Leave)</w:t>
      </w:r>
      <w:r w:rsidRPr="00C612D0">
        <w:rPr>
          <w:sz w:val="20"/>
          <w:szCs w:val="20"/>
        </w:rPr>
        <w:t xml:space="preserve"> </w:t>
      </w:r>
      <w:r w:rsidR="004B7F60" w:rsidRPr="00C612D0">
        <w:rPr>
          <w:sz w:val="20"/>
          <w:szCs w:val="20"/>
        </w:rPr>
        <w:t>(34</w:t>
      </w:r>
      <w:r>
        <w:rPr>
          <w:sz w:val="20"/>
          <w:szCs w:val="20"/>
        </w:rPr>
        <w:t>717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1261FC" w:rsidP="004B7F60">
      <w:pPr>
        <w:pStyle w:val="ListParagraph"/>
        <w:widowControl w:val="0"/>
        <w:numPr>
          <w:ilvl w:val="0"/>
          <w:numId w:val="1"/>
        </w:numPr>
        <w:ind w:hanging="720"/>
        <w:jc w:val="both"/>
        <w:rPr>
          <w:sz w:val="20"/>
          <w:szCs w:val="20"/>
        </w:rPr>
      </w:pPr>
      <w:r w:rsidRPr="001261FC">
        <w:rPr>
          <w:i/>
          <w:sz w:val="20"/>
          <w:szCs w:val="20"/>
        </w:rPr>
        <w:t>Attorney General of Canada on behalf of the Czech Republic and the Minister of Justice of Canada v. Bretislav  Zajicek</w:t>
      </w:r>
      <w:r w:rsidRPr="0088486B">
        <w:rPr>
          <w:sz w:val="20"/>
          <w:szCs w:val="20"/>
        </w:rPr>
        <w:t xml:space="preserve"> (Ont.) (Crim</w:t>
      </w:r>
      <w:r>
        <w:rPr>
          <w:sz w:val="20"/>
          <w:szCs w:val="20"/>
        </w:rPr>
        <w:t>.</w:t>
      </w:r>
      <w:r w:rsidRPr="0088486B">
        <w:rPr>
          <w:sz w:val="20"/>
          <w:szCs w:val="20"/>
        </w:rPr>
        <w:t>) (By Leave)</w:t>
      </w:r>
      <w:r w:rsidRPr="00940CAD">
        <w:rPr>
          <w:sz w:val="20"/>
          <w:szCs w:val="20"/>
        </w:rPr>
        <w:t xml:space="preserve"> </w:t>
      </w:r>
      <w:r w:rsidR="004B7F60" w:rsidRPr="00940CAD">
        <w:rPr>
          <w:sz w:val="20"/>
          <w:szCs w:val="20"/>
        </w:rPr>
        <w:t>(34</w:t>
      </w:r>
      <w:r>
        <w:rPr>
          <w:sz w:val="20"/>
          <w:szCs w:val="20"/>
        </w:rPr>
        <w:t>767</w:t>
      </w:r>
      <w:r w:rsidR="004B7F60" w:rsidRPr="00940CAD">
        <w:rPr>
          <w:sz w:val="20"/>
          <w:szCs w:val="20"/>
        </w:rPr>
        <w:t>)</w:t>
      </w:r>
    </w:p>
    <w:p w:rsidR="004B7F60" w:rsidRPr="00C50A5C" w:rsidRDefault="004B7F60" w:rsidP="004B7F60">
      <w:pPr>
        <w:widowControl w:val="0"/>
        <w:rPr>
          <w:sz w:val="20"/>
          <w:szCs w:val="20"/>
        </w:rPr>
      </w:pPr>
    </w:p>
    <w:p w:rsidR="004B7F60" w:rsidRPr="00C50A5C" w:rsidRDefault="001261FC" w:rsidP="004B7F60">
      <w:pPr>
        <w:pStyle w:val="ListParagraph"/>
        <w:widowControl w:val="0"/>
        <w:numPr>
          <w:ilvl w:val="0"/>
          <w:numId w:val="1"/>
        </w:numPr>
        <w:ind w:hanging="720"/>
        <w:jc w:val="both"/>
        <w:rPr>
          <w:sz w:val="20"/>
          <w:szCs w:val="20"/>
        </w:rPr>
      </w:pPr>
      <w:r w:rsidRPr="001261FC">
        <w:rPr>
          <w:i/>
          <w:sz w:val="20"/>
          <w:szCs w:val="20"/>
        </w:rPr>
        <w:t>Residents and Ratepayers of Central Saanich Society v. Corporation of the District of Central Saanich et al.</w:t>
      </w:r>
      <w:r w:rsidRPr="0088486B">
        <w:rPr>
          <w:sz w:val="20"/>
          <w:szCs w:val="20"/>
        </w:rPr>
        <w:t xml:space="preserve"> (B.C.) (Civil) (By Leave)</w:t>
      </w:r>
      <w:r w:rsidRPr="00C50A5C">
        <w:rPr>
          <w:sz w:val="20"/>
          <w:szCs w:val="20"/>
        </w:rPr>
        <w:t xml:space="preserve"> </w:t>
      </w:r>
      <w:r w:rsidR="004B7F60" w:rsidRPr="00C50A5C">
        <w:rPr>
          <w:sz w:val="20"/>
          <w:szCs w:val="20"/>
        </w:rPr>
        <w:t>(3</w:t>
      </w:r>
      <w:r w:rsidR="004B7F60">
        <w:rPr>
          <w:sz w:val="20"/>
          <w:szCs w:val="20"/>
        </w:rPr>
        <w:t>4</w:t>
      </w:r>
      <w:r>
        <w:rPr>
          <w:sz w:val="20"/>
          <w:szCs w:val="20"/>
        </w:rPr>
        <w:t>632</w:t>
      </w:r>
      <w:r w:rsidR="004B7F60" w:rsidRPr="00C50A5C">
        <w:rPr>
          <w:sz w:val="20"/>
          <w:szCs w:val="20"/>
        </w:rPr>
        <w:t>)</w:t>
      </w:r>
    </w:p>
    <w:p w:rsidR="004B7F60" w:rsidRDefault="004B7F60" w:rsidP="004B7F60">
      <w:pPr>
        <w:widowControl w:val="0"/>
        <w:jc w:val="both"/>
        <w:rPr>
          <w:sz w:val="20"/>
          <w:szCs w:val="20"/>
        </w:rPr>
      </w:pPr>
    </w:p>
    <w:p w:rsidR="004B7F60" w:rsidRPr="001261FC" w:rsidRDefault="001261FC" w:rsidP="004B7F60">
      <w:pPr>
        <w:pStyle w:val="ListParagraph"/>
        <w:widowControl w:val="0"/>
        <w:numPr>
          <w:ilvl w:val="0"/>
          <w:numId w:val="1"/>
        </w:numPr>
        <w:ind w:hanging="720"/>
        <w:jc w:val="both"/>
        <w:rPr>
          <w:sz w:val="20"/>
          <w:szCs w:val="20"/>
        </w:rPr>
      </w:pPr>
      <w:r w:rsidRPr="001261FC">
        <w:rPr>
          <w:i/>
          <w:sz w:val="20"/>
          <w:szCs w:val="20"/>
        </w:rPr>
        <w:t>Schering Corporation et al. v. Apotex Inc. et al.</w:t>
      </w:r>
      <w:r w:rsidRPr="0088486B">
        <w:rPr>
          <w:sz w:val="20"/>
          <w:szCs w:val="20"/>
        </w:rPr>
        <w:t xml:space="preserve"> (F</w:t>
      </w:r>
      <w:r>
        <w:rPr>
          <w:sz w:val="20"/>
          <w:szCs w:val="20"/>
        </w:rPr>
        <w:t>.</w:t>
      </w:r>
      <w:r w:rsidRPr="0088486B">
        <w:rPr>
          <w:sz w:val="20"/>
          <w:szCs w:val="20"/>
        </w:rPr>
        <w:t>C</w:t>
      </w:r>
      <w:r>
        <w:rPr>
          <w:sz w:val="20"/>
          <w:szCs w:val="20"/>
        </w:rPr>
        <w:t>.</w:t>
      </w:r>
      <w:r w:rsidRPr="0088486B">
        <w:rPr>
          <w:sz w:val="20"/>
          <w:szCs w:val="20"/>
        </w:rPr>
        <w:t>) (Civil) (By Leave)</w:t>
      </w:r>
      <w:r w:rsidRPr="001261FC">
        <w:rPr>
          <w:sz w:val="20"/>
          <w:szCs w:val="20"/>
        </w:rPr>
        <w:t xml:space="preserve"> </w:t>
      </w:r>
      <w:r w:rsidR="004B7F60" w:rsidRPr="001261FC">
        <w:rPr>
          <w:sz w:val="20"/>
          <w:szCs w:val="20"/>
        </w:rPr>
        <w:t>(34</w:t>
      </w:r>
      <w:r w:rsidRPr="001261FC">
        <w:rPr>
          <w:sz w:val="20"/>
          <w:szCs w:val="20"/>
        </w:rPr>
        <w:t>600</w:t>
      </w:r>
      <w:r w:rsidR="004B7F60" w:rsidRPr="001261FC">
        <w:rPr>
          <w:sz w:val="20"/>
          <w:szCs w:val="20"/>
        </w:rPr>
        <w:t>)</w:t>
      </w:r>
    </w:p>
    <w:p w:rsidR="004B7F60" w:rsidRPr="001261FC" w:rsidRDefault="004B7F60" w:rsidP="004B7F60">
      <w:pPr>
        <w:widowControl w:val="0"/>
        <w:rPr>
          <w:sz w:val="20"/>
          <w:szCs w:val="20"/>
        </w:rPr>
      </w:pPr>
    </w:p>
    <w:p w:rsidR="004B7F60" w:rsidRPr="001261FC" w:rsidRDefault="001261FC" w:rsidP="004B7F60">
      <w:pPr>
        <w:pStyle w:val="ListParagraph"/>
        <w:widowControl w:val="0"/>
        <w:numPr>
          <w:ilvl w:val="0"/>
          <w:numId w:val="1"/>
        </w:numPr>
        <w:ind w:hanging="720"/>
        <w:jc w:val="both"/>
        <w:rPr>
          <w:sz w:val="20"/>
          <w:szCs w:val="20"/>
        </w:rPr>
      </w:pPr>
      <w:r w:rsidRPr="001261FC">
        <w:rPr>
          <w:i/>
          <w:sz w:val="20"/>
          <w:szCs w:val="20"/>
          <w:lang w:val="fr-CA"/>
        </w:rPr>
        <w:t>AIC Limited et al. v. Dennis Fischer et al.</w:t>
      </w:r>
      <w:r w:rsidRPr="001261FC">
        <w:rPr>
          <w:sz w:val="20"/>
          <w:szCs w:val="20"/>
          <w:lang w:val="fr-CA"/>
        </w:rPr>
        <w:t xml:space="preserve"> </w:t>
      </w:r>
      <w:r w:rsidRPr="001261FC">
        <w:rPr>
          <w:sz w:val="20"/>
          <w:szCs w:val="20"/>
        </w:rPr>
        <w:t>(Ont.) (Civil) (By Leave)</w:t>
      </w:r>
      <w:r>
        <w:rPr>
          <w:sz w:val="20"/>
          <w:szCs w:val="20"/>
        </w:rPr>
        <w:t xml:space="preserve"> </w:t>
      </w:r>
      <w:r w:rsidR="004B7F60" w:rsidRPr="001261FC">
        <w:rPr>
          <w:sz w:val="20"/>
          <w:szCs w:val="20"/>
        </w:rPr>
        <w:t>(34</w:t>
      </w:r>
      <w:r w:rsidRPr="001261FC">
        <w:rPr>
          <w:sz w:val="20"/>
          <w:szCs w:val="20"/>
        </w:rPr>
        <w:t>738</w:t>
      </w:r>
      <w:r w:rsidR="004B7F60" w:rsidRPr="001261FC">
        <w:rPr>
          <w:sz w:val="20"/>
          <w:szCs w:val="20"/>
        </w:rPr>
        <w:t>)</w:t>
      </w:r>
    </w:p>
    <w:p w:rsidR="004B7F60" w:rsidRPr="001261FC" w:rsidRDefault="004B7F60" w:rsidP="004B7F60">
      <w:pPr>
        <w:widowControl w:val="0"/>
        <w:jc w:val="both"/>
        <w:rPr>
          <w:sz w:val="20"/>
          <w:szCs w:val="20"/>
        </w:rPr>
      </w:pPr>
    </w:p>
    <w:p w:rsidR="0088486B" w:rsidRPr="001261FC" w:rsidRDefault="0088486B" w:rsidP="004B7F60">
      <w:pPr>
        <w:widowControl w:val="0"/>
        <w:jc w:val="both"/>
        <w:rPr>
          <w:sz w:val="20"/>
          <w:szCs w:val="20"/>
        </w:rPr>
      </w:pPr>
    </w:p>
    <w:p w:rsidR="0088486B" w:rsidRPr="00C50A5C" w:rsidRDefault="0088486B" w:rsidP="0088486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88486B" w:rsidRPr="00C50A5C" w:rsidRDefault="0088486B" w:rsidP="0088486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88486B" w:rsidRPr="00115C9E" w:rsidRDefault="0088486B" w:rsidP="004B7F60">
      <w:pPr>
        <w:widowControl w:val="0"/>
        <w:jc w:val="both"/>
        <w:rPr>
          <w:sz w:val="20"/>
          <w:szCs w:val="20"/>
          <w:lang w:val="fr-CA"/>
        </w:rPr>
      </w:pPr>
    </w:p>
    <w:p w:rsidR="004B7F60" w:rsidRPr="00115C9E" w:rsidRDefault="001261FC" w:rsidP="004B7F60">
      <w:pPr>
        <w:pStyle w:val="ListParagraph"/>
        <w:widowControl w:val="0"/>
        <w:numPr>
          <w:ilvl w:val="0"/>
          <w:numId w:val="1"/>
        </w:numPr>
        <w:ind w:hanging="720"/>
        <w:jc w:val="both"/>
        <w:rPr>
          <w:sz w:val="20"/>
          <w:szCs w:val="20"/>
          <w:lang w:val="fr-CA"/>
        </w:rPr>
      </w:pPr>
      <w:r w:rsidRPr="001261FC">
        <w:rPr>
          <w:i/>
          <w:sz w:val="20"/>
          <w:szCs w:val="20"/>
        </w:rPr>
        <w:t>Matthew David Spencer v. Her Majesty the Queen</w:t>
      </w:r>
      <w:r w:rsidRPr="0088486B">
        <w:rPr>
          <w:sz w:val="20"/>
          <w:szCs w:val="20"/>
        </w:rPr>
        <w:t xml:space="preserve"> (Sask.) (Crim</w:t>
      </w:r>
      <w:r>
        <w:rPr>
          <w:sz w:val="20"/>
          <w:szCs w:val="20"/>
        </w:rPr>
        <w:t>.</w:t>
      </w:r>
      <w:r w:rsidRPr="0088486B">
        <w:rPr>
          <w:sz w:val="20"/>
          <w:szCs w:val="20"/>
        </w:rPr>
        <w:t>) (By Leave)</w:t>
      </w:r>
      <w:r w:rsidRPr="00115C9E">
        <w:rPr>
          <w:sz w:val="20"/>
          <w:szCs w:val="20"/>
          <w:lang w:val="fr-CA"/>
        </w:rPr>
        <w:t xml:space="preserve"> </w:t>
      </w:r>
      <w:r w:rsidR="004B7F60" w:rsidRPr="00115C9E">
        <w:rPr>
          <w:sz w:val="20"/>
          <w:szCs w:val="20"/>
          <w:lang w:val="fr-CA"/>
        </w:rPr>
        <w:t>(34</w:t>
      </w:r>
      <w:r>
        <w:rPr>
          <w:sz w:val="20"/>
          <w:szCs w:val="20"/>
          <w:lang w:val="fr-CA"/>
        </w:rPr>
        <w:t>644</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1261FC" w:rsidP="004B7F60">
      <w:pPr>
        <w:pStyle w:val="ListParagraph"/>
        <w:widowControl w:val="0"/>
        <w:numPr>
          <w:ilvl w:val="0"/>
          <w:numId w:val="1"/>
        </w:numPr>
        <w:ind w:hanging="720"/>
        <w:jc w:val="both"/>
        <w:rPr>
          <w:sz w:val="20"/>
          <w:szCs w:val="20"/>
          <w:lang w:val="fr-CA"/>
        </w:rPr>
      </w:pPr>
      <w:r w:rsidRPr="001261FC">
        <w:rPr>
          <w:i/>
          <w:sz w:val="20"/>
          <w:szCs w:val="20"/>
          <w:lang w:val="fr-CA"/>
        </w:rPr>
        <w:t>Association des locataires du Village olympique inc. (ALVO) et autre c. Ville de Montréal et autres</w:t>
      </w:r>
      <w:r w:rsidRPr="0088486B">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Pr>
          <w:sz w:val="20"/>
          <w:szCs w:val="20"/>
          <w:lang w:val="fr-CA"/>
        </w:rPr>
        <w:t>598</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294292" w:rsidP="004B7F60">
      <w:pPr>
        <w:pStyle w:val="ListParagraph"/>
        <w:widowControl w:val="0"/>
        <w:numPr>
          <w:ilvl w:val="0"/>
          <w:numId w:val="1"/>
        </w:numPr>
        <w:ind w:hanging="720"/>
        <w:jc w:val="both"/>
        <w:rPr>
          <w:sz w:val="20"/>
          <w:szCs w:val="20"/>
          <w:lang w:val="fr-CA"/>
        </w:rPr>
      </w:pPr>
      <w:r w:rsidRPr="00294292">
        <w:rPr>
          <w:i/>
          <w:sz w:val="20"/>
          <w:szCs w:val="20"/>
          <w:lang w:val="fr-CA"/>
        </w:rPr>
        <w:t>Loc Nguyen c. Re/Max du Cartier Inc.</w:t>
      </w:r>
      <w:r w:rsidRPr="0088486B">
        <w:rPr>
          <w:sz w:val="20"/>
          <w:szCs w:val="20"/>
          <w:lang w:val="fr-CA"/>
        </w:rPr>
        <w:t xml:space="preserve"> (Qc) (Civile) (Autorisation)</w:t>
      </w:r>
      <w:r>
        <w:rPr>
          <w:sz w:val="20"/>
          <w:szCs w:val="20"/>
          <w:lang w:val="fr-CA"/>
        </w:rPr>
        <w:t xml:space="preserve"> </w:t>
      </w:r>
      <w:r w:rsidR="004B7F60" w:rsidRPr="00C50A5C">
        <w:rPr>
          <w:sz w:val="20"/>
          <w:szCs w:val="20"/>
          <w:lang w:val="fr-CA"/>
        </w:rPr>
        <w:t>(3</w:t>
      </w:r>
      <w:r w:rsidR="004B7F60">
        <w:rPr>
          <w:sz w:val="20"/>
          <w:szCs w:val="20"/>
          <w:lang w:val="fr-CA"/>
        </w:rPr>
        <w:t>4</w:t>
      </w:r>
      <w:r w:rsidR="001261FC">
        <w:rPr>
          <w:sz w:val="20"/>
          <w:szCs w:val="20"/>
          <w:lang w:val="fr-CA"/>
        </w:rPr>
        <w:t>736</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294292" w:rsidP="004B7F60">
      <w:pPr>
        <w:pStyle w:val="ListParagraph"/>
        <w:widowControl w:val="0"/>
        <w:numPr>
          <w:ilvl w:val="0"/>
          <w:numId w:val="1"/>
        </w:numPr>
        <w:ind w:hanging="720"/>
        <w:jc w:val="both"/>
        <w:rPr>
          <w:sz w:val="20"/>
          <w:szCs w:val="20"/>
        </w:rPr>
      </w:pPr>
      <w:r w:rsidRPr="00294292">
        <w:rPr>
          <w:i/>
          <w:sz w:val="20"/>
          <w:szCs w:val="20"/>
          <w:lang w:val="fr-CA"/>
        </w:rPr>
        <w:t>Walter Twinn et al. v. Elizabeth Bernadette Poitras et al.</w:t>
      </w:r>
      <w:r w:rsidRPr="00294292">
        <w:rPr>
          <w:sz w:val="20"/>
          <w:szCs w:val="20"/>
          <w:lang w:val="fr-CA"/>
        </w:rPr>
        <w:t xml:space="preserve"> </w:t>
      </w:r>
      <w:r w:rsidRPr="001261FC">
        <w:rPr>
          <w:sz w:val="20"/>
          <w:szCs w:val="20"/>
        </w:rPr>
        <w:t>(F.C.) (Civil) (By Leave)</w:t>
      </w:r>
      <w:r w:rsidRPr="00115C9E">
        <w:rPr>
          <w:sz w:val="20"/>
          <w:szCs w:val="20"/>
        </w:rPr>
        <w:t xml:space="preserve"> </w:t>
      </w:r>
      <w:r w:rsidR="004B7F60" w:rsidRPr="00115C9E">
        <w:rPr>
          <w:sz w:val="20"/>
          <w:szCs w:val="20"/>
        </w:rPr>
        <w:t>(34</w:t>
      </w:r>
      <w:r w:rsidR="001261FC">
        <w:rPr>
          <w:sz w:val="20"/>
          <w:szCs w:val="20"/>
        </w:rPr>
        <w:t>760</w:t>
      </w:r>
      <w:r w:rsidR="004B7F60" w:rsidRPr="00115C9E">
        <w:rPr>
          <w:sz w:val="20"/>
          <w:szCs w:val="20"/>
        </w:rPr>
        <w:t>)</w:t>
      </w:r>
    </w:p>
    <w:p w:rsidR="004B7F60" w:rsidRPr="00115C9E" w:rsidRDefault="004B7F60" w:rsidP="004B7F60">
      <w:pPr>
        <w:widowControl w:val="0"/>
        <w:jc w:val="both"/>
        <w:rPr>
          <w:sz w:val="20"/>
          <w:szCs w:val="20"/>
        </w:rPr>
      </w:pPr>
    </w:p>
    <w:p w:rsidR="004B7F60" w:rsidRPr="00294292" w:rsidRDefault="00294292" w:rsidP="004B7F60">
      <w:pPr>
        <w:pStyle w:val="ListParagraph"/>
        <w:widowControl w:val="0"/>
        <w:numPr>
          <w:ilvl w:val="0"/>
          <w:numId w:val="1"/>
        </w:numPr>
        <w:ind w:hanging="720"/>
        <w:jc w:val="both"/>
        <w:rPr>
          <w:sz w:val="20"/>
          <w:szCs w:val="20"/>
          <w:lang w:val="fr-CA"/>
        </w:rPr>
      </w:pPr>
      <w:r w:rsidRPr="00294292">
        <w:rPr>
          <w:i/>
          <w:sz w:val="20"/>
          <w:szCs w:val="20"/>
          <w:lang w:val="fr-CA"/>
        </w:rPr>
        <w:t>B et autre c. [Intervenant 1] et [Intervenant 2]</w:t>
      </w:r>
      <w:r w:rsidRPr="0088486B">
        <w:rPr>
          <w:sz w:val="20"/>
          <w:szCs w:val="20"/>
          <w:lang w:val="fr-CA"/>
        </w:rPr>
        <w:t xml:space="preserve"> (Qc) (Civile) (Autorisation)</w:t>
      </w:r>
      <w:r w:rsidRPr="00294292">
        <w:rPr>
          <w:sz w:val="20"/>
          <w:szCs w:val="20"/>
          <w:lang w:val="fr-CA"/>
        </w:rPr>
        <w:t xml:space="preserve"> </w:t>
      </w:r>
      <w:r w:rsidR="004B7F60" w:rsidRPr="00294292">
        <w:rPr>
          <w:sz w:val="20"/>
          <w:szCs w:val="20"/>
          <w:lang w:val="fr-CA"/>
        </w:rPr>
        <w:t>(34</w:t>
      </w:r>
      <w:r w:rsidR="001261FC" w:rsidRPr="00294292">
        <w:rPr>
          <w:sz w:val="20"/>
          <w:szCs w:val="20"/>
          <w:lang w:val="fr-CA"/>
        </w:rPr>
        <w:t>715</w:t>
      </w:r>
      <w:r w:rsidR="004B7F60" w:rsidRPr="00294292">
        <w:rPr>
          <w:sz w:val="20"/>
          <w:szCs w:val="20"/>
          <w:lang w:val="fr-CA"/>
        </w:rPr>
        <w:t>)</w:t>
      </w:r>
    </w:p>
    <w:p w:rsidR="004B7F60" w:rsidRPr="00294292" w:rsidRDefault="004B7F60" w:rsidP="004B7F60">
      <w:pPr>
        <w:widowControl w:val="0"/>
        <w:jc w:val="both"/>
        <w:rPr>
          <w:sz w:val="20"/>
          <w:szCs w:val="20"/>
          <w:lang w:val="fr-CA"/>
        </w:rPr>
      </w:pPr>
    </w:p>
    <w:p w:rsidR="0088486B" w:rsidRPr="00294292" w:rsidRDefault="0088486B" w:rsidP="004B7F60">
      <w:pPr>
        <w:widowControl w:val="0"/>
        <w:jc w:val="both"/>
        <w:rPr>
          <w:sz w:val="20"/>
          <w:szCs w:val="20"/>
          <w:lang w:val="fr-CA"/>
        </w:rPr>
      </w:pPr>
    </w:p>
    <w:p w:rsidR="0088486B" w:rsidRPr="00C50A5C" w:rsidRDefault="0088486B" w:rsidP="0088486B">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88486B" w:rsidRPr="00C50A5C" w:rsidRDefault="0088486B" w:rsidP="0088486B">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88486B" w:rsidRPr="0088486B" w:rsidRDefault="0088486B" w:rsidP="004B7F60">
      <w:pPr>
        <w:widowControl w:val="0"/>
        <w:jc w:val="both"/>
        <w:rPr>
          <w:sz w:val="20"/>
          <w:szCs w:val="20"/>
          <w:lang w:val="fr-CA"/>
        </w:rPr>
      </w:pPr>
    </w:p>
    <w:p w:rsidR="004B7F60" w:rsidRPr="00294292" w:rsidRDefault="00294292" w:rsidP="004B7F60">
      <w:pPr>
        <w:pStyle w:val="ListParagraph"/>
        <w:widowControl w:val="0"/>
        <w:numPr>
          <w:ilvl w:val="0"/>
          <w:numId w:val="1"/>
        </w:numPr>
        <w:ind w:hanging="720"/>
        <w:jc w:val="both"/>
        <w:rPr>
          <w:sz w:val="20"/>
          <w:szCs w:val="20"/>
          <w:lang w:val="fr-CA"/>
        </w:rPr>
      </w:pPr>
      <w:r w:rsidRPr="00294292">
        <w:rPr>
          <w:i/>
          <w:sz w:val="20"/>
          <w:szCs w:val="20"/>
          <w:lang w:val="fr-CA"/>
        </w:rPr>
        <w:t>Shawn Denver-Lambert c. Sa Majesté la Reine</w:t>
      </w:r>
      <w:r w:rsidRPr="0088486B">
        <w:rPr>
          <w:sz w:val="20"/>
          <w:szCs w:val="20"/>
          <w:lang w:val="fr-CA"/>
        </w:rPr>
        <w:t xml:space="preserve"> (Qc) (Crim</w:t>
      </w:r>
      <w:r>
        <w:rPr>
          <w:sz w:val="20"/>
          <w:szCs w:val="20"/>
          <w:lang w:val="fr-CA"/>
        </w:rPr>
        <w:t>.</w:t>
      </w:r>
      <w:r w:rsidRPr="0088486B">
        <w:rPr>
          <w:sz w:val="20"/>
          <w:szCs w:val="20"/>
          <w:lang w:val="fr-CA"/>
        </w:rPr>
        <w:t>) (Autorisation)</w:t>
      </w:r>
      <w:r w:rsidRPr="00294292">
        <w:rPr>
          <w:sz w:val="20"/>
          <w:szCs w:val="20"/>
          <w:lang w:val="fr-CA"/>
        </w:rPr>
        <w:t xml:space="preserve"> </w:t>
      </w:r>
      <w:r w:rsidR="004B7F60" w:rsidRPr="00294292">
        <w:rPr>
          <w:sz w:val="20"/>
          <w:szCs w:val="20"/>
          <w:lang w:val="fr-CA"/>
        </w:rPr>
        <w:t>(34</w:t>
      </w:r>
      <w:r w:rsidR="001261FC" w:rsidRPr="00294292">
        <w:rPr>
          <w:sz w:val="20"/>
          <w:szCs w:val="20"/>
          <w:lang w:val="fr-CA"/>
        </w:rPr>
        <w:t>626</w:t>
      </w:r>
      <w:r w:rsidR="004B7F60" w:rsidRPr="00294292">
        <w:rPr>
          <w:sz w:val="20"/>
          <w:szCs w:val="20"/>
          <w:lang w:val="fr-CA"/>
        </w:rPr>
        <w:t>)</w:t>
      </w:r>
    </w:p>
    <w:p w:rsidR="004B7F60" w:rsidRPr="00294292" w:rsidRDefault="004B7F60" w:rsidP="004B7F60">
      <w:pPr>
        <w:widowControl w:val="0"/>
        <w:rPr>
          <w:sz w:val="20"/>
          <w:szCs w:val="20"/>
          <w:lang w:val="fr-CA"/>
        </w:rPr>
      </w:pPr>
    </w:p>
    <w:p w:rsidR="002E2327" w:rsidRPr="00C50A5C" w:rsidRDefault="00294292" w:rsidP="00C50A5C">
      <w:pPr>
        <w:pStyle w:val="ListParagraph"/>
        <w:widowControl w:val="0"/>
        <w:numPr>
          <w:ilvl w:val="0"/>
          <w:numId w:val="1"/>
        </w:numPr>
        <w:ind w:hanging="720"/>
        <w:jc w:val="both"/>
        <w:rPr>
          <w:sz w:val="20"/>
          <w:szCs w:val="20"/>
          <w:lang w:val="fr-CA"/>
        </w:rPr>
      </w:pPr>
      <w:r w:rsidRPr="00294292">
        <w:rPr>
          <w:i/>
          <w:sz w:val="20"/>
          <w:szCs w:val="20"/>
          <w:lang w:val="fr-CA"/>
        </w:rPr>
        <w:t>Conseil de la Première Nation Malécite de Viger c. Crevette du Nord Atlantique Inc.</w:t>
      </w:r>
      <w:r w:rsidRPr="0088486B">
        <w:rPr>
          <w:sz w:val="20"/>
          <w:szCs w:val="20"/>
          <w:lang w:val="fr-CA"/>
        </w:rPr>
        <w:t xml:space="preserve"> (Qc) (Civile) (Autorisation)</w:t>
      </w:r>
      <w:r>
        <w:rPr>
          <w:sz w:val="20"/>
          <w:szCs w:val="20"/>
          <w:lang w:val="fr-CA"/>
        </w:rPr>
        <w:t xml:space="preserve"> </w:t>
      </w:r>
      <w:r w:rsidR="002E2327" w:rsidRPr="00C50A5C">
        <w:rPr>
          <w:sz w:val="20"/>
          <w:szCs w:val="20"/>
          <w:lang w:val="fr-CA"/>
        </w:rPr>
        <w:t>(3</w:t>
      </w:r>
      <w:r w:rsidR="0088486B">
        <w:rPr>
          <w:sz w:val="20"/>
          <w:szCs w:val="20"/>
          <w:lang w:val="fr-CA"/>
        </w:rPr>
        <w:t>4</w:t>
      </w:r>
      <w:r w:rsidR="001261FC">
        <w:rPr>
          <w:sz w:val="20"/>
          <w:szCs w:val="20"/>
          <w:lang w:val="fr-CA"/>
        </w:rPr>
        <w:t>713</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294292" w:rsidRDefault="00294292" w:rsidP="00C50A5C">
      <w:pPr>
        <w:pStyle w:val="ListParagraph"/>
        <w:widowControl w:val="0"/>
        <w:numPr>
          <w:ilvl w:val="0"/>
          <w:numId w:val="1"/>
        </w:numPr>
        <w:ind w:hanging="720"/>
        <w:jc w:val="both"/>
        <w:rPr>
          <w:sz w:val="20"/>
          <w:szCs w:val="20"/>
        </w:rPr>
      </w:pPr>
      <w:r w:rsidRPr="00294292">
        <w:rPr>
          <w:i/>
          <w:sz w:val="20"/>
          <w:szCs w:val="20"/>
        </w:rPr>
        <w:t>The Owners, Strata Plan BCS 1589 v. 459381 B.C. Ltd. et al.</w:t>
      </w:r>
      <w:r w:rsidRPr="0088486B">
        <w:rPr>
          <w:sz w:val="20"/>
          <w:szCs w:val="20"/>
        </w:rPr>
        <w:t xml:space="preserve"> (B.C.) (Civil) (By Leave)</w:t>
      </w:r>
      <w:r>
        <w:rPr>
          <w:sz w:val="20"/>
          <w:szCs w:val="20"/>
        </w:rPr>
        <w:t xml:space="preserve"> </w:t>
      </w:r>
      <w:r w:rsidR="002E2327" w:rsidRPr="00294292">
        <w:rPr>
          <w:sz w:val="20"/>
          <w:szCs w:val="20"/>
        </w:rPr>
        <w:t>(34</w:t>
      </w:r>
      <w:r w:rsidR="001261FC" w:rsidRPr="00294292">
        <w:rPr>
          <w:sz w:val="20"/>
          <w:szCs w:val="20"/>
        </w:rPr>
        <w:t>739</w:t>
      </w:r>
      <w:r w:rsidR="002E2327" w:rsidRPr="00294292">
        <w:rPr>
          <w:sz w:val="20"/>
          <w:szCs w:val="20"/>
        </w:rPr>
        <w:t>)</w:t>
      </w:r>
    </w:p>
    <w:p w:rsidR="002E2327" w:rsidRPr="00294292" w:rsidRDefault="002E2327" w:rsidP="00C50A5C">
      <w:pPr>
        <w:widowControl w:val="0"/>
        <w:jc w:val="both"/>
        <w:rPr>
          <w:sz w:val="20"/>
          <w:szCs w:val="20"/>
        </w:rPr>
      </w:pPr>
    </w:p>
    <w:p w:rsidR="002E2327" w:rsidRDefault="00294292" w:rsidP="00C50A5C">
      <w:pPr>
        <w:pStyle w:val="ListParagraph"/>
        <w:widowControl w:val="0"/>
        <w:numPr>
          <w:ilvl w:val="0"/>
          <w:numId w:val="1"/>
        </w:numPr>
        <w:ind w:hanging="720"/>
        <w:jc w:val="both"/>
        <w:rPr>
          <w:sz w:val="20"/>
          <w:szCs w:val="20"/>
          <w:lang w:val="fr-CA"/>
        </w:rPr>
      </w:pPr>
      <w:r w:rsidRPr="00294292">
        <w:rPr>
          <w:i/>
          <w:sz w:val="20"/>
          <w:szCs w:val="20"/>
        </w:rPr>
        <w:t>Sheila Elizabeth Skibinski v. Community Living British Columbia</w:t>
      </w:r>
      <w:r w:rsidRPr="0088486B">
        <w:rPr>
          <w:sz w:val="20"/>
          <w:szCs w:val="20"/>
        </w:rPr>
        <w:t xml:space="preserve"> (B.C.) (Civil) (By Leave)</w:t>
      </w:r>
      <w:r>
        <w:rPr>
          <w:sz w:val="20"/>
          <w:szCs w:val="20"/>
        </w:rPr>
        <w:t xml:space="preserve"> </w:t>
      </w:r>
      <w:r w:rsidR="002E2327" w:rsidRPr="00C50A5C">
        <w:rPr>
          <w:sz w:val="20"/>
          <w:szCs w:val="20"/>
          <w:lang w:val="fr-CA"/>
        </w:rPr>
        <w:t>(3</w:t>
      </w:r>
      <w:r w:rsidR="0088486B">
        <w:rPr>
          <w:sz w:val="20"/>
          <w:szCs w:val="20"/>
          <w:lang w:val="fr-CA"/>
        </w:rPr>
        <w:t>4</w:t>
      </w:r>
      <w:r w:rsidR="001261FC">
        <w:rPr>
          <w:sz w:val="20"/>
          <w:szCs w:val="20"/>
          <w:lang w:val="fr-CA"/>
        </w:rPr>
        <w:t>716</w:t>
      </w:r>
      <w:r w:rsidR="002E2327" w:rsidRPr="00C50A5C">
        <w:rPr>
          <w:sz w:val="20"/>
          <w:szCs w:val="20"/>
          <w:lang w:val="fr-CA"/>
        </w:rPr>
        <w:t>)</w:t>
      </w:r>
    </w:p>
    <w:p w:rsidR="0088486B" w:rsidRDefault="0088486B" w:rsidP="0088486B">
      <w:pPr>
        <w:pStyle w:val="ListParagraph"/>
        <w:widowControl w:val="0"/>
        <w:ind w:left="0"/>
        <w:jc w:val="both"/>
        <w:rPr>
          <w:sz w:val="20"/>
          <w:szCs w:val="20"/>
          <w:lang w:val="fr-CA"/>
        </w:rPr>
      </w:pPr>
    </w:p>
    <w:p w:rsidR="0088486B" w:rsidRPr="00CC3C3A" w:rsidRDefault="00294292" w:rsidP="00C50A5C">
      <w:pPr>
        <w:pStyle w:val="ListParagraph"/>
        <w:widowControl w:val="0"/>
        <w:numPr>
          <w:ilvl w:val="0"/>
          <w:numId w:val="1"/>
        </w:numPr>
        <w:ind w:hanging="720"/>
        <w:jc w:val="both"/>
        <w:rPr>
          <w:sz w:val="20"/>
          <w:szCs w:val="20"/>
        </w:rPr>
      </w:pPr>
      <w:r w:rsidRPr="00CC3C3A">
        <w:rPr>
          <w:i/>
          <w:sz w:val="20"/>
          <w:szCs w:val="20"/>
        </w:rPr>
        <w:t xml:space="preserve">N.P. et al. </w:t>
      </w:r>
      <w:r w:rsidR="00CC3C3A" w:rsidRPr="00CC3C3A">
        <w:rPr>
          <w:i/>
          <w:sz w:val="20"/>
          <w:szCs w:val="20"/>
        </w:rPr>
        <w:t>v. Director of the Child, Youth and Family Enhancement Act</w:t>
      </w:r>
      <w:r w:rsidR="00CC3C3A" w:rsidRPr="00CC3C3A">
        <w:rPr>
          <w:sz w:val="20"/>
          <w:szCs w:val="20"/>
        </w:rPr>
        <w:t xml:space="preserve"> </w:t>
      </w:r>
      <w:r w:rsidRPr="00CC3C3A">
        <w:rPr>
          <w:sz w:val="20"/>
          <w:szCs w:val="20"/>
        </w:rPr>
        <w:t xml:space="preserve">(Alta.) </w:t>
      </w:r>
      <w:r w:rsidRPr="0088486B">
        <w:rPr>
          <w:sz w:val="20"/>
          <w:szCs w:val="20"/>
        </w:rPr>
        <w:t>(Civil) (By Leave)</w:t>
      </w:r>
      <w:r w:rsidRPr="00CC3C3A">
        <w:rPr>
          <w:sz w:val="20"/>
          <w:szCs w:val="20"/>
        </w:rPr>
        <w:t xml:space="preserve"> </w:t>
      </w:r>
      <w:r w:rsidR="0088486B" w:rsidRPr="00CC3C3A">
        <w:rPr>
          <w:sz w:val="20"/>
          <w:szCs w:val="20"/>
        </w:rPr>
        <w:t>(34</w:t>
      </w:r>
      <w:r w:rsidR="001261FC" w:rsidRPr="00CC3C3A">
        <w:rPr>
          <w:sz w:val="20"/>
          <w:szCs w:val="20"/>
        </w:rPr>
        <w:t>777</w:t>
      </w:r>
      <w:r w:rsidR="0088486B" w:rsidRPr="00CC3C3A">
        <w:rPr>
          <w:sz w:val="20"/>
          <w:szCs w:val="20"/>
        </w:rPr>
        <w:t>)</w:t>
      </w:r>
    </w:p>
    <w:p w:rsidR="002E2327" w:rsidRPr="00CC3C3A" w:rsidRDefault="002E2327" w:rsidP="002E2327">
      <w:pPr>
        <w:widowControl w:val="0"/>
        <w:rPr>
          <w:sz w:val="20"/>
          <w:szCs w:val="20"/>
        </w:rPr>
      </w:pPr>
    </w:p>
    <w:p w:rsidR="002E2327" w:rsidRDefault="00C9503C" w:rsidP="002E2327">
      <w:pPr>
        <w:widowControl w:val="0"/>
        <w:rPr>
          <w:sz w:val="20"/>
          <w:szCs w:val="20"/>
        </w:rPr>
      </w:pPr>
      <w:r w:rsidRPr="00C9503C">
        <w:rPr>
          <w:sz w:val="20"/>
          <w:szCs w:val="20"/>
        </w:rPr>
        <w:pict>
          <v:rect id="_x0000_i1048" style="width:2in;height:1pt" o:hrpct="0" o:hralign="center" o:hrstd="t" o:hrnoshade="t" o:hr="t" fillcolor="black [3213]" stroked="f"/>
        </w:pict>
      </w:r>
    </w:p>
    <w:p w:rsidR="00CC3C3A" w:rsidRPr="00C50A5C" w:rsidRDefault="00CC3C3A"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0D1D9B"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432989" w:rsidRPr="00C50A5C" w:rsidRDefault="00432989" w:rsidP="00432989">
      <w:pPr>
        <w:rPr>
          <w:sz w:val="20"/>
          <w:szCs w:val="20"/>
          <w:lang w:val="fr-CA"/>
        </w:rPr>
      </w:pPr>
      <w:r w:rsidRPr="00C50A5C">
        <w:rPr>
          <w:b/>
          <w:sz w:val="20"/>
          <w:szCs w:val="20"/>
          <w:lang w:val="fr-CA"/>
        </w:rPr>
        <w:t>JU</w:t>
      </w:r>
      <w:r w:rsidR="00B71981">
        <w:rPr>
          <w:b/>
          <w:sz w:val="20"/>
          <w:szCs w:val="20"/>
          <w:lang w:val="fr-CA"/>
        </w:rPr>
        <w:t>NE</w:t>
      </w:r>
      <w:r w:rsidRPr="00C50A5C">
        <w:rPr>
          <w:b/>
          <w:sz w:val="20"/>
          <w:szCs w:val="20"/>
          <w:lang w:val="fr-CA"/>
        </w:rPr>
        <w:t xml:space="preserve"> </w:t>
      </w:r>
      <w:r w:rsidR="00F85064">
        <w:rPr>
          <w:b/>
          <w:sz w:val="20"/>
          <w:szCs w:val="20"/>
          <w:lang w:val="fr-CA"/>
        </w:rPr>
        <w:t>4</w:t>
      </w:r>
      <w:r w:rsidRPr="00C50A5C">
        <w:rPr>
          <w:b/>
          <w:sz w:val="20"/>
          <w:szCs w:val="20"/>
          <w:lang w:val="fr-CA"/>
        </w:rPr>
        <w:t>, 20</w:t>
      </w:r>
      <w:r w:rsidR="00B71981">
        <w:rPr>
          <w:b/>
          <w:sz w:val="20"/>
          <w:szCs w:val="20"/>
          <w:lang w:val="fr-CA"/>
        </w:rPr>
        <w:t>12</w:t>
      </w:r>
      <w:r w:rsidRPr="00C50A5C">
        <w:rPr>
          <w:b/>
          <w:sz w:val="20"/>
          <w:szCs w:val="20"/>
          <w:lang w:val="fr-CA"/>
        </w:rPr>
        <w:t xml:space="preserve"> / LE </w:t>
      </w:r>
      <w:r w:rsidR="00F85064">
        <w:rPr>
          <w:b/>
          <w:sz w:val="20"/>
          <w:szCs w:val="20"/>
          <w:lang w:val="fr-CA"/>
        </w:rPr>
        <w:t>4</w:t>
      </w:r>
      <w:r w:rsidR="00B71981">
        <w:rPr>
          <w:b/>
          <w:sz w:val="20"/>
          <w:szCs w:val="20"/>
          <w:lang w:val="fr-CA"/>
        </w:rPr>
        <w:t xml:space="preserve"> </w:t>
      </w:r>
      <w:r w:rsidRPr="00C50A5C">
        <w:rPr>
          <w:b/>
          <w:sz w:val="20"/>
          <w:szCs w:val="20"/>
          <w:lang w:val="fr-CA"/>
        </w:rPr>
        <w:t>J</w:t>
      </w:r>
      <w:r w:rsidR="00B71981">
        <w:rPr>
          <w:b/>
          <w:sz w:val="20"/>
          <w:szCs w:val="20"/>
          <w:lang w:val="fr-CA"/>
        </w:rPr>
        <w:t>U</w:t>
      </w:r>
      <w:r w:rsidRPr="00C50A5C">
        <w:rPr>
          <w:b/>
          <w:sz w:val="20"/>
          <w:szCs w:val="20"/>
          <w:lang w:val="fr-CA"/>
        </w:rPr>
        <w:t>I</w:t>
      </w:r>
      <w:r w:rsidR="00B71981">
        <w:rPr>
          <w:b/>
          <w:sz w:val="20"/>
          <w:szCs w:val="20"/>
          <w:lang w:val="fr-CA"/>
        </w:rPr>
        <w:t>N</w:t>
      </w:r>
      <w:r w:rsidRPr="00C50A5C">
        <w:rPr>
          <w:b/>
          <w:sz w:val="20"/>
          <w:szCs w:val="20"/>
          <w:lang w:val="fr-CA"/>
        </w:rPr>
        <w:t xml:space="preserve"> 20</w:t>
      </w:r>
      <w:r w:rsidR="00B71981">
        <w:rPr>
          <w:b/>
          <w:sz w:val="20"/>
          <w:szCs w:val="20"/>
          <w:lang w:val="fr-CA"/>
        </w:rPr>
        <w:t>12</w:t>
      </w:r>
    </w:p>
    <w:p w:rsidR="00432989" w:rsidRDefault="00432989" w:rsidP="00432989">
      <w:pPr>
        <w:rPr>
          <w:sz w:val="20"/>
          <w:szCs w:val="20"/>
          <w:lang w:val="fr-CA"/>
        </w:rPr>
      </w:pPr>
    </w:p>
    <w:p w:rsidR="00F85064" w:rsidRPr="00F85064" w:rsidRDefault="00F85064" w:rsidP="00AF4701">
      <w:pPr>
        <w:ind w:left="720" w:hanging="720"/>
        <w:rPr>
          <w:sz w:val="20"/>
          <w:szCs w:val="20"/>
        </w:rPr>
      </w:pPr>
      <w:r w:rsidRPr="002C1CDE">
        <w:rPr>
          <w:sz w:val="20"/>
          <w:szCs w:val="20"/>
        </w:rPr>
        <w:t xml:space="preserve">Coram: </w:t>
      </w:r>
      <w:r w:rsidR="00AF4701">
        <w:rPr>
          <w:sz w:val="20"/>
          <w:szCs w:val="20"/>
        </w:rPr>
        <w:tab/>
        <w:t>L</w:t>
      </w:r>
      <w:r w:rsidRPr="00F85064">
        <w:rPr>
          <w:sz w:val="20"/>
          <w:szCs w:val="20"/>
          <w:u w:val="single"/>
        </w:rPr>
        <w:t>eBel, Abella and Cromwell JJ.</w:t>
      </w:r>
    </w:p>
    <w:p w:rsidR="00432989" w:rsidRPr="00C50A5C" w:rsidRDefault="00432989" w:rsidP="00432989">
      <w:pPr>
        <w:rPr>
          <w:sz w:val="20"/>
          <w:szCs w:val="20"/>
          <w:u w:val="single"/>
        </w:rPr>
      </w:pPr>
    </w:p>
    <w:tbl>
      <w:tblPr>
        <w:tblW w:w="0" w:type="auto"/>
        <w:tblLayout w:type="fixed"/>
        <w:tblCellMar>
          <w:left w:w="0" w:type="dxa"/>
          <w:right w:w="0" w:type="dxa"/>
        </w:tblCellMar>
        <w:tblLook w:val="0000"/>
      </w:tblPr>
      <w:tblGrid>
        <w:gridCol w:w="4380"/>
        <w:gridCol w:w="720"/>
        <w:gridCol w:w="4380"/>
      </w:tblGrid>
      <w:tr w:rsidR="00432989" w:rsidRPr="00C50A5C" w:rsidTr="00432989">
        <w:tc>
          <w:tcPr>
            <w:tcW w:w="4380" w:type="dxa"/>
            <w:tcMar>
              <w:left w:w="0" w:type="dxa"/>
              <w:right w:w="0" w:type="dxa"/>
            </w:tcMar>
          </w:tcPr>
          <w:p w:rsidR="00432989" w:rsidRPr="00C50A5C" w:rsidRDefault="00432989" w:rsidP="00F85064">
            <w:pPr>
              <w:jc w:val="both"/>
              <w:rPr>
                <w:b/>
                <w:sz w:val="20"/>
                <w:szCs w:val="20"/>
              </w:rPr>
            </w:pPr>
            <w:r w:rsidRPr="00C50A5C">
              <w:rPr>
                <w:b/>
                <w:sz w:val="20"/>
                <w:szCs w:val="20"/>
              </w:rPr>
              <w:t>Motion heard</w:t>
            </w:r>
          </w:p>
          <w:p w:rsidR="00432989" w:rsidRDefault="00432989" w:rsidP="00F85064">
            <w:pPr>
              <w:jc w:val="both"/>
              <w:rPr>
                <w:b/>
                <w:sz w:val="20"/>
                <w:szCs w:val="20"/>
              </w:rPr>
            </w:pPr>
          </w:p>
          <w:p w:rsidR="00B71981" w:rsidRDefault="00B71981" w:rsidP="00F85064">
            <w:pPr>
              <w:jc w:val="both"/>
              <w:rPr>
                <w:b/>
                <w:sz w:val="20"/>
                <w:szCs w:val="20"/>
              </w:rPr>
            </w:pPr>
            <w:r w:rsidRPr="00B71981">
              <w:rPr>
                <w:b/>
                <w:sz w:val="20"/>
                <w:szCs w:val="20"/>
              </w:rPr>
              <w:t xml:space="preserve">Thanh Long Vu </w:t>
            </w:r>
          </w:p>
          <w:p w:rsidR="00B71981" w:rsidRDefault="00B71981" w:rsidP="00F85064">
            <w:pPr>
              <w:jc w:val="both"/>
              <w:rPr>
                <w:b/>
                <w:sz w:val="20"/>
                <w:szCs w:val="20"/>
              </w:rPr>
            </w:pPr>
          </w:p>
          <w:p w:rsidR="00B71981" w:rsidRDefault="00B71981" w:rsidP="00F85064">
            <w:pPr>
              <w:jc w:val="both"/>
              <w:rPr>
                <w:b/>
                <w:sz w:val="20"/>
                <w:szCs w:val="20"/>
              </w:rPr>
            </w:pPr>
            <w:r>
              <w:rPr>
                <w:b/>
                <w:sz w:val="20"/>
                <w:szCs w:val="20"/>
              </w:rPr>
              <w:tab/>
            </w:r>
            <w:r w:rsidRPr="00B71981">
              <w:rPr>
                <w:b/>
                <w:sz w:val="20"/>
                <w:szCs w:val="20"/>
              </w:rPr>
              <w:t xml:space="preserve">v. </w:t>
            </w:r>
            <w:r>
              <w:rPr>
                <w:b/>
                <w:sz w:val="20"/>
                <w:szCs w:val="20"/>
              </w:rPr>
              <w:t xml:space="preserve">(34687) </w:t>
            </w:r>
          </w:p>
          <w:p w:rsidR="00B71981" w:rsidRDefault="00B71981" w:rsidP="00F85064">
            <w:pPr>
              <w:jc w:val="both"/>
              <w:rPr>
                <w:b/>
                <w:sz w:val="20"/>
                <w:szCs w:val="20"/>
              </w:rPr>
            </w:pPr>
          </w:p>
          <w:p w:rsidR="00432989" w:rsidRPr="00BA6468" w:rsidRDefault="00B71981" w:rsidP="00E61A55">
            <w:pPr>
              <w:rPr>
                <w:sz w:val="20"/>
                <w:szCs w:val="20"/>
              </w:rPr>
            </w:pPr>
            <w:r w:rsidRPr="00B71981">
              <w:rPr>
                <w:b/>
                <w:sz w:val="20"/>
                <w:szCs w:val="20"/>
              </w:rPr>
              <w:t>Her Majesty the Queen</w:t>
            </w:r>
            <w:r w:rsidR="00F85064">
              <w:rPr>
                <w:b/>
                <w:sz w:val="20"/>
                <w:szCs w:val="20"/>
              </w:rPr>
              <w:t xml:space="preserve"> </w:t>
            </w:r>
            <w:r w:rsidR="00432989" w:rsidRPr="00C50A5C">
              <w:rPr>
                <w:b/>
                <w:sz w:val="20"/>
                <w:szCs w:val="20"/>
              </w:rPr>
              <w:t xml:space="preserve">(B.C.) </w:t>
            </w:r>
            <w:r w:rsidR="00432989" w:rsidRPr="00BA6468">
              <w:rPr>
                <w:b/>
                <w:sz w:val="20"/>
                <w:szCs w:val="20"/>
              </w:rPr>
              <w:t>(Crim</w:t>
            </w:r>
            <w:r w:rsidR="00E61A55">
              <w:rPr>
                <w:b/>
                <w:sz w:val="20"/>
                <w:szCs w:val="20"/>
              </w:rPr>
              <w:t>.</w:t>
            </w:r>
            <w:r w:rsidR="00432989" w:rsidRPr="00BA6468">
              <w:rPr>
                <w:b/>
                <w:sz w:val="20"/>
                <w:szCs w:val="20"/>
              </w:rPr>
              <w:t>)</w:t>
            </w:r>
            <w:r w:rsidR="00BA6468">
              <w:rPr>
                <w:b/>
                <w:sz w:val="20"/>
                <w:szCs w:val="20"/>
              </w:rPr>
              <w:t xml:space="preserve"> (By</w:t>
            </w:r>
            <w:r w:rsidR="00F85064">
              <w:rPr>
                <w:b/>
                <w:sz w:val="20"/>
                <w:szCs w:val="20"/>
              </w:rPr>
              <w:t> </w:t>
            </w:r>
            <w:r w:rsidR="00BA6468">
              <w:rPr>
                <w:b/>
                <w:sz w:val="20"/>
                <w:szCs w:val="20"/>
              </w:rPr>
              <w:t>Leave)</w:t>
            </w:r>
          </w:p>
        </w:tc>
        <w:tc>
          <w:tcPr>
            <w:tcW w:w="720" w:type="dxa"/>
            <w:tcMar>
              <w:left w:w="0" w:type="dxa"/>
              <w:right w:w="0" w:type="dxa"/>
            </w:tcMar>
          </w:tcPr>
          <w:p w:rsidR="00432989" w:rsidRPr="00BA6468" w:rsidRDefault="00432989" w:rsidP="00432989">
            <w:pPr>
              <w:rPr>
                <w:sz w:val="20"/>
                <w:szCs w:val="20"/>
              </w:rPr>
            </w:pPr>
          </w:p>
        </w:tc>
        <w:tc>
          <w:tcPr>
            <w:tcW w:w="4380" w:type="dxa"/>
            <w:tcMar>
              <w:left w:w="0" w:type="dxa"/>
              <w:right w:w="0" w:type="dxa"/>
            </w:tcMar>
          </w:tcPr>
          <w:p w:rsidR="00432989" w:rsidRPr="00C50A5C" w:rsidRDefault="00432989" w:rsidP="00432989">
            <w:pPr>
              <w:rPr>
                <w:b/>
                <w:sz w:val="20"/>
                <w:szCs w:val="20"/>
              </w:rPr>
            </w:pPr>
            <w:r w:rsidRPr="00C50A5C">
              <w:rPr>
                <w:b/>
                <w:sz w:val="20"/>
                <w:szCs w:val="20"/>
              </w:rPr>
              <w:t>Requête entendue</w:t>
            </w:r>
          </w:p>
          <w:p w:rsidR="00432989" w:rsidRPr="00C50A5C" w:rsidRDefault="00432989" w:rsidP="00432989">
            <w:pPr>
              <w:rPr>
                <w:b/>
                <w:sz w:val="20"/>
                <w:szCs w:val="20"/>
              </w:rPr>
            </w:pPr>
          </w:p>
          <w:p w:rsidR="00FD6F31" w:rsidRPr="00446C9F" w:rsidRDefault="00FD6F31" w:rsidP="00FD6F31">
            <w:pPr>
              <w:jc w:val="both"/>
              <w:rPr>
                <w:sz w:val="20"/>
                <w:szCs w:val="20"/>
              </w:rPr>
            </w:pPr>
            <w:r w:rsidRPr="00446C9F">
              <w:rPr>
                <w:sz w:val="20"/>
                <w:szCs w:val="20"/>
              </w:rPr>
              <w:t>Neil L. Cobb</w:t>
            </w:r>
            <w:r>
              <w:rPr>
                <w:sz w:val="20"/>
                <w:szCs w:val="20"/>
              </w:rPr>
              <w:t xml:space="preserve"> and </w:t>
            </w:r>
            <w:r w:rsidRPr="00446C9F">
              <w:rPr>
                <w:sz w:val="20"/>
                <w:szCs w:val="20"/>
              </w:rPr>
              <w:t>Nancy Seto</w:t>
            </w:r>
            <w:r>
              <w:rPr>
                <w:sz w:val="20"/>
                <w:szCs w:val="20"/>
              </w:rPr>
              <w:t xml:space="preserve"> </w:t>
            </w:r>
            <w:r w:rsidRPr="00446C9F">
              <w:rPr>
                <w:sz w:val="20"/>
                <w:szCs w:val="20"/>
              </w:rPr>
              <w:t>(</w:t>
            </w:r>
            <w:r>
              <w:rPr>
                <w:sz w:val="20"/>
                <w:szCs w:val="20"/>
              </w:rPr>
              <w:t>b</w:t>
            </w:r>
            <w:r w:rsidRPr="00446C9F">
              <w:rPr>
                <w:sz w:val="20"/>
                <w:szCs w:val="20"/>
              </w:rPr>
              <w:t xml:space="preserve">y </w:t>
            </w:r>
            <w:r>
              <w:rPr>
                <w:sz w:val="20"/>
                <w:szCs w:val="20"/>
              </w:rPr>
              <w:t>v</w:t>
            </w:r>
            <w:r w:rsidRPr="00446C9F">
              <w:rPr>
                <w:sz w:val="20"/>
                <w:szCs w:val="20"/>
              </w:rPr>
              <w:t>ideo</w:t>
            </w:r>
            <w:r>
              <w:rPr>
                <w:sz w:val="20"/>
                <w:szCs w:val="20"/>
              </w:rPr>
              <w:t>-</w:t>
            </w:r>
            <w:r w:rsidRPr="00446C9F">
              <w:rPr>
                <w:sz w:val="20"/>
                <w:szCs w:val="20"/>
              </w:rPr>
              <w:t>conference)</w:t>
            </w:r>
            <w:r>
              <w:rPr>
                <w:sz w:val="20"/>
                <w:szCs w:val="20"/>
              </w:rPr>
              <w:t xml:space="preserve"> f</w:t>
            </w:r>
            <w:r w:rsidRPr="00446C9F">
              <w:rPr>
                <w:sz w:val="20"/>
                <w:szCs w:val="20"/>
              </w:rPr>
              <w:t xml:space="preserve">or the </w:t>
            </w:r>
            <w:r>
              <w:rPr>
                <w:sz w:val="20"/>
                <w:szCs w:val="20"/>
              </w:rPr>
              <w:t>a</w:t>
            </w:r>
            <w:r w:rsidRPr="00446C9F">
              <w:rPr>
                <w:sz w:val="20"/>
                <w:szCs w:val="20"/>
              </w:rPr>
              <w:t>pplicant.</w:t>
            </w:r>
          </w:p>
          <w:p w:rsidR="00FD6F31" w:rsidRPr="00446C9F" w:rsidRDefault="00FD6F31" w:rsidP="00FD6F31">
            <w:pPr>
              <w:jc w:val="both"/>
              <w:rPr>
                <w:sz w:val="20"/>
                <w:szCs w:val="20"/>
              </w:rPr>
            </w:pPr>
          </w:p>
          <w:p w:rsidR="00432989" w:rsidRPr="00FD6F31" w:rsidRDefault="00FD6F31" w:rsidP="00E61A55">
            <w:pPr>
              <w:jc w:val="both"/>
              <w:rPr>
                <w:sz w:val="20"/>
                <w:szCs w:val="20"/>
              </w:rPr>
            </w:pPr>
            <w:r w:rsidRPr="00446C9F">
              <w:rPr>
                <w:sz w:val="20"/>
                <w:szCs w:val="20"/>
              </w:rPr>
              <w:t>W. Paul Riley</w:t>
            </w:r>
            <w:r>
              <w:rPr>
                <w:sz w:val="20"/>
                <w:szCs w:val="20"/>
              </w:rPr>
              <w:t xml:space="preserve"> </w:t>
            </w:r>
            <w:r w:rsidRPr="00446C9F">
              <w:rPr>
                <w:sz w:val="20"/>
                <w:szCs w:val="20"/>
              </w:rPr>
              <w:t>(</w:t>
            </w:r>
            <w:r>
              <w:rPr>
                <w:sz w:val="20"/>
                <w:szCs w:val="20"/>
              </w:rPr>
              <w:t>b</w:t>
            </w:r>
            <w:r w:rsidRPr="00446C9F">
              <w:rPr>
                <w:sz w:val="20"/>
                <w:szCs w:val="20"/>
              </w:rPr>
              <w:t xml:space="preserve">y </w:t>
            </w:r>
            <w:r>
              <w:rPr>
                <w:sz w:val="20"/>
                <w:szCs w:val="20"/>
              </w:rPr>
              <w:t>v</w:t>
            </w:r>
            <w:r w:rsidRPr="00446C9F">
              <w:rPr>
                <w:sz w:val="20"/>
                <w:szCs w:val="20"/>
              </w:rPr>
              <w:t>ideo</w:t>
            </w:r>
            <w:r>
              <w:rPr>
                <w:sz w:val="20"/>
                <w:szCs w:val="20"/>
              </w:rPr>
              <w:t>-</w:t>
            </w:r>
            <w:r w:rsidRPr="00446C9F">
              <w:rPr>
                <w:sz w:val="20"/>
                <w:szCs w:val="20"/>
              </w:rPr>
              <w:t>conference</w:t>
            </w:r>
            <w:r>
              <w:rPr>
                <w:sz w:val="20"/>
                <w:szCs w:val="20"/>
              </w:rPr>
              <w:t>) f</w:t>
            </w:r>
            <w:r w:rsidRPr="00446C9F">
              <w:rPr>
                <w:sz w:val="20"/>
                <w:szCs w:val="20"/>
              </w:rPr>
              <w:t xml:space="preserve">or the </w:t>
            </w:r>
            <w:r>
              <w:rPr>
                <w:sz w:val="20"/>
                <w:szCs w:val="20"/>
              </w:rPr>
              <w:t>r</w:t>
            </w:r>
            <w:r w:rsidRPr="00446C9F">
              <w:rPr>
                <w:sz w:val="20"/>
                <w:szCs w:val="20"/>
              </w:rPr>
              <w:t>espondent.</w:t>
            </w:r>
          </w:p>
        </w:tc>
      </w:tr>
    </w:tbl>
    <w:p w:rsidR="00432989" w:rsidRPr="00FD6F31" w:rsidRDefault="00432989" w:rsidP="00432989">
      <w:pPr>
        <w:rPr>
          <w:sz w:val="20"/>
          <w:szCs w:val="20"/>
        </w:rPr>
      </w:pPr>
    </w:p>
    <w:p w:rsidR="00432989" w:rsidRPr="00C50A5C" w:rsidRDefault="00F85064" w:rsidP="00432989">
      <w:pPr>
        <w:rPr>
          <w:sz w:val="20"/>
          <w:szCs w:val="20"/>
          <w:lang w:val="fr-CA"/>
        </w:rPr>
      </w:pPr>
      <w:r>
        <w:rPr>
          <w:b/>
          <w:sz w:val="20"/>
          <w:szCs w:val="20"/>
          <w:lang w:val="fr-CA"/>
        </w:rPr>
        <w:t>GRANT</w:t>
      </w:r>
      <w:r w:rsidR="00432989" w:rsidRPr="00C50A5C">
        <w:rPr>
          <w:b/>
          <w:sz w:val="20"/>
          <w:szCs w:val="20"/>
          <w:lang w:val="fr-CA"/>
        </w:rPr>
        <w:t xml:space="preserve">ED / </w:t>
      </w:r>
      <w:r>
        <w:rPr>
          <w:b/>
          <w:sz w:val="20"/>
          <w:szCs w:val="20"/>
          <w:lang w:val="fr-CA"/>
        </w:rPr>
        <w:t>ACCORD</w:t>
      </w:r>
      <w:r w:rsidR="00432989" w:rsidRPr="00C50A5C">
        <w:rPr>
          <w:b/>
          <w:sz w:val="20"/>
          <w:szCs w:val="20"/>
          <w:lang w:val="fr-CA"/>
        </w:rPr>
        <w:t>ÉE</w:t>
      </w:r>
    </w:p>
    <w:p w:rsidR="00432989" w:rsidRPr="00C50A5C" w:rsidRDefault="00432989" w:rsidP="00432989">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432989" w:rsidRPr="000D1D9B" w:rsidTr="00C50A5C">
        <w:tc>
          <w:tcPr>
            <w:tcW w:w="4380" w:type="dxa"/>
            <w:tcMar>
              <w:left w:w="0" w:type="dxa"/>
              <w:right w:w="0" w:type="dxa"/>
            </w:tcMar>
          </w:tcPr>
          <w:p w:rsidR="00432989" w:rsidRPr="004C1AAC" w:rsidRDefault="00432989" w:rsidP="00C50A5C">
            <w:pPr>
              <w:keepNext/>
              <w:keepLines/>
              <w:jc w:val="both"/>
              <w:rPr>
                <w:b/>
                <w:sz w:val="20"/>
                <w:szCs w:val="20"/>
                <w:u w:val="single"/>
              </w:rPr>
            </w:pPr>
            <w:r w:rsidRPr="004C1AAC">
              <w:rPr>
                <w:b/>
                <w:sz w:val="20"/>
                <w:szCs w:val="20"/>
                <w:u w:val="single"/>
              </w:rPr>
              <w:t>JUDGMENT:</w:t>
            </w:r>
          </w:p>
          <w:p w:rsidR="00432989" w:rsidRPr="00C50A5C" w:rsidRDefault="00432989" w:rsidP="00C50A5C">
            <w:pPr>
              <w:keepNext/>
              <w:keepLines/>
              <w:jc w:val="both"/>
              <w:rPr>
                <w:sz w:val="20"/>
                <w:szCs w:val="20"/>
              </w:rPr>
            </w:pPr>
          </w:p>
          <w:p w:rsidR="00432989" w:rsidRPr="00C50A5C" w:rsidRDefault="00F85064" w:rsidP="00F85064">
            <w:pPr>
              <w:keepNext/>
              <w:keepLines/>
              <w:jc w:val="both"/>
              <w:rPr>
                <w:sz w:val="20"/>
                <w:szCs w:val="20"/>
              </w:rPr>
            </w:pPr>
            <w:r w:rsidRPr="002C1CDE">
              <w:rPr>
                <w:sz w:val="20"/>
                <w:szCs w:val="20"/>
              </w:rPr>
              <w:t>After hearing the parties on the leave application on June 4, 2012, the application for leave to appeal from the judgment of the Court of Appeal for British Columbia (Vancouver), Number CA038644, 2011 BCCA 536, dated December 28, 2011, is granted without costs.</w:t>
            </w:r>
          </w:p>
        </w:tc>
        <w:tc>
          <w:tcPr>
            <w:tcW w:w="720" w:type="dxa"/>
            <w:tcMar>
              <w:left w:w="0" w:type="dxa"/>
              <w:right w:w="0" w:type="dxa"/>
            </w:tcMar>
          </w:tcPr>
          <w:p w:rsidR="00432989" w:rsidRPr="00C50A5C" w:rsidRDefault="00432989" w:rsidP="00C50A5C">
            <w:pPr>
              <w:keepNext/>
              <w:keepLines/>
              <w:jc w:val="center"/>
              <w:rPr>
                <w:sz w:val="20"/>
                <w:szCs w:val="20"/>
              </w:rPr>
            </w:pPr>
          </w:p>
        </w:tc>
        <w:tc>
          <w:tcPr>
            <w:tcW w:w="4380" w:type="dxa"/>
            <w:tcMar>
              <w:left w:w="0" w:type="dxa"/>
              <w:right w:w="0" w:type="dxa"/>
            </w:tcMar>
          </w:tcPr>
          <w:p w:rsidR="00432989" w:rsidRPr="004C1AAC" w:rsidRDefault="00432989" w:rsidP="00C50A5C">
            <w:pPr>
              <w:keepNext/>
              <w:keepLines/>
              <w:jc w:val="both"/>
              <w:rPr>
                <w:b/>
                <w:sz w:val="20"/>
                <w:szCs w:val="20"/>
                <w:u w:val="single"/>
                <w:lang w:val="fr-CA"/>
              </w:rPr>
            </w:pPr>
            <w:r w:rsidRPr="004C1AAC">
              <w:rPr>
                <w:b/>
                <w:sz w:val="20"/>
                <w:szCs w:val="20"/>
                <w:u w:val="single"/>
                <w:lang w:val="fr-CA"/>
              </w:rPr>
              <w:t>JUGEMENT :</w:t>
            </w:r>
          </w:p>
          <w:p w:rsidR="00432989" w:rsidRPr="00C50A5C" w:rsidRDefault="00432989" w:rsidP="00C50A5C">
            <w:pPr>
              <w:keepNext/>
              <w:keepLines/>
              <w:jc w:val="both"/>
              <w:rPr>
                <w:sz w:val="20"/>
                <w:szCs w:val="20"/>
                <w:lang w:val="fr-CA"/>
              </w:rPr>
            </w:pPr>
          </w:p>
          <w:p w:rsidR="00432989" w:rsidRPr="00C50A5C" w:rsidRDefault="00F85064" w:rsidP="00F85064">
            <w:pPr>
              <w:keepNext/>
              <w:keepLines/>
              <w:jc w:val="both"/>
              <w:rPr>
                <w:sz w:val="20"/>
                <w:szCs w:val="20"/>
                <w:lang w:val="fr-CA"/>
              </w:rPr>
            </w:pPr>
            <w:r w:rsidRPr="002C1CDE">
              <w:rPr>
                <w:sz w:val="20"/>
                <w:szCs w:val="20"/>
                <w:lang w:val="fr-CA"/>
              </w:rPr>
              <w:t>Après audition des parties sur la demande d’autorisation d’appel le 4 juin 2012, la demande d’autorisation d’appel de l’arrêt de la Cour d’appel de la Colombie-Britannique (Vancouver), numéro CA038644, 2011 BCCA 536, daté du 28 décembre 2011, est accueillie sans dépens</w:t>
            </w:r>
            <w:r>
              <w:rPr>
                <w:sz w:val="20"/>
                <w:szCs w:val="20"/>
                <w:lang w:val="fr-CA"/>
              </w:rPr>
              <w:t>.</w:t>
            </w:r>
          </w:p>
        </w:tc>
      </w:tr>
    </w:tbl>
    <w:p w:rsidR="00432989" w:rsidRDefault="00432989" w:rsidP="00432989">
      <w:pPr>
        <w:spacing w:line="0" w:lineRule="atLeast"/>
        <w:rPr>
          <w:sz w:val="20"/>
          <w:szCs w:val="20"/>
          <w:lang w:val="fr-CA"/>
        </w:rPr>
      </w:pPr>
    </w:p>
    <w:tbl>
      <w:tblPr>
        <w:tblW w:w="0" w:type="auto"/>
        <w:tblLayout w:type="fixed"/>
        <w:tblCellMar>
          <w:left w:w="0" w:type="dxa"/>
          <w:right w:w="0" w:type="dxa"/>
        </w:tblCellMar>
        <w:tblLook w:val="0000"/>
      </w:tblPr>
      <w:tblGrid>
        <w:gridCol w:w="4380"/>
        <w:gridCol w:w="720"/>
        <w:gridCol w:w="4380"/>
      </w:tblGrid>
      <w:tr w:rsidR="00F85064" w:rsidRPr="000D1D9B" w:rsidTr="00F85064">
        <w:tc>
          <w:tcPr>
            <w:tcW w:w="4380" w:type="dxa"/>
            <w:tcMar>
              <w:left w:w="0" w:type="dxa"/>
              <w:right w:w="0" w:type="dxa"/>
            </w:tcMar>
          </w:tcPr>
          <w:p w:rsidR="00F85064" w:rsidRPr="00C50A5C" w:rsidRDefault="00F85064" w:rsidP="00F85064">
            <w:pPr>
              <w:keepNext/>
              <w:keepLines/>
              <w:jc w:val="both"/>
              <w:rPr>
                <w:sz w:val="20"/>
                <w:szCs w:val="20"/>
              </w:rPr>
            </w:pPr>
            <w:r w:rsidRPr="00C50A5C">
              <w:rPr>
                <w:b/>
                <w:sz w:val="20"/>
                <w:szCs w:val="20"/>
                <w:u w:val="single"/>
              </w:rPr>
              <w:t>Nature of the case:</w:t>
            </w:r>
          </w:p>
          <w:p w:rsidR="00F85064" w:rsidRPr="00C50A5C" w:rsidRDefault="00F85064" w:rsidP="00F85064">
            <w:pPr>
              <w:keepNext/>
              <w:keepLines/>
              <w:jc w:val="both"/>
              <w:rPr>
                <w:sz w:val="20"/>
                <w:szCs w:val="20"/>
              </w:rPr>
            </w:pPr>
          </w:p>
          <w:p w:rsidR="00F85064" w:rsidRPr="00C50A5C" w:rsidRDefault="00016EE5" w:rsidP="00F85064">
            <w:pPr>
              <w:keepNext/>
              <w:keepLines/>
              <w:jc w:val="both"/>
              <w:rPr>
                <w:sz w:val="20"/>
                <w:szCs w:val="20"/>
              </w:rPr>
            </w:pPr>
            <w:r w:rsidRPr="005B1F12">
              <w:rPr>
                <w:i/>
                <w:sz w:val="20"/>
                <w:szCs w:val="20"/>
              </w:rPr>
              <w:t>Charter of Rights</w:t>
            </w:r>
            <w:r w:rsidRPr="005B1F12">
              <w:rPr>
                <w:sz w:val="20"/>
                <w:szCs w:val="20"/>
              </w:rPr>
              <w:t xml:space="preserve"> – Constitutional law – Search and seizure – Exclusion of evidence – Validity and scope of search warrant – Police obtaining warrant to search location and finding marijuana grow operation – Search of two laptop computers and cellular telephone found on premises leading to arrest of accused – What is the scope of police authority to search personal electronic devices found within a place for which a warrant to search has been issued – Did the Court of Appeal err by concluding that the learned Trial Judge had failed to correctly apply the legal test for reviewing the issuance of a search warrant</w:t>
            </w:r>
            <w:r>
              <w:rPr>
                <w:sz w:val="20"/>
                <w:szCs w:val="20"/>
              </w:rPr>
              <w:t>.</w:t>
            </w:r>
          </w:p>
        </w:tc>
        <w:tc>
          <w:tcPr>
            <w:tcW w:w="720" w:type="dxa"/>
            <w:tcMar>
              <w:left w:w="0" w:type="dxa"/>
              <w:right w:w="0" w:type="dxa"/>
            </w:tcMar>
          </w:tcPr>
          <w:p w:rsidR="00F85064" w:rsidRPr="00C50A5C" w:rsidRDefault="00F85064" w:rsidP="00F85064">
            <w:pPr>
              <w:keepNext/>
              <w:keepLines/>
              <w:jc w:val="center"/>
              <w:rPr>
                <w:sz w:val="20"/>
                <w:szCs w:val="20"/>
              </w:rPr>
            </w:pPr>
          </w:p>
        </w:tc>
        <w:tc>
          <w:tcPr>
            <w:tcW w:w="4380" w:type="dxa"/>
            <w:tcMar>
              <w:left w:w="0" w:type="dxa"/>
              <w:right w:w="0" w:type="dxa"/>
            </w:tcMar>
          </w:tcPr>
          <w:p w:rsidR="00F85064" w:rsidRPr="00C50A5C" w:rsidRDefault="00F85064" w:rsidP="00F85064">
            <w:pPr>
              <w:keepNext/>
              <w:keepLines/>
              <w:jc w:val="both"/>
              <w:rPr>
                <w:sz w:val="20"/>
                <w:szCs w:val="20"/>
                <w:lang w:val="fr-CA"/>
              </w:rPr>
            </w:pPr>
            <w:r w:rsidRPr="00C50A5C">
              <w:rPr>
                <w:b/>
                <w:sz w:val="20"/>
                <w:szCs w:val="20"/>
                <w:u w:val="single"/>
                <w:lang w:val="fr-CA"/>
              </w:rPr>
              <w:t>Nature de la cause :</w:t>
            </w:r>
          </w:p>
          <w:p w:rsidR="00F85064" w:rsidRPr="00C50A5C" w:rsidRDefault="00F85064" w:rsidP="00F85064">
            <w:pPr>
              <w:keepNext/>
              <w:keepLines/>
              <w:jc w:val="both"/>
              <w:rPr>
                <w:sz w:val="20"/>
                <w:szCs w:val="20"/>
                <w:lang w:val="fr-CA"/>
              </w:rPr>
            </w:pPr>
          </w:p>
          <w:p w:rsidR="00F85064" w:rsidRPr="00C50A5C" w:rsidRDefault="00016EE5" w:rsidP="00F85064">
            <w:pPr>
              <w:keepNext/>
              <w:keepLines/>
              <w:jc w:val="both"/>
              <w:rPr>
                <w:sz w:val="20"/>
                <w:szCs w:val="20"/>
                <w:lang w:val="fr-CA"/>
              </w:rPr>
            </w:pPr>
            <w:r w:rsidRPr="003F0042">
              <w:rPr>
                <w:i/>
                <w:sz w:val="20"/>
                <w:szCs w:val="20"/>
                <w:lang w:val="fr-CA"/>
              </w:rPr>
              <w:t xml:space="preserve">Charte des droits </w:t>
            </w:r>
            <w:r w:rsidRPr="003F0042">
              <w:rPr>
                <w:sz w:val="20"/>
                <w:szCs w:val="20"/>
                <w:lang w:val="fr-CA"/>
              </w:rPr>
              <w:t>– Droit constitutionnel – Fouilles et perquisitions – Exclusion de la preuve – Validité et portée d'un mandat de perquisition – La police a obtenu un mandat pour perquisitionner un lieu et a trouvé une installation de culture de la marijuana – La fouille de deux ordinateurs portables et d'un téléphone cellulaire trouvés sur les lieux a mené à l'arrestation de l'accusé – Quelle est la portée du pouvoir de la police de fouiller des dispositifs électroniques personnels trouvés dans un endroit pour lequel un mandat de perquisition a été émis? – La Cour d'appel a-t-elle eu tort de conclure que le juge du procès n'avait pas correctement appliqué le critère juridique pour contrôler l'émission d'un mandat de perquisition?</w:t>
            </w:r>
          </w:p>
        </w:tc>
      </w:tr>
    </w:tbl>
    <w:p w:rsidR="00F85064" w:rsidRDefault="00F85064" w:rsidP="00432989">
      <w:pPr>
        <w:spacing w:line="0" w:lineRule="atLeast"/>
        <w:rPr>
          <w:sz w:val="20"/>
          <w:szCs w:val="20"/>
          <w:lang w:val="fr-CA"/>
        </w:rPr>
      </w:pPr>
    </w:p>
    <w:p w:rsidR="00F85064" w:rsidRDefault="00C9503C" w:rsidP="00432989">
      <w:pPr>
        <w:spacing w:line="0" w:lineRule="atLeast"/>
        <w:rPr>
          <w:sz w:val="20"/>
          <w:szCs w:val="20"/>
          <w:lang w:val="fr-CA"/>
        </w:rPr>
      </w:pPr>
      <w:r w:rsidRPr="00C9503C">
        <w:rPr>
          <w:sz w:val="20"/>
          <w:szCs w:val="20"/>
          <w:lang w:val="fr-CA"/>
        </w:rPr>
        <w:pict>
          <v:rect id="_x0000_i1051" style="width:2in;height:1pt" o:hrpct="0" o:hralign="center" o:hrstd="t" o:hrnoshade="t" o:hr="t" fillcolor="black [3213]" stroked="f"/>
        </w:pict>
      </w:r>
    </w:p>
    <w:p w:rsidR="00F85064" w:rsidRDefault="00F85064" w:rsidP="00432989">
      <w:pPr>
        <w:spacing w:line="0" w:lineRule="atLeast"/>
        <w:rPr>
          <w:sz w:val="20"/>
          <w:szCs w:val="20"/>
          <w:lang w:val="fr-CA"/>
        </w:rPr>
      </w:pPr>
    </w:p>
    <w:p w:rsidR="00777A77" w:rsidRPr="00C50A5C" w:rsidRDefault="00777A77" w:rsidP="00777A77">
      <w:pPr>
        <w:rPr>
          <w:sz w:val="20"/>
          <w:szCs w:val="20"/>
          <w:lang w:val="fr-CA"/>
        </w:rPr>
      </w:pPr>
      <w:r w:rsidRPr="00C50A5C">
        <w:rPr>
          <w:b/>
          <w:sz w:val="20"/>
          <w:szCs w:val="20"/>
          <w:lang w:val="fr-CA"/>
        </w:rPr>
        <w:t>JU</w:t>
      </w:r>
      <w:r>
        <w:rPr>
          <w:b/>
          <w:sz w:val="20"/>
          <w:szCs w:val="20"/>
          <w:lang w:val="fr-CA"/>
        </w:rPr>
        <w:t>NE</w:t>
      </w:r>
      <w:r w:rsidRPr="00C50A5C">
        <w:rPr>
          <w:b/>
          <w:sz w:val="20"/>
          <w:szCs w:val="20"/>
          <w:lang w:val="fr-CA"/>
        </w:rPr>
        <w:t xml:space="preserve"> </w:t>
      </w:r>
      <w:r>
        <w:rPr>
          <w:b/>
          <w:sz w:val="20"/>
          <w:szCs w:val="20"/>
          <w:lang w:val="fr-CA"/>
        </w:rPr>
        <w:t>7</w:t>
      </w:r>
      <w:r w:rsidRPr="00C50A5C">
        <w:rPr>
          <w:b/>
          <w:sz w:val="20"/>
          <w:szCs w:val="20"/>
          <w:lang w:val="fr-CA"/>
        </w:rPr>
        <w:t>, 20</w:t>
      </w:r>
      <w:r>
        <w:rPr>
          <w:b/>
          <w:sz w:val="20"/>
          <w:szCs w:val="20"/>
          <w:lang w:val="fr-CA"/>
        </w:rPr>
        <w:t>12</w:t>
      </w:r>
      <w:r w:rsidRPr="00C50A5C">
        <w:rPr>
          <w:b/>
          <w:sz w:val="20"/>
          <w:szCs w:val="20"/>
          <w:lang w:val="fr-CA"/>
        </w:rPr>
        <w:t xml:space="preserve"> / LE </w:t>
      </w:r>
      <w:r>
        <w:rPr>
          <w:b/>
          <w:sz w:val="20"/>
          <w:szCs w:val="20"/>
          <w:lang w:val="fr-CA"/>
        </w:rPr>
        <w:t xml:space="preserve">7 </w:t>
      </w:r>
      <w:r w:rsidRPr="00C50A5C">
        <w:rPr>
          <w:b/>
          <w:sz w:val="20"/>
          <w:szCs w:val="20"/>
          <w:lang w:val="fr-CA"/>
        </w:rPr>
        <w:t>J</w:t>
      </w:r>
      <w:r>
        <w:rPr>
          <w:b/>
          <w:sz w:val="20"/>
          <w:szCs w:val="20"/>
          <w:lang w:val="fr-CA"/>
        </w:rPr>
        <w:t>U</w:t>
      </w:r>
      <w:r w:rsidRPr="00C50A5C">
        <w:rPr>
          <w:b/>
          <w:sz w:val="20"/>
          <w:szCs w:val="20"/>
          <w:lang w:val="fr-CA"/>
        </w:rPr>
        <w:t>I</w:t>
      </w:r>
      <w:r>
        <w:rPr>
          <w:b/>
          <w:sz w:val="20"/>
          <w:szCs w:val="20"/>
          <w:lang w:val="fr-CA"/>
        </w:rPr>
        <w:t>N</w:t>
      </w:r>
      <w:r w:rsidRPr="00C50A5C">
        <w:rPr>
          <w:b/>
          <w:sz w:val="20"/>
          <w:szCs w:val="20"/>
          <w:lang w:val="fr-CA"/>
        </w:rPr>
        <w:t xml:space="preserve"> 20</w:t>
      </w:r>
      <w:r>
        <w:rPr>
          <w:b/>
          <w:sz w:val="20"/>
          <w:szCs w:val="20"/>
          <w:lang w:val="fr-CA"/>
        </w:rPr>
        <w:t>12</w:t>
      </w:r>
    </w:p>
    <w:p w:rsidR="00777A77" w:rsidRDefault="00777A77" w:rsidP="00777A77">
      <w:pPr>
        <w:rPr>
          <w:sz w:val="20"/>
          <w:szCs w:val="20"/>
          <w:lang w:val="fr-CA"/>
        </w:rPr>
      </w:pPr>
    </w:p>
    <w:p w:rsidR="00E61A55" w:rsidRPr="00447F49" w:rsidRDefault="00E61A55" w:rsidP="00E61A55">
      <w:pPr>
        <w:widowControl w:val="0"/>
        <w:ind w:left="720" w:hanging="720"/>
        <w:rPr>
          <w:rFonts w:eastAsia="Calibri" w:cs="Times New Roman"/>
          <w:sz w:val="20"/>
          <w:szCs w:val="20"/>
        </w:rPr>
      </w:pPr>
      <w:r w:rsidRPr="00447F49">
        <w:rPr>
          <w:rFonts w:eastAsia="Calibri" w:cs="Times New Roman"/>
          <w:sz w:val="20"/>
          <w:szCs w:val="20"/>
        </w:rPr>
        <w:t xml:space="preserve">Coram: </w:t>
      </w:r>
      <w:r w:rsidRPr="00447F49">
        <w:rPr>
          <w:rFonts w:eastAsia="Calibri" w:cs="Times New Roman"/>
          <w:sz w:val="20"/>
          <w:szCs w:val="20"/>
        </w:rPr>
        <w:tab/>
      </w:r>
      <w:r w:rsidRPr="00447F49">
        <w:rPr>
          <w:rFonts w:eastAsia="Calibri" w:cs="Times New Roman"/>
          <w:sz w:val="20"/>
          <w:szCs w:val="20"/>
          <w:u w:val="single"/>
        </w:rPr>
        <w:t>Deschamps, Fish, and Karakatsanis JJ.</w:t>
      </w:r>
    </w:p>
    <w:p w:rsidR="00777A77" w:rsidRPr="00C50A5C" w:rsidRDefault="00777A77" w:rsidP="00777A77">
      <w:pPr>
        <w:rPr>
          <w:sz w:val="20"/>
          <w:szCs w:val="20"/>
          <w:u w:val="single"/>
        </w:rPr>
      </w:pPr>
    </w:p>
    <w:tbl>
      <w:tblPr>
        <w:tblW w:w="0" w:type="auto"/>
        <w:tblLayout w:type="fixed"/>
        <w:tblCellMar>
          <w:left w:w="0" w:type="dxa"/>
          <w:right w:w="0" w:type="dxa"/>
        </w:tblCellMar>
        <w:tblLook w:val="0000"/>
      </w:tblPr>
      <w:tblGrid>
        <w:gridCol w:w="4380"/>
        <w:gridCol w:w="720"/>
        <w:gridCol w:w="4380"/>
      </w:tblGrid>
      <w:tr w:rsidR="00777A77" w:rsidRPr="00C50A5C" w:rsidTr="00E91CEF">
        <w:tc>
          <w:tcPr>
            <w:tcW w:w="4380" w:type="dxa"/>
            <w:tcMar>
              <w:left w:w="0" w:type="dxa"/>
              <w:right w:w="0" w:type="dxa"/>
            </w:tcMar>
          </w:tcPr>
          <w:p w:rsidR="00777A77" w:rsidRPr="00C50A5C" w:rsidRDefault="00777A77" w:rsidP="00E91CEF">
            <w:pPr>
              <w:jc w:val="both"/>
              <w:rPr>
                <w:b/>
                <w:sz w:val="20"/>
                <w:szCs w:val="20"/>
              </w:rPr>
            </w:pPr>
            <w:r w:rsidRPr="00C50A5C">
              <w:rPr>
                <w:b/>
                <w:sz w:val="20"/>
                <w:szCs w:val="20"/>
              </w:rPr>
              <w:t>Motion heard</w:t>
            </w:r>
          </w:p>
          <w:p w:rsidR="00777A77" w:rsidRDefault="00777A77" w:rsidP="00E91CEF">
            <w:pPr>
              <w:jc w:val="both"/>
              <w:rPr>
                <w:b/>
                <w:sz w:val="20"/>
                <w:szCs w:val="20"/>
              </w:rPr>
            </w:pPr>
          </w:p>
          <w:p w:rsidR="00777A77" w:rsidRDefault="00777A77" w:rsidP="00E91CEF">
            <w:pPr>
              <w:jc w:val="both"/>
              <w:rPr>
                <w:b/>
                <w:sz w:val="20"/>
                <w:szCs w:val="20"/>
              </w:rPr>
            </w:pPr>
            <w:r w:rsidRPr="00E93114">
              <w:rPr>
                <w:b/>
                <w:sz w:val="20"/>
                <w:szCs w:val="20"/>
              </w:rPr>
              <w:t>Yousanthan Youvarajah</w:t>
            </w:r>
            <w:r>
              <w:rPr>
                <w:b/>
                <w:sz w:val="20"/>
                <w:szCs w:val="20"/>
              </w:rPr>
              <w:t xml:space="preserve"> </w:t>
            </w:r>
          </w:p>
          <w:p w:rsidR="00777A77" w:rsidRDefault="00777A77" w:rsidP="00E91CEF">
            <w:pPr>
              <w:jc w:val="both"/>
              <w:rPr>
                <w:b/>
                <w:sz w:val="20"/>
                <w:szCs w:val="20"/>
              </w:rPr>
            </w:pPr>
          </w:p>
          <w:p w:rsidR="00777A77" w:rsidRDefault="00777A77" w:rsidP="00E91CEF">
            <w:pPr>
              <w:jc w:val="both"/>
              <w:rPr>
                <w:b/>
                <w:sz w:val="20"/>
                <w:szCs w:val="20"/>
              </w:rPr>
            </w:pPr>
            <w:r>
              <w:rPr>
                <w:b/>
                <w:sz w:val="20"/>
                <w:szCs w:val="20"/>
              </w:rPr>
              <w:tab/>
            </w:r>
            <w:r w:rsidRPr="00B71981">
              <w:rPr>
                <w:b/>
                <w:sz w:val="20"/>
                <w:szCs w:val="20"/>
              </w:rPr>
              <w:t xml:space="preserve">v. </w:t>
            </w:r>
            <w:r>
              <w:rPr>
                <w:b/>
                <w:sz w:val="20"/>
                <w:szCs w:val="20"/>
              </w:rPr>
              <w:t xml:space="preserve">(34732) </w:t>
            </w:r>
          </w:p>
          <w:p w:rsidR="00777A77" w:rsidRDefault="00777A77" w:rsidP="00E91CEF">
            <w:pPr>
              <w:jc w:val="both"/>
              <w:rPr>
                <w:b/>
                <w:sz w:val="20"/>
                <w:szCs w:val="20"/>
              </w:rPr>
            </w:pPr>
          </w:p>
          <w:p w:rsidR="00777A77" w:rsidRPr="00BA6468" w:rsidRDefault="00777A77" w:rsidP="00E61A55">
            <w:pPr>
              <w:rPr>
                <w:sz w:val="20"/>
                <w:szCs w:val="20"/>
              </w:rPr>
            </w:pPr>
            <w:r w:rsidRPr="00B71981">
              <w:rPr>
                <w:b/>
                <w:sz w:val="20"/>
                <w:szCs w:val="20"/>
              </w:rPr>
              <w:t>Her Majesty the Queen</w:t>
            </w:r>
            <w:r>
              <w:rPr>
                <w:b/>
                <w:sz w:val="20"/>
                <w:szCs w:val="20"/>
              </w:rPr>
              <w:t xml:space="preserve"> </w:t>
            </w:r>
            <w:r w:rsidRPr="00C50A5C">
              <w:rPr>
                <w:b/>
                <w:sz w:val="20"/>
                <w:szCs w:val="20"/>
              </w:rPr>
              <w:t>(</w:t>
            </w:r>
            <w:r>
              <w:rPr>
                <w:b/>
                <w:sz w:val="20"/>
                <w:szCs w:val="20"/>
              </w:rPr>
              <w:t>Ont</w:t>
            </w:r>
            <w:r w:rsidRPr="00C50A5C">
              <w:rPr>
                <w:b/>
                <w:sz w:val="20"/>
                <w:szCs w:val="20"/>
              </w:rPr>
              <w:t xml:space="preserve">.) </w:t>
            </w:r>
            <w:r w:rsidRPr="00BA6468">
              <w:rPr>
                <w:b/>
                <w:sz w:val="20"/>
                <w:szCs w:val="20"/>
              </w:rPr>
              <w:t>(Crim</w:t>
            </w:r>
            <w:r w:rsidR="00E61A55">
              <w:rPr>
                <w:b/>
                <w:sz w:val="20"/>
                <w:szCs w:val="20"/>
              </w:rPr>
              <w:t>.)</w:t>
            </w:r>
            <w:r>
              <w:rPr>
                <w:b/>
                <w:sz w:val="20"/>
                <w:szCs w:val="20"/>
              </w:rPr>
              <w:t xml:space="preserve"> (By Leave)</w:t>
            </w:r>
          </w:p>
        </w:tc>
        <w:tc>
          <w:tcPr>
            <w:tcW w:w="720" w:type="dxa"/>
            <w:tcMar>
              <w:left w:w="0" w:type="dxa"/>
              <w:right w:w="0" w:type="dxa"/>
            </w:tcMar>
          </w:tcPr>
          <w:p w:rsidR="00777A77" w:rsidRPr="00BA6468" w:rsidRDefault="00777A77" w:rsidP="00E91CEF">
            <w:pPr>
              <w:rPr>
                <w:sz w:val="20"/>
                <w:szCs w:val="20"/>
              </w:rPr>
            </w:pPr>
          </w:p>
        </w:tc>
        <w:tc>
          <w:tcPr>
            <w:tcW w:w="4380" w:type="dxa"/>
            <w:tcMar>
              <w:left w:w="0" w:type="dxa"/>
              <w:right w:w="0" w:type="dxa"/>
            </w:tcMar>
          </w:tcPr>
          <w:p w:rsidR="00777A77" w:rsidRPr="00C50A5C" w:rsidRDefault="00777A77" w:rsidP="00E91CEF">
            <w:pPr>
              <w:rPr>
                <w:b/>
                <w:sz w:val="20"/>
                <w:szCs w:val="20"/>
              </w:rPr>
            </w:pPr>
            <w:r w:rsidRPr="00C50A5C">
              <w:rPr>
                <w:b/>
                <w:sz w:val="20"/>
                <w:szCs w:val="20"/>
              </w:rPr>
              <w:t>Requête entendue</w:t>
            </w:r>
          </w:p>
          <w:p w:rsidR="00777A77" w:rsidRPr="00C50A5C" w:rsidRDefault="00777A77" w:rsidP="00E91CEF">
            <w:pPr>
              <w:rPr>
                <w:b/>
                <w:sz w:val="20"/>
                <w:szCs w:val="20"/>
              </w:rPr>
            </w:pPr>
          </w:p>
          <w:p w:rsidR="002421CE" w:rsidRPr="00434D42" w:rsidRDefault="002421CE" w:rsidP="002421CE">
            <w:pPr>
              <w:jc w:val="both"/>
              <w:rPr>
                <w:sz w:val="20"/>
                <w:szCs w:val="20"/>
              </w:rPr>
            </w:pPr>
            <w:r w:rsidRPr="00434D42">
              <w:rPr>
                <w:sz w:val="20"/>
                <w:szCs w:val="20"/>
              </w:rPr>
              <w:t>Jonathan Dawe</w:t>
            </w:r>
            <w:r>
              <w:rPr>
                <w:sz w:val="20"/>
                <w:szCs w:val="20"/>
              </w:rPr>
              <w:t xml:space="preserve">, and </w:t>
            </w:r>
            <w:r w:rsidRPr="00434D42">
              <w:rPr>
                <w:sz w:val="20"/>
                <w:szCs w:val="20"/>
              </w:rPr>
              <w:t>R. Philip Campbell</w:t>
            </w:r>
            <w:r>
              <w:rPr>
                <w:sz w:val="20"/>
                <w:szCs w:val="20"/>
              </w:rPr>
              <w:t xml:space="preserve"> </w:t>
            </w:r>
            <w:r w:rsidRPr="00434D42">
              <w:rPr>
                <w:sz w:val="20"/>
                <w:szCs w:val="20"/>
              </w:rPr>
              <w:t>(</w:t>
            </w:r>
            <w:r>
              <w:rPr>
                <w:sz w:val="20"/>
                <w:szCs w:val="20"/>
              </w:rPr>
              <w:t>b</w:t>
            </w:r>
            <w:r w:rsidRPr="00434D42">
              <w:rPr>
                <w:sz w:val="20"/>
                <w:szCs w:val="20"/>
              </w:rPr>
              <w:t xml:space="preserve">y </w:t>
            </w:r>
            <w:r>
              <w:rPr>
                <w:sz w:val="20"/>
                <w:szCs w:val="20"/>
              </w:rPr>
              <w:t>v</w:t>
            </w:r>
            <w:r w:rsidRPr="00434D42">
              <w:rPr>
                <w:sz w:val="20"/>
                <w:szCs w:val="20"/>
              </w:rPr>
              <w:t>ideo</w:t>
            </w:r>
            <w:r>
              <w:rPr>
                <w:sz w:val="20"/>
                <w:szCs w:val="20"/>
              </w:rPr>
              <w:t>-</w:t>
            </w:r>
            <w:r w:rsidRPr="00434D42">
              <w:rPr>
                <w:sz w:val="20"/>
                <w:szCs w:val="20"/>
              </w:rPr>
              <w:t>conference)</w:t>
            </w:r>
            <w:r>
              <w:rPr>
                <w:sz w:val="20"/>
                <w:szCs w:val="20"/>
              </w:rPr>
              <w:t xml:space="preserve"> f</w:t>
            </w:r>
            <w:r w:rsidRPr="00434D42">
              <w:rPr>
                <w:sz w:val="20"/>
                <w:szCs w:val="20"/>
              </w:rPr>
              <w:t>or the applicant.</w:t>
            </w:r>
          </w:p>
          <w:p w:rsidR="002421CE" w:rsidRPr="00434D42" w:rsidRDefault="002421CE" w:rsidP="002421CE">
            <w:pPr>
              <w:jc w:val="both"/>
              <w:rPr>
                <w:sz w:val="20"/>
                <w:szCs w:val="20"/>
              </w:rPr>
            </w:pPr>
          </w:p>
          <w:p w:rsidR="00777A77" w:rsidRPr="00FD6F31" w:rsidRDefault="002421CE" w:rsidP="002421CE">
            <w:pPr>
              <w:jc w:val="both"/>
              <w:rPr>
                <w:sz w:val="20"/>
                <w:szCs w:val="20"/>
              </w:rPr>
            </w:pPr>
            <w:r w:rsidRPr="00434D42">
              <w:rPr>
                <w:sz w:val="20"/>
                <w:szCs w:val="20"/>
              </w:rPr>
              <w:t>James K. Stewart</w:t>
            </w:r>
            <w:r>
              <w:rPr>
                <w:sz w:val="20"/>
                <w:szCs w:val="20"/>
              </w:rPr>
              <w:t xml:space="preserve"> </w:t>
            </w:r>
            <w:r w:rsidRPr="00434D42">
              <w:rPr>
                <w:sz w:val="20"/>
                <w:szCs w:val="20"/>
              </w:rPr>
              <w:t>(</w:t>
            </w:r>
            <w:r>
              <w:rPr>
                <w:sz w:val="20"/>
                <w:szCs w:val="20"/>
              </w:rPr>
              <w:t>b</w:t>
            </w:r>
            <w:r w:rsidRPr="00434D42">
              <w:rPr>
                <w:sz w:val="20"/>
                <w:szCs w:val="20"/>
              </w:rPr>
              <w:t xml:space="preserve">y </w:t>
            </w:r>
            <w:r>
              <w:rPr>
                <w:sz w:val="20"/>
                <w:szCs w:val="20"/>
              </w:rPr>
              <w:t>v</w:t>
            </w:r>
            <w:r w:rsidRPr="00434D42">
              <w:rPr>
                <w:sz w:val="20"/>
                <w:szCs w:val="20"/>
              </w:rPr>
              <w:t>ideo</w:t>
            </w:r>
            <w:r>
              <w:rPr>
                <w:sz w:val="20"/>
                <w:szCs w:val="20"/>
              </w:rPr>
              <w:t>-</w:t>
            </w:r>
            <w:r w:rsidRPr="00434D42">
              <w:rPr>
                <w:sz w:val="20"/>
                <w:szCs w:val="20"/>
              </w:rPr>
              <w:t>conference)</w:t>
            </w:r>
            <w:r>
              <w:rPr>
                <w:sz w:val="20"/>
                <w:szCs w:val="20"/>
              </w:rPr>
              <w:t xml:space="preserve"> f</w:t>
            </w:r>
            <w:r w:rsidRPr="00434D42">
              <w:rPr>
                <w:sz w:val="20"/>
                <w:szCs w:val="20"/>
              </w:rPr>
              <w:t xml:space="preserve">or the </w:t>
            </w:r>
            <w:r>
              <w:rPr>
                <w:sz w:val="20"/>
                <w:szCs w:val="20"/>
              </w:rPr>
              <w:t>r</w:t>
            </w:r>
            <w:r w:rsidRPr="00434D42">
              <w:rPr>
                <w:sz w:val="20"/>
                <w:szCs w:val="20"/>
              </w:rPr>
              <w:t>espondent.</w:t>
            </w:r>
          </w:p>
        </w:tc>
      </w:tr>
    </w:tbl>
    <w:p w:rsidR="00777A77" w:rsidRPr="00FD6F31" w:rsidRDefault="00777A77" w:rsidP="00777A77">
      <w:pPr>
        <w:rPr>
          <w:sz w:val="20"/>
          <w:szCs w:val="20"/>
        </w:rPr>
      </w:pPr>
    </w:p>
    <w:p w:rsidR="00777A77" w:rsidRPr="00E61A55" w:rsidRDefault="00777A77" w:rsidP="00777A77">
      <w:pPr>
        <w:rPr>
          <w:sz w:val="20"/>
          <w:szCs w:val="20"/>
        </w:rPr>
      </w:pPr>
      <w:r w:rsidRPr="00E61A55">
        <w:rPr>
          <w:b/>
          <w:sz w:val="20"/>
          <w:szCs w:val="20"/>
        </w:rPr>
        <w:t>GRANTED / ACCORDÉE</w:t>
      </w:r>
    </w:p>
    <w:p w:rsidR="00777A77" w:rsidRPr="00E61A55" w:rsidRDefault="00777A77" w:rsidP="00777A77">
      <w:pPr>
        <w:rPr>
          <w:sz w:val="20"/>
          <w:szCs w:val="20"/>
        </w:rPr>
      </w:pPr>
    </w:p>
    <w:tbl>
      <w:tblPr>
        <w:tblW w:w="0" w:type="auto"/>
        <w:tblLayout w:type="fixed"/>
        <w:tblCellMar>
          <w:left w:w="0" w:type="dxa"/>
          <w:right w:w="0" w:type="dxa"/>
        </w:tblCellMar>
        <w:tblLook w:val="0000"/>
      </w:tblPr>
      <w:tblGrid>
        <w:gridCol w:w="4380"/>
        <w:gridCol w:w="720"/>
        <w:gridCol w:w="4380"/>
      </w:tblGrid>
      <w:tr w:rsidR="00777A77" w:rsidRPr="000D1D9B" w:rsidTr="00E91CEF">
        <w:tc>
          <w:tcPr>
            <w:tcW w:w="4380" w:type="dxa"/>
            <w:tcMar>
              <w:left w:w="0" w:type="dxa"/>
              <w:right w:w="0" w:type="dxa"/>
            </w:tcMar>
          </w:tcPr>
          <w:p w:rsidR="00777A77" w:rsidRPr="004C1AAC" w:rsidRDefault="00777A77" w:rsidP="00E91CEF">
            <w:pPr>
              <w:keepNext/>
              <w:keepLines/>
              <w:jc w:val="both"/>
              <w:rPr>
                <w:b/>
                <w:sz w:val="20"/>
                <w:szCs w:val="20"/>
                <w:u w:val="single"/>
              </w:rPr>
            </w:pPr>
            <w:r w:rsidRPr="004C1AAC">
              <w:rPr>
                <w:b/>
                <w:sz w:val="20"/>
                <w:szCs w:val="20"/>
                <w:u w:val="single"/>
              </w:rPr>
              <w:t>JUDGMENT:</w:t>
            </w:r>
          </w:p>
          <w:p w:rsidR="00777A77" w:rsidRPr="00C50A5C" w:rsidRDefault="00777A77" w:rsidP="00E91CEF">
            <w:pPr>
              <w:keepNext/>
              <w:keepLines/>
              <w:jc w:val="both"/>
              <w:rPr>
                <w:sz w:val="20"/>
                <w:szCs w:val="20"/>
              </w:rPr>
            </w:pPr>
          </w:p>
          <w:p w:rsidR="00777A77" w:rsidRPr="00C50A5C" w:rsidRDefault="00777A77" w:rsidP="00E91CEF">
            <w:pPr>
              <w:keepNext/>
              <w:keepLines/>
              <w:jc w:val="both"/>
              <w:rPr>
                <w:sz w:val="20"/>
                <w:szCs w:val="20"/>
              </w:rPr>
            </w:pPr>
            <w:r w:rsidRPr="00E93114">
              <w:rPr>
                <w:sz w:val="20"/>
                <w:szCs w:val="20"/>
              </w:rPr>
              <w:t>After hearing the parties on the leave application on June 7, 2012, the application for leave to appeal from the judgment of the</w:t>
            </w:r>
            <w:bookmarkStart w:id="1" w:name="BM_1_"/>
            <w:bookmarkEnd w:id="1"/>
            <w:r w:rsidRPr="00E93114">
              <w:rPr>
                <w:sz w:val="20"/>
                <w:szCs w:val="20"/>
              </w:rPr>
              <w:t xml:space="preserve"> Court of Appeal for Ontario, Number C51970, 2011 ONCA 654, dated October 20, 2011, is granted without costs.</w:t>
            </w:r>
          </w:p>
        </w:tc>
        <w:tc>
          <w:tcPr>
            <w:tcW w:w="720" w:type="dxa"/>
            <w:tcMar>
              <w:left w:w="0" w:type="dxa"/>
              <w:right w:w="0" w:type="dxa"/>
            </w:tcMar>
          </w:tcPr>
          <w:p w:rsidR="00777A77" w:rsidRPr="00C50A5C" w:rsidRDefault="00777A77" w:rsidP="00E91CEF">
            <w:pPr>
              <w:keepNext/>
              <w:keepLines/>
              <w:jc w:val="center"/>
              <w:rPr>
                <w:sz w:val="20"/>
                <w:szCs w:val="20"/>
              </w:rPr>
            </w:pPr>
          </w:p>
        </w:tc>
        <w:tc>
          <w:tcPr>
            <w:tcW w:w="4380" w:type="dxa"/>
            <w:tcMar>
              <w:left w:w="0" w:type="dxa"/>
              <w:right w:w="0" w:type="dxa"/>
            </w:tcMar>
          </w:tcPr>
          <w:p w:rsidR="00777A77" w:rsidRPr="004C1AAC" w:rsidRDefault="00777A77" w:rsidP="00E91CEF">
            <w:pPr>
              <w:keepNext/>
              <w:keepLines/>
              <w:jc w:val="both"/>
              <w:rPr>
                <w:b/>
                <w:sz w:val="20"/>
                <w:szCs w:val="20"/>
                <w:u w:val="single"/>
                <w:lang w:val="fr-CA"/>
              </w:rPr>
            </w:pPr>
            <w:r w:rsidRPr="004C1AAC">
              <w:rPr>
                <w:b/>
                <w:sz w:val="20"/>
                <w:szCs w:val="20"/>
                <w:u w:val="single"/>
                <w:lang w:val="fr-CA"/>
              </w:rPr>
              <w:t>JUGEMENT :</w:t>
            </w:r>
          </w:p>
          <w:p w:rsidR="00777A77" w:rsidRPr="00C50A5C" w:rsidRDefault="00777A77" w:rsidP="00E91CEF">
            <w:pPr>
              <w:keepNext/>
              <w:keepLines/>
              <w:jc w:val="both"/>
              <w:rPr>
                <w:sz w:val="20"/>
                <w:szCs w:val="20"/>
                <w:lang w:val="fr-CA"/>
              </w:rPr>
            </w:pPr>
          </w:p>
          <w:p w:rsidR="00777A77" w:rsidRPr="00C50A5C" w:rsidRDefault="00777A77" w:rsidP="00E91CEF">
            <w:pPr>
              <w:keepNext/>
              <w:keepLines/>
              <w:jc w:val="both"/>
              <w:rPr>
                <w:sz w:val="20"/>
                <w:szCs w:val="20"/>
                <w:lang w:val="fr-CA"/>
              </w:rPr>
            </w:pPr>
            <w:r w:rsidRPr="00E93114">
              <w:rPr>
                <w:sz w:val="20"/>
                <w:szCs w:val="20"/>
                <w:lang w:val="fr-CA"/>
              </w:rPr>
              <w:t>Après audition des parties sur la demande d’autorisation d’appel le 7 juin 2012, la demande d’autorisation d’appel de l’arrêt de la Cour d’appel de l’Ontario, numéro C51970, 2011 ONCA 654, daté du 20 octobre 2011, est accueillie sans dépens.</w:t>
            </w:r>
          </w:p>
        </w:tc>
      </w:tr>
    </w:tbl>
    <w:p w:rsidR="00777A77" w:rsidRDefault="00777A77" w:rsidP="00777A77">
      <w:pPr>
        <w:spacing w:line="0" w:lineRule="atLeast"/>
        <w:rPr>
          <w:sz w:val="20"/>
          <w:szCs w:val="20"/>
          <w:lang w:val="fr-CA"/>
        </w:rPr>
      </w:pPr>
    </w:p>
    <w:tbl>
      <w:tblPr>
        <w:tblW w:w="0" w:type="auto"/>
        <w:tblLayout w:type="fixed"/>
        <w:tblCellMar>
          <w:left w:w="0" w:type="dxa"/>
          <w:right w:w="0" w:type="dxa"/>
        </w:tblCellMar>
        <w:tblLook w:val="0000"/>
      </w:tblPr>
      <w:tblGrid>
        <w:gridCol w:w="4380"/>
        <w:gridCol w:w="720"/>
        <w:gridCol w:w="4380"/>
      </w:tblGrid>
      <w:tr w:rsidR="00777A77" w:rsidRPr="000D1D9B" w:rsidTr="00E91CEF">
        <w:tc>
          <w:tcPr>
            <w:tcW w:w="4380" w:type="dxa"/>
            <w:tcMar>
              <w:left w:w="0" w:type="dxa"/>
              <w:right w:w="0" w:type="dxa"/>
            </w:tcMar>
          </w:tcPr>
          <w:p w:rsidR="00777A77" w:rsidRPr="00C50A5C" w:rsidRDefault="00777A77" w:rsidP="00E91CEF">
            <w:pPr>
              <w:keepNext/>
              <w:keepLines/>
              <w:jc w:val="both"/>
              <w:rPr>
                <w:sz w:val="20"/>
                <w:szCs w:val="20"/>
              </w:rPr>
            </w:pPr>
            <w:r w:rsidRPr="00C50A5C">
              <w:rPr>
                <w:b/>
                <w:sz w:val="20"/>
                <w:szCs w:val="20"/>
                <w:u w:val="single"/>
              </w:rPr>
              <w:t>Nature of the case:</w:t>
            </w:r>
          </w:p>
          <w:p w:rsidR="00777A77" w:rsidRPr="00C50A5C" w:rsidRDefault="00777A77" w:rsidP="00E91CEF">
            <w:pPr>
              <w:keepNext/>
              <w:keepLines/>
              <w:jc w:val="both"/>
              <w:rPr>
                <w:sz w:val="20"/>
                <w:szCs w:val="20"/>
              </w:rPr>
            </w:pPr>
          </w:p>
          <w:p w:rsidR="00E61A55" w:rsidRPr="009F1158" w:rsidRDefault="00E61A55" w:rsidP="00E61A55">
            <w:pPr>
              <w:pStyle w:val="SCCBanSummary"/>
              <w:rPr>
                <w:sz w:val="20"/>
                <w:szCs w:val="20"/>
              </w:rPr>
            </w:pPr>
            <w:r w:rsidRPr="009F1158">
              <w:rPr>
                <w:sz w:val="20"/>
                <w:szCs w:val="20"/>
              </w:rPr>
              <w:t>(Publication ban in case)</w:t>
            </w:r>
          </w:p>
          <w:p w:rsidR="00E61A55" w:rsidRPr="009F1158" w:rsidRDefault="00E61A55" w:rsidP="00E61A55">
            <w:pPr>
              <w:rPr>
                <w:sz w:val="20"/>
                <w:szCs w:val="20"/>
              </w:rPr>
            </w:pPr>
          </w:p>
          <w:p w:rsidR="00E61A55" w:rsidRDefault="00E61A55" w:rsidP="00E61A55">
            <w:pPr>
              <w:keepNext/>
              <w:keepLines/>
              <w:jc w:val="both"/>
              <w:rPr>
                <w:sz w:val="20"/>
                <w:szCs w:val="20"/>
              </w:rPr>
            </w:pPr>
          </w:p>
          <w:p w:rsidR="00777A77" w:rsidRPr="00C50A5C" w:rsidRDefault="00E61A55" w:rsidP="00E61A55">
            <w:pPr>
              <w:keepNext/>
              <w:keepLines/>
              <w:jc w:val="both"/>
              <w:rPr>
                <w:sz w:val="20"/>
                <w:szCs w:val="20"/>
              </w:rPr>
            </w:pPr>
            <w:r w:rsidRPr="009F1158">
              <w:rPr>
                <w:sz w:val="20"/>
                <w:szCs w:val="20"/>
              </w:rPr>
              <w:t xml:space="preserve">Criminal law – Evidence – Hearsay – Admissibility of prior inconsistent statements – Reliability – Application of </w:t>
            </w:r>
            <w:r w:rsidRPr="009F1158">
              <w:rPr>
                <w:i/>
                <w:sz w:val="20"/>
                <w:szCs w:val="20"/>
                <w:lang w:val="en-US"/>
              </w:rPr>
              <w:t xml:space="preserve">R. </w:t>
            </w:r>
            <w:r w:rsidRPr="009F1158">
              <w:rPr>
                <w:i/>
                <w:iCs/>
                <w:sz w:val="20"/>
                <w:szCs w:val="20"/>
                <w:lang w:val="en-US"/>
              </w:rPr>
              <w:t>v.</w:t>
            </w:r>
            <w:r w:rsidRPr="009F1158">
              <w:rPr>
                <w:i/>
                <w:sz w:val="20"/>
                <w:szCs w:val="20"/>
                <w:lang w:val="en-US"/>
              </w:rPr>
              <w:t xml:space="preserve"> B. (K.G.)</w:t>
            </w:r>
            <w:r w:rsidRPr="009F1158">
              <w:rPr>
                <w:sz w:val="20"/>
                <w:szCs w:val="20"/>
                <w:lang w:val="en-US"/>
              </w:rPr>
              <w:t>, [1993] 1 S.C.R. 740 – Whether the prior inconsistent statements contained in the agreed statement of facts of a witness were admissible as evidence capable of proving the truth of their content.</w:t>
            </w:r>
          </w:p>
        </w:tc>
        <w:tc>
          <w:tcPr>
            <w:tcW w:w="720" w:type="dxa"/>
            <w:tcMar>
              <w:left w:w="0" w:type="dxa"/>
              <w:right w:w="0" w:type="dxa"/>
            </w:tcMar>
          </w:tcPr>
          <w:p w:rsidR="00777A77" w:rsidRPr="00C50A5C" w:rsidRDefault="00777A77" w:rsidP="00E91CEF">
            <w:pPr>
              <w:keepNext/>
              <w:keepLines/>
              <w:jc w:val="center"/>
              <w:rPr>
                <w:sz w:val="20"/>
                <w:szCs w:val="20"/>
              </w:rPr>
            </w:pPr>
          </w:p>
        </w:tc>
        <w:tc>
          <w:tcPr>
            <w:tcW w:w="4380" w:type="dxa"/>
            <w:tcMar>
              <w:left w:w="0" w:type="dxa"/>
              <w:right w:w="0" w:type="dxa"/>
            </w:tcMar>
          </w:tcPr>
          <w:p w:rsidR="00777A77" w:rsidRPr="00C50A5C" w:rsidRDefault="00777A77" w:rsidP="00E91CEF">
            <w:pPr>
              <w:keepNext/>
              <w:keepLines/>
              <w:jc w:val="both"/>
              <w:rPr>
                <w:sz w:val="20"/>
                <w:szCs w:val="20"/>
                <w:lang w:val="fr-CA"/>
              </w:rPr>
            </w:pPr>
            <w:r w:rsidRPr="00C50A5C">
              <w:rPr>
                <w:b/>
                <w:sz w:val="20"/>
                <w:szCs w:val="20"/>
                <w:u w:val="single"/>
                <w:lang w:val="fr-CA"/>
              </w:rPr>
              <w:t>Nature de la cause :</w:t>
            </w:r>
          </w:p>
          <w:p w:rsidR="00777A77" w:rsidRPr="00C50A5C" w:rsidRDefault="00777A77" w:rsidP="00E91CEF">
            <w:pPr>
              <w:keepNext/>
              <w:keepLines/>
              <w:jc w:val="both"/>
              <w:rPr>
                <w:sz w:val="20"/>
                <w:szCs w:val="20"/>
                <w:lang w:val="fr-CA"/>
              </w:rPr>
            </w:pPr>
          </w:p>
          <w:p w:rsidR="00E61A55" w:rsidRPr="000570B9" w:rsidRDefault="00E61A55" w:rsidP="00E61A55">
            <w:pPr>
              <w:pStyle w:val="SCCBanSummary"/>
              <w:rPr>
                <w:sz w:val="20"/>
                <w:szCs w:val="20"/>
                <w:lang w:val="fr-FR"/>
              </w:rPr>
            </w:pPr>
            <w:r w:rsidRPr="000570B9">
              <w:rPr>
                <w:sz w:val="20"/>
                <w:szCs w:val="20"/>
                <w:lang w:val="fr-FR"/>
              </w:rPr>
              <w:t>(ordonnance de non-publication dans le dossier)</w:t>
            </w:r>
          </w:p>
          <w:p w:rsidR="00E61A55" w:rsidRPr="000570B9" w:rsidRDefault="00E61A55" w:rsidP="00E61A55">
            <w:pPr>
              <w:rPr>
                <w:sz w:val="20"/>
                <w:szCs w:val="20"/>
                <w:lang w:val="fr-FR"/>
              </w:rPr>
            </w:pPr>
          </w:p>
          <w:p w:rsidR="00777A77" w:rsidRPr="00C50A5C" w:rsidRDefault="00E61A55" w:rsidP="00E61A55">
            <w:pPr>
              <w:keepNext/>
              <w:keepLines/>
              <w:jc w:val="both"/>
              <w:rPr>
                <w:sz w:val="20"/>
                <w:szCs w:val="20"/>
                <w:lang w:val="fr-CA"/>
              </w:rPr>
            </w:pPr>
            <w:r w:rsidRPr="000570B9">
              <w:rPr>
                <w:sz w:val="20"/>
                <w:szCs w:val="20"/>
                <w:lang w:val="fr-FR"/>
              </w:rPr>
              <w:t xml:space="preserve">Droit criminel – Preuve – Ouï-dire – Admissibilité de déclarations antérieures incompatibles – Fiabilité – Application de </w:t>
            </w:r>
            <w:r w:rsidRPr="000570B9">
              <w:rPr>
                <w:i/>
                <w:sz w:val="20"/>
                <w:szCs w:val="20"/>
                <w:lang w:val="fr-FR"/>
              </w:rPr>
              <w:t>R. c</w:t>
            </w:r>
            <w:r w:rsidRPr="000570B9">
              <w:rPr>
                <w:i/>
                <w:iCs/>
                <w:sz w:val="20"/>
                <w:szCs w:val="20"/>
                <w:lang w:val="fr-FR"/>
              </w:rPr>
              <w:t>.</w:t>
            </w:r>
            <w:r w:rsidRPr="000570B9">
              <w:rPr>
                <w:i/>
                <w:sz w:val="20"/>
                <w:szCs w:val="20"/>
                <w:lang w:val="fr-FR"/>
              </w:rPr>
              <w:t xml:space="preserve"> B. (K.G.)</w:t>
            </w:r>
            <w:r w:rsidRPr="000570B9">
              <w:rPr>
                <w:sz w:val="20"/>
                <w:szCs w:val="20"/>
                <w:lang w:val="fr-FR"/>
              </w:rPr>
              <w:t>, [1993] 1 R.C.S. 740 – Les déclarations antérieures incompatibles contenues dans l’exposé conjoint des faits d’un témoin étaient-elles admissibles comme preuve susceptible d’établir la véracité de leur contenu?</w:t>
            </w:r>
          </w:p>
        </w:tc>
      </w:tr>
    </w:tbl>
    <w:p w:rsidR="00777A77" w:rsidRDefault="00777A77" w:rsidP="00777A77">
      <w:pPr>
        <w:spacing w:line="0" w:lineRule="atLeast"/>
        <w:rPr>
          <w:sz w:val="20"/>
          <w:szCs w:val="20"/>
          <w:lang w:val="fr-CA"/>
        </w:rPr>
      </w:pPr>
    </w:p>
    <w:p w:rsidR="00777A77" w:rsidRDefault="00C9503C" w:rsidP="00777A77">
      <w:pPr>
        <w:spacing w:line="0" w:lineRule="atLeast"/>
        <w:rPr>
          <w:sz w:val="20"/>
          <w:szCs w:val="20"/>
          <w:lang w:val="fr-CA"/>
        </w:rPr>
      </w:pPr>
      <w:r w:rsidRPr="00C9503C">
        <w:rPr>
          <w:sz w:val="20"/>
          <w:szCs w:val="20"/>
          <w:lang w:val="fr-CA"/>
        </w:rPr>
        <w:pict>
          <v:rect id="_x0000_i1052" style="width:2in;height:1pt" o:hrpct="0" o:hralign="center" o:hrstd="t" o:hrnoshade="t" o:hr="t" fillcolor="black [3213]" stroked="f"/>
        </w:pict>
      </w:r>
    </w:p>
    <w:p w:rsidR="00777A77" w:rsidRDefault="00777A77" w:rsidP="00777A77">
      <w:pPr>
        <w:spacing w:line="0" w:lineRule="atLeast"/>
        <w:rPr>
          <w:sz w:val="20"/>
          <w:szCs w:val="20"/>
          <w:lang w:val="fr-CA"/>
        </w:rPr>
      </w:pPr>
    </w:p>
    <w:p w:rsidR="00F85064" w:rsidRDefault="00F85064" w:rsidP="00432989">
      <w:pPr>
        <w:spacing w:line="0" w:lineRule="atLeast"/>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28.05.2012</w: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Before / Devant :   CROMWELL J. / LE JUGE CROMWELL</w:t>
      </w:r>
    </w:p>
    <w:p w:rsidR="00EE6FBE" w:rsidRPr="0079749D" w:rsidRDefault="00EE6FBE" w:rsidP="00EE6FB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E6FBE" w:rsidRPr="000D1D9B" w:rsidTr="00B05C31">
        <w:tc>
          <w:tcPr>
            <w:tcW w:w="4338" w:type="dxa"/>
            <w:gridSpan w:val="2"/>
          </w:tcPr>
          <w:p w:rsidR="00EE6FBE" w:rsidRPr="0079749D" w:rsidRDefault="00EE6FBE" w:rsidP="00B05C31">
            <w:pPr>
              <w:jc w:val="both"/>
              <w:rPr>
                <w:b/>
                <w:sz w:val="20"/>
                <w:szCs w:val="20"/>
              </w:rPr>
            </w:pPr>
            <w:r w:rsidRPr="0079749D">
              <w:rPr>
                <w:b/>
                <w:sz w:val="20"/>
                <w:szCs w:val="20"/>
              </w:rPr>
              <w:t xml:space="preserve">Order on interventions with respect to oral argument </w:t>
            </w:r>
            <w:r w:rsidR="00C9503C" w:rsidRPr="0079749D">
              <w:rPr>
                <w:b/>
                <w:sz w:val="20"/>
                <w:szCs w:val="20"/>
              </w:rPr>
              <w:fldChar w:fldCharType="begin"/>
            </w:r>
            <w:r w:rsidRPr="0079749D">
              <w:rPr>
                <w:b/>
                <w:sz w:val="20"/>
                <w:szCs w:val="20"/>
              </w:rPr>
              <w:instrText xml:space="preserve"> SEQ CHAPTER \h \r 1</w:instrText>
            </w:r>
            <w:r w:rsidR="00C9503C" w:rsidRPr="0079749D">
              <w:rPr>
                <w:b/>
                <w:sz w:val="20"/>
                <w:szCs w:val="20"/>
              </w:rPr>
              <w:fldChar w:fldCharType="end"/>
            </w:r>
          </w:p>
        </w:tc>
        <w:tc>
          <w:tcPr>
            <w:tcW w:w="1170" w:type="dxa"/>
          </w:tcPr>
          <w:p w:rsidR="00EE6FBE" w:rsidRPr="0079749D" w:rsidRDefault="00EE6FBE" w:rsidP="00B05C31">
            <w:pPr>
              <w:rPr>
                <w:sz w:val="20"/>
                <w:szCs w:val="20"/>
              </w:rPr>
            </w:pPr>
          </w:p>
          <w:p w:rsidR="00EE6FBE" w:rsidRPr="0079749D" w:rsidRDefault="00EE6FBE" w:rsidP="00B05C31">
            <w:pPr>
              <w:rPr>
                <w:sz w:val="20"/>
                <w:szCs w:val="20"/>
              </w:rPr>
            </w:pPr>
          </w:p>
          <w:p w:rsidR="00EE6FBE" w:rsidRPr="0079749D" w:rsidRDefault="00EE6FBE" w:rsidP="00B05C31">
            <w:pPr>
              <w:rPr>
                <w:sz w:val="20"/>
                <w:szCs w:val="20"/>
              </w:rPr>
            </w:pPr>
          </w:p>
        </w:tc>
        <w:tc>
          <w:tcPr>
            <w:tcW w:w="4327" w:type="dxa"/>
          </w:tcPr>
          <w:p w:rsidR="00EE6FBE" w:rsidRPr="0079749D" w:rsidRDefault="00EE6FBE" w:rsidP="00B05C31">
            <w:pPr>
              <w:jc w:val="both"/>
              <w:rPr>
                <w:b/>
                <w:sz w:val="20"/>
                <w:szCs w:val="20"/>
                <w:lang w:val="fr-CA"/>
              </w:rPr>
            </w:pPr>
            <w:r w:rsidRPr="0079749D">
              <w:rPr>
                <w:b/>
                <w:sz w:val="20"/>
                <w:szCs w:val="20"/>
                <w:lang w:val="fr-CA"/>
              </w:rPr>
              <w:t>Ordonnance relative à la présentation d’une plaidoirie orale par les intervenants</w:t>
            </w:r>
            <w:r w:rsidR="00C9503C" w:rsidRPr="0079749D">
              <w:rPr>
                <w:b/>
                <w:sz w:val="20"/>
                <w:szCs w:val="20"/>
              </w:rPr>
              <w:fldChar w:fldCharType="begin"/>
            </w:r>
            <w:r w:rsidRPr="0079749D">
              <w:rPr>
                <w:b/>
                <w:sz w:val="20"/>
                <w:szCs w:val="20"/>
                <w:lang w:val="fr-CA"/>
              </w:rPr>
              <w:instrText xml:space="preserve"> SEQ CHAPTER \h \r 1</w:instrText>
            </w:r>
            <w:r w:rsidR="00C9503C" w:rsidRPr="0079749D">
              <w:rPr>
                <w:b/>
                <w:sz w:val="20"/>
                <w:szCs w:val="20"/>
              </w:rPr>
              <w:fldChar w:fldCharType="end"/>
            </w:r>
          </w:p>
        </w:tc>
      </w:tr>
      <w:tr w:rsidR="00EE6FBE" w:rsidRPr="0079749D" w:rsidTr="00B05C31">
        <w:tc>
          <w:tcPr>
            <w:tcW w:w="1368" w:type="dxa"/>
          </w:tcPr>
          <w:p w:rsidR="00EE6FBE" w:rsidRPr="0079749D" w:rsidRDefault="00EE6FBE" w:rsidP="00B05C31">
            <w:pPr>
              <w:rPr>
                <w:sz w:val="20"/>
                <w:szCs w:val="20"/>
              </w:rPr>
            </w:pPr>
            <w:r w:rsidRPr="0079749D">
              <w:rPr>
                <w:sz w:val="20"/>
                <w:szCs w:val="20"/>
              </w:rPr>
              <w:t>RE:</w:t>
            </w:r>
          </w:p>
        </w:tc>
        <w:tc>
          <w:tcPr>
            <w:tcW w:w="2970" w:type="dxa"/>
          </w:tcPr>
          <w:p w:rsidR="00EE6FBE" w:rsidRPr="0079749D" w:rsidRDefault="00EE6FBE" w:rsidP="00B05C31">
            <w:pPr>
              <w:rPr>
                <w:sz w:val="20"/>
                <w:szCs w:val="20"/>
              </w:rPr>
            </w:pPr>
            <w:r w:rsidRPr="0079749D">
              <w:rPr>
                <w:sz w:val="20"/>
                <w:szCs w:val="20"/>
              </w:rPr>
              <w:t>Criminal Lawyers' Association of Ontario;</w:t>
            </w: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Attorney General of Ontario;</w:t>
            </w: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Canadian Association of Elizabeth Fry Societies and Women’s Legal Education and Action Fund</w:t>
            </w: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r w:rsidRPr="0079749D">
              <w:rPr>
                <w:sz w:val="20"/>
                <w:szCs w:val="20"/>
              </w:rPr>
              <w:t>IN / DANS :</w:t>
            </w:r>
          </w:p>
        </w:tc>
        <w:tc>
          <w:tcPr>
            <w:tcW w:w="2970" w:type="dxa"/>
          </w:tcPr>
          <w:p w:rsidR="00EE6FBE" w:rsidRPr="0079749D" w:rsidRDefault="00EE6FBE" w:rsidP="00B05C31">
            <w:pPr>
              <w:rPr>
                <w:sz w:val="20"/>
                <w:szCs w:val="20"/>
              </w:rPr>
            </w:pPr>
            <w:r w:rsidRPr="0079749D">
              <w:rPr>
                <w:sz w:val="20"/>
                <w:szCs w:val="20"/>
              </w:rPr>
              <w:t>Her Majesty the Queen</w:t>
            </w:r>
          </w:p>
          <w:p w:rsidR="00EE6FBE" w:rsidRPr="0079749D" w:rsidRDefault="00EE6FBE" w:rsidP="00B05C31">
            <w:pPr>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ab/>
              <w:t>v. (34272)</w:t>
            </w:r>
          </w:p>
          <w:p w:rsidR="00EE6FBE" w:rsidRPr="0079749D" w:rsidRDefault="00EE6FBE" w:rsidP="00B05C31">
            <w:pPr>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0D1D9B"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jc w:val="both"/>
              <w:rPr>
                <w:sz w:val="20"/>
                <w:szCs w:val="20"/>
                <w:lang w:val="fr-CA"/>
              </w:rPr>
            </w:pPr>
            <w:r w:rsidRPr="0079749D">
              <w:rPr>
                <w:sz w:val="20"/>
                <w:szCs w:val="20"/>
                <w:lang w:val="fr-CA"/>
              </w:rPr>
              <w:t>Nicole Patricia Ryan (Crim.) (N.S.)</w:t>
            </w:r>
          </w:p>
        </w:tc>
        <w:tc>
          <w:tcPr>
            <w:tcW w:w="1170" w:type="dxa"/>
          </w:tcPr>
          <w:p w:rsidR="00EE6FBE" w:rsidRPr="0079749D" w:rsidRDefault="00EE6FBE" w:rsidP="00B05C31">
            <w:pPr>
              <w:rPr>
                <w:sz w:val="20"/>
                <w:szCs w:val="20"/>
                <w:lang w:val="fr-CA"/>
              </w:rPr>
            </w:pPr>
          </w:p>
        </w:tc>
        <w:tc>
          <w:tcPr>
            <w:tcW w:w="4327" w:type="dxa"/>
          </w:tcPr>
          <w:p w:rsidR="00EE6FBE" w:rsidRPr="0079749D" w:rsidRDefault="00EE6FBE" w:rsidP="00B05C31">
            <w:pPr>
              <w:rPr>
                <w:sz w:val="20"/>
                <w:szCs w:val="20"/>
                <w:lang w:val="fr-CA"/>
              </w:rPr>
            </w:pPr>
          </w:p>
        </w:tc>
      </w:tr>
    </w:tbl>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spacing w:line="230" w:lineRule="auto"/>
        <w:jc w:val="both"/>
        <w:rPr>
          <w:sz w:val="20"/>
          <w:szCs w:val="20"/>
        </w:rPr>
      </w:pPr>
      <w:r w:rsidRPr="0079749D">
        <w:rPr>
          <w:b/>
          <w:bCs/>
          <w:sz w:val="20"/>
          <w:szCs w:val="20"/>
        </w:rPr>
        <w:t>FURTHER TO THE ORDER</w:t>
      </w:r>
      <w:r w:rsidRPr="0079749D">
        <w:rPr>
          <w:sz w:val="20"/>
          <w:szCs w:val="20"/>
        </w:rPr>
        <w:t xml:space="preserve"> dated March 30, 2012, granting leave to intervene to</w:t>
      </w:r>
      <w:r w:rsidRPr="0079749D">
        <w:rPr>
          <w:b/>
          <w:bCs/>
          <w:sz w:val="20"/>
          <w:szCs w:val="20"/>
        </w:rPr>
        <w:t xml:space="preserve"> </w:t>
      </w:r>
      <w:r w:rsidRPr="0079749D">
        <w:rPr>
          <w:sz w:val="20"/>
          <w:szCs w:val="20"/>
        </w:rPr>
        <w:t>the Criminal Lawyers' Association of Ontario, the Attorney General of Ontario and the Canadian Association of Elizabeth Fry Societies and Women’s Legal Education and Action Fund;</w:t>
      </w:r>
    </w:p>
    <w:p w:rsidR="00EE6FBE" w:rsidRPr="0079749D" w:rsidRDefault="00EE6FBE" w:rsidP="00EE6FBE">
      <w:pPr>
        <w:spacing w:line="230" w:lineRule="auto"/>
        <w:jc w:val="both"/>
        <w:rPr>
          <w:sz w:val="20"/>
          <w:szCs w:val="20"/>
        </w:rPr>
      </w:pPr>
    </w:p>
    <w:p w:rsidR="00EE6FBE" w:rsidRPr="0079749D" w:rsidRDefault="00EE6FBE" w:rsidP="00EE6FBE">
      <w:pPr>
        <w:jc w:val="both"/>
        <w:rPr>
          <w:sz w:val="20"/>
          <w:szCs w:val="20"/>
        </w:rPr>
      </w:pPr>
      <w:r w:rsidRPr="0079749D">
        <w:rPr>
          <w:b/>
          <w:sz w:val="20"/>
          <w:szCs w:val="20"/>
        </w:rPr>
        <w:t>IT IS HEREBY FURTHER ORDERED</w:t>
      </w:r>
      <w:r w:rsidRPr="0079749D">
        <w:rPr>
          <w:sz w:val="20"/>
          <w:szCs w:val="20"/>
        </w:rPr>
        <w:t xml:space="preserve"> that the Criminal Lawyers’ Association of Ontario and the Attorney General of Ontario are each granted permission to present oral argument not exceeding 10 minutes and that the joint interveners Canadian Association of Elizabeth Fry Societies and Women’s Legal Education and Action Fund are jointly granted permission to present oral argument not exceeding 10 minutes.</w:t>
      </w:r>
    </w:p>
    <w:p w:rsidR="00EE6FBE" w:rsidRPr="0079749D" w:rsidRDefault="00EE6FBE" w:rsidP="00EE6FBE">
      <w:pPr>
        <w:spacing w:line="230" w:lineRule="auto"/>
        <w:jc w:val="both"/>
        <w:rPr>
          <w:sz w:val="20"/>
          <w:szCs w:val="20"/>
        </w:rPr>
      </w:pPr>
    </w:p>
    <w:p w:rsidR="00EE6FBE" w:rsidRDefault="00EE6FBE" w:rsidP="00EE6FBE">
      <w:pPr>
        <w:spacing w:line="230" w:lineRule="auto"/>
        <w:jc w:val="both"/>
        <w:rPr>
          <w:sz w:val="20"/>
          <w:szCs w:val="20"/>
        </w:rPr>
      </w:pPr>
    </w:p>
    <w:p w:rsidR="00C61CCB" w:rsidRPr="0079749D" w:rsidRDefault="00C61CCB" w:rsidP="00EE6FBE">
      <w:pPr>
        <w:spacing w:line="230" w:lineRule="auto"/>
        <w:jc w:val="both"/>
        <w:rPr>
          <w:sz w:val="20"/>
          <w:szCs w:val="20"/>
        </w:rPr>
      </w:pPr>
    </w:p>
    <w:p w:rsidR="00EE6FBE" w:rsidRPr="0079749D" w:rsidRDefault="00EE6FBE" w:rsidP="00EE6FBE">
      <w:pPr>
        <w:spacing w:line="233" w:lineRule="auto"/>
        <w:jc w:val="both"/>
        <w:rPr>
          <w:sz w:val="20"/>
          <w:szCs w:val="20"/>
          <w:lang w:val="fr-FR"/>
        </w:rPr>
      </w:pPr>
      <w:r w:rsidRPr="0079749D">
        <w:rPr>
          <w:b/>
          <w:sz w:val="20"/>
          <w:szCs w:val="20"/>
          <w:lang w:val="fr-FR"/>
        </w:rPr>
        <w:t xml:space="preserve">À LA SUITE DE L’ORDONNANCE </w:t>
      </w:r>
      <w:r w:rsidRPr="0079749D">
        <w:rPr>
          <w:sz w:val="20"/>
          <w:szCs w:val="20"/>
          <w:lang w:val="fr-FR"/>
        </w:rPr>
        <w:t>datée du 30 mars 2012, autorisant l’intervention de la Criminal Lawyers' Association of Ontario, du procureur général de l’Ontario ainsi que de l’Association canadienne des sociétés Elizabeth Fry et du Fonds d’action et d’éducation juridiques pour les femmes;</w:t>
      </w:r>
    </w:p>
    <w:p w:rsidR="00EE6FBE" w:rsidRPr="0079749D" w:rsidRDefault="00EE6FBE" w:rsidP="00EE6FBE">
      <w:pPr>
        <w:spacing w:line="233" w:lineRule="auto"/>
        <w:jc w:val="both"/>
        <w:rPr>
          <w:sz w:val="20"/>
          <w:szCs w:val="20"/>
          <w:lang w:val="fr-FR"/>
        </w:rPr>
      </w:pPr>
    </w:p>
    <w:p w:rsidR="00EE6FBE" w:rsidRPr="0079749D" w:rsidRDefault="00EE6FBE" w:rsidP="00EE6FBE">
      <w:pPr>
        <w:tabs>
          <w:tab w:val="left" w:pos="-1440"/>
          <w:tab w:val="left" w:pos="-720"/>
        </w:tabs>
        <w:jc w:val="both"/>
        <w:rPr>
          <w:sz w:val="20"/>
          <w:szCs w:val="20"/>
          <w:lang w:val="fr-CA"/>
        </w:rPr>
      </w:pPr>
      <w:r w:rsidRPr="0079749D">
        <w:rPr>
          <w:b/>
          <w:sz w:val="20"/>
          <w:szCs w:val="20"/>
          <w:lang w:val="fr-FR"/>
        </w:rPr>
        <w:t xml:space="preserve">IL EST EN OUTRE ORDONNÉ QUE </w:t>
      </w:r>
      <w:r w:rsidRPr="0079749D">
        <w:rPr>
          <w:sz w:val="20"/>
          <w:szCs w:val="20"/>
          <w:lang w:val="fr-FR"/>
        </w:rPr>
        <w:t>la Criminal Lawyers' Association of Ontario et le procureur général de l’Ontario sont chacun autorisés à présenter une plaidoirie orale d’au plus 10 minutes et que les intervenantes conjointes que sont l’Association canadienne des sociétés Elizabeth Fry et le Fonds d’action et d’éducation juridiques pour les femmes sont autorisées à présenter conjointement une plaidoirie orale d’au plus 10 minutes.</w:t>
      </w:r>
    </w:p>
    <w:p w:rsidR="00EE6FBE" w:rsidRPr="0079749D" w:rsidRDefault="00EE6FBE" w:rsidP="00EE6FBE">
      <w:pPr>
        <w:tabs>
          <w:tab w:val="left" w:pos="-1440"/>
          <w:tab w:val="left" w:pos="-720"/>
        </w:tabs>
        <w:jc w:val="both"/>
        <w:rPr>
          <w:sz w:val="20"/>
          <w:szCs w:val="20"/>
          <w:lang w:val="fr-CA"/>
        </w:rPr>
      </w:pPr>
    </w:p>
    <w:p w:rsidR="00EE6FBE" w:rsidRPr="0079749D" w:rsidRDefault="00C9503C" w:rsidP="00EE6FBE">
      <w:pPr>
        <w:tabs>
          <w:tab w:val="left" w:pos="-1440"/>
          <w:tab w:val="left" w:pos="-720"/>
        </w:tabs>
        <w:jc w:val="both"/>
        <w:rPr>
          <w:sz w:val="20"/>
          <w:szCs w:val="20"/>
          <w:lang w:val="fr-CA"/>
        </w:rPr>
      </w:pPr>
      <w:r w:rsidRPr="00C9503C">
        <w:rPr>
          <w:sz w:val="20"/>
          <w:szCs w:val="20"/>
          <w:lang w:val="fr-CA"/>
        </w:rPr>
        <w:pict>
          <v:rect id="_x0000_i1055"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lang w:val="fr-CA"/>
        </w:rPr>
      </w:pPr>
    </w:p>
    <w:p w:rsidR="00C61CCB" w:rsidRDefault="00C61CCB">
      <w:pPr>
        <w:rPr>
          <w:sz w:val="20"/>
          <w:szCs w:val="20"/>
          <w:lang w:val="fr-CA"/>
        </w:rPr>
      </w:pPr>
      <w:r>
        <w:rPr>
          <w:sz w:val="20"/>
          <w:szCs w:val="20"/>
          <w:lang w:val="fr-CA"/>
        </w:rPr>
        <w:br w:type="page"/>
      </w:r>
    </w:p>
    <w:p w:rsidR="00EE6FBE" w:rsidRPr="0079749D" w:rsidRDefault="00EE6FBE" w:rsidP="00EE6FBE">
      <w:pPr>
        <w:tabs>
          <w:tab w:val="left" w:pos="-1440"/>
          <w:tab w:val="left" w:pos="-720"/>
        </w:tabs>
        <w:jc w:val="both"/>
        <w:rPr>
          <w:sz w:val="20"/>
          <w:szCs w:val="20"/>
          <w:lang w:val="fr-CA"/>
        </w:rPr>
      </w:pPr>
      <w:r w:rsidRPr="0079749D">
        <w:rPr>
          <w:sz w:val="20"/>
          <w:szCs w:val="20"/>
          <w:lang w:val="fr-CA"/>
        </w:rPr>
        <w:lastRenderedPageBreak/>
        <w:t>28.05.2012</w: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Before / Devant :   DESCHAMPS J. / LA JUGE DESCHAMPS</w:t>
      </w:r>
    </w:p>
    <w:p w:rsidR="00EE6FBE" w:rsidRPr="0079749D" w:rsidRDefault="00EE6FBE" w:rsidP="00EE6FB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E6FBE" w:rsidRPr="000D1D9B" w:rsidTr="00B05C31">
        <w:tc>
          <w:tcPr>
            <w:tcW w:w="4338" w:type="dxa"/>
          </w:tcPr>
          <w:p w:rsidR="00EE6FBE" w:rsidRPr="0079749D" w:rsidRDefault="00C9503C" w:rsidP="00B05C31">
            <w:pPr>
              <w:tabs>
                <w:tab w:val="left" w:pos="-1440"/>
                <w:tab w:val="left" w:pos="-720"/>
              </w:tabs>
              <w:jc w:val="both"/>
              <w:rPr>
                <w:b/>
                <w:sz w:val="20"/>
                <w:szCs w:val="20"/>
              </w:rPr>
            </w:pP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00EE6FBE" w:rsidRPr="0079749D">
              <w:rPr>
                <w:b/>
                <w:bCs/>
                <w:sz w:val="20"/>
                <w:szCs w:val="20"/>
              </w:rPr>
              <w:t>Motion to be held in abeyance</w:t>
            </w:r>
          </w:p>
        </w:tc>
        <w:tc>
          <w:tcPr>
            <w:tcW w:w="1170" w:type="dxa"/>
          </w:tcPr>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C9503C" w:rsidP="00B05C31">
            <w:pPr>
              <w:tabs>
                <w:tab w:val="left" w:pos="-1440"/>
                <w:tab w:val="left" w:pos="-720"/>
              </w:tabs>
              <w:jc w:val="both"/>
              <w:rPr>
                <w:b/>
                <w:sz w:val="20"/>
                <w:szCs w:val="20"/>
                <w:lang w:val="fr-CA"/>
              </w:rPr>
            </w:pPr>
            <w:r w:rsidRPr="0079749D">
              <w:rPr>
                <w:b/>
                <w:sz w:val="20"/>
                <w:szCs w:val="20"/>
              </w:rPr>
              <w:fldChar w:fldCharType="begin"/>
            </w:r>
            <w:r w:rsidR="00EE6FBE" w:rsidRPr="0079749D">
              <w:rPr>
                <w:b/>
                <w:sz w:val="20"/>
                <w:szCs w:val="20"/>
                <w:lang w:val="fr-CA"/>
              </w:rPr>
              <w:instrText xml:space="preserve"> SEQ CHAPTER \h \r 1</w:instrText>
            </w:r>
            <w:r w:rsidRPr="0079749D">
              <w:rPr>
                <w:b/>
                <w:sz w:val="20"/>
                <w:szCs w:val="20"/>
              </w:rPr>
              <w:fldChar w:fldCharType="end"/>
            </w:r>
            <w:r w:rsidR="00EE6FBE" w:rsidRPr="0079749D">
              <w:rPr>
                <w:b/>
                <w:bCs/>
                <w:sz w:val="20"/>
                <w:szCs w:val="20"/>
                <w:lang w:val="fr-CA"/>
              </w:rPr>
              <w:t xml:space="preserve">Requête en report de l’examen de la demande </w:t>
            </w:r>
            <w:r w:rsidRPr="0079749D">
              <w:rPr>
                <w:b/>
                <w:sz w:val="20"/>
                <w:szCs w:val="20"/>
              </w:rPr>
              <w:fldChar w:fldCharType="begin"/>
            </w:r>
            <w:r w:rsidR="00EE6FBE" w:rsidRPr="0079749D">
              <w:rPr>
                <w:b/>
                <w:sz w:val="20"/>
                <w:szCs w:val="20"/>
                <w:lang w:val="fr-CA"/>
              </w:rPr>
              <w:instrText xml:space="preserve"> SEQ CHAPTER \h \r 1</w:instrText>
            </w:r>
            <w:r w:rsidRPr="0079749D">
              <w:rPr>
                <w:b/>
                <w:sz w:val="20"/>
                <w:szCs w:val="20"/>
              </w:rPr>
              <w:fldChar w:fldCharType="end"/>
            </w:r>
          </w:p>
        </w:tc>
      </w:tr>
      <w:tr w:rsidR="00EE6FBE" w:rsidRPr="0079749D" w:rsidTr="00B05C31">
        <w:tc>
          <w:tcPr>
            <w:tcW w:w="4338" w:type="dxa"/>
          </w:tcPr>
          <w:p w:rsidR="00EE6FBE" w:rsidRPr="0079749D" w:rsidRDefault="00EE6FBE" w:rsidP="00B05C31">
            <w:pPr>
              <w:tabs>
                <w:tab w:val="left" w:pos="-1440"/>
                <w:tab w:val="left" w:pos="-720"/>
              </w:tabs>
              <w:jc w:val="both"/>
              <w:rPr>
                <w:sz w:val="20"/>
                <w:szCs w:val="20"/>
              </w:rPr>
            </w:pPr>
            <w:r w:rsidRPr="0079749D">
              <w:rPr>
                <w:sz w:val="20"/>
                <w:szCs w:val="20"/>
              </w:rPr>
              <w:t>Francisco Javier Beltran</w:t>
            </w: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r w:rsidRPr="0079749D">
              <w:rPr>
                <w:sz w:val="20"/>
                <w:szCs w:val="20"/>
              </w:rPr>
              <w:tab/>
              <w:t>v. (34717)</w:t>
            </w: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r w:rsidRPr="0079749D">
              <w:rPr>
                <w:sz w:val="20"/>
                <w:szCs w:val="20"/>
              </w:rPr>
              <w:t>Attorney General of Canada on behalf of the United States of America (Crim.) (Ont.)</w:t>
            </w:r>
          </w:p>
        </w:tc>
        <w:tc>
          <w:tcPr>
            <w:tcW w:w="1170" w:type="dxa"/>
          </w:tcPr>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EE6FBE" w:rsidP="00B05C31">
            <w:pPr>
              <w:tabs>
                <w:tab w:val="left" w:pos="-1440"/>
                <w:tab w:val="left" w:pos="-720"/>
              </w:tabs>
              <w:jc w:val="both"/>
              <w:rPr>
                <w:sz w:val="20"/>
                <w:szCs w:val="20"/>
              </w:rPr>
            </w:pPr>
          </w:p>
        </w:tc>
      </w:tr>
    </w:tbl>
    <w:p w:rsidR="00EE6FBE" w:rsidRPr="0079749D" w:rsidRDefault="00EE6FBE" w:rsidP="00EE6FBE">
      <w:pPr>
        <w:tabs>
          <w:tab w:val="left" w:pos="-1440"/>
          <w:tab w:val="left" w:pos="-720"/>
        </w:tabs>
        <w:jc w:val="both"/>
        <w:rPr>
          <w:sz w:val="20"/>
          <w:szCs w:val="20"/>
        </w:rPr>
      </w:pPr>
    </w:p>
    <w:p w:rsidR="00EE6FBE" w:rsidRPr="0079749D" w:rsidRDefault="00EE6FBE" w:rsidP="00EE6FBE">
      <w:pPr>
        <w:tabs>
          <w:tab w:val="left" w:pos="-1440"/>
          <w:tab w:val="left" w:pos="-720"/>
        </w:tabs>
        <w:jc w:val="both"/>
        <w:rPr>
          <w:sz w:val="20"/>
          <w:szCs w:val="20"/>
        </w:rPr>
      </w:pPr>
      <w:r w:rsidRPr="0079749D">
        <w:rPr>
          <w:b/>
          <w:sz w:val="20"/>
          <w:szCs w:val="20"/>
        </w:rPr>
        <w:t>DISMISSED / REJETÉE</w:t>
      </w:r>
    </w:p>
    <w:p w:rsidR="00EE6FBE" w:rsidRPr="0079749D" w:rsidRDefault="00EE6FBE" w:rsidP="00EE6FBE">
      <w:pPr>
        <w:tabs>
          <w:tab w:val="left" w:pos="-1440"/>
          <w:tab w:val="left" w:pos="-720"/>
        </w:tabs>
        <w:jc w:val="both"/>
        <w:rPr>
          <w:sz w:val="20"/>
          <w:szCs w:val="20"/>
        </w:rPr>
      </w:pPr>
    </w:p>
    <w:p w:rsidR="00EE6FBE" w:rsidRPr="0079749D" w:rsidRDefault="00EE6FBE" w:rsidP="00EE6FBE">
      <w:pPr>
        <w:pStyle w:val="ListParagraph"/>
        <w:ind w:left="0" w:right="-11"/>
        <w:jc w:val="both"/>
        <w:rPr>
          <w:sz w:val="20"/>
          <w:szCs w:val="20"/>
        </w:rPr>
      </w:pPr>
      <w:r w:rsidRPr="0079749D">
        <w:rPr>
          <w:b/>
          <w:bCs/>
          <w:sz w:val="20"/>
          <w:szCs w:val="20"/>
        </w:rPr>
        <w:t>UPON APPLICATION</w:t>
      </w:r>
      <w:r w:rsidRPr="0079749D">
        <w:rPr>
          <w:sz w:val="20"/>
          <w:szCs w:val="20"/>
        </w:rPr>
        <w:t xml:space="preserve"> by the applicant for an order to hold the application for leave to appeal in abeyance for 120 days;</w:t>
      </w:r>
    </w:p>
    <w:p w:rsidR="00EE6FBE" w:rsidRPr="0079749D" w:rsidRDefault="00EE6FBE" w:rsidP="00EE6FBE">
      <w:pPr>
        <w:ind w:right="-11"/>
        <w:jc w:val="both"/>
        <w:rPr>
          <w:sz w:val="20"/>
          <w:szCs w:val="20"/>
        </w:rPr>
      </w:pPr>
    </w:p>
    <w:p w:rsidR="00EE6FBE" w:rsidRPr="0079749D" w:rsidRDefault="00EE6FBE" w:rsidP="00EE6FBE">
      <w:pPr>
        <w:ind w:right="-11"/>
        <w:jc w:val="both"/>
        <w:rPr>
          <w:sz w:val="20"/>
          <w:szCs w:val="20"/>
        </w:rPr>
      </w:pPr>
      <w:r w:rsidRPr="0079749D">
        <w:rPr>
          <w:b/>
          <w:bCs/>
          <w:sz w:val="20"/>
          <w:szCs w:val="20"/>
        </w:rPr>
        <w:t>AND THE MATERIAL FILED</w:t>
      </w:r>
      <w:r w:rsidRPr="0079749D">
        <w:rPr>
          <w:sz w:val="20"/>
          <w:szCs w:val="20"/>
        </w:rPr>
        <w:t xml:space="preserve"> having been read;</w:t>
      </w:r>
    </w:p>
    <w:p w:rsidR="00EE6FBE" w:rsidRPr="0079749D" w:rsidRDefault="00EE6FBE" w:rsidP="00EE6FBE">
      <w:pPr>
        <w:ind w:right="-11"/>
        <w:jc w:val="both"/>
        <w:rPr>
          <w:sz w:val="20"/>
          <w:szCs w:val="20"/>
        </w:rPr>
      </w:pPr>
    </w:p>
    <w:p w:rsidR="00EE6FBE" w:rsidRPr="0079749D" w:rsidRDefault="00C9503C" w:rsidP="00EE6FBE">
      <w:pPr>
        <w:ind w:right="-11"/>
        <w:jc w:val="both"/>
        <w:rPr>
          <w:sz w:val="20"/>
          <w:szCs w:val="20"/>
        </w:rPr>
      </w:pP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00EE6FBE" w:rsidRPr="0079749D">
        <w:rPr>
          <w:b/>
          <w:bCs/>
          <w:sz w:val="20"/>
          <w:szCs w:val="20"/>
        </w:rPr>
        <w:t>IT IS HEREBY ORDERED THAT:</w:t>
      </w:r>
    </w:p>
    <w:p w:rsidR="00EE6FBE" w:rsidRPr="0079749D" w:rsidRDefault="00EE6FBE" w:rsidP="00EE6FBE">
      <w:pPr>
        <w:ind w:right="-11"/>
        <w:jc w:val="both"/>
        <w:rPr>
          <w:sz w:val="20"/>
          <w:szCs w:val="20"/>
        </w:rPr>
      </w:pPr>
    </w:p>
    <w:p w:rsidR="00EE6FBE" w:rsidRPr="0079749D" w:rsidRDefault="00EE6FBE" w:rsidP="00EE6FBE">
      <w:pPr>
        <w:ind w:right="-11"/>
        <w:jc w:val="both"/>
        <w:rPr>
          <w:sz w:val="20"/>
          <w:szCs w:val="20"/>
          <w:lang w:val="fr-FR"/>
        </w:rPr>
      </w:pPr>
      <w:r w:rsidRPr="0079749D">
        <w:rPr>
          <w:sz w:val="20"/>
          <w:szCs w:val="20"/>
        </w:rPr>
        <w:tab/>
      </w:r>
      <w:r w:rsidR="00C9503C" w:rsidRPr="0079749D">
        <w:rPr>
          <w:sz w:val="20"/>
          <w:szCs w:val="20"/>
        </w:rPr>
        <w:fldChar w:fldCharType="begin"/>
      </w:r>
      <w:r w:rsidRPr="0079749D">
        <w:rPr>
          <w:sz w:val="20"/>
          <w:szCs w:val="20"/>
          <w:lang w:val="fr-FR"/>
        </w:rPr>
        <w:instrText xml:space="preserve"> SEQ CHAPTER \h \r 1</w:instrText>
      </w:r>
      <w:r w:rsidR="00C9503C" w:rsidRPr="0079749D">
        <w:rPr>
          <w:sz w:val="20"/>
          <w:szCs w:val="20"/>
        </w:rPr>
        <w:fldChar w:fldCharType="end"/>
      </w:r>
      <w:r w:rsidRPr="0079749D">
        <w:rPr>
          <w:sz w:val="20"/>
          <w:szCs w:val="20"/>
          <w:lang w:val="fr-FR"/>
        </w:rPr>
        <w:t>The motion is dismissed.</w:t>
      </w:r>
    </w:p>
    <w:p w:rsidR="00EE6FBE" w:rsidRPr="0079749D" w:rsidRDefault="00EE6FBE" w:rsidP="00EE6FBE">
      <w:pPr>
        <w:ind w:right="-11"/>
        <w:jc w:val="both"/>
        <w:rPr>
          <w:sz w:val="20"/>
          <w:szCs w:val="20"/>
          <w:lang w:val="fr-FR"/>
        </w:rPr>
      </w:pPr>
    </w:p>
    <w:p w:rsidR="00EE6FBE" w:rsidRPr="0079749D" w:rsidRDefault="00EE6FBE" w:rsidP="00EE6FBE">
      <w:pPr>
        <w:ind w:right="-11"/>
        <w:jc w:val="both"/>
        <w:rPr>
          <w:sz w:val="20"/>
          <w:szCs w:val="20"/>
          <w:lang w:val="fr-FR"/>
        </w:rPr>
      </w:pPr>
    </w:p>
    <w:p w:rsidR="00EE6FBE" w:rsidRPr="0079749D" w:rsidRDefault="00EE6FBE" w:rsidP="00EE6FBE">
      <w:pPr>
        <w:ind w:right="-11"/>
        <w:jc w:val="both"/>
        <w:rPr>
          <w:sz w:val="20"/>
          <w:szCs w:val="20"/>
          <w:lang w:val="fr-FR"/>
        </w:rPr>
      </w:pPr>
    </w:p>
    <w:p w:rsidR="00EE6FBE" w:rsidRPr="0079749D" w:rsidRDefault="00EE6FBE" w:rsidP="00EE6FBE">
      <w:pPr>
        <w:ind w:right="-11"/>
        <w:jc w:val="both"/>
        <w:rPr>
          <w:sz w:val="20"/>
          <w:szCs w:val="20"/>
          <w:lang w:val="fr-FR"/>
        </w:rPr>
      </w:pPr>
      <w:r w:rsidRPr="0079749D">
        <w:rPr>
          <w:b/>
          <w:sz w:val="20"/>
          <w:szCs w:val="20"/>
          <w:lang w:val="fr-FR"/>
        </w:rPr>
        <w:t xml:space="preserve">À LA SUITE DE LA DEMANDE </w:t>
      </w:r>
      <w:r w:rsidRPr="0079749D">
        <w:rPr>
          <w:sz w:val="20"/>
          <w:szCs w:val="20"/>
          <w:lang w:val="fr-FR"/>
        </w:rPr>
        <w:t>du demandeur sollicitant le report de l’examen de la demande d’autorisation d’appel pour 120 jours;</w:t>
      </w:r>
      <w:r w:rsidRPr="0079749D">
        <w:rPr>
          <w:b/>
          <w:sz w:val="20"/>
          <w:szCs w:val="20"/>
          <w:lang w:val="fr-FR"/>
        </w:rPr>
        <w:t xml:space="preserve"> </w:t>
      </w:r>
    </w:p>
    <w:p w:rsidR="00EE6FBE" w:rsidRPr="0079749D" w:rsidRDefault="00EE6FBE" w:rsidP="00EE6FBE">
      <w:pPr>
        <w:ind w:right="-11"/>
        <w:jc w:val="both"/>
        <w:rPr>
          <w:sz w:val="20"/>
          <w:szCs w:val="20"/>
          <w:lang w:val="fr-FR"/>
        </w:rPr>
      </w:pPr>
    </w:p>
    <w:p w:rsidR="00EE6FBE" w:rsidRPr="0079749D" w:rsidRDefault="00EE6FBE" w:rsidP="00EE6FBE">
      <w:pPr>
        <w:ind w:right="-11"/>
        <w:jc w:val="both"/>
        <w:rPr>
          <w:sz w:val="20"/>
          <w:szCs w:val="20"/>
          <w:lang w:val="fr-FR"/>
        </w:rPr>
      </w:pPr>
      <w:r w:rsidRPr="0079749D">
        <w:rPr>
          <w:b/>
          <w:sz w:val="20"/>
          <w:szCs w:val="20"/>
          <w:lang w:val="fr-FR"/>
        </w:rPr>
        <w:t>ET APRÈS EXAMEN</w:t>
      </w:r>
      <w:r w:rsidRPr="0079749D">
        <w:rPr>
          <w:sz w:val="20"/>
          <w:szCs w:val="20"/>
          <w:lang w:val="fr-FR"/>
        </w:rPr>
        <w:t xml:space="preserve"> des documents déposés;</w:t>
      </w:r>
    </w:p>
    <w:p w:rsidR="00EE6FBE" w:rsidRPr="0079749D" w:rsidRDefault="00EE6FBE" w:rsidP="00EE6FBE">
      <w:pPr>
        <w:ind w:right="-11"/>
        <w:jc w:val="both"/>
        <w:rPr>
          <w:sz w:val="20"/>
          <w:szCs w:val="20"/>
          <w:lang w:val="fr-FR"/>
        </w:rPr>
      </w:pPr>
    </w:p>
    <w:p w:rsidR="00EE6FBE" w:rsidRPr="0079749D" w:rsidRDefault="00EE6FBE" w:rsidP="00EE6FBE">
      <w:pPr>
        <w:ind w:right="-11"/>
        <w:jc w:val="both"/>
        <w:rPr>
          <w:b/>
          <w:sz w:val="20"/>
          <w:szCs w:val="20"/>
          <w:lang w:val="fr-FR"/>
        </w:rPr>
      </w:pPr>
      <w:r w:rsidRPr="0079749D">
        <w:rPr>
          <w:b/>
          <w:sz w:val="20"/>
          <w:szCs w:val="20"/>
          <w:lang w:val="fr-FR"/>
        </w:rPr>
        <w:t>IL EST ORDONNÉ CE QUI SUIT :</w:t>
      </w:r>
    </w:p>
    <w:p w:rsidR="00EE6FBE" w:rsidRPr="0079749D" w:rsidRDefault="00EE6FBE" w:rsidP="00EE6FBE">
      <w:pPr>
        <w:ind w:right="-11"/>
        <w:jc w:val="both"/>
        <w:rPr>
          <w:sz w:val="20"/>
          <w:szCs w:val="20"/>
          <w:lang w:val="fr-FR"/>
        </w:rPr>
      </w:pPr>
    </w:p>
    <w:p w:rsidR="00EE6FBE" w:rsidRPr="0079749D" w:rsidRDefault="00EE6FBE" w:rsidP="00EE6FBE">
      <w:pPr>
        <w:ind w:right="-11" w:firstLine="720"/>
        <w:jc w:val="both"/>
        <w:rPr>
          <w:sz w:val="20"/>
          <w:szCs w:val="20"/>
          <w:lang w:val="fr-FR"/>
        </w:rPr>
      </w:pPr>
      <w:r w:rsidRPr="0079749D">
        <w:rPr>
          <w:sz w:val="20"/>
          <w:szCs w:val="20"/>
          <w:lang w:val="fr-FR"/>
        </w:rPr>
        <w:t>La requête est rejetée.</w:t>
      </w:r>
    </w:p>
    <w:p w:rsidR="00EE6FBE" w:rsidRPr="0079749D" w:rsidRDefault="00EE6FBE" w:rsidP="00EE6FBE">
      <w:pPr>
        <w:tabs>
          <w:tab w:val="left" w:pos="-1440"/>
          <w:tab w:val="left" w:pos="-720"/>
        </w:tabs>
        <w:jc w:val="both"/>
        <w:rPr>
          <w:sz w:val="20"/>
          <w:szCs w:val="20"/>
          <w:lang w:val="fr-CA"/>
        </w:rPr>
      </w:pPr>
    </w:p>
    <w:p w:rsidR="00EE6FBE" w:rsidRPr="0079749D" w:rsidRDefault="00C9503C" w:rsidP="00EE6FBE">
      <w:pPr>
        <w:tabs>
          <w:tab w:val="left" w:pos="-1440"/>
          <w:tab w:val="left" w:pos="-720"/>
        </w:tabs>
        <w:jc w:val="both"/>
        <w:rPr>
          <w:sz w:val="20"/>
          <w:szCs w:val="20"/>
          <w:lang w:val="fr-CA"/>
        </w:rPr>
      </w:pPr>
      <w:r w:rsidRPr="00C9503C">
        <w:rPr>
          <w:sz w:val="20"/>
          <w:szCs w:val="20"/>
          <w:lang w:val="fr-CA"/>
        </w:rPr>
        <w:pict>
          <v:rect id="_x0000_i1056"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28.05.2012</w: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Before / Devant:   KARAKATSANIS J. / LA JUGE KARAKATSANIS</w:t>
      </w:r>
    </w:p>
    <w:p w:rsidR="00EE6FBE" w:rsidRPr="0079749D" w:rsidRDefault="00EE6FBE" w:rsidP="00EE6FB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E6FBE" w:rsidRPr="000D1D9B" w:rsidTr="00B05C31">
        <w:tc>
          <w:tcPr>
            <w:tcW w:w="4338" w:type="dxa"/>
            <w:gridSpan w:val="2"/>
          </w:tcPr>
          <w:p w:rsidR="00EE6FBE" w:rsidRPr="0079749D" w:rsidRDefault="00EE6FBE" w:rsidP="00B05C31">
            <w:pPr>
              <w:jc w:val="both"/>
              <w:rPr>
                <w:b/>
                <w:sz w:val="20"/>
                <w:szCs w:val="20"/>
              </w:rPr>
            </w:pPr>
            <w:r w:rsidRPr="0079749D">
              <w:rPr>
                <w:b/>
                <w:sz w:val="20"/>
                <w:szCs w:val="20"/>
              </w:rPr>
              <w:t xml:space="preserve">Order on interventions with respect to oral argument </w:t>
            </w:r>
            <w:r w:rsidR="00C9503C" w:rsidRPr="0079749D">
              <w:rPr>
                <w:sz w:val="20"/>
                <w:szCs w:val="20"/>
              </w:rPr>
              <w:fldChar w:fldCharType="begin"/>
            </w:r>
            <w:r w:rsidRPr="0079749D">
              <w:rPr>
                <w:sz w:val="20"/>
                <w:szCs w:val="20"/>
              </w:rPr>
              <w:instrText xml:space="preserve"> SEQ CHAPTER \h \r 1</w:instrText>
            </w:r>
            <w:r w:rsidR="00C9503C" w:rsidRPr="0079749D">
              <w:rPr>
                <w:sz w:val="20"/>
                <w:szCs w:val="20"/>
              </w:rPr>
              <w:fldChar w:fldCharType="end"/>
            </w:r>
          </w:p>
        </w:tc>
        <w:tc>
          <w:tcPr>
            <w:tcW w:w="1170" w:type="dxa"/>
          </w:tcPr>
          <w:p w:rsidR="00EE6FBE" w:rsidRPr="0079749D" w:rsidRDefault="00EE6FBE" w:rsidP="00B05C31">
            <w:pPr>
              <w:rPr>
                <w:sz w:val="20"/>
                <w:szCs w:val="20"/>
              </w:rPr>
            </w:pPr>
          </w:p>
          <w:p w:rsidR="00EE6FBE" w:rsidRPr="0079749D" w:rsidRDefault="00EE6FBE" w:rsidP="00B05C31">
            <w:pPr>
              <w:rPr>
                <w:sz w:val="20"/>
                <w:szCs w:val="20"/>
              </w:rPr>
            </w:pPr>
          </w:p>
          <w:p w:rsidR="00EE6FBE" w:rsidRPr="0079749D" w:rsidRDefault="00EE6FBE" w:rsidP="00B05C31">
            <w:pPr>
              <w:rPr>
                <w:sz w:val="20"/>
                <w:szCs w:val="20"/>
              </w:rPr>
            </w:pPr>
          </w:p>
        </w:tc>
        <w:tc>
          <w:tcPr>
            <w:tcW w:w="4327" w:type="dxa"/>
          </w:tcPr>
          <w:p w:rsidR="00EE6FBE" w:rsidRPr="0079749D" w:rsidRDefault="00EE6FBE" w:rsidP="00B05C31">
            <w:pPr>
              <w:jc w:val="both"/>
              <w:rPr>
                <w:b/>
                <w:sz w:val="20"/>
                <w:szCs w:val="20"/>
                <w:lang w:val="fr-CA"/>
              </w:rPr>
            </w:pPr>
            <w:r w:rsidRPr="0079749D">
              <w:rPr>
                <w:b/>
                <w:sz w:val="20"/>
                <w:szCs w:val="20"/>
                <w:lang w:val="fr-CA"/>
              </w:rPr>
              <w:t>Ordonnance relative à la présentation d’une plaidoirie orale par les intervenants</w:t>
            </w:r>
            <w:r w:rsidRPr="0079749D">
              <w:rPr>
                <w:sz w:val="20"/>
                <w:szCs w:val="20"/>
                <w:lang w:val="fr-CA"/>
              </w:rPr>
              <w:t xml:space="preserve"> </w:t>
            </w:r>
            <w:r w:rsidR="00C9503C" w:rsidRPr="0079749D">
              <w:rPr>
                <w:sz w:val="20"/>
                <w:szCs w:val="20"/>
              </w:rPr>
              <w:fldChar w:fldCharType="begin"/>
            </w:r>
            <w:r w:rsidRPr="0079749D">
              <w:rPr>
                <w:sz w:val="20"/>
                <w:szCs w:val="20"/>
                <w:lang w:val="fr-CA"/>
              </w:rPr>
              <w:instrText xml:space="preserve"> SEQ CHAPTER \h \r 1</w:instrText>
            </w:r>
            <w:r w:rsidR="00C9503C" w:rsidRPr="0079749D">
              <w:rPr>
                <w:sz w:val="20"/>
                <w:szCs w:val="20"/>
              </w:rPr>
              <w:fldChar w:fldCharType="end"/>
            </w:r>
          </w:p>
        </w:tc>
      </w:tr>
      <w:tr w:rsidR="00EE6FBE" w:rsidRPr="0079749D" w:rsidTr="00B05C31">
        <w:tc>
          <w:tcPr>
            <w:tcW w:w="1368" w:type="dxa"/>
          </w:tcPr>
          <w:p w:rsidR="00EE6FBE" w:rsidRPr="0079749D" w:rsidRDefault="00EE6FBE" w:rsidP="00B05C31">
            <w:pPr>
              <w:rPr>
                <w:sz w:val="20"/>
                <w:szCs w:val="20"/>
              </w:rPr>
            </w:pPr>
            <w:r w:rsidRPr="0079749D">
              <w:rPr>
                <w:sz w:val="20"/>
                <w:szCs w:val="20"/>
              </w:rPr>
              <w:t>RE:</w:t>
            </w:r>
          </w:p>
        </w:tc>
        <w:tc>
          <w:tcPr>
            <w:tcW w:w="2970" w:type="dxa"/>
          </w:tcPr>
          <w:p w:rsidR="00EE6FBE" w:rsidRPr="0079749D" w:rsidRDefault="00EE6FBE" w:rsidP="00B05C31">
            <w:pPr>
              <w:rPr>
                <w:sz w:val="20"/>
                <w:szCs w:val="20"/>
              </w:rPr>
            </w:pPr>
            <w:r w:rsidRPr="0079749D">
              <w:rPr>
                <w:sz w:val="20"/>
                <w:szCs w:val="20"/>
              </w:rPr>
              <w:t>Canadian Civil Liberties Association;</w:t>
            </w: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British Columbia Civil Liberties Association;</w:t>
            </w: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0D1D9B"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lang w:val="fr-CA"/>
              </w:rPr>
            </w:pPr>
            <w:r w:rsidRPr="0079749D">
              <w:rPr>
                <w:sz w:val="20"/>
                <w:szCs w:val="20"/>
                <w:lang w:val="fr-CA"/>
              </w:rPr>
              <w:t>Groupe d'étude en droits et libertés de la Faculté de droit de l'Université Laval</w:t>
            </w:r>
          </w:p>
        </w:tc>
        <w:tc>
          <w:tcPr>
            <w:tcW w:w="1170" w:type="dxa"/>
          </w:tcPr>
          <w:p w:rsidR="00EE6FBE" w:rsidRPr="0079749D" w:rsidRDefault="00EE6FBE" w:rsidP="00B05C31">
            <w:pPr>
              <w:rPr>
                <w:sz w:val="20"/>
                <w:szCs w:val="20"/>
                <w:lang w:val="fr-CA"/>
              </w:rPr>
            </w:pPr>
          </w:p>
        </w:tc>
        <w:tc>
          <w:tcPr>
            <w:tcW w:w="4327" w:type="dxa"/>
          </w:tcPr>
          <w:p w:rsidR="00EE6FBE" w:rsidRPr="0079749D" w:rsidRDefault="00EE6FBE" w:rsidP="00B05C31">
            <w:pPr>
              <w:rPr>
                <w:sz w:val="20"/>
                <w:szCs w:val="20"/>
                <w:lang w:val="fr-CA"/>
              </w:rPr>
            </w:pPr>
          </w:p>
        </w:tc>
      </w:tr>
      <w:tr w:rsidR="00EE6FBE" w:rsidRPr="000D1D9B" w:rsidTr="00B05C31">
        <w:tc>
          <w:tcPr>
            <w:tcW w:w="1368" w:type="dxa"/>
          </w:tcPr>
          <w:p w:rsidR="00EE6FBE" w:rsidRPr="0079749D" w:rsidRDefault="00EE6FBE" w:rsidP="00B05C31">
            <w:pPr>
              <w:rPr>
                <w:sz w:val="20"/>
                <w:szCs w:val="20"/>
                <w:lang w:val="fr-CA"/>
              </w:rPr>
            </w:pPr>
          </w:p>
        </w:tc>
        <w:tc>
          <w:tcPr>
            <w:tcW w:w="2970" w:type="dxa"/>
          </w:tcPr>
          <w:p w:rsidR="00EE6FBE" w:rsidRPr="0079749D" w:rsidRDefault="00EE6FBE" w:rsidP="00B05C31">
            <w:pPr>
              <w:rPr>
                <w:sz w:val="20"/>
                <w:szCs w:val="20"/>
                <w:lang w:val="fr-CA"/>
              </w:rPr>
            </w:pPr>
          </w:p>
        </w:tc>
        <w:tc>
          <w:tcPr>
            <w:tcW w:w="1170" w:type="dxa"/>
          </w:tcPr>
          <w:p w:rsidR="00EE6FBE" w:rsidRPr="0079749D" w:rsidRDefault="00EE6FBE" w:rsidP="00B05C31">
            <w:pPr>
              <w:rPr>
                <w:sz w:val="20"/>
                <w:szCs w:val="20"/>
                <w:lang w:val="fr-CA"/>
              </w:rPr>
            </w:pPr>
          </w:p>
        </w:tc>
        <w:tc>
          <w:tcPr>
            <w:tcW w:w="4327" w:type="dxa"/>
          </w:tcPr>
          <w:p w:rsidR="00EE6FBE" w:rsidRPr="0079749D" w:rsidRDefault="00EE6FBE" w:rsidP="00B05C31">
            <w:pPr>
              <w:rPr>
                <w:sz w:val="20"/>
                <w:szCs w:val="20"/>
                <w:lang w:val="fr-CA"/>
              </w:rPr>
            </w:pPr>
          </w:p>
        </w:tc>
      </w:tr>
      <w:tr w:rsidR="00EE6FBE" w:rsidRPr="0079749D" w:rsidTr="00B05C31">
        <w:tc>
          <w:tcPr>
            <w:tcW w:w="1368" w:type="dxa"/>
          </w:tcPr>
          <w:p w:rsidR="00EE6FBE" w:rsidRPr="0079749D" w:rsidRDefault="00EE6FBE" w:rsidP="00B05C31">
            <w:pPr>
              <w:rPr>
                <w:sz w:val="20"/>
                <w:szCs w:val="20"/>
              </w:rPr>
            </w:pPr>
            <w:r w:rsidRPr="0079749D">
              <w:rPr>
                <w:sz w:val="20"/>
                <w:szCs w:val="20"/>
              </w:rPr>
              <w:t>IN / DANS :</w:t>
            </w:r>
          </w:p>
        </w:tc>
        <w:tc>
          <w:tcPr>
            <w:tcW w:w="2970" w:type="dxa"/>
          </w:tcPr>
          <w:p w:rsidR="00EE6FBE" w:rsidRPr="0079749D" w:rsidRDefault="00EE6FBE" w:rsidP="00B05C31">
            <w:pPr>
              <w:rPr>
                <w:sz w:val="20"/>
                <w:szCs w:val="20"/>
              </w:rPr>
            </w:pPr>
            <w:r w:rsidRPr="0079749D">
              <w:rPr>
                <w:sz w:val="20"/>
                <w:szCs w:val="20"/>
              </w:rPr>
              <w:t>Suresh Sriskandarajah</w:t>
            </w:r>
          </w:p>
          <w:p w:rsidR="00EE6FBE" w:rsidRPr="0079749D" w:rsidRDefault="00EE6FBE" w:rsidP="00B05C31">
            <w:pPr>
              <w:rPr>
                <w:sz w:val="20"/>
                <w:szCs w:val="20"/>
              </w:rPr>
            </w:pPr>
          </w:p>
          <w:p w:rsidR="00EE6FBE" w:rsidRPr="0079749D" w:rsidRDefault="00EE6FBE" w:rsidP="00B05C31">
            <w:pPr>
              <w:rPr>
                <w:sz w:val="20"/>
                <w:szCs w:val="20"/>
              </w:rPr>
            </w:pPr>
            <w:r w:rsidRPr="0079749D">
              <w:rPr>
                <w:sz w:val="20"/>
                <w:szCs w:val="20"/>
              </w:rPr>
              <w:tab/>
              <w:t>v. (34009)</w:t>
            </w:r>
          </w:p>
          <w:p w:rsidR="00EE6FBE" w:rsidRPr="0079749D" w:rsidRDefault="00EE6FBE" w:rsidP="00B05C31">
            <w:pPr>
              <w:rPr>
                <w:sz w:val="20"/>
                <w:szCs w:val="20"/>
              </w:rPr>
            </w:pPr>
          </w:p>
          <w:p w:rsidR="00EE6FBE" w:rsidRPr="0079749D" w:rsidRDefault="00EE6FBE" w:rsidP="00B05C31">
            <w:pPr>
              <w:rPr>
                <w:sz w:val="20"/>
                <w:szCs w:val="20"/>
              </w:rPr>
            </w:pPr>
            <w:r w:rsidRPr="0079749D">
              <w:rPr>
                <w:sz w:val="20"/>
                <w:szCs w:val="20"/>
              </w:rPr>
              <w:t>United States of America et al. (Crim.) (Ont.)</w:t>
            </w:r>
          </w:p>
          <w:p w:rsidR="00EE6FBE" w:rsidRPr="0079749D" w:rsidRDefault="00EE6FBE" w:rsidP="00B05C31">
            <w:pPr>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 and between -</w:t>
            </w:r>
          </w:p>
          <w:p w:rsidR="00EE6FBE" w:rsidRPr="0079749D" w:rsidRDefault="00EE6FBE" w:rsidP="00B05C31">
            <w:pPr>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Piratheepan Nadarajah</w:t>
            </w:r>
          </w:p>
          <w:p w:rsidR="00EE6FBE" w:rsidRPr="0079749D" w:rsidRDefault="00EE6FBE" w:rsidP="00B05C31">
            <w:pPr>
              <w:jc w:val="both"/>
              <w:rPr>
                <w:sz w:val="20"/>
                <w:szCs w:val="20"/>
              </w:rPr>
            </w:pPr>
          </w:p>
          <w:p w:rsidR="00EE6FBE" w:rsidRPr="0079749D" w:rsidRDefault="00EE6FBE" w:rsidP="00B05C31">
            <w:pPr>
              <w:jc w:val="both"/>
              <w:rPr>
                <w:sz w:val="20"/>
                <w:szCs w:val="20"/>
              </w:rPr>
            </w:pPr>
            <w:r w:rsidRPr="0079749D">
              <w:rPr>
                <w:sz w:val="20"/>
                <w:szCs w:val="20"/>
              </w:rPr>
              <w:tab/>
              <w:t>v. (34013)</w:t>
            </w:r>
          </w:p>
          <w:p w:rsidR="00EE6FBE" w:rsidRPr="0079749D" w:rsidRDefault="00EE6FBE" w:rsidP="00B05C31">
            <w:pPr>
              <w:jc w:val="both"/>
              <w:rPr>
                <w:sz w:val="20"/>
                <w:szCs w:val="20"/>
              </w:rPr>
            </w:pPr>
          </w:p>
          <w:p w:rsidR="00EE6FBE" w:rsidRPr="0079749D" w:rsidRDefault="00EE6FBE" w:rsidP="00B05C31">
            <w:pPr>
              <w:rPr>
                <w:sz w:val="20"/>
                <w:szCs w:val="20"/>
              </w:rPr>
            </w:pPr>
            <w:r w:rsidRPr="0079749D">
              <w:rPr>
                <w:sz w:val="20"/>
                <w:szCs w:val="20"/>
              </w:rPr>
              <w:t>United States of America et al. (Crim.) (Ont.)</w:t>
            </w:r>
          </w:p>
          <w:p w:rsidR="00EE6FBE" w:rsidRPr="0079749D" w:rsidRDefault="00EE6FBE" w:rsidP="00B05C31">
            <w:pPr>
              <w:jc w:val="both"/>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rPr>
          <w:cantSplit/>
        </w:trPr>
        <w:tc>
          <w:tcPr>
            <w:tcW w:w="1368" w:type="dxa"/>
          </w:tcPr>
          <w:p w:rsidR="00EE6FBE" w:rsidRPr="0079749D" w:rsidRDefault="00EE6FBE" w:rsidP="00B05C31">
            <w:pPr>
              <w:rPr>
                <w:sz w:val="20"/>
                <w:szCs w:val="20"/>
              </w:rPr>
            </w:pPr>
          </w:p>
        </w:tc>
        <w:tc>
          <w:tcPr>
            <w:tcW w:w="2970" w:type="dxa"/>
          </w:tcPr>
          <w:p w:rsidR="00EE6FBE" w:rsidRPr="0079749D" w:rsidRDefault="00EE6FBE" w:rsidP="00B05C31">
            <w:pPr>
              <w:jc w:val="both"/>
              <w:rPr>
                <w:sz w:val="20"/>
                <w:szCs w:val="20"/>
              </w:rPr>
            </w:pPr>
            <w:r w:rsidRPr="0079749D">
              <w:rPr>
                <w:sz w:val="20"/>
                <w:szCs w:val="20"/>
              </w:rPr>
              <w:t>- and between -</w:t>
            </w:r>
          </w:p>
          <w:p w:rsidR="00EE6FBE" w:rsidRPr="0079749D" w:rsidRDefault="00EE6FBE" w:rsidP="00B05C31">
            <w:pPr>
              <w:jc w:val="both"/>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rPr>
          <w:cantSplit/>
        </w:trPr>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Mohammad Momin Khawaja</w:t>
            </w:r>
          </w:p>
          <w:p w:rsidR="00EE6FBE" w:rsidRPr="0079749D" w:rsidRDefault="00EE6FBE" w:rsidP="00B05C31">
            <w:pPr>
              <w:jc w:val="both"/>
              <w:rPr>
                <w:sz w:val="20"/>
                <w:szCs w:val="20"/>
              </w:rPr>
            </w:pPr>
          </w:p>
          <w:p w:rsidR="00EE6FBE" w:rsidRPr="0079749D" w:rsidRDefault="00EE6FBE" w:rsidP="00B05C31">
            <w:pPr>
              <w:jc w:val="both"/>
              <w:rPr>
                <w:sz w:val="20"/>
                <w:szCs w:val="20"/>
              </w:rPr>
            </w:pPr>
            <w:r w:rsidRPr="0079749D">
              <w:rPr>
                <w:sz w:val="20"/>
                <w:szCs w:val="20"/>
              </w:rPr>
              <w:tab/>
              <w:t>v. (34103)</w:t>
            </w:r>
          </w:p>
          <w:p w:rsidR="00EE6FBE" w:rsidRPr="0079749D" w:rsidRDefault="00EE6FBE" w:rsidP="00B05C31">
            <w:pPr>
              <w:jc w:val="both"/>
              <w:rPr>
                <w:sz w:val="20"/>
                <w:szCs w:val="20"/>
              </w:rPr>
            </w:pPr>
          </w:p>
          <w:p w:rsidR="00EE6FBE" w:rsidRPr="0079749D" w:rsidRDefault="00EE6FBE" w:rsidP="00B05C31">
            <w:pPr>
              <w:jc w:val="both"/>
              <w:rPr>
                <w:sz w:val="20"/>
                <w:szCs w:val="20"/>
              </w:rPr>
            </w:pPr>
            <w:r w:rsidRPr="0079749D">
              <w:rPr>
                <w:sz w:val="20"/>
                <w:szCs w:val="20"/>
              </w:rPr>
              <w:t>United States of America (Crim.) (Ont.)</w:t>
            </w: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bl>
    <w:p w:rsidR="00EE6FBE" w:rsidRPr="0079749D" w:rsidRDefault="00EE6FBE" w:rsidP="00EE6FBE">
      <w:pPr>
        <w:jc w:val="both"/>
        <w:rPr>
          <w:sz w:val="20"/>
          <w:szCs w:val="20"/>
        </w:rPr>
      </w:pPr>
    </w:p>
    <w:p w:rsidR="00EE6FBE" w:rsidRPr="0079749D" w:rsidRDefault="00EE6FBE" w:rsidP="00EE6FBE">
      <w:pPr>
        <w:spacing w:line="230" w:lineRule="auto"/>
        <w:jc w:val="both"/>
        <w:rPr>
          <w:sz w:val="20"/>
          <w:szCs w:val="20"/>
        </w:rPr>
      </w:pPr>
      <w:r w:rsidRPr="0079749D">
        <w:rPr>
          <w:b/>
          <w:bCs/>
          <w:sz w:val="20"/>
          <w:szCs w:val="20"/>
        </w:rPr>
        <w:t>FURTHER TO THE ORDER</w:t>
      </w:r>
      <w:r w:rsidRPr="0079749D">
        <w:rPr>
          <w:sz w:val="20"/>
          <w:szCs w:val="20"/>
        </w:rPr>
        <w:t xml:space="preserve"> dated April 20, 2012, granting leave to intervene to</w:t>
      </w:r>
      <w:r w:rsidRPr="0079749D">
        <w:rPr>
          <w:b/>
          <w:bCs/>
          <w:sz w:val="20"/>
          <w:szCs w:val="20"/>
        </w:rPr>
        <w:t xml:space="preserve"> </w:t>
      </w:r>
      <w:r w:rsidRPr="0079749D">
        <w:rPr>
          <w:bCs/>
          <w:sz w:val="20"/>
          <w:szCs w:val="20"/>
        </w:rPr>
        <w:t xml:space="preserve">the </w:t>
      </w:r>
      <w:r w:rsidRPr="0079749D">
        <w:rPr>
          <w:sz w:val="20"/>
          <w:szCs w:val="20"/>
        </w:rPr>
        <w:t>Canadian Civil Liberties Association, the British Columbia Civil Liberties Association and the Groupe d'étude en droits et libertés de la Faculté de droit de l'Université Laval;</w:t>
      </w:r>
    </w:p>
    <w:p w:rsidR="00EE6FBE" w:rsidRPr="0079749D" w:rsidRDefault="00EE6FBE" w:rsidP="00EE6FBE">
      <w:pPr>
        <w:spacing w:line="230" w:lineRule="auto"/>
        <w:jc w:val="both"/>
        <w:rPr>
          <w:sz w:val="20"/>
          <w:szCs w:val="20"/>
        </w:rPr>
      </w:pPr>
    </w:p>
    <w:p w:rsidR="00EE6FBE" w:rsidRPr="0079749D" w:rsidRDefault="00EE6FBE" w:rsidP="00EE6FBE">
      <w:pPr>
        <w:spacing w:line="230" w:lineRule="auto"/>
        <w:jc w:val="both"/>
        <w:rPr>
          <w:sz w:val="20"/>
          <w:szCs w:val="20"/>
        </w:rPr>
      </w:pPr>
      <w:r w:rsidRPr="0079749D">
        <w:rPr>
          <w:b/>
          <w:bCs/>
          <w:sz w:val="20"/>
          <w:szCs w:val="20"/>
        </w:rPr>
        <w:t xml:space="preserve">IT IS HEREBY FURTHER ORDERED THAT </w:t>
      </w:r>
      <w:r w:rsidRPr="0079749D">
        <w:rPr>
          <w:sz w:val="20"/>
          <w:szCs w:val="20"/>
        </w:rPr>
        <w:t>the said interveners are each granted permission to present oral argument not exceeding ten (10) minutes at the hearing of these appeals.</w:t>
      </w:r>
    </w:p>
    <w:p w:rsidR="00EE6FBE" w:rsidRPr="0079749D" w:rsidRDefault="00EE6FBE" w:rsidP="00EE6FBE">
      <w:pPr>
        <w:spacing w:line="233" w:lineRule="auto"/>
        <w:jc w:val="both"/>
        <w:rPr>
          <w:sz w:val="20"/>
          <w:szCs w:val="20"/>
        </w:rPr>
      </w:pPr>
    </w:p>
    <w:p w:rsidR="00EE6FBE" w:rsidRPr="0079749D" w:rsidRDefault="00EE6FBE" w:rsidP="00EE6FBE">
      <w:pPr>
        <w:jc w:val="both"/>
        <w:rPr>
          <w:sz w:val="20"/>
          <w:szCs w:val="20"/>
        </w:rPr>
      </w:pPr>
    </w:p>
    <w:p w:rsidR="00EE6FBE" w:rsidRPr="0079749D" w:rsidRDefault="00EE6FBE" w:rsidP="00EE6FBE">
      <w:pPr>
        <w:jc w:val="both"/>
        <w:rPr>
          <w:sz w:val="20"/>
          <w:szCs w:val="20"/>
        </w:rPr>
      </w:pPr>
    </w:p>
    <w:p w:rsidR="00EE6FBE" w:rsidRPr="0079749D" w:rsidRDefault="00EE6FBE" w:rsidP="00EE6FBE">
      <w:pPr>
        <w:spacing w:line="230" w:lineRule="auto"/>
        <w:jc w:val="both"/>
        <w:rPr>
          <w:sz w:val="20"/>
          <w:szCs w:val="20"/>
          <w:lang w:val="fr-CA"/>
        </w:rPr>
      </w:pPr>
      <w:r w:rsidRPr="0079749D">
        <w:rPr>
          <w:b/>
          <w:bCs/>
          <w:sz w:val="20"/>
          <w:szCs w:val="20"/>
          <w:lang w:val="fr-CA"/>
        </w:rPr>
        <w:t xml:space="preserve">À LA SUITE DE L’ORDONNANCE </w:t>
      </w:r>
      <w:r w:rsidRPr="0079749D">
        <w:rPr>
          <w:sz w:val="20"/>
          <w:szCs w:val="20"/>
          <w:lang w:val="fr-CA"/>
        </w:rPr>
        <w:t xml:space="preserve">du 20 avril 2012, accordant l’autorisation d’intervenir à l’Association canadienne des libertés civiles, l’Association des libertés civiles de la Colombie-Britannique et le </w:t>
      </w:r>
      <w:r w:rsidRPr="0079749D">
        <w:rPr>
          <w:sz w:val="20"/>
          <w:szCs w:val="20"/>
          <w:lang w:val="fr-FR"/>
        </w:rPr>
        <w:t>Groupe d'étude en droits et libertés de la Faculté de droit de l'Université Laval</w:t>
      </w:r>
      <w:r w:rsidRPr="0079749D">
        <w:rPr>
          <w:sz w:val="20"/>
          <w:szCs w:val="20"/>
          <w:lang w:val="fr-CA"/>
        </w:rPr>
        <w:t>;</w:t>
      </w:r>
    </w:p>
    <w:p w:rsidR="00EE6FBE" w:rsidRPr="0079749D" w:rsidRDefault="00EE6FBE" w:rsidP="00EE6FBE">
      <w:pPr>
        <w:spacing w:line="230" w:lineRule="auto"/>
        <w:jc w:val="both"/>
        <w:rPr>
          <w:sz w:val="20"/>
          <w:szCs w:val="20"/>
          <w:lang w:val="fr-CA"/>
        </w:rPr>
      </w:pPr>
    </w:p>
    <w:p w:rsidR="00EE6FBE" w:rsidRPr="0079749D" w:rsidRDefault="00EE6FBE" w:rsidP="00EE6FBE">
      <w:pPr>
        <w:spacing w:line="230" w:lineRule="auto"/>
        <w:jc w:val="both"/>
        <w:rPr>
          <w:sz w:val="20"/>
          <w:szCs w:val="20"/>
          <w:lang w:val="fr-CA"/>
        </w:rPr>
      </w:pPr>
      <w:r w:rsidRPr="0079749D">
        <w:rPr>
          <w:b/>
          <w:bCs/>
          <w:sz w:val="20"/>
          <w:szCs w:val="20"/>
          <w:lang w:val="fr-CA"/>
        </w:rPr>
        <w:t xml:space="preserve">IL EST AUSSI ORDONNÉ QUE </w:t>
      </w:r>
      <w:r w:rsidRPr="0079749D">
        <w:rPr>
          <w:sz w:val="20"/>
          <w:szCs w:val="20"/>
          <w:lang w:val="fr-CA"/>
        </w:rPr>
        <w:t>ces intervenants auront chacun le droit de présenter une plaidoirie orale d’au plus dix (10) minutes lors de l’audition de ces appels.</w:t>
      </w:r>
    </w:p>
    <w:p w:rsidR="00EE6FBE" w:rsidRPr="0079749D" w:rsidRDefault="00EE6FBE" w:rsidP="00EE6FBE">
      <w:pPr>
        <w:tabs>
          <w:tab w:val="left" w:pos="-1440"/>
          <w:tab w:val="left" w:pos="-720"/>
        </w:tabs>
        <w:jc w:val="both"/>
        <w:rPr>
          <w:sz w:val="20"/>
          <w:szCs w:val="20"/>
          <w:lang w:val="fr-CA"/>
        </w:rPr>
      </w:pPr>
    </w:p>
    <w:p w:rsidR="00EE6FBE" w:rsidRPr="0079749D" w:rsidRDefault="00C9503C" w:rsidP="00EE6FBE">
      <w:pPr>
        <w:tabs>
          <w:tab w:val="left" w:pos="-1440"/>
          <w:tab w:val="left" w:pos="-720"/>
        </w:tabs>
        <w:jc w:val="both"/>
        <w:rPr>
          <w:sz w:val="20"/>
          <w:szCs w:val="20"/>
          <w:lang w:val="fr-CA"/>
        </w:rPr>
      </w:pPr>
      <w:r w:rsidRPr="00C9503C">
        <w:rPr>
          <w:sz w:val="20"/>
          <w:szCs w:val="20"/>
          <w:lang w:val="fr-CA"/>
        </w:rPr>
        <w:pict>
          <v:rect id="_x0000_i1057"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28.05.2012</w: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Before / Devant :   KARAKATSANIS J. / LA JUGE KARAKATSANIS</w:t>
      </w:r>
    </w:p>
    <w:p w:rsidR="00EE6FBE" w:rsidRPr="0079749D" w:rsidRDefault="00EE6FBE" w:rsidP="00EE6FB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E6FBE" w:rsidRPr="000D1D9B" w:rsidTr="00B05C31">
        <w:tc>
          <w:tcPr>
            <w:tcW w:w="4338" w:type="dxa"/>
          </w:tcPr>
          <w:p w:rsidR="00EE6FBE" w:rsidRPr="0079749D" w:rsidRDefault="00C9503C" w:rsidP="00B05C31">
            <w:pPr>
              <w:tabs>
                <w:tab w:val="left" w:pos="-1440"/>
                <w:tab w:val="left" w:pos="-720"/>
              </w:tabs>
              <w:jc w:val="both"/>
              <w:rPr>
                <w:b/>
                <w:sz w:val="20"/>
                <w:szCs w:val="20"/>
              </w:rPr>
            </w:pP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00EE6FBE" w:rsidRPr="0079749D">
              <w:rPr>
                <w:b/>
                <w:bCs/>
                <w:sz w:val="20"/>
                <w:szCs w:val="20"/>
              </w:rPr>
              <w:t xml:space="preserve">Motion to extend the time to serve and file the factum to May 14, 2012 and book of authorities to May 15, 2012 of the respondent, Attorney General of Ontario and for an order pursuant to Rule 71(3) permitting oral argument at the hearing of the appeal </w:t>
            </w:r>
          </w:p>
        </w:tc>
        <w:tc>
          <w:tcPr>
            <w:tcW w:w="1170" w:type="dxa"/>
          </w:tcPr>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C9503C" w:rsidP="00B05C31">
            <w:pPr>
              <w:tabs>
                <w:tab w:val="left" w:pos="-1440"/>
                <w:tab w:val="left" w:pos="-720"/>
              </w:tabs>
              <w:jc w:val="both"/>
              <w:rPr>
                <w:sz w:val="20"/>
                <w:szCs w:val="20"/>
                <w:lang w:val="fr-CA"/>
              </w:rPr>
            </w:pPr>
            <w:r w:rsidRPr="0079749D">
              <w:rPr>
                <w:sz w:val="20"/>
                <w:szCs w:val="20"/>
                <w:lang w:val="fr-CA"/>
              </w:rPr>
              <w:fldChar w:fldCharType="begin"/>
            </w:r>
            <w:r w:rsidR="00EE6FBE" w:rsidRPr="0079749D">
              <w:rPr>
                <w:sz w:val="20"/>
                <w:szCs w:val="20"/>
                <w:lang w:val="fr-CA"/>
              </w:rPr>
              <w:instrText xml:space="preserve"> SEQ CHAPTER \h \r 1</w:instrText>
            </w:r>
            <w:r w:rsidRPr="0079749D">
              <w:rPr>
                <w:sz w:val="20"/>
                <w:szCs w:val="20"/>
                <w:lang w:val="fr-CA"/>
              </w:rPr>
              <w:fldChar w:fldCharType="end"/>
            </w:r>
            <w:r w:rsidRPr="0079749D">
              <w:rPr>
                <w:sz w:val="20"/>
                <w:szCs w:val="20"/>
                <w:lang w:val="fr-CA"/>
              </w:rPr>
              <w:fldChar w:fldCharType="begin"/>
            </w:r>
            <w:r w:rsidR="00EE6FBE" w:rsidRPr="0079749D">
              <w:rPr>
                <w:sz w:val="20"/>
                <w:szCs w:val="20"/>
                <w:lang w:val="fr-CA"/>
              </w:rPr>
              <w:instrText xml:space="preserve"> SEQ CHAPTER \h \r 1</w:instrText>
            </w:r>
            <w:r w:rsidRPr="0079749D">
              <w:rPr>
                <w:sz w:val="20"/>
                <w:szCs w:val="20"/>
                <w:lang w:val="fr-CA"/>
              </w:rPr>
              <w:fldChar w:fldCharType="end"/>
            </w:r>
            <w:r w:rsidR="00EE6FBE" w:rsidRPr="0079749D">
              <w:rPr>
                <w:b/>
                <w:bCs/>
                <w:sz w:val="20"/>
                <w:szCs w:val="20"/>
                <w:lang w:val="fr-CA"/>
              </w:rPr>
              <w:t xml:space="preserve">Requête de l'intimé, le procureur général de l’Ontario, sollicitant la prorogation du délai de signification et de dépôt de son mémoire jusqu’au 14 mai 2012 et de son recueil de sources jusqu'au 15 mai 2012, ainsi que l’autorisation, en vertu du par. 71(3) des </w:t>
            </w:r>
            <w:r w:rsidR="00EE6FBE" w:rsidRPr="0079749D">
              <w:rPr>
                <w:b/>
                <w:bCs/>
                <w:i/>
                <w:sz w:val="20"/>
                <w:szCs w:val="20"/>
                <w:lang w:val="fr-CA"/>
              </w:rPr>
              <w:t>Règles</w:t>
            </w:r>
            <w:r w:rsidR="00EE6FBE" w:rsidRPr="0079749D">
              <w:rPr>
                <w:b/>
                <w:bCs/>
                <w:sz w:val="20"/>
                <w:szCs w:val="20"/>
                <w:lang w:val="fr-CA"/>
              </w:rPr>
              <w:t>, de présenter une plaidoirie orale à l'audition de l’appel</w:t>
            </w:r>
            <w:r w:rsidRPr="0079749D">
              <w:rPr>
                <w:sz w:val="20"/>
                <w:szCs w:val="20"/>
                <w:lang w:val="fr-CA"/>
              </w:rPr>
              <w:fldChar w:fldCharType="begin"/>
            </w:r>
            <w:r w:rsidR="00EE6FBE" w:rsidRPr="0079749D">
              <w:rPr>
                <w:sz w:val="20"/>
                <w:szCs w:val="20"/>
                <w:lang w:val="fr-CA"/>
              </w:rPr>
              <w:instrText xml:space="preserve"> SEQ CHAPTER \h \r 1</w:instrText>
            </w:r>
            <w:r w:rsidRPr="0079749D">
              <w:rPr>
                <w:sz w:val="20"/>
                <w:szCs w:val="20"/>
                <w:lang w:val="fr-CA"/>
              </w:rPr>
              <w:fldChar w:fldCharType="end"/>
            </w:r>
          </w:p>
        </w:tc>
      </w:tr>
      <w:tr w:rsidR="00EE6FBE" w:rsidRPr="0079749D" w:rsidTr="00B05C31">
        <w:tc>
          <w:tcPr>
            <w:tcW w:w="4338" w:type="dxa"/>
          </w:tcPr>
          <w:p w:rsidR="00EE6FBE" w:rsidRPr="0079749D" w:rsidRDefault="00EE6FBE" w:rsidP="00B05C31">
            <w:pPr>
              <w:rPr>
                <w:sz w:val="20"/>
                <w:szCs w:val="20"/>
              </w:rPr>
            </w:pPr>
            <w:r w:rsidRPr="0079749D">
              <w:rPr>
                <w:sz w:val="20"/>
                <w:szCs w:val="20"/>
              </w:rPr>
              <w:t>Suresh Sriskandarajah</w:t>
            </w:r>
          </w:p>
          <w:p w:rsidR="00EE6FBE" w:rsidRPr="0079749D" w:rsidRDefault="00EE6FBE" w:rsidP="00B05C31">
            <w:pPr>
              <w:rPr>
                <w:sz w:val="20"/>
                <w:szCs w:val="20"/>
              </w:rPr>
            </w:pPr>
          </w:p>
          <w:p w:rsidR="00EE6FBE" w:rsidRPr="0079749D" w:rsidRDefault="00EE6FBE" w:rsidP="00B05C31">
            <w:pPr>
              <w:rPr>
                <w:sz w:val="20"/>
                <w:szCs w:val="20"/>
              </w:rPr>
            </w:pPr>
            <w:r w:rsidRPr="0079749D">
              <w:rPr>
                <w:sz w:val="20"/>
                <w:szCs w:val="20"/>
              </w:rPr>
              <w:tab/>
              <w:t>v. (34009)</w:t>
            </w:r>
          </w:p>
          <w:p w:rsidR="00EE6FBE" w:rsidRPr="0079749D" w:rsidRDefault="00EE6FBE" w:rsidP="00B05C31">
            <w:pPr>
              <w:rPr>
                <w:sz w:val="20"/>
                <w:szCs w:val="20"/>
              </w:rPr>
            </w:pPr>
          </w:p>
          <w:p w:rsidR="00EE6FBE" w:rsidRPr="0079749D" w:rsidRDefault="00EE6FBE" w:rsidP="00B05C31">
            <w:pPr>
              <w:rPr>
                <w:sz w:val="20"/>
                <w:szCs w:val="20"/>
              </w:rPr>
            </w:pPr>
            <w:r w:rsidRPr="0079749D">
              <w:rPr>
                <w:sz w:val="20"/>
                <w:szCs w:val="20"/>
              </w:rPr>
              <w:lastRenderedPageBreak/>
              <w:t>United States of America et al. (Crim.) (Ont.)</w:t>
            </w:r>
          </w:p>
          <w:p w:rsidR="00EE6FBE" w:rsidRPr="0079749D" w:rsidRDefault="00EE6FBE" w:rsidP="00B05C31">
            <w:pPr>
              <w:rPr>
                <w:sz w:val="20"/>
                <w:szCs w:val="20"/>
                <w:lang w:val="fr-CA"/>
              </w:rPr>
            </w:pPr>
          </w:p>
        </w:tc>
        <w:tc>
          <w:tcPr>
            <w:tcW w:w="1170" w:type="dxa"/>
          </w:tcPr>
          <w:p w:rsidR="00EE6FBE" w:rsidRPr="0079749D" w:rsidRDefault="00EE6FBE" w:rsidP="00B05C31">
            <w:pPr>
              <w:tabs>
                <w:tab w:val="left" w:pos="-1440"/>
                <w:tab w:val="left" w:pos="-720"/>
              </w:tabs>
              <w:jc w:val="both"/>
              <w:rPr>
                <w:sz w:val="20"/>
                <w:szCs w:val="20"/>
                <w:lang w:val="fr-CA"/>
              </w:rPr>
            </w:pPr>
          </w:p>
        </w:tc>
        <w:tc>
          <w:tcPr>
            <w:tcW w:w="4327" w:type="dxa"/>
          </w:tcPr>
          <w:p w:rsidR="00EE6FBE" w:rsidRPr="0079749D" w:rsidRDefault="00EE6FBE" w:rsidP="00B05C31">
            <w:pPr>
              <w:tabs>
                <w:tab w:val="left" w:pos="-1440"/>
                <w:tab w:val="left" w:pos="-720"/>
              </w:tabs>
              <w:jc w:val="both"/>
              <w:rPr>
                <w:sz w:val="20"/>
                <w:szCs w:val="20"/>
                <w:lang w:val="fr-CA"/>
              </w:rPr>
            </w:pPr>
          </w:p>
        </w:tc>
      </w:tr>
      <w:tr w:rsidR="00EE6FBE" w:rsidRPr="0079749D" w:rsidTr="00B05C31">
        <w:tc>
          <w:tcPr>
            <w:tcW w:w="4338" w:type="dxa"/>
          </w:tcPr>
          <w:p w:rsidR="00EE6FBE" w:rsidRPr="0079749D" w:rsidRDefault="00EE6FBE" w:rsidP="00B05C31">
            <w:pPr>
              <w:rPr>
                <w:sz w:val="20"/>
                <w:szCs w:val="20"/>
              </w:rPr>
            </w:pPr>
            <w:r w:rsidRPr="0079749D">
              <w:rPr>
                <w:sz w:val="20"/>
                <w:szCs w:val="20"/>
              </w:rPr>
              <w:lastRenderedPageBreak/>
              <w:t>- and between</w:t>
            </w:r>
          </w:p>
          <w:p w:rsidR="00EE6FBE" w:rsidRPr="0079749D" w:rsidRDefault="00EE6FBE" w:rsidP="00B05C31">
            <w:pPr>
              <w:rPr>
                <w:sz w:val="20"/>
                <w:szCs w:val="20"/>
              </w:rPr>
            </w:pPr>
          </w:p>
        </w:tc>
        <w:tc>
          <w:tcPr>
            <w:tcW w:w="1170" w:type="dxa"/>
          </w:tcPr>
          <w:p w:rsidR="00EE6FBE" w:rsidRPr="0079749D" w:rsidRDefault="00EE6FBE" w:rsidP="00B05C31">
            <w:pPr>
              <w:tabs>
                <w:tab w:val="left" w:pos="-1440"/>
                <w:tab w:val="left" w:pos="-720"/>
              </w:tabs>
              <w:jc w:val="both"/>
              <w:rPr>
                <w:sz w:val="20"/>
                <w:szCs w:val="20"/>
                <w:lang w:val="fr-CA"/>
              </w:rPr>
            </w:pPr>
          </w:p>
        </w:tc>
        <w:tc>
          <w:tcPr>
            <w:tcW w:w="4327" w:type="dxa"/>
          </w:tcPr>
          <w:p w:rsidR="00EE6FBE" w:rsidRPr="0079749D" w:rsidRDefault="00EE6FBE" w:rsidP="00B05C31">
            <w:pPr>
              <w:tabs>
                <w:tab w:val="left" w:pos="-1440"/>
                <w:tab w:val="left" w:pos="-720"/>
              </w:tabs>
              <w:jc w:val="both"/>
              <w:rPr>
                <w:sz w:val="20"/>
                <w:szCs w:val="20"/>
                <w:lang w:val="fr-CA"/>
              </w:rPr>
            </w:pPr>
          </w:p>
        </w:tc>
      </w:tr>
      <w:tr w:rsidR="00EE6FBE" w:rsidRPr="0079749D" w:rsidTr="00B05C31">
        <w:tc>
          <w:tcPr>
            <w:tcW w:w="4338" w:type="dxa"/>
          </w:tcPr>
          <w:p w:rsidR="00EE6FBE" w:rsidRPr="0079749D" w:rsidRDefault="00EE6FBE" w:rsidP="00B05C31">
            <w:pPr>
              <w:rPr>
                <w:sz w:val="20"/>
                <w:szCs w:val="20"/>
              </w:rPr>
            </w:pPr>
            <w:r w:rsidRPr="0079749D">
              <w:rPr>
                <w:sz w:val="20"/>
                <w:szCs w:val="20"/>
              </w:rPr>
              <w:t>Piratheepan Nadarajah</w:t>
            </w:r>
          </w:p>
          <w:p w:rsidR="00EE6FBE" w:rsidRPr="0079749D" w:rsidRDefault="00EE6FBE" w:rsidP="00B05C31">
            <w:pPr>
              <w:jc w:val="both"/>
              <w:rPr>
                <w:sz w:val="20"/>
                <w:szCs w:val="20"/>
              </w:rPr>
            </w:pPr>
          </w:p>
          <w:p w:rsidR="00EE6FBE" w:rsidRPr="0079749D" w:rsidRDefault="00EE6FBE" w:rsidP="00B05C31">
            <w:pPr>
              <w:jc w:val="both"/>
              <w:rPr>
                <w:sz w:val="20"/>
                <w:szCs w:val="20"/>
              </w:rPr>
            </w:pPr>
            <w:r w:rsidRPr="0079749D">
              <w:rPr>
                <w:sz w:val="20"/>
                <w:szCs w:val="20"/>
              </w:rPr>
              <w:tab/>
              <w:t>v. (34013)</w:t>
            </w:r>
          </w:p>
          <w:p w:rsidR="00EE6FBE" w:rsidRPr="0079749D" w:rsidRDefault="00EE6FBE" w:rsidP="00B05C31">
            <w:pPr>
              <w:jc w:val="both"/>
              <w:rPr>
                <w:sz w:val="20"/>
                <w:szCs w:val="20"/>
              </w:rPr>
            </w:pPr>
          </w:p>
          <w:p w:rsidR="00EE6FBE" w:rsidRPr="0079749D" w:rsidRDefault="00EE6FBE" w:rsidP="00B05C31">
            <w:pPr>
              <w:rPr>
                <w:sz w:val="20"/>
                <w:szCs w:val="20"/>
              </w:rPr>
            </w:pPr>
            <w:r w:rsidRPr="0079749D">
              <w:rPr>
                <w:sz w:val="20"/>
                <w:szCs w:val="20"/>
              </w:rPr>
              <w:t>United States of America et al. (Crim.) (Ont.)</w:t>
            </w:r>
          </w:p>
          <w:p w:rsidR="00EE6FBE" w:rsidRPr="0079749D" w:rsidRDefault="00EE6FBE" w:rsidP="00B05C31">
            <w:pPr>
              <w:rPr>
                <w:sz w:val="20"/>
                <w:szCs w:val="20"/>
              </w:rPr>
            </w:pPr>
          </w:p>
        </w:tc>
        <w:tc>
          <w:tcPr>
            <w:tcW w:w="1170" w:type="dxa"/>
          </w:tcPr>
          <w:p w:rsidR="00EE6FBE" w:rsidRPr="0079749D" w:rsidRDefault="00EE6FBE" w:rsidP="00B05C31">
            <w:pPr>
              <w:tabs>
                <w:tab w:val="left" w:pos="-1440"/>
                <w:tab w:val="left" w:pos="-720"/>
              </w:tabs>
              <w:jc w:val="both"/>
              <w:rPr>
                <w:sz w:val="20"/>
                <w:szCs w:val="20"/>
                <w:lang w:val="fr-CA"/>
              </w:rPr>
            </w:pPr>
          </w:p>
        </w:tc>
        <w:tc>
          <w:tcPr>
            <w:tcW w:w="4327" w:type="dxa"/>
          </w:tcPr>
          <w:p w:rsidR="00EE6FBE" w:rsidRPr="0079749D" w:rsidRDefault="00EE6FBE" w:rsidP="00B05C31">
            <w:pPr>
              <w:tabs>
                <w:tab w:val="left" w:pos="-1440"/>
                <w:tab w:val="left" w:pos="-720"/>
              </w:tabs>
              <w:jc w:val="both"/>
              <w:rPr>
                <w:sz w:val="20"/>
                <w:szCs w:val="20"/>
                <w:lang w:val="fr-CA"/>
              </w:rPr>
            </w:pPr>
          </w:p>
        </w:tc>
      </w:tr>
      <w:tr w:rsidR="00EE6FBE" w:rsidRPr="0079749D" w:rsidTr="00B05C31">
        <w:tc>
          <w:tcPr>
            <w:tcW w:w="4338" w:type="dxa"/>
          </w:tcPr>
          <w:p w:rsidR="00EE6FBE" w:rsidRPr="0079749D" w:rsidRDefault="00EE6FBE" w:rsidP="00B05C31">
            <w:pPr>
              <w:rPr>
                <w:sz w:val="20"/>
                <w:szCs w:val="20"/>
              </w:rPr>
            </w:pPr>
            <w:r w:rsidRPr="0079749D">
              <w:rPr>
                <w:sz w:val="20"/>
                <w:szCs w:val="20"/>
              </w:rPr>
              <w:t>- and between -</w:t>
            </w:r>
          </w:p>
          <w:p w:rsidR="00EE6FBE" w:rsidRPr="0079749D" w:rsidRDefault="00EE6FBE" w:rsidP="00B05C31">
            <w:pPr>
              <w:rPr>
                <w:sz w:val="20"/>
                <w:szCs w:val="20"/>
              </w:rPr>
            </w:pPr>
          </w:p>
        </w:tc>
        <w:tc>
          <w:tcPr>
            <w:tcW w:w="1170" w:type="dxa"/>
          </w:tcPr>
          <w:p w:rsidR="00EE6FBE" w:rsidRPr="0079749D" w:rsidRDefault="00EE6FBE" w:rsidP="00B05C31">
            <w:pPr>
              <w:tabs>
                <w:tab w:val="left" w:pos="-1440"/>
                <w:tab w:val="left" w:pos="-720"/>
              </w:tabs>
              <w:jc w:val="both"/>
              <w:rPr>
                <w:sz w:val="20"/>
                <w:szCs w:val="20"/>
                <w:lang w:val="fr-CA"/>
              </w:rPr>
            </w:pPr>
          </w:p>
        </w:tc>
        <w:tc>
          <w:tcPr>
            <w:tcW w:w="4327" w:type="dxa"/>
          </w:tcPr>
          <w:p w:rsidR="00EE6FBE" w:rsidRPr="0079749D" w:rsidRDefault="00EE6FBE" w:rsidP="00B05C31">
            <w:pPr>
              <w:tabs>
                <w:tab w:val="left" w:pos="-1440"/>
                <w:tab w:val="left" w:pos="-720"/>
              </w:tabs>
              <w:jc w:val="both"/>
              <w:rPr>
                <w:sz w:val="20"/>
                <w:szCs w:val="20"/>
                <w:lang w:val="fr-CA"/>
              </w:rPr>
            </w:pPr>
          </w:p>
        </w:tc>
      </w:tr>
      <w:tr w:rsidR="00EE6FBE" w:rsidRPr="0079749D" w:rsidTr="00B05C31">
        <w:trPr>
          <w:cantSplit/>
        </w:trPr>
        <w:tc>
          <w:tcPr>
            <w:tcW w:w="4338" w:type="dxa"/>
          </w:tcPr>
          <w:p w:rsidR="00EE6FBE" w:rsidRPr="0079749D" w:rsidRDefault="00EE6FBE" w:rsidP="00B05C31">
            <w:pPr>
              <w:rPr>
                <w:sz w:val="20"/>
                <w:szCs w:val="20"/>
              </w:rPr>
            </w:pPr>
            <w:r w:rsidRPr="0079749D">
              <w:rPr>
                <w:sz w:val="20"/>
                <w:szCs w:val="20"/>
              </w:rPr>
              <w:t>Mohammad Momin Khawaja</w:t>
            </w:r>
          </w:p>
          <w:p w:rsidR="00EE6FBE" w:rsidRPr="0079749D" w:rsidRDefault="00EE6FBE" w:rsidP="00B05C31">
            <w:pPr>
              <w:jc w:val="both"/>
              <w:rPr>
                <w:sz w:val="20"/>
                <w:szCs w:val="20"/>
              </w:rPr>
            </w:pPr>
          </w:p>
          <w:p w:rsidR="00EE6FBE" w:rsidRPr="0079749D" w:rsidRDefault="00EE6FBE" w:rsidP="00B05C31">
            <w:pPr>
              <w:jc w:val="both"/>
              <w:rPr>
                <w:sz w:val="20"/>
                <w:szCs w:val="20"/>
              </w:rPr>
            </w:pPr>
            <w:r w:rsidRPr="0079749D">
              <w:rPr>
                <w:sz w:val="20"/>
                <w:szCs w:val="20"/>
              </w:rPr>
              <w:tab/>
              <w:t>v. (34103)</w:t>
            </w:r>
          </w:p>
          <w:p w:rsidR="00EE6FBE" w:rsidRPr="0079749D" w:rsidRDefault="00EE6FBE" w:rsidP="00B05C31">
            <w:pPr>
              <w:jc w:val="both"/>
              <w:rPr>
                <w:sz w:val="20"/>
                <w:szCs w:val="20"/>
              </w:rPr>
            </w:pPr>
          </w:p>
          <w:p w:rsidR="00EE6FBE" w:rsidRPr="0079749D" w:rsidRDefault="00EE6FBE" w:rsidP="00B05C31">
            <w:pPr>
              <w:rPr>
                <w:sz w:val="20"/>
                <w:szCs w:val="20"/>
              </w:rPr>
            </w:pPr>
            <w:r w:rsidRPr="0079749D">
              <w:rPr>
                <w:sz w:val="20"/>
                <w:szCs w:val="20"/>
              </w:rPr>
              <w:t>United States of America (Crim.) (Ont.)</w:t>
            </w:r>
          </w:p>
        </w:tc>
        <w:tc>
          <w:tcPr>
            <w:tcW w:w="1170" w:type="dxa"/>
          </w:tcPr>
          <w:p w:rsidR="00EE6FBE" w:rsidRPr="0079749D" w:rsidRDefault="00EE6FBE" w:rsidP="00B05C31">
            <w:pPr>
              <w:tabs>
                <w:tab w:val="left" w:pos="-1440"/>
                <w:tab w:val="left" w:pos="-720"/>
              </w:tabs>
              <w:jc w:val="both"/>
              <w:rPr>
                <w:sz w:val="20"/>
                <w:szCs w:val="20"/>
                <w:lang w:val="fr-CA"/>
              </w:rPr>
            </w:pPr>
          </w:p>
        </w:tc>
        <w:tc>
          <w:tcPr>
            <w:tcW w:w="4327" w:type="dxa"/>
          </w:tcPr>
          <w:p w:rsidR="00EE6FBE" w:rsidRPr="0079749D" w:rsidRDefault="00EE6FBE" w:rsidP="00B05C31">
            <w:pPr>
              <w:tabs>
                <w:tab w:val="left" w:pos="-1440"/>
                <w:tab w:val="left" w:pos="-720"/>
              </w:tabs>
              <w:jc w:val="both"/>
              <w:rPr>
                <w:sz w:val="20"/>
                <w:szCs w:val="20"/>
                <w:lang w:val="fr-CA"/>
              </w:rPr>
            </w:pPr>
          </w:p>
        </w:tc>
      </w:tr>
    </w:tbl>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b/>
          <w:sz w:val="20"/>
          <w:szCs w:val="20"/>
          <w:lang w:val="fr-CA"/>
        </w:rPr>
      </w:pPr>
      <w:r w:rsidRPr="0079749D">
        <w:rPr>
          <w:b/>
          <w:sz w:val="20"/>
          <w:szCs w:val="20"/>
          <w:lang w:val="fr-CA"/>
        </w:rPr>
        <w:t>GRANTED / ACCORDÉE</w:t>
      </w:r>
    </w:p>
    <w:p w:rsidR="00EE6FBE" w:rsidRPr="0079749D" w:rsidRDefault="00EE6FBE" w:rsidP="00EE6FBE">
      <w:pPr>
        <w:tabs>
          <w:tab w:val="left" w:pos="-1440"/>
          <w:tab w:val="left" w:pos="-720"/>
        </w:tabs>
        <w:jc w:val="both"/>
        <w:rPr>
          <w:sz w:val="20"/>
          <w:szCs w:val="20"/>
          <w:lang w:val="fr-CA"/>
        </w:rPr>
      </w:pPr>
    </w:p>
    <w:p w:rsidR="00EE6FBE" w:rsidRPr="0079749D" w:rsidRDefault="00C9503C" w:rsidP="00EE6FBE">
      <w:pPr>
        <w:tabs>
          <w:tab w:val="left" w:pos="-1440"/>
          <w:tab w:val="left" w:pos="-720"/>
        </w:tabs>
        <w:jc w:val="both"/>
        <w:rPr>
          <w:sz w:val="20"/>
          <w:szCs w:val="20"/>
        </w:rPr>
      </w:pPr>
      <w:r w:rsidRPr="00C9503C">
        <w:rPr>
          <w:sz w:val="20"/>
          <w:szCs w:val="20"/>
          <w:lang w:val="fr-CA"/>
        </w:rPr>
        <w:pict>
          <v:rect id="_x0000_i1058"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29.05.2012</w: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Before / Devant :   FISH J. / LE JUGE FISH</w:t>
      </w:r>
    </w:p>
    <w:p w:rsidR="00EE6FBE" w:rsidRPr="0079749D" w:rsidRDefault="00EE6FBE" w:rsidP="00EE6FB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E6FBE" w:rsidRPr="000D1D9B" w:rsidTr="00B05C31">
        <w:tc>
          <w:tcPr>
            <w:tcW w:w="4338" w:type="dxa"/>
            <w:gridSpan w:val="2"/>
          </w:tcPr>
          <w:p w:rsidR="00EE6FBE" w:rsidRPr="0079749D" w:rsidRDefault="00EE6FBE" w:rsidP="00B05C31">
            <w:pPr>
              <w:jc w:val="both"/>
              <w:rPr>
                <w:b/>
                <w:sz w:val="20"/>
                <w:szCs w:val="20"/>
              </w:rPr>
            </w:pPr>
            <w:r w:rsidRPr="0079749D">
              <w:rPr>
                <w:b/>
                <w:sz w:val="20"/>
                <w:szCs w:val="20"/>
              </w:rPr>
              <w:t xml:space="preserve">Order on intervention with respect to oral argument </w:t>
            </w:r>
            <w:r w:rsidR="00C9503C" w:rsidRPr="0079749D">
              <w:rPr>
                <w:b/>
                <w:sz w:val="20"/>
                <w:szCs w:val="20"/>
              </w:rPr>
              <w:fldChar w:fldCharType="begin"/>
            </w:r>
            <w:r w:rsidRPr="0079749D">
              <w:rPr>
                <w:b/>
                <w:sz w:val="20"/>
                <w:szCs w:val="20"/>
              </w:rPr>
              <w:instrText xml:space="preserve"> SEQ CHAPTER \h \r 1</w:instrText>
            </w:r>
            <w:r w:rsidR="00C9503C" w:rsidRPr="0079749D">
              <w:rPr>
                <w:b/>
                <w:sz w:val="20"/>
                <w:szCs w:val="20"/>
              </w:rPr>
              <w:fldChar w:fldCharType="end"/>
            </w:r>
          </w:p>
        </w:tc>
        <w:tc>
          <w:tcPr>
            <w:tcW w:w="1170" w:type="dxa"/>
          </w:tcPr>
          <w:p w:rsidR="00EE6FBE" w:rsidRPr="0079749D" w:rsidRDefault="00EE6FBE" w:rsidP="00B05C31">
            <w:pPr>
              <w:rPr>
                <w:sz w:val="20"/>
                <w:szCs w:val="20"/>
              </w:rPr>
            </w:pPr>
          </w:p>
          <w:p w:rsidR="00EE6FBE" w:rsidRPr="0079749D" w:rsidRDefault="00EE6FBE" w:rsidP="00B05C31">
            <w:pPr>
              <w:rPr>
                <w:sz w:val="20"/>
                <w:szCs w:val="20"/>
              </w:rPr>
            </w:pPr>
          </w:p>
          <w:p w:rsidR="00EE6FBE" w:rsidRPr="0079749D" w:rsidRDefault="00EE6FBE" w:rsidP="00B05C31">
            <w:pPr>
              <w:rPr>
                <w:sz w:val="20"/>
                <w:szCs w:val="20"/>
              </w:rPr>
            </w:pPr>
          </w:p>
        </w:tc>
        <w:tc>
          <w:tcPr>
            <w:tcW w:w="4327" w:type="dxa"/>
          </w:tcPr>
          <w:p w:rsidR="00EE6FBE" w:rsidRPr="0079749D" w:rsidRDefault="00EE6FBE" w:rsidP="00B05C31">
            <w:pPr>
              <w:jc w:val="both"/>
              <w:rPr>
                <w:b/>
                <w:sz w:val="20"/>
                <w:szCs w:val="20"/>
                <w:lang w:val="fr-CA"/>
              </w:rPr>
            </w:pPr>
            <w:r w:rsidRPr="0079749D">
              <w:rPr>
                <w:b/>
                <w:sz w:val="20"/>
                <w:szCs w:val="20"/>
                <w:lang w:val="fr-CA"/>
              </w:rPr>
              <w:t>Ordonnance relative à la présentation d’une plaidoirie orale par l’intervenant</w:t>
            </w:r>
            <w:r w:rsidR="00C9503C" w:rsidRPr="0079749D">
              <w:rPr>
                <w:b/>
                <w:sz w:val="20"/>
                <w:szCs w:val="20"/>
              </w:rPr>
              <w:fldChar w:fldCharType="begin"/>
            </w:r>
            <w:r w:rsidRPr="0079749D">
              <w:rPr>
                <w:b/>
                <w:sz w:val="20"/>
                <w:szCs w:val="20"/>
                <w:lang w:val="fr-CA"/>
              </w:rPr>
              <w:instrText xml:space="preserve"> SEQ CHAPTER \h \r 1</w:instrText>
            </w:r>
            <w:r w:rsidR="00C9503C" w:rsidRPr="0079749D">
              <w:rPr>
                <w:b/>
                <w:sz w:val="20"/>
                <w:szCs w:val="20"/>
              </w:rPr>
              <w:fldChar w:fldCharType="end"/>
            </w:r>
          </w:p>
        </w:tc>
      </w:tr>
      <w:tr w:rsidR="00EE6FBE" w:rsidRPr="0079749D" w:rsidTr="00B05C31">
        <w:tc>
          <w:tcPr>
            <w:tcW w:w="1368" w:type="dxa"/>
          </w:tcPr>
          <w:p w:rsidR="00EE6FBE" w:rsidRPr="0079749D" w:rsidRDefault="00EE6FBE" w:rsidP="00B05C31">
            <w:pPr>
              <w:rPr>
                <w:sz w:val="20"/>
                <w:szCs w:val="20"/>
              </w:rPr>
            </w:pPr>
            <w:r w:rsidRPr="0079749D">
              <w:rPr>
                <w:sz w:val="20"/>
                <w:szCs w:val="20"/>
              </w:rPr>
              <w:t>RE:</w:t>
            </w:r>
          </w:p>
        </w:tc>
        <w:tc>
          <w:tcPr>
            <w:tcW w:w="2970" w:type="dxa"/>
          </w:tcPr>
          <w:p w:rsidR="00EE6FBE" w:rsidRPr="0079749D" w:rsidRDefault="00EE6FBE" w:rsidP="00B05C31">
            <w:pPr>
              <w:rPr>
                <w:sz w:val="20"/>
                <w:szCs w:val="20"/>
                <w:lang w:val="fr-CA"/>
              </w:rPr>
            </w:pPr>
            <w:r w:rsidRPr="0079749D">
              <w:rPr>
                <w:sz w:val="20"/>
                <w:szCs w:val="20"/>
                <w:lang w:val="fr-CA"/>
              </w:rPr>
              <w:t>Procureur général de l'Ontario</w:t>
            </w:r>
          </w:p>
        </w:tc>
        <w:tc>
          <w:tcPr>
            <w:tcW w:w="1170" w:type="dxa"/>
          </w:tcPr>
          <w:p w:rsidR="00EE6FBE" w:rsidRPr="0079749D" w:rsidRDefault="00EE6FBE" w:rsidP="00B05C31">
            <w:pPr>
              <w:rPr>
                <w:sz w:val="20"/>
                <w:szCs w:val="20"/>
                <w:lang w:val="fr-CA"/>
              </w:rPr>
            </w:pPr>
          </w:p>
        </w:tc>
        <w:tc>
          <w:tcPr>
            <w:tcW w:w="4327" w:type="dxa"/>
          </w:tcPr>
          <w:p w:rsidR="00EE6FBE" w:rsidRPr="0079749D" w:rsidRDefault="00EE6FBE" w:rsidP="00B05C31">
            <w:pPr>
              <w:rPr>
                <w:sz w:val="20"/>
                <w:szCs w:val="20"/>
                <w:lang w:val="fr-CA"/>
              </w:rPr>
            </w:pPr>
          </w:p>
        </w:tc>
      </w:tr>
      <w:tr w:rsidR="00EE6FBE" w:rsidRPr="0079749D" w:rsidTr="00B05C31">
        <w:tc>
          <w:tcPr>
            <w:tcW w:w="1368" w:type="dxa"/>
          </w:tcPr>
          <w:p w:rsidR="00EE6FBE" w:rsidRPr="0079749D" w:rsidRDefault="00EE6FBE" w:rsidP="00B05C31">
            <w:pPr>
              <w:rPr>
                <w:sz w:val="20"/>
                <w:szCs w:val="20"/>
                <w:lang w:val="fr-CA"/>
              </w:rPr>
            </w:pPr>
          </w:p>
        </w:tc>
        <w:tc>
          <w:tcPr>
            <w:tcW w:w="2970" w:type="dxa"/>
          </w:tcPr>
          <w:p w:rsidR="00EE6FBE" w:rsidRPr="0079749D" w:rsidRDefault="00EE6FBE" w:rsidP="00B05C31">
            <w:pPr>
              <w:rPr>
                <w:sz w:val="20"/>
                <w:szCs w:val="20"/>
                <w:lang w:val="fr-CA"/>
              </w:rPr>
            </w:pPr>
          </w:p>
        </w:tc>
        <w:tc>
          <w:tcPr>
            <w:tcW w:w="1170" w:type="dxa"/>
          </w:tcPr>
          <w:p w:rsidR="00EE6FBE" w:rsidRPr="0079749D" w:rsidRDefault="00EE6FBE" w:rsidP="00B05C31">
            <w:pPr>
              <w:rPr>
                <w:sz w:val="20"/>
                <w:szCs w:val="20"/>
                <w:lang w:val="fr-CA"/>
              </w:rPr>
            </w:pPr>
          </w:p>
        </w:tc>
        <w:tc>
          <w:tcPr>
            <w:tcW w:w="4327" w:type="dxa"/>
          </w:tcPr>
          <w:p w:rsidR="00EE6FBE" w:rsidRPr="0079749D" w:rsidRDefault="00EE6FBE" w:rsidP="00B05C31">
            <w:pPr>
              <w:rPr>
                <w:sz w:val="20"/>
                <w:szCs w:val="20"/>
                <w:lang w:val="fr-CA"/>
              </w:rPr>
            </w:pPr>
          </w:p>
        </w:tc>
      </w:tr>
      <w:tr w:rsidR="00EE6FBE" w:rsidRPr="0079749D" w:rsidTr="00B05C31">
        <w:tc>
          <w:tcPr>
            <w:tcW w:w="1368" w:type="dxa"/>
          </w:tcPr>
          <w:p w:rsidR="00EE6FBE" w:rsidRPr="0079749D" w:rsidRDefault="00EE6FBE" w:rsidP="00B05C31">
            <w:pPr>
              <w:rPr>
                <w:sz w:val="20"/>
                <w:szCs w:val="20"/>
              </w:rPr>
            </w:pPr>
            <w:r w:rsidRPr="0079749D">
              <w:rPr>
                <w:sz w:val="20"/>
                <w:szCs w:val="20"/>
              </w:rPr>
              <w:t>IN / DANS :</w:t>
            </w:r>
          </w:p>
        </w:tc>
        <w:tc>
          <w:tcPr>
            <w:tcW w:w="2970" w:type="dxa"/>
          </w:tcPr>
          <w:p w:rsidR="00EE6FBE" w:rsidRPr="0079749D" w:rsidRDefault="00EE6FBE" w:rsidP="00B05C31">
            <w:pPr>
              <w:rPr>
                <w:sz w:val="20"/>
                <w:szCs w:val="20"/>
              </w:rPr>
            </w:pPr>
            <w:r w:rsidRPr="0079749D">
              <w:rPr>
                <w:sz w:val="20"/>
                <w:szCs w:val="20"/>
              </w:rPr>
              <w:t>Donald Boudreault</w:t>
            </w:r>
          </w:p>
          <w:p w:rsidR="00EE6FBE" w:rsidRPr="0079749D" w:rsidRDefault="00EE6FBE" w:rsidP="00B05C31">
            <w:pPr>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rPr>
                <w:sz w:val="20"/>
                <w:szCs w:val="20"/>
              </w:rPr>
            </w:pPr>
            <w:r w:rsidRPr="0079749D">
              <w:rPr>
                <w:sz w:val="20"/>
                <w:szCs w:val="20"/>
              </w:rPr>
              <w:tab/>
              <w:t>c. (34582)</w:t>
            </w:r>
          </w:p>
          <w:p w:rsidR="00EE6FBE" w:rsidRPr="0079749D" w:rsidRDefault="00EE6FBE" w:rsidP="00B05C31">
            <w:pPr>
              <w:rPr>
                <w:sz w:val="20"/>
                <w:szCs w:val="20"/>
              </w:rPr>
            </w:pPr>
          </w:p>
        </w:tc>
        <w:tc>
          <w:tcPr>
            <w:tcW w:w="1170" w:type="dxa"/>
          </w:tcPr>
          <w:p w:rsidR="00EE6FBE" w:rsidRPr="0079749D" w:rsidRDefault="00EE6FBE" w:rsidP="00B05C31">
            <w:pPr>
              <w:rPr>
                <w:sz w:val="20"/>
                <w:szCs w:val="20"/>
              </w:rPr>
            </w:pPr>
          </w:p>
        </w:tc>
        <w:tc>
          <w:tcPr>
            <w:tcW w:w="4327" w:type="dxa"/>
          </w:tcPr>
          <w:p w:rsidR="00EE6FBE" w:rsidRPr="0079749D" w:rsidRDefault="00EE6FBE" w:rsidP="00B05C31">
            <w:pPr>
              <w:rPr>
                <w:sz w:val="20"/>
                <w:szCs w:val="20"/>
              </w:rPr>
            </w:pPr>
          </w:p>
        </w:tc>
      </w:tr>
      <w:tr w:rsidR="00EE6FBE" w:rsidRPr="0079749D" w:rsidTr="00B05C31">
        <w:tc>
          <w:tcPr>
            <w:tcW w:w="1368" w:type="dxa"/>
          </w:tcPr>
          <w:p w:rsidR="00EE6FBE" w:rsidRPr="0079749D" w:rsidRDefault="00EE6FBE" w:rsidP="00B05C31">
            <w:pPr>
              <w:rPr>
                <w:sz w:val="20"/>
                <w:szCs w:val="20"/>
              </w:rPr>
            </w:pPr>
          </w:p>
        </w:tc>
        <w:tc>
          <w:tcPr>
            <w:tcW w:w="2970" w:type="dxa"/>
          </w:tcPr>
          <w:p w:rsidR="00EE6FBE" w:rsidRPr="0079749D" w:rsidRDefault="00EE6FBE" w:rsidP="00B05C31">
            <w:pPr>
              <w:jc w:val="both"/>
              <w:rPr>
                <w:sz w:val="20"/>
                <w:szCs w:val="20"/>
                <w:lang w:val="fr-CA"/>
              </w:rPr>
            </w:pPr>
            <w:r w:rsidRPr="0079749D">
              <w:rPr>
                <w:sz w:val="20"/>
                <w:szCs w:val="20"/>
                <w:lang w:val="fr-CA"/>
              </w:rPr>
              <w:t>Sa Majesté la Reine (Crim.) (Qc)</w:t>
            </w:r>
          </w:p>
        </w:tc>
        <w:tc>
          <w:tcPr>
            <w:tcW w:w="1170" w:type="dxa"/>
          </w:tcPr>
          <w:p w:rsidR="00EE6FBE" w:rsidRPr="0079749D" w:rsidRDefault="00EE6FBE" w:rsidP="00B05C31">
            <w:pPr>
              <w:rPr>
                <w:sz w:val="20"/>
                <w:szCs w:val="20"/>
                <w:lang w:val="fr-CA"/>
              </w:rPr>
            </w:pPr>
          </w:p>
        </w:tc>
        <w:tc>
          <w:tcPr>
            <w:tcW w:w="4327" w:type="dxa"/>
          </w:tcPr>
          <w:p w:rsidR="00EE6FBE" w:rsidRPr="0079749D" w:rsidRDefault="00EE6FBE" w:rsidP="00B05C31">
            <w:pPr>
              <w:rPr>
                <w:sz w:val="20"/>
                <w:szCs w:val="20"/>
                <w:lang w:val="fr-CA"/>
              </w:rPr>
            </w:pPr>
          </w:p>
        </w:tc>
      </w:tr>
    </w:tbl>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spacing w:line="230" w:lineRule="auto"/>
        <w:ind w:right="-11"/>
        <w:jc w:val="both"/>
        <w:rPr>
          <w:sz w:val="20"/>
          <w:szCs w:val="20"/>
        </w:rPr>
      </w:pPr>
      <w:r w:rsidRPr="0079749D">
        <w:rPr>
          <w:b/>
          <w:bCs/>
          <w:sz w:val="20"/>
          <w:szCs w:val="20"/>
        </w:rPr>
        <w:t>FURTHER TO THE ORDER</w:t>
      </w:r>
      <w:r w:rsidRPr="0079749D">
        <w:rPr>
          <w:sz w:val="20"/>
          <w:szCs w:val="20"/>
        </w:rPr>
        <w:t xml:space="preserve"> dated May 15, 2012, granting leave to intervene to the Attorney General of Ontario;</w:t>
      </w:r>
    </w:p>
    <w:p w:rsidR="00EE6FBE" w:rsidRPr="0079749D" w:rsidRDefault="00EE6FBE" w:rsidP="00EE6FBE">
      <w:pPr>
        <w:spacing w:line="230" w:lineRule="auto"/>
        <w:ind w:right="-11"/>
        <w:jc w:val="both"/>
        <w:rPr>
          <w:sz w:val="20"/>
          <w:szCs w:val="20"/>
        </w:rPr>
      </w:pPr>
    </w:p>
    <w:p w:rsidR="00EE6FBE" w:rsidRPr="0079749D" w:rsidRDefault="00EE6FBE" w:rsidP="00EE6FBE">
      <w:pPr>
        <w:spacing w:line="230" w:lineRule="auto"/>
        <w:ind w:right="-11"/>
        <w:jc w:val="both"/>
        <w:rPr>
          <w:sz w:val="20"/>
          <w:szCs w:val="20"/>
        </w:rPr>
      </w:pPr>
      <w:r w:rsidRPr="0079749D">
        <w:rPr>
          <w:b/>
          <w:bCs/>
          <w:sz w:val="20"/>
          <w:szCs w:val="20"/>
        </w:rPr>
        <w:t xml:space="preserve">IT IS HEREBY FURTHER ORDERED THAT </w:t>
      </w:r>
      <w:r w:rsidRPr="0079749D">
        <w:rPr>
          <w:sz w:val="20"/>
          <w:szCs w:val="20"/>
        </w:rPr>
        <w:t>the said intervener is granted permission to present oral argument not exceeding ten (10) minutes at the hearing of the appeal.</w:t>
      </w:r>
    </w:p>
    <w:p w:rsidR="00EE6FBE" w:rsidRPr="0079749D" w:rsidRDefault="00EE6FBE" w:rsidP="00EE6FBE">
      <w:pPr>
        <w:spacing w:line="233" w:lineRule="auto"/>
        <w:ind w:right="-11"/>
        <w:jc w:val="both"/>
        <w:rPr>
          <w:sz w:val="20"/>
          <w:szCs w:val="20"/>
        </w:rPr>
      </w:pPr>
    </w:p>
    <w:p w:rsidR="00EE6FBE" w:rsidRPr="0079749D" w:rsidRDefault="00EE6FBE" w:rsidP="00EE6FBE">
      <w:pPr>
        <w:spacing w:line="233" w:lineRule="auto"/>
        <w:ind w:right="-11"/>
        <w:jc w:val="both"/>
        <w:rPr>
          <w:sz w:val="20"/>
          <w:szCs w:val="20"/>
        </w:rPr>
      </w:pPr>
    </w:p>
    <w:p w:rsidR="00EE6FBE" w:rsidRPr="0079749D" w:rsidRDefault="00EE6FBE" w:rsidP="00EE6FBE">
      <w:pPr>
        <w:spacing w:line="233" w:lineRule="auto"/>
        <w:ind w:right="-11"/>
        <w:jc w:val="both"/>
        <w:rPr>
          <w:sz w:val="20"/>
          <w:szCs w:val="20"/>
        </w:rPr>
      </w:pPr>
    </w:p>
    <w:p w:rsidR="00EE6FBE" w:rsidRPr="0079749D" w:rsidRDefault="00EE6FBE" w:rsidP="00EE6FBE">
      <w:pPr>
        <w:spacing w:line="230" w:lineRule="auto"/>
        <w:ind w:right="-11"/>
        <w:jc w:val="both"/>
        <w:rPr>
          <w:sz w:val="20"/>
          <w:szCs w:val="20"/>
          <w:lang w:val="fr-CA"/>
        </w:rPr>
      </w:pPr>
      <w:r w:rsidRPr="0079749D">
        <w:rPr>
          <w:b/>
          <w:sz w:val="20"/>
          <w:szCs w:val="20"/>
          <w:lang w:val="fr-CA"/>
        </w:rPr>
        <w:t>À LA SUITE DE L'ORDONNANCE</w:t>
      </w:r>
      <w:r w:rsidRPr="0079749D">
        <w:rPr>
          <w:sz w:val="20"/>
          <w:szCs w:val="20"/>
          <w:lang w:val="fr-CA"/>
        </w:rPr>
        <w:t xml:space="preserve"> datée du 15 mai 2012 autorisant le procureur général de l'Ontario à intervenir;</w:t>
      </w:r>
    </w:p>
    <w:p w:rsidR="00EE6FBE" w:rsidRPr="0079749D" w:rsidRDefault="00EE6FBE" w:rsidP="00EE6FBE">
      <w:pPr>
        <w:spacing w:line="230" w:lineRule="auto"/>
        <w:ind w:right="-11"/>
        <w:jc w:val="both"/>
        <w:rPr>
          <w:b/>
          <w:sz w:val="20"/>
          <w:szCs w:val="20"/>
          <w:lang w:val="fr-CA"/>
        </w:rPr>
      </w:pPr>
    </w:p>
    <w:p w:rsidR="00EE6FBE" w:rsidRPr="0079749D" w:rsidRDefault="00EE6FBE" w:rsidP="00EE6FBE">
      <w:pPr>
        <w:spacing w:line="230" w:lineRule="auto"/>
        <w:ind w:right="-11"/>
        <w:jc w:val="both"/>
        <w:rPr>
          <w:sz w:val="20"/>
          <w:szCs w:val="20"/>
          <w:lang w:val="fr-CA"/>
        </w:rPr>
      </w:pPr>
      <w:r w:rsidRPr="0079749D">
        <w:rPr>
          <w:b/>
          <w:sz w:val="20"/>
          <w:szCs w:val="20"/>
          <w:lang w:val="fr-CA"/>
        </w:rPr>
        <w:t>IL EST EN OUTRE ORDONNÉ CE QUI SUIT</w:t>
      </w:r>
      <w:r w:rsidRPr="0079749D">
        <w:rPr>
          <w:sz w:val="20"/>
          <w:szCs w:val="20"/>
          <w:lang w:val="fr-CA"/>
        </w:rPr>
        <w:t xml:space="preserve"> : ledit intervenant est autorisé à présenter une plaidoirie orale d'au plus dix (10) minutes lors de l'audition de l'appel.</w:t>
      </w:r>
    </w:p>
    <w:p w:rsidR="00EE6FBE" w:rsidRPr="0079749D" w:rsidRDefault="00EE6FBE" w:rsidP="00EE6FBE">
      <w:pPr>
        <w:tabs>
          <w:tab w:val="left" w:pos="-1440"/>
          <w:tab w:val="left" w:pos="-720"/>
        </w:tabs>
        <w:jc w:val="both"/>
        <w:rPr>
          <w:sz w:val="20"/>
          <w:szCs w:val="20"/>
          <w:lang w:val="fr-CA"/>
        </w:rPr>
      </w:pPr>
    </w:p>
    <w:p w:rsidR="00EE6FBE" w:rsidRPr="0079749D" w:rsidRDefault="00C9503C" w:rsidP="00EE6FBE">
      <w:pPr>
        <w:tabs>
          <w:tab w:val="left" w:pos="-1440"/>
          <w:tab w:val="left" w:pos="-720"/>
        </w:tabs>
        <w:jc w:val="both"/>
        <w:rPr>
          <w:sz w:val="20"/>
          <w:szCs w:val="20"/>
          <w:lang w:val="fr-CA"/>
        </w:rPr>
      </w:pPr>
      <w:r w:rsidRPr="00C9503C">
        <w:rPr>
          <w:sz w:val="20"/>
          <w:szCs w:val="20"/>
          <w:lang w:val="fr-CA"/>
        </w:rPr>
        <w:pict>
          <v:rect id="_x0000_i1059"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rPr>
      </w:pPr>
    </w:p>
    <w:p w:rsidR="00C61CCB" w:rsidRDefault="00C61CCB">
      <w:pPr>
        <w:rPr>
          <w:sz w:val="20"/>
          <w:szCs w:val="20"/>
        </w:rPr>
      </w:pPr>
      <w:r>
        <w:rPr>
          <w:sz w:val="20"/>
          <w:szCs w:val="20"/>
        </w:rPr>
        <w:br w:type="page"/>
      </w:r>
    </w:p>
    <w:p w:rsidR="00EE6FBE" w:rsidRPr="0079749D" w:rsidRDefault="00EE6FBE" w:rsidP="00EE6FBE">
      <w:pPr>
        <w:tabs>
          <w:tab w:val="left" w:pos="-1440"/>
          <w:tab w:val="left" w:pos="-720"/>
        </w:tabs>
        <w:jc w:val="both"/>
        <w:rPr>
          <w:sz w:val="20"/>
          <w:szCs w:val="20"/>
        </w:rPr>
      </w:pPr>
      <w:r w:rsidRPr="0079749D">
        <w:rPr>
          <w:sz w:val="20"/>
          <w:szCs w:val="20"/>
        </w:rPr>
        <w:lastRenderedPageBreak/>
        <w:t>30.05.2012</w:t>
      </w:r>
    </w:p>
    <w:p w:rsidR="00EE6FBE" w:rsidRPr="0079749D" w:rsidRDefault="00EE6FBE" w:rsidP="00EE6FBE">
      <w:pPr>
        <w:tabs>
          <w:tab w:val="left" w:pos="-1440"/>
          <w:tab w:val="left" w:pos="-720"/>
        </w:tabs>
        <w:jc w:val="both"/>
        <w:rPr>
          <w:sz w:val="20"/>
          <w:szCs w:val="20"/>
        </w:rPr>
      </w:pPr>
    </w:p>
    <w:p w:rsidR="00EE6FBE" w:rsidRPr="0079749D" w:rsidRDefault="00EE6FBE" w:rsidP="00EE6FBE">
      <w:pPr>
        <w:tabs>
          <w:tab w:val="left" w:pos="-1440"/>
          <w:tab w:val="left" w:pos="-720"/>
        </w:tabs>
        <w:jc w:val="both"/>
        <w:rPr>
          <w:sz w:val="20"/>
          <w:szCs w:val="20"/>
        </w:rPr>
      </w:pPr>
      <w:r w:rsidRPr="0079749D">
        <w:rPr>
          <w:sz w:val="20"/>
          <w:szCs w:val="20"/>
        </w:rPr>
        <w:t>Before / Devant :   THE REGISTRAR / LE REGISTRAIRE</w:t>
      </w:r>
    </w:p>
    <w:p w:rsidR="00EE6FBE" w:rsidRPr="0079749D" w:rsidRDefault="00EE6FBE" w:rsidP="00EE6FBE">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E6FBE" w:rsidRPr="000D1D9B" w:rsidTr="00B05C31">
        <w:tc>
          <w:tcPr>
            <w:tcW w:w="4338" w:type="dxa"/>
          </w:tcPr>
          <w:p w:rsidR="00EE6FBE" w:rsidRPr="0079749D" w:rsidRDefault="00C9503C" w:rsidP="00B05C31">
            <w:pPr>
              <w:tabs>
                <w:tab w:val="left" w:pos="-1440"/>
                <w:tab w:val="left" w:pos="-720"/>
              </w:tabs>
              <w:jc w:val="both"/>
              <w:rPr>
                <w:b/>
                <w:sz w:val="20"/>
                <w:szCs w:val="20"/>
              </w:rPr>
            </w:pP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00EE6FBE" w:rsidRPr="0079749D">
              <w:rPr>
                <w:b/>
                <w:bCs/>
                <w:sz w:val="20"/>
                <w:szCs w:val="20"/>
              </w:rPr>
              <w:t xml:space="preserve">Motion by the intervener, Attorney General of Ontario to extend the time to serve and file the book of authorities to May 9, 2012 </w:t>
            </w:r>
          </w:p>
        </w:tc>
        <w:tc>
          <w:tcPr>
            <w:tcW w:w="1170" w:type="dxa"/>
          </w:tcPr>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C9503C" w:rsidP="00B05C31">
            <w:pPr>
              <w:tabs>
                <w:tab w:val="left" w:pos="-1440"/>
                <w:tab w:val="left" w:pos="-720"/>
              </w:tabs>
              <w:jc w:val="both"/>
              <w:rPr>
                <w:sz w:val="20"/>
                <w:szCs w:val="20"/>
                <w:lang w:val="fr-CA"/>
              </w:rPr>
            </w:pPr>
            <w:r w:rsidRPr="0079749D">
              <w:rPr>
                <w:sz w:val="20"/>
                <w:szCs w:val="20"/>
                <w:lang w:val="fr-CA"/>
              </w:rPr>
              <w:fldChar w:fldCharType="begin"/>
            </w:r>
            <w:r w:rsidR="00EE6FBE" w:rsidRPr="0079749D">
              <w:rPr>
                <w:sz w:val="20"/>
                <w:szCs w:val="20"/>
                <w:lang w:val="fr-CA"/>
              </w:rPr>
              <w:instrText xml:space="preserve"> SEQ CHAPTER \h \r 1</w:instrText>
            </w:r>
            <w:r w:rsidRPr="0079749D">
              <w:rPr>
                <w:sz w:val="20"/>
                <w:szCs w:val="20"/>
                <w:lang w:val="fr-CA"/>
              </w:rPr>
              <w:fldChar w:fldCharType="end"/>
            </w:r>
            <w:r w:rsidR="00EE6FBE" w:rsidRPr="0079749D">
              <w:rPr>
                <w:b/>
                <w:bCs/>
                <w:sz w:val="20"/>
                <w:szCs w:val="20"/>
                <w:lang w:val="fr-CA"/>
              </w:rPr>
              <w:t>Requête de l’intervenant, le procureur général de l’Ontario, en prorogation du délai de signification et de dépôt de son recueil de sources jusqu’au 9 mai 2012</w:t>
            </w:r>
            <w:r w:rsidRPr="0079749D">
              <w:rPr>
                <w:sz w:val="20"/>
                <w:szCs w:val="20"/>
                <w:lang w:val="fr-CA"/>
              </w:rPr>
              <w:fldChar w:fldCharType="begin"/>
            </w:r>
            <w:r w:rsidR="00EE6FBE" w:rsidRPr="0079749D">
              <w:rPr>
                <w:sz w:val="20"/>
                <w:szCs w:val="20"/>
                <w:lang w:val="fr-CA"/>
              </w:rPr>
              <w:instrText xml:space="preserve"> SEQ CHAPTER \h \r 1</w:instrText>
            </w:r>
            <w:r w:rsidRPr="0079749D">
              <w:rPr>
                <w:sz w:val="20"/>
                <w:szCs w:val="20"/>
                <w:lang w:val="fr-CA"/>
              </w:rPr>
              <w:fldChar w:fldCharType="end"/>
            </w:r>
            <w:r w:rsidRPr="0079749D">
              <w:rPr>
                <w:sz w:val="20"/>
                <w:szCs w:val="20"/>
                <w:lang w:val="fr-CA"/>
              </w:rPr>
              <w:fldChar w:fldCharType="begin"/>
            </w:r>
            <w:r w:rsidR="00EE6FBE" w:rsidRPr="0079749D">
              <w:rPr>
                <w:sz w:val="20"/>
                <w:szCs w:val="20"/>
                <w:lang w:val="fr-CA"/>
              </w:rPr>
              <w:instrText xml:space="preserve"> SEQ CHAPTER \h \r 1</w:instrText>
            </w:r>
            <w:r w:rsidRPr="0079749D">
              <w:rPr>
                <w:sz w:val="20"/>
                <w:szCs w:val="20"/>
                <w:lang w:val="fr-CA"/>
              </w:rPr>
              <w:fldChar w:fldCharType="end"/>
            </w:r>
          </w:p>
        </w:tc>
      </w:tr>
      <w:tr w:rsidR="00EE6FBE" w:rsidRPr="0079749D" w:rsidTr="00B05C31">
        <w:tc>
          <w:tcPr>
            <w:tcW w:w="4338" w:type="dxa"/>
          </w:tcPr>
          <w:p w:rsidR="00EE6FBE" w:rsidRPr="0079749D" w:rsidRDefault="00EE6FBE" w:rsidP="00B05C31">
            <w:pPr>
              <w:tabs>
                <w:tab w:val="left" w:pos="-1440"/>
                <w:tab w:val="left" w:pos="-720"/>
              </w:tabs>
              <w:jc w:val="both"/>
              <w:rPr>
                <w:sz w:val="20"/>
                <w:szCs w:val="20"/>
              </w:rPr>
            </w:pPr>
            <w:r w:rsidRPr="0079749D">
              <w:rPr>
                <w:sz w:val="20"/>
                <w:szCs w:val="20"/>
              </w:rPr>
              <w:t>Her Majesty the Queen</w:t>
            </w: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r w:rsidRPr="0079749D">
              <w:rPr>
                <w:sz w:val="20"/>
                <w:szCs w:val="20"/>
              </w:rPr>
              <w:tab/>
              <w:t>v. (34132)</w:t>
            </w: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r w:rsidRPr="0079749D">
              <w:rPr>
                <w:sz w:val="20"/>
                <w:szCs w:val="20"/>
              </w:rPr>
              <w:t>A.D.H. (Crim.) (Sask.)</w:t>
            </w:r>
          </w:p>
        </w:tc>
        <w:tc>
          <w:tcPr>
            <w:tcW w:w="1170" w:type="dxa"/>
          </w:tcPr>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EE6FBE" w:rsidP="00B05C31">
            <w:pPr>
              <w:tabs>
                <w:tab w:val="left" w:pos="-1440"/>
                <w:tab w:val="left" w:pos="-720"/>
              </w:tabs>
              <w:jc w:val="both"/>
              <w:rPr>
                <w:sz w:val="20"/>
                <w:szCs w:val="20"/>
              </w:rPr>
            </w:pPr>
          </w:p>
        </w:tc>
      </w:tr>
    </w:tbl>
    <w:p w:rsidR="00EE6FBE" w:rsidRPr="0079749D" w:rsidRDefault="00EE6FBE" w:rsidP="00EE6FBE">
      <w:pPr>
        <w:tabs>
          <w:tab w:val="left" w:pos="-1440"/>
          <w:tab w:val="left" w:pos="-720"/>
        </w:tabs>
        <w:jc w:val="both"/>
        <w:rPr>
          <w:sz w:val="20"/>
          <w:szCs w:val="20"/>
        </w:rPr>
      </w:pPr>
    </w:p>
    <w:p w:rsidR="00EE6FBE" w:rsidRPr="0079749D" w:rsidRDefault="00EE6FBE" w:rsidP="00EE6FBE">
      <w:pPr>
        <w:tabs>
          <w:tab w:val="left" w:pos="-1440"/>
          <w:tab w:val="left" w:pos="-720"/>
        </w:tabs>
        <w:jc w:val="both"/>
        <w:rPr>
          <w:b/>
          <w:sz w:val="20"/>
          <w:szCs w:val="20"/>
          <w:lang w:val="fr-CA"/>
        </w:rPr>
      </w:pPr>
      <w:r w:rsidRPr="0079749D">
        <w:rPr>
          <w:b/>
          <w:sz w:val="20"/>
          <w:szCs w:val="20"/>
          <w:lang w:val="fr-CA"/>
        </w:rPr>
        <w:t>GRANTED / ACCORDÉE</w:t>
      </w:r>
    </w:p>
    <w:p w:rsidR="00EE6FBE" w:rsidRPr="0079749D" w:rsidRDefault="00EE6FBE" w:rsidP="00EE6FBE">
      <w:pPr>
        <w:tabs>
          <w:tab w:val="left" w:pos="-1440"/>
          <w:tab w:val="left" w:pos="-720"/>
        </w:tabs>
        <w:jc w:val="both"/>
        <w:rPr>
          <w:sz w:val="20"/>
          <w:szCs w:val="20"/>
          <w:lang w:val="fr-CA"/>
        </w:rPr>
      </w:pPr>
    </w:p>
    <w:p w:rsidR="00EE6FBE" w:rsidRPr="0079749D" w:rsidRDefault="00C9503C" w:rsidP="00EE6FBE">
      <w:pPr>
        <w:tabs>
          <w:tab w:val="left" w:pos="-1440"/>
          <w:tab w:val="left" w:pos="-720"/>
        </w:tabs>
        <w:jc w:val="both"/>
        <w:rPr>
          <w:sz w:val="20"/>
          <w:szCs w:val="20"/>
          <w:lang w:val="fr-CA"/>
        </w:rPr>
      </w:pPr>
      <w:r w:rsidRPr="00C9503C">
        <w:rPr>
          <w:sz w:val="20"/>
          <w:szCs w:val="20"/>
          <w:lang w:val="fr-CA"/>
        </w:rPr>
        <w:pict>
          <v:rect id="_x0000_i1060"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30.05.2012</w: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rPr>
      </w:pPr>
      <w:r w:rsidRPr="0079749D">
        <w:rPr>
          <w:sz w:val="20"/>
          <w:szCs w:val="20"/>
        </w:rPr>
        <w:t>Before / Devant :   THE REGISTRAR / LE REGISTRAIRE</w:t>
      </w:r>
    </w:p>
    <w:p w:rsidR="00EE6FBE" w:rsidRPr="0079749D" w:rsidRDefault="00EE6FBE" w:rsidP="00EE6FB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E6FBE" w:rsidRPr="000D1D9B" w:rsidTr="00B05C31">
        <w:tc>
          <w:tcPr>
            <w:tcW w:w="4338" w:type="dxa"/>
          </w:tcPr>
          <w:p w:rsidR="00EE6FBE" w:rsidRPr="0079749D" w:rsidRDefault="00C9503C" w:rsidP="00B05C31">
            <w:pPr>
              <w:tabs>
                <w:tab w:val="left" w:pos="-1440"/>
                <w:tab w:val="left" w:pos="-720"/>
              </w:tabs>
              <w:jc w:val="both"/>
              <w:rPr>
                <w:b/>
                <w:sz w:val="20"/>
                <w:szCs w:val="20"/>
              </w:rPr>
            </w:pP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00EE6FBE" w:rsidRPr="0079749D">
              <w:rPr>
                <w:b/>
                <w:bCs/>
                <w:sz w:val="20"/>
                <w:szCs w:val="20"/>
              </w:rPr>
              <w:t xml:space="preserve">Motion to extend the time to serve and file the respondent’s response to April 11, 2012 </w:t>
            </w:r>
          </w:p>
        </w:tc>
        <w:tc>
          <w:tcPr>
            <w:tcW w:w="1170" w:type="dxa"/>
          </w:tcPr>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C9503C" w:rsidP="00B05C31">
            <w:pPr>
              <w:tabs>
                <w:tab w:val="left" w:pos="-1440"/>
                <w:tab w:val="left" w:pos="-720"/>
              </w:tabs>
              <w:jc w:val="both"/>
              <w:rPr>
                <w:sz w:val="20"/>
                <w:szCs w:val="20"/>
                <w:lang w:val="fr-CA"/>
              </w:rPr>
            </w:pP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r w:rsidR="00EE6FBE" w:rsidRPr="0079749D">
              <w:rPr>
                <w:b/>
                <w:bCs/>
                <w:sz w:val="20"/>
                <w:szCs w:val="20"/>
                <w:lang w:val="fr-CA"/>
              </w:rPr>
              <w:t xml:space="preserve">Requête en prorogation du délai de signification et de dépôt de la réponse de l’intimée jusqu'au 11 avril 2012 </w:t>
            </w: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p>
        </w:tc>
      </w:tr>
      <w:tr w:rsidR="00EE6FBE" w:rsidRPr="0079749D" w:rsidTr="00B05C31">
        <w:tc>
          <w:tcPr>
            <w:tcW w:w="4338" w:type="dxa"/>
          </w:tcPr>
          <w:p w:rsidR="00EE6FBE" w:rsidRPr="0079749D" w:rsidRDefault="00EE6FBE" w:rsidP="00B05C31">
            <w:pPr>
              <w:tabs>
                <w:tab w:val="left" w:pos="-1440"/>
                <w:tab w:val="left" w:pos="-720"/>
              </w:tabs>
              <w:jc w:val="both"/>
              <w:rPr>
                <w:sz w:val="20"/>
                <w:szCs w:val="20"/>
              </w:rPr>
            </w:pPr>
            <w:r w:rsidRPr="0079749D">
              <w:rPr>
                <w:sz w:val="20"/>
                <w:szCs w:val="20"/>
              </w:rPr>
              <w:t>Abraham Fundi</w:t>
            </w: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r w:rsidRPr="0079749D">
              <w:rPr>
                <w:sz w:val="20"/>
                <w:szCs w:val="20"/>
              </w:rPr>
              <w:tab/>
              <w:t>v. (34705)</w:t>
            </w: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r w:rsidRPr="0079749D">
              <w:rPr>
                <w:sz w:val="20"/>
                <w:szCs w:val="20"/>
              </w:rPr>
              <w:t>Her Majesty the Queen (Crim.) (Ont.)</w:t>
            </w:r>
          </w:p>
        </w:tc>
        <w:tc>
          <w:tcPr>
            <w:tcW w:w="1170" w:type="dxa"/>
          </w:tcPr>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EE6FBE" w:rsidP="00B05C31">
            <w:pPr>
              <w:tabs>
                <w:tab w:val="left" w:pos="-1440"/>
                <w:tab w:val="left" w:pos="-720"/>
              </w:tabs>
              <w:jc w:val="both"/>
              <w:rPr>
                <w:sz w:val="20"/>
                <w:szCs w:val="20"/>
              </w:rPr>
            </w:pPr>
          </w:p>
        </w:tc>
      </w:tr>
    </w:tbl>
    <w:p w:rsidR="00EE6FBE" w:rsidRPr="0079749D" w:rsidRDefault="00EE6FBE" w:rsidP="00EE6FBE">
      <w:pPr>
        <w:tabs>
          <w:tab w:val="left" w:pos="-1440"/>
          <w:tab w:val="left" w:pos="-720"/>
        </w:tabs>
        <w:jc w:val="both"/>
        <w:rPr>
          <w:sz w:val="20"/>
          <w:szCs w:val="20"/>
        </w:rPr>
      </w:pPr>
    </w:p>
    <w:p w:rsidR="00EE6FBE" w:rsidRPr="0079749D" w:rsidRDefault="00EE6FBE" w:rsidP="00EE6FBE">
      <w:pPr>
        <w:tabs>
          <w:tab w:val="left" w:pos="-1440"/>
          <w:tab w:val="left" w:pos="-720"/>
        </w:tabs>
        <w:jc w:val="both"/>
        <w:rPr>
          <w:b/>
          <w:sz w:val="20"/>
          <w:szCs w:val="20"/>
          <w:lang w:val="fr-CA"/>
        </w:rPr>
      </w:pPr>
      <w:r w:rsidRPr="0079749D">
        <w:rPr>
          <w:b/>
          <w:sz w:val="20"/>
          <w:szCs w:val="20"/>
          <w:lang w:val="fr-CA"/>
        </w:rPr>
        <w:t>GRANTED / ACCORDÉE</w:t>
      </w:r>
    </w:p>
    <w:p w:rsidR="00EE6FBE" w:rsidRPr="0079749D" w:rsidRDefault="00EE6FBE" w:rsidP="00EE6FBE">
      <w:pPr>
        <w:tabs>
          <w:tab w:val="left" w:pos="-1440"/>
          <w:tab w:val="left" w:pos="-720"/>
        </w:tabs>
        <w:jc w:val="both"/>
        <w:rPr>
          <w:sz w:val="20"/>
          <w:szCs w:val="20"/>
          <w:lang w:val="fr-FR"/>
        </w:rPr>
      </w:pPr>
    </w:p>
    <w:p w:rsidR="00EE6FBE" w:rsidRPr="0079749D" w:rsidRDefault="00C9503C" w:rsidP="00EE6FBE">
      <w:pPr>
        <w:tabs>
          <w:tab w:val="left" w:pos="-1440"/>
          <w:tab w:val="left" w:pos="-720"/>
        </w:tabs>
        <w:jc w:val="both"/>
        <w:rPr>
          <w:sz w:val="20"/>
          <w:szCs w:val="20"/>
          <w:lang w:val="fr-CA"/>
        </w:rPr>
      </w:pPr>
      <w:r w:rsidRPr="00C9503C">
        <w:rPr>
          <w:sz w:val="20"/>
          <w:szCs w:val="20"/>
          <w:lang w:val="fr-CA"/>
        </w:rPr>
        <w:pict>
          <v:rect id="_x0000_i1061"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30.05.2012</w:t>
      </w:r>
    </w:p>
    <w:p w:rsidR="00EE6FBE" w:rsidRPr="0079749D" w:rsidRDefault="00EE6FBE" w:rsidP="00EE6FBE">
      <w:pPr>
        <w:tabs>
          <w:tab w:val="left" w:pos="-1440"/>
          <w:tab w:val="left" w:pos="-720"/>
        </w:tabs>
        <w:jc w:val="both"/>
        <w:rPr>
          <w:sz w:val="20"/>
          <w:szCs w:val="20"/>
          <w:lang w:val="fr-CA"/>
        </w:rPr>
      </w:pPr>
    </w:p>
    <w:p w:rsidR="00EE6FBE" w:rsidRPr="0079749D" w:rsidRDefault="00EE6FBE" w:rsidP="00EE6FBE">
      <w:pPr>
        <w:tabs>
          <w:tab w:val="left" w:pos="-1440"/>
          <w:tab w:val="left" w:pos="-720"/>
        </w:tabs>
        <w:jc w:val="both"/>
        <w:rPr>
          <w:sz w:val="20"/>
          <w:szCs w:val="20"/>
          <w:lang w:val="fr-CA"/>
        </w:rPr>
      </w:pPr>
      <w:r w:rsidRPr="0079749D">
        <w:rPr>
          <w:sz w:val="20"/>
          <w:szCs w:val="20"/>
          <w:lang w:val="fr-CA"/>
        </w:rPr>
        <w:t>Before / Devant :   ROTHSTEIN J. / LE JUGE ROTHSTEIN</w:t>
      </w:r>
    </w:p>
    <w:p w:rsidR="00EE6FBE" w:rsidRPr="0079749D" w:rsidRDefault="00EE6FBE" w:rsidP="00EE6FB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E6FBE" w:rsidRPr="000D1D9B" w:rsidTr="00B05C31">
        <w:tc>
          <w:tcPr>
            <w:tcW w:w="4338" w:type="dxa"/>
          </w:tcPr>
          <w:p w:rsidR="00EE6FBE" w:rsidRPr="0079749D" w:rsidRDefault="00C9503C" w:rsidP="00B05C31">
            <w:pPr>
              <w:tabs>
                <w:tab w:val="left" w:pos="-1440"/>
                <w:tab w:val="left" w:pos="-720"/>
              </w:tabs>
              <w:jc w:val="both"/>
              <w:rPr>
                <w:b/>
                <w:sz w:val="20"/>
                <w:szCs w:val="20"/>
              </w:rPr>
            </w:pP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00EE6FBE" w:rsidRPr="0079749D">
              <w:rPr>
                <w:b/>
                <w:bCs/>
                <w:sz w:val="20"/>
                <w:szCs w:val="20"/>
              </w:rPr>
              <w:t xml:space="preserve">Motion </w:t>
            </w:r>
            <w:r w:rsidRPr="0079749D">
              <w:rPr>
                <w:sz w:val="20"/>
                <w:szCs w:val="20"/>
              </w:rPr>
              <w:fldChar w:fldCharType="begin"/>
            </w:r>
            <w:r w:rsidR="00EE6FBE" w:rsidRPr="0079749D">
              <w:rPr>
                <w:sz w:val="20"/>
                <w:szCs w:val="20"/>
              </w:rPr>
              <w:instrText xml:space="preserve"> SEQ CHAPTER \h \r 1</w:instrText>
            </w:r>
            <w:r w:rsidRPr="0079749D">
              <w:rPr>
                <w:sz w:val="20"/>
                <w:szCs w:val="20"/>
              </w:rPr>
              <w:fldChar w:fldCharType="end"/>
            </w:r>
            <w:r w:rsidR="00EE6FBE" w:rsidRPr="0079749D">
              <w:rPr>
                <w:b/>
                <w:bCs/>
                <w:sz w:val="20"/>
                <w:szCs w:val="20"/>
              </w:rPr>
              <w:t xml:space="preserve">to file a reply factum on appeal </w:t>
            </w:r>
          </w:p>
        </w:tc>
        <w:tc>
          <w:tcPr>
            <w:tcW w:w="1170" w:type="dxa"/>
          </w:tcPr>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C9503C" w:rsidP="00B05C31">
            <w:pPr>
              <w:tabs>
                <w:tab w:val="left" w:pos="-1440"/>
                <w:tab w:val="left" w:pos="-720"/>
              </w:tabs>
              <w:jc w:val="both"/>
              <w:rPr>
                <w:sz w:val="20"/>
                <w:szCs w:val="20"/>
                <w:lang w:val="fr-CA"/>
              </w:rPr>
            </w:pP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r w:rsidR="00EE6FBE" w:rsidRPr="0079749D">
              <w:rPr>
                <w:b/>
                <w:bCs/>
                <w:sz w:val="20"/>
                <w:szCs w:val="20"/>
                <w:lang w:val="fr-CA"/>
              </w:rPr>
              <w:t>Requête en vue de déposer un mémoire en réplique concernant l’appel</w:t>
            </w: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r w:rsidR="00EE6FBE" w:rsidRPr="0079749D">
              <w:rPr>
                <w:b/>
                <w:bCs/>
                <w:sz w:val="20"/>
                <w:szCs w:val="20"/>
                <w:lang w:val="fr-CA"/>
              </w:rPr>
              <w:t xml:space="preserve"> </w:t>
            </w: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r w:rsidRPr="0079749D">
              <w:rPr>
                <w:sz w:val="20"/>
                <w:szCs w:val="20"/>
              </w:rPr>
              <w:fldChar w:fldCharType="begin"/>
            </w:r>
            <w:r w:rsidR="00EE6FBE" w:rsidRPr="0079749D">
              <w:rPr>
                <w:sz w:val="20"/>
                <w:szCs w:val="20"/>
                <w:lang w:val="fr-CA"/>
              </w:rPr>
              <w:instrText xml:space="preserve"> SEQ CHAPTER \h \r 1</w:instrText>
            </w:r>
            <w:r w:rsidRPr="0079749D">
              <w:rPr>
                <w:sz w:val="20"/>
                <w:szCs w:val="20"/>
              </w:rPr>
              <w:fldChar w:fldCharType="end"/>
            </w:r>
          </w:p>
        </w:tc>
      </w:tr>
      <w:tr w:rsidR="00EE6FBE" w:rsidRPr="0079749D" w:rsidTr="00B05C31">
        <w:tc>
          <w:tcPr>
            <w:tcW w:w="4338" w:type="dxa"/>
          </w:tcPr>
          <w:p w:rsidR="00EE6FBE" w:rsidRPr="0079749D" w:rsidRDefault="00EE6FBE" w:rsidP="00B05C31">
            <w:pPr>
              <w:tabs>
                <w:tab w:val="left" w:pos="-1440"/>
                <w:tab w:val="left" w:pos="-720"/>
              </w:tabs>
              <w:jc w:val="both"/>
              <w:rPr>
                <w:sz w:val="20"/>
                <w:szCs w:val="20"/>
                <w:lang w:val="fr-CA"/>
              </w:rPr>
            </w:pPr>
            <w:r w:rsidRPr="0079749D">
              <w:rPr>
                <w:sz w:val="20"/>
                <w:szCs w:val="20"/>
                <w:lang w:val="fr-CA"/>
              </w:rPr>
              <w:t>Sun Indalex Finance, LLC et al.</w:t>
            </w:r>
          </w:p>
          <w:p w:rsidR="00EE6FBE" w:rsidRPr="0079749D" w:rsidRDefault="00EE6FBE" w:rsidP="00B05C31">
            <w:pPr>
              <w:tabs>
                <w:tab w:val="left" w:pos="-1440"/>
                <w:tab w:val="left" w:pos="-720"/>
              </w:tabs>
              <w:jc w:val="both"/>
              <w:rPr>
                <w:sz w:val="20"/>
                <w:szCs w:val="20"/>
                <w:lang w:val="fr-CA"/>
              </w:rPr>
            </w:pPr>
          </w:p>
          <w:p w:rsidR="00EE6FBE" w:rsidRPr="0079749D" w:rsidRDefault="00EE6FBE" w:rsidP="00B05C31">
            <w:pPr>
              <w:tabs>
                <w:tab w:val="left" w:pos="-1440"/>
                <w:tab w:val="left" w:pos="-720"/>
              </w:tabs>
              <w:jc w:val="both"/>
              <w:rPr>
                <w:sz w:val="20"/>
                <w:szCs w:val="20"/>
              </w:rPr>
            </w:pPr>
            <w:r w:rsidRPr="0079749D">
              <w:rPr>
                <w:sz w:val="20"/>
                <w:szCs w:val="20"/>
                <w:lang w:val="fr-CA"/>
              </w:rPr>
              <w:tab/>
            </w:r>
            <w:r w:rsidRPr="0079749D">
              <w:rPr>
                <w:sz w:val="20"/>
                <w:szCs w:val="20"/>
              </w:rPr>
              <w:t>v. (34308)</w:t>
            </w:r>
          </w:p>
          <w:p w:rsidR="00EE6FBE" w:rsidRPr="0079749D" w:rsidRDefault="00EE6FBE" w:rsidP="00B05C31">
            <w:pPr>
              <w:tabs>
                <w:tab w:val="left" w:pos="-1440"/>
                <w:tab w:val="left" w:pos="-720"/>
              </w:tabs>
              <w:jc w:val="both"/>
              <w:rPr>
                <w:sz w:val="20"/>
                <w:szCs w:val="20"/>
              </w:rPr>
            </w:pPr>
          </w:p>
          <w:p w:rsidR="00EE6FBE" w:rsidRPr="0079749D" w:rsidRDefault="00EE6FBE" w:rsidP="00B05C31">
            <w:pPr>
              <w:tabs>
                <w:tab w:val="left" w:pos="-1440"/>
                <w:tab w:val="left" w:pos="-720"/>
              </w:tabs>
              <w:jc w:val="both"/>
              <w:rPr>
                <w:sz w:val="20"/>
                <w:szCs w:val="20"/>
              </w:rPr>
            </w:pPr>
            <w:r w:rsidRPr="0079749D">
              <w:rPr>
                <w:sz w:val="20"/>
                <w:szCs w:val="20"/>
              </w:rPr>
              <w:t>United Steelworkers et al. (Ont.)</w:t>
            </w:r>
          </w:p>
        </w:tc>
        <w:tc>
          <w:tcPr>
            <w:tcW w:w="1170" w:type="dxa"/>
          </w:tcPr>
          <w:p w:rsidR="00EE6FBE" w:rsidRPr="0079749D" w:rsidRDefault="00EE6FBE" w:rsidP="00B05C31">
            <w:pPr>
              <w:tabs>
                <w:tab w:val="left" w:pos="-1440"/>
                <w:tab w:val="left" w:pos="-720"/>
              </w:tabs>
              <w:jc w:val="both"/>
              <w:rPr>
                <w:sz w:val="20"/>
                <w:szCs w:val="20"/>
              </w:rPr>
            </w:pPr>
          </w:p>
        </w:tc>
        <w:tc>
          <w:tcPr>
            <w:tcW w:w="4327" w:type="dxa"/>
          </w:tcPr>
          <w:p w:rsidR="00EE6FBE" w:rsidRPr="0079749D" w:rsidRDefault="00EE6FBE" w:rsidP="00B05C31">
            <w:pPr>
              <w:tabs>
                <w:tab w:val="left" w:pos="-1440"/>
                <w:tab w:val="left" w:pos="-720"/>
              </w:tabs>
              <w:jc w:val="both"/>
              <w:rPr>
                <w:sz w:val="20"/>
                <w:szCs w:val="20"/>
              </w:rPr>
            </w:pPr>
          </w:p>
        </w:tc>
      </w:tr>
    </w:tbl>
    <w:p w:rsidR="00EE6FBE" w:rsidRPr="0079749D" w:rsidRDefault="00EE6FBE" w:rsidP="00EE6FBE">
      <w:pPr>
        <w:tabs>
          <w:tab w:val="left" w:pos="-1440"/>
          <w:tab w:val="left" w:pos="-720"/>
        </w:tabs>
        <w:jc w:val="both"/>
        <w:rPr>
          <w:sz w:val="20"/>
          <w:szCs w:val="20"/>
        </w:rPr>
      </w:pPr>
    </w:p>
    <w:p w:rsidR="00EE6FBE" w:rsidRPr="0079749D" w:rsidRDefault="00EE6FBE" w:rsidP="00EE6FBE">
      <w:pPr>
        <w:tabs>
          <w:tab w:val="left" w:pos="-1440"/>
          <w:tab w:val="left" w:pos="-720"/>
        </w:tabs>
        <w:jc w:val="both"/>
        <w:rPr>
          <w:b/>
          <w:sz w:val="20"/>
          <w:szCs w:val="20"/>
        </w:rPr>
      </w:pPr>
      <w:r w:rsidRPr="0079749D">
        <w:rPr>
          <w:b/>
          <w:sz w:val="20"/>
          <w:szCs w:val="20"/>
        </w:rPr>
        <w:t>DISMISSED / REJETÉE</w:t>
      </w:r>
    </w:p>
    <w:p w:rsidR="00EE6FBE" w:rsidRPr="0079749D" w:rsidRDefault="00EE6FBE" w:rsidP="00EE6FBE">
      <w:pPr>
        <w:tabs>
          <w:tab w:val="left" w:pos="-1440"/>
          <w:tab w:val="left" w:pos="-720"/>
        </w:tabs>
        <w:jc w:val="both"/>
        <w:rPr>
          <w:sz w:val="20"/>
          <w:szCs w:val="20"/>
        </w:rPr>
      </w:pPr>
    </w:p>
    <w:p w:rsidR="00EE6FBE" w:rsidRPr="0079749D" w:rsidRDefault="00EE6FBE" w:rsidP="00EE6FBE">
      <w:pPr>
        <w:spacing w:line="233" w:lineRule="auto"/>
        <w:jc w:val="both"/>
        <w:rPr>
          <w:sz w:val="20"/>
          <w:szCs w:val="20"/>
        </w:rPr>
      </w:pPr>
      <w:r w:rsidRPr="0079749D">
        <w:rPr>
          <w:b/>
          <w:bCs/>
          <w:sz w:val="20"/>
          <w:szCs w:val="20"/>
        </w:rPr>
        <w:t>UPON APPLICATION</w:t>
      </w:r>
      <w:r w:rsidRPr="0079749D">
        <w:rPr>
          <w:sz w:val="20"/>
          <w:szCs w:val="20"/>
        </w:rPr>
        <w:t xml:space="preserve"> by the respondents Keith Carruthers, Leon Kozierok, Richard Benson, John Faveri, Ken Waldron, John (Jack) W. Rooney, Bertram McBride, Max Degen, Eugene D'Iorio, Neil Fraser, Richard Smith, Robert </w:t>
      </w:r>
      <w:r w:rsidRPr="0079749D">
        <w:rPr>
          <w:sz w:val="20"/>
          <w:szCs w:val="20"/>
        </w:rPr>
        <w:lastRenderedPageBreak/>
        <w:t>Leckie and Fred Granville (the Retirees) for an order permitting the filing of a 4 page reply factum to the factum of the intervener Canadian Association of Insolvency and Restructuring Professionals;</w:t>
      </w:r>
    </w:p>
    <w:p w:rsidR="00EE6FBE" w:rsidRPr="0079749D" w:rsidRDefault="00EE6FBE" w:rsidP="00EE6FBE">
      <w:pPr>
        <w:rPr>
          <w:sz w:val="20"/>
          <w:szCs w:val="20"/>
        </w:rPr>
      </w:pPr>
    </w:p>
    <w:p w:rsidR="00EE6FBE" w:rsidRPr="0079749D" w:rsidRDefault="00EE6FBE" w:rsidP="00EE6FBE">
      <w:pPr>
        <w:rPr>
          <w:sz w:val="20"/>
          <w:szCs w:val="20"/>
        </w:rPr>
      </w:pPr>
      <w:r w:rsidRPr="0079749D">
        <w:rPr>
          <w:b/>
          <w:bCs/>
          <w:sz w:val="20"/>
          <w:szCs w:val="20"/>
        </w:rPr>
        <w:t>AND THE MATERIAL FILED</w:t>
      </w:r>
      <w:r w:rsidRPr="0079749D">
        <w:rPr>
          <w:sz w:val="20"/>
          <w:szCs w:val="20"/>
        </w:rPr>
        <w:t xml:space="preserve"> having been read;</w:t>
      </w:r>
    </w:p>
    <w:p w:rsidR="00EE6FBE" w:rsidRPr="0079749D" w:rsidRDefault="00EE6FBE" w:rsidP="00EE6FBE">
      <w:pPr>
        <w:spacing w:line="233" w:lineRule="auto"/>
        <w:jc w:val="both"/>
        <w:rPr>
          <w:sz w:val="20"/>
          <w:szCs w:val="20"/>
        </w:rPr>
      </w:pPr>
    </w:p>
    <w:p w:rsidR="00EE6FBE" w:rsidRPr="0079749D" w:rsidRDefault="00EE6FBE" w:rsidP="00EE6FBE">
      <w:pPr>
        <w:spacing w:line="233" w:lineRule="auto"/>
        <w:jc w:val="both"/>
        <w:rPr>
          <w:sz w:val="20"/>
          <w:szCs w:val="20"/>
        </w:rPr>
      </w:pPr>
      <w:r w:rsidRPr="0079749D">
        <w:rPr>
          <w:b/>
          <w:bCs/>
          <w:sz w:val="20"/>
          <w:szCs w:val="20"/>
        </w:rPr>
        <w:t>IT IS HEREBY FURTHER ORDERED THAT:</w:t>
      </w:r>
      <w:r w:rsidRPr="0079749D">
        <w:rPr>
          <w:sz w:val="20"/>
          <w:szCs w:val="20"/>
        </w:rPr>
        <w:t xml:space="preserve"> </w:t>
      </w:r>
    </w:p>
    <w:p w:rsidR="00EE6FBE" w:rsidRPr="0079749D" w:rsidRDefault="00EE6FBE" w:rsidP="00EE6FBE">
      <w:pPr>
        <w:spacing w:line="233" w:lineRule="auto"/>
        <w:jc w:val="both"/>
        <w:rPr>
          <w:sz w:val="20"/>
          <w:szCs w:val="20"/>
        </w:rPr>
      </w:pPr>
    </w:p>
    <w:p w:rsidR="00EE6FBE" w:rsidRPr="0079749D" w:rsidRDefault="00EE6FBE" w:rsidP="00EE6FBE">
      <w:pPr>
        <w:rPr>
          <w:sz w:val="20"/>
          <w:szCs w:val="20"/>
        </w:rPr>
      </w:pPr>
      <w:r w:rsidRPr="0079749D">
        <w:rPr>
          <w:sz w:val="20"/>
          <w:szCs w:val="20"/>
        </w:rPr>
        <w:t>The motion is dismissed without costs.</w:t>
      </w:r>
    </w:p>
    <w:p w:rsidR="00EE6FBE" w:rsidRPr="0079749D" w:rsidRDefault="00EE6FBE" w:rsidP="00EE6FBE">
      <w:pPr>
        <w:spacing w:line="233" w:lineRule="auto"/>
        <w:jc w:val="both"/>
        <w:rPr>
          <w:sz w:val="20"/>
          <w:szCs w:val="20"/>
        </w:rPr>
      </w:pPr>
    </w:p>
    <w:p w:rsidR="00EE6FBE" w:rsidRPr="0079749D" w:rsidRDefault="00EE6FBE" w:rsidP="00EE6FBE">
      <w:pPr>
        <w:spacing w:line="233" w:lineRule="auto"/>
        <w:jc w:val="both"/>
        <w:rPr>
          <w:sz w:val="20"/>
          <w:szCs w:val="20"/>
        </w:rPr>
      </w:pPr>
    </w:p>
    <w:p w:rsidR="00EE6FBE" w:rsidRPr="0079749D" w:rsidRDefault="00EE6FBE" w:rsidP="00EE6FBE">
      <w:pPr>
        <w:spacing w:line="233" w:lineRule="auto"/>
        <w:jc w:val="both"/>
        <w:rPr>
          <w:sz w:val="20"/>
          <w:szCs w:val="20"/>
        </w:rPr>
      </w:pPr>
    </w:p>
    <w:p w:rsidR="00EE6FBE" w:rsidRPr="0079749D" w:rsidRDefault="00EE6FBE" w:rsidP="00EE6FBE">
      <w:pPr>
        <w:spacing w:line="233" w:lineRule="auto"/>
        <w:jc w:val="both"/>
        <w:rPr>
          <w:sz w:val="20"/>
          <w:szCs w:val="20"/>
          <w:lang w:val="fr-FR"/>
        </w:rPr>
      </w:pPr>
      <w:r w:rsidRPr="0079749D">
        <w:rPr>
          <w:b/>
          <w:sz w:val="20"/>
          <w:szCs w:val="20"/>
          <w:lang w:val="fr-FR"/>
        </w:rPr>
        <w:t>À LA SUITE DE LA DEMANDE</w:t>
      </w:r>
      <w:r w:rsidRPr="0079749D">
        <w:rPr>
          <w:sz w:val="20"/>
          <w:szCs w:val="20"/>
          <w:lang w:val="fr-FR"/>
        </w:rPr>
        <w:t xml:space="preserve"> présentée par les intimés Keith Carruthers, Leon Kozierok, Richard Benson, John Faveri, Ken Waldron, John (Jack) W. Rooney, Bertram McBride, Max Degen, Eugene D'Iorio, Neil Fraser, Richard Smith, Robert Leckie et Fred Granville (les retraités) pour être autorisés à déposer un mémoire en réplique de 4 pages pour répondre au mémoire de l’intervenante l’Association canadienne des professionnels de l’insolvabilité et de la réorganisation;</w:t>
      </w:r>
    </w:p>
    <w:p w:rsidR="00EE6FBE" w:rsidRPr="0079749D" w:rsidRDefault="00EE6FBE" w:rsidP="00EE6FBE">
      <w:pPr>
        <w:spacing w:line="233" w:lineRule="auto"/>
        <w:jc w:val="both"/>
        <w:rPr>
          <w:sz w:val="20"/>
          <w:szCs w:val="20"/>
          <w:lang w:val="fr-FR"/>
        </w:rPr>
      </w:pPr>
    </w:p>
    <w:p w:rsidR="00EE6FBE" w:rsidRPr="0079749D" w:rsidRDefault="00EE6FBE" w:rsidP="00EE6FBE">
      <w:pPr>
        <w:spacing w:line="233" w:lineRule="auto"/>
        <w:jc w:val="both"/>
        <w:rPr>
          <w:sz w:val="20"/>
          <w:szCs w:val="20"/>
          <w:lang w:val="fr-FR"/>
        </w:rPr>
      </w:pPr>
      <w:r w:rsidRPr="0079749D">
        <w:rPr>
          <w:b/>
          <w:sz w:val="20"/>
          <w:szCs w:val="20"/>
          <w:lang w:val="fr-FR"/>
        </w:rPr>
        <w:t>ET APRÈS EXAMEN</w:t>
      </w:r>
      <w:r w:rsidRPr="0079749D">
        <w:rPr>
          <w:sz w:val="20"/>
          <w:szCs w:val="20"/>
          <w:lang w:val="fr-FR"/>
        </w:rPr>
        <w:t xml:space="preserve"> des documents déposés;</w:t>
      </w:r>
    </w:p>
    <w:p w:rsidR="00EE6FBE" w:rsidRPr="0079749D" w:rsidRDefault="00EE6FBE" w:rsidP="00EE6FBE">
      <w:pPr>
        <w:spacing w:line="233" w:lineRule="auto"/>
        <w:jc w:val="both"/>
        <w:rPr>
          <w:sz w:val="20"/>
          <w:szCs w:val="20"/>
          <w:lang w:val="fr-FR"/>
        </w:rPr>
      </w:pPr>
    </w:p>
    <w:p w:rsidR="00EE6FBE" w:rsidRPr="0079749D" w:rsidRDefault="00EE6FBE" w:rsidP="00EE6FBE">
      <w:pPr>
        <w:spacing w:line="233" w:lineRule="auto"/>
        <w:jc w:val="both"/>
        <w:rPr>
          <w:b/>
          <w:sz w:val="20"/>
          <w:szCs w:val="20"/>
          <w:lang w:val="fr-FR"/>
        </w:rPr>
      </w:pPr>
      <w:r w:rsidRPr="0079749D">
        <w:rPr>
          <w:b/>
          <w:sz w:val="20"/>
          <w:szCs w:val="20"/>
          <w:lang w:val="fr-FR"/>
        </w:rPr>
        <w:t>IL EST ORDONNÉ CE QUI SUIT :</w:t>
      </w:r>
    </w:p>
    <w:p w:rsidR="00EE6FBE" w:rsidRPr="0079749D" w:rsidRDefault="00EE6FBE" w:rsidP="00EE6FBE">
      <w:pPr>
        <w:spacing w:line="233" w:lineRule="auto"/>
        <w:jc w:val="both"/>
        <w:rPr>
          <w:sz w:val="20"/>
          <w:szCs w:val="20"/>
          <w:lang w:val="fr-FR"/>
        </w:rPr>
      </w:pPr>
    </w:p>
    <w:p w:rsidR="00EE6FBE" w:rsidRPr="0079749D" w:rsidRDefault="00EE6FBE" w:rsidP="00EE6FBE">
      <w:pPr>
        <w:spacing w:line="233" w:lineRule="auto"/>
        <w:rPr>
          <w:sz w:val="20"/>
          <w:szCs w:val="20"/>
          <w:lang w:val="fr-FR"/>
        </w:rPr>
      </w:pPr>
      <w:r w:rsidRPr="0079749D">
        <w:rPr>
          <w:sz w:val="20"/>
          <w:szCs w:val="20"/>
          <w:lang w:val="fr-FR"/>
        </w:rPr>
        <w:tab/>
        <w:t>La requête est rejetée sans dépens.</w:t>
      </w:r>
    </w:p>
    <w:p w:rsidR="00EE6FBE" w:rsidRPr="0079749D" w:rsidRDefault="00EE6FBE" w:rsidP="00EE6FBE">
      <w:pPr>
        <w:tabs>
          <w:tab w:val="left" w:pos="-1440"/>
          <w:tab w:val="left" w:pos="-720"/>
        </w:tabs>
        <w:jc w:val="both"/>
        <w:rPr>
          <w:sz w:val="20"/>
          <w:szCs w:val="20"/>
          <w:lang w:val="fr-FR"/>
        </w:rPr>
      </w:pPr>
    </w:p>
    <w:p w:rsidR="00EE6FBE" w:rsidRPr="0079749D" w:rsidRDefault="00C9503C" w:rsidP="00EE6FBE">
      <w:pPr>
        <w:tabs>
          <w:tab w:val="left" w:pos="-1440"/>
          <w:tab w:val="left" w:pos="-720"/>
        </w:tabs>
        <w:jc w:val="both"/>
        <w:rPr>
          <w:sz w:val="20"/>
          <w:szCs w:val="20"/>
          <w:lang w:val="fr-CA"/>
        </w:rPr>
      </w:pPr>
      <w:r w:rsidRPr="00C9503C">
        <w:rPr>
          <w:sz w:val="20"/>
          <w:szCs w:val="20"/>
          <w:lang w:val="fr-CA"/>
        </w:rPr>
        <w:pict>
          <v:rect id="_x0000_i1062" style="width:2in;height:1pt" o:hrpct="0" o:hralign="center" o:hrstd="t" o:hrnoshade="t" o:hr="t" fillcolor="black [3213]" stroked="f"/>
        </w:pict>
      </w:r>
    </w:p>
    <w:p w:rsidR="00EE6FBE" w:rsidRPr="0079749D" w:rsidRDefault="00EE6FBE" w:rsidP="00EE6FBE">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0D1D9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675042">
              <w:rPr>
                <w:sz w:val="20"/>
                <w:szCs w:val="20"/>
              </w:rPr>
              <w:t>9</w:t>
            </w:r>
            <w:r w:rsidRPr="003B3977">
              <w:rPr>
                <w:sz w:val="20"/>
                <w:szCs w:val="20"/>
              </w:rPr>
              <w:t>.0</w:t>
            </w:r>
            <w:r w:rsidR="00675042">
              <w:rPr>
                <w:sz w:val="20"/>
                <w:szCs w:val="20"/>
              </w:rPr>
              <w:t>3</w:t>
            </w:r>
            <w:r w:rsidRPr="003B3977">
              <w:rPr>
                <w:sz w:val="20"/>
                <w:szCs w:val="20"/>
              </w:rPr>
              <w:t>.201</w:t>
            </w:r>
            <w:r w:rsidR="00675042">
              <w:rPr>
                <w:sz w:val="20"/>
                <w:szCs w:val="20"/>
              </w:rPr>
              <w:t>2</w:t>
            </w:r>
          </w:p>
          <w:p w:rsidR="0010587F" w:rsidRPr="003B3977" w:rsidRDefault="0010587F" w:rsidP="003B3977">
            <w:pPr>
              <w:rPr>
                <w:sz w:val="20"/>
                <w:szCs w:val="20"/>
              </w:rPr>
            </w:pPr>
          </w:p>
          <w:p w:rsidR="0010587F" w:rsidRPr="003B3977" w:rsidRDefault="00675042" w:rsidP="003B3977">
            <w:pPr>
              <w:rPr>
                <w:b/>
                <w:sz w:val="20"/>
                <w:szCs w:val="20"/>
              </w:rPr>
            </w:pPr>
            <w:r>
              <w:rPr>
                <w:b/>
                <w:sz w:val="20"/>
                <w:szCs w:val="20"/>
              </w:rPr>
              <w:t>H</w:t>
            </w:r>
            <w:r w:rsidR="0010587F" w:rsidRPr="003B3977">
              <w:rPr>
                <w:b/>
                <w:sz w:val="20"/>
                <w:szCs w:val="20"/>
              </w:rPr>
              <w:t>er</w:t>
            </w:r>
            <w:r>
              <w:rPr>
                <w:b/>
                <w:sz w:val="20"/>
                <w:szCs w:val="20"/>
              </w:rPr>
              <w:t xml:space="preserve"> M</w:t>
            </w:r>
            <w:r w:rsidR="0010587F" w:rsidRPr="003B3977">
              <w:rPr>
                <w:b/>
                <w:sz w:val="20"/>
                <w:szCs w:val="20"/>
              </w:rPr>
              <w:t>a</w:t>
            </w:r>
            <w:r>
              <w:rPr>
                <w:b/>
                <w:sz w:val="20"/>
                <w:szCs w:val="20"/>
              </w:rPr>
              <w:t>j</w:t>
            </w:r>
            <w:r w:rsidR="0010587F" w:rsidRPr="003B3977">
              <w:rPr>
                <w:b/>
                <w:sz w:val="20"/>
                <w:szCs w:val="20"/>
              </w:rPr>
              <w:t>es</w:t>
            </w:r>
            <w:r>
              <w:rPr>
                <w:b/>
                <w:sz w:val="20"/>
                <w:szCs w:val="20"/>
              </w:rPr>
              <w:t>ty th</w:t>
            </w:r>
            <w:r w:rsidR="0010587F" w:rsidRPr="003B3977">
              <w:rPr>
                <w:b/>
                <w:sz w:val="20"/>
                <w:szCs w:val="20"/>
              </w:rPr>
              <w:t>e</w:t>
            </w:r>
            <w:r>
              <w:rPr>
                <w:b/>
                <w:sz w:val="20"/>
                <w:szCs w:val="20"/>
              </w:rPr>
              <w:t xml:space="preserve"> Que</w:t>
            </w:r>
            <w:r w:rsidR="0010587F" w:rsidRPr="003B3977">
              <w:rPr>
                <w:b/>
                <w:sz w:val="20"/>
                <w:szCs w:val="20"/>
              </w:rPr>
              <w:t>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675042">
              <w:rPr>
                <w:b/>
                <w:sz w:val="20"/>
                <w:szCs w:val="20"/>
              </w:rPr>
              <w:t>720</w:t>
            </w:r>
            <w:r w:rsidRPr="003B3977">
              <w:rPr>
                <w:b/>
                <w:sz w:val="20"/>
                <w:szCs w:val="20"/>
              </w:rPr>
              <w:t>)</w:t>
            </w:r>
          </w:p>
          <w:p w:rsidR="0010587F" w:rsidRPr="003B3977" w:rsidRDefault="0010587F" w:rsidP="003B3977">
            <w:pPr>
              <w:rPr>
                <w:b/>
                <w:sz w:val="20"/>
                <w:szCs w:val="20"/>
              </w:rPr>
            </w:pPr>
          </w:p>
          <w:p w:rsidR="0010587F" w:rsidRPr="003B3977" w:rsidRDefault="00675042" w:rsidP="003B3977">
            <w:pPr>
              <w:rPr>
                <w:b/>
                <w:sz w:val="20"/>
                <w:szCs w:val="20"/>
              </w:rPr>
            </w:pPr>
            <w:r>
              <w:rPr>
                <w:b/>
                <w:sz w:val="20"/>
                <w:szCs w:val="20"/>
              </w:rPr>
              <w:t>H</w:t>
            </w:r>
            <w:r w:rsidR="0010587F" w:rsidRPr="003B3977">
              <w:rPr>
                <w:b/>
                <w:sz w:val="20"/>
                <w:szCs w:val="20"/>
              </w:rPr>
              <w:t>a</w:t>
            </w:r>
            <w:r>
              <w:rPr>
                <w:b/>
                <w:sz w:val="20"/>
                <w:szCs w:val="20"/>
              </w:rPr>
              <w:t>rr</w:t>
            </w:r>
            <w:r w:rsidR="0010587F" w:rsidRPr="003B3977">
              <w:rPr>
                <w:b/>
                <w:sz w:val="20"/>
                <w:szCs w:val="20"/>
              </w:rPr>
              <w:t>y</w:t>
            </w:r>
            <w:r>
              <w:rPr>
                <w:b/>
                <w:sz w:val="20"/>
                <w:szCs w:val="20"/>
              </w:rPr>
              <w:t xml:space="preserve"> P</w:t>
            </w:r>
            <w:r w:rsidR="0010587F" w:rsidRPr="003B3977">
              <w:rPr>
                <w:b/>
                <w:sz w:val="20"/>
                <w:szCs w:val="20"/>
              </w:rPr>
              <w:t>e</w:t>
            </w:r>
            <w:r>
              <w:rPr>
                <w:b/>
                <w:sz w:val="20"/>
                <w:szCs w:val="20"/>
              </w:rPr>
              <w:t>rsaud Sanichar</w:t>
            </w:r>
            <w:r w:rsidR="0010587F" w:rsidRPr="003B3977">
              <w:rPr>
                <w:b/>
                <w:sz w:val="20"/>
                <w:szCs w:val="20"/>
              </w:rPr>
              <w:t xml:space="preserve"> (</w:t>
            </w:r>
            <w:r>
              <w:rPr>
                <w:b/>
                <w:sz w:val="20"/>
                <w:szCs w:val="20"/>
              </w:rPr>
              <w:t>On</w:t>
            </w:r>
            <w:r w:rsidR="0010587F"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C9503C" w:rsidP="003B3977">
            <w:pPr>
              <w:rPr>
                <w:sz w:val="20"/>
                <w:szCs w:val="20"/>
                <w:lang w:val="fr-CA"/>
              </w:rPr>
            </w:pPr>
            <w:r w:rsidRPr="00C9503C">
              <w:rPr>
                <w:sz w:val="20"/>
                <w:szCs w:val="20"/>
                <w:lang w:val="fr-CA"/>
              </w:rPr>
              <w:pict>
                <v:rect id="_x0000_i106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777A77" w:rsidRDefault="00675042" w:rsidP="003B3977">
            <w:pPr>
              <w:rPr>
                <w:sz w:val="20"/>
                <w:szCs w:val="20"/>
              </w:rPr>
            </w:pPr>
            <w:r w:rsidRPr="00777A77">
              <w:rPr>
                <w:sz w:val="20"/>
                <w:szCs w:val="20"/>
              </w:rPr>
              <w:t>24</w:t>
            </w:r>
            <w:r w:rsidR="0010587F" w:rsidRPr="00777A77">
              <w:rPr>
                <w:sz w:val="20"/>
                <w:szCs w:val="20"/>
              </w:rPr>
              <w:t>.0</w:t>
            </w:r>
            <w:r w:rsidRPr="00777A77">
              <w:rPr>
                <w:sz w:val="20"/>
                <w:szCs w:val="20"/>
              </w:rPr>
              <w:t>5</w:t>
            </w:r>
            <w:r w:rsidR="0010587F" w:rsidRPr="00777A77">
              <w:rPr>
                <w:sz w:val="20"/>
                <w:szCs w:val="20"/>
              </w:rPr>
              <w:t>.201</w:t>
            </w:r>
            <w:r w:rsidRPr="00777A77">
              <w:rPr>
                <w:sz w:val="20"/>
                <w:szCs w:val="20"/>
              </w:rPr>
              <w:t>2</w:t>
            </w:r>
          </w:p>
          <w:p w:rsidR="0010587F" w:rsidRPr="00777A77" w:rsidRDefault="0010587F" w:rsidP="003B3977">
            <w:pPr>
              <w:rPr>
                <w:sz w:val="20"/>
                <w:szCs w:val="20"/>
              </w:rPr>
            </w:pPr>
          </w:p>
          <w:p w:rsidR="0010587F" w:rsidRPr="00777A77" w:rsidRDefault="00675042" w:rsidP="003B3977">
            <w:pPr>
              <w:rPr>
                <w:b/>
                <w:sz w:val="20"/>
                <w:szCs w:val="20"/>
              </w:rPr>
            </w:pPr>
            <w:r w:rsidRPr="00777A77">
              <w:rPr>
                <w:b/>
                <w:sz w:val="20"/>
                <w:szCs w:val="20"/>
              </w:rPr>
              <w:t>Tiss</w:t>
            </w:r>
            <w:r w:rsidR="0010587F" w:rsidRPr="00777A77">
              <w:rPr>
                <w:b/>
                <w:sz w:val="20"/>
                <w:szCs w:val="20"/>
              </w:rPr>
              <w:t>a</w:t>
            </w:r>
            <w:r w:rsidRPr="00777A77">
              <w:rPr>
                <w:b/>
                <w:sz w:val="20"/>
                <w:szCs w:val="20"/>
              </w:rPr>
              <w:t xml:space="preserve"> Amara</w:t>
            </w:r>
            <w:r w:rsidR="0010587F" w:rsidRPr="00777A77">
              <w:rPr>
                <w:b/>
                <w:sz w:val="20"/>
                <w:szCs w:val="20"/>
              </w:rPr>
              <w:t>t</w:t>
            </w:r>
            <w:r w:rsidRPr="00777A77">
              <w:rPr>
                <w:b/>
                <w:sz w:val="20"/>
                <w:szCs w:val="20"/>
              </w:rPr>
              <w:t>unga</w:t>
            </w:r>
          </w:p>
          <w:p w:rsidR="0010587F" w:rsidRPr="00777A77" w:rsidRDefault="0010587F" w:rsidP="003B3977">
            <w:pPr>
              <w:rPr>
                <w:b/>
                <w:sz w:val="20"/>
                <w:szCs w:val="20"/>
              </w:rPr>
            </w:pPr>
          </w:p>
          <w:p w:rsidR="0010587F" w:rsidRPr="00777A77" w:rsidRDefault="0010587F" w:rsidP="003B3977">
            <w:pPr>
              <w:rPr>
                <w:b/>
                <w:sz w:val="20"/>
                <w:szCs w:val="20"/>
              </w:rPr>
            </w:pPr>
            <w:r w:rsidRPr="00777A77">
              <w:rPr>
                <w:b/>
                <w:sz w:val="20"/>
                <w:szCs w:val="20"/>
              </w:rPr>
              <w:tab/>
              <w:t>v. (3</w:t>
            </w:r>
            <w:r w:rsidR="00675042" w:rsidRPr="00777A77">
              <w:rPr>
                <w:b/>
                <w:sz w:val="20"/>
                <w:szCs w:val="20"/>
              </w:rPr>
              <w:t>4501</w:t>
            </w:r>
            <w:r w:rsidRPr="00777A77">
              <w:rPr>
                <w:b/>
                <w:sz w:val="20"/>
                <w:szCs w:val="20"/>
              </w:rPr>
              <w:t>)</w:t>
            </w:r>
          </w:p>
          <w:p w:rsidR="0010587F" w:rsidRPr="00777A77" w:rsidRDefault="0010587F" w:rsidP="003B3977">
            <w:pPr>
              <w:rPr>
                <w:b/>
                <w:sz w:val="20"/>
                <w:szCs w:val="20"/>
              </w:rPr>
            </w:pPr>
          </w:p>
          <w:p w:rsidR="0010587F" w:rsidRPr="00AC357E" w:rsidRDefault="00AC357E" w:rsidP="003B3977">
            <w:pPr>
              <w:rPr>
                <w:b/>
                <w:sz w:val="20"/>
                <w:szCs w:val="20"/>
              </w:rPr>
            </w:pPr>
            <w:r w:rsidRPr="00AC357E">
              <w:rPr>
                <w:b/>
                <w:sz w:val="20"/>
                <w:szCs w:val="20"/>
              </w:rPr>
              <w:t>Northwest Atlantic Fisheries Organization, a body corpora</w:t>
            </w:r>
            <w:r w:rsidR="0010587F" w:rsidRPr="00AC357E">
              <w:rPr>
                <w:b/>
                <w:sz w:val="20"/>
                <w:szCs w:val="20"/>
              </w:rPr>
              <w:t>t</w:t>
            </w:r>
            <w:r w:rsidRPr="00AC357E">
              <w:rPr>
                <w:b/>
                <w:sz w:val="20"/>
                <w:szCs w:val="20"/>
              </w:rPr>
              <w:t>e</w:t>
            </w:r>
            <w:r w:rsidR="0010587F" w:rsidRPr="00AC357E">
              <w:rPr>
                <w:b/>
                <w:sz w:val="20"/>
                <w:szCs w:val="20"/>
              </w:rPr>
              <w:t xml:space="preserve"> (</w:t>
            </w:r>
            <w:r w:rsidRPr="00AC357E">
              <w:rPr>
                <w:b/>
                <w:sz w:val="20"/>
                <w:szCs w:val="20"/>
              </w:rPr>
              <w:t>N.S</w:t>
            </w:r>
            <w:r w:rsidR="0010587F" w:rsidRPr="00AC357E">
              <w:rPr>
                <w:b/>
                <w:sz w:val="20"/>
                <w:szCs w:val="20"/>
              </w:rPr>
              <w:t>.)</w:t>
            </w:r>
          </w:p>
          <w:p w:rsidR="0010587F" w:rsidRPr="00AC357E" w:rsidRDefault="0010587F" w:rsidP="003B3977">
            <w:pPr>
              <w:rPr>
                <w:sz w:val="20"/>
                <w:szCs w:val="20"/>
              </w:rPr>
            </w:pPr>
          </w:p>
          <w:p w:rsidR="0010587F" w:rsidRPr="003B3977" w:rsidRDefault="0010587F" w:rsidP="003B3977">
            <w:pPr>
              <w:rPr>
                <w:sz w:val="20"/>
                <w:szCs w:val="20"/>
              </w:rPr>
            </w:pPr>
            <w:r w:rsidRPr="003B3977">
              <w:rPr>
                <w:sz w:val="20"/>
                <w:szCs w:val="20"/>
              </w:rPr>
              <w:t>(</w:t>
            </w:r>
            <w:r w:rsidR="00AC357E">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9503C" w:rsidP="003B3977">
            <w:pPr>
              <w:rPr>
                <w:sz w:val="20"/>
                <w:szCs w:val="20"/>
              </w:rPr>
            </w:pPr>
            <w:r w:rsidRPr="00C9503C">
              <w:rPr>
                <w:sz w:val="20"/>
                <w:szCs w:val="20"/>
                <w:lang w:val="fr-CA"/>
              </w:rPr>
              <w:pict>
                <v:rect id="_x0000_i1066"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DF3E9E" w:rsidRPr="00DF3E9E" w:rsidRDefault="00DF3E9E" w:rsidP="00DF3E9E">
            <w:pPr>
              <w:rPr>
                <w:sz w:val="20"/>
                <w:szCs w:val="20"/>
                <w:lang w:val="fr-CA"/>
              </w:rPr>
            </w:pPr>
            <w:r w:rsidRPr="00DF3E9E">
              <w:rPr>
                <w:sz w:val="20"/>
                <w:szCs w:val="20"/>
                <w:lang w:val="fr-CA"/>
              </w:rPr>
              <w:t>01.06.2012</w:t>
            </w:r>
          </w:p>
          <w:p w:rsidR="00DF3E9E" w:rsidRPr="00DF3E9E" w:rsidRDefault="00DF3E9E" w:rsidP="00DF3E9E">
            <w:pPr>
              <w:rPr>
                <w:sz w:val="20"/>
                <w:szCs w:val="20"/>
                <w:lang w:val="fr-CA"/>
              </w:rPr>
            </w:pPr>
          </w:p>
          <w:p w:rsidR="00DF3E9E" w:rsidRPr="00DF3E9E" w:rsidRDefault="00DF3E9E" w:rsidP="00DF3E9E">
            <w:pPr>
              <w:rPr>
                <w:b/>
                <w:sz w:val="20"/>
                <w:szCs w:val="20"/>
                <w:lang w:val="fr-CA"/>
              </w:rPr>
            </w:pPr>
            <w:r w:rsidRPr="00DF3E9E">
              <w:rPr>
                <w:b/>
                <w:sz w:val="20"/>
                <w:szCs w:val="20"/>
                <w:lang w:val="fr-CA"/>
              </w:rPr>
              <w:t>Samsung Electronics Co., Ltd. et autre</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ab/>
              <w:t>c. (34617)</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Option Consommateurs et autre (Q</w:t>
            </w:r>
            <w:r>
              <w:rPr>
                <w:b/>
                <w:sz w:val="20"/>
                <w:szCs w:val="20"/>
                <w:lang w:val="fr-CA"/>
              </w:rPr>
              <w:t>c</w:t>
            </w:r>
            <w:r w:rsidRPr="00DF3E9E">
              <w:rPr>
                <w:b/>
                <w:sz w:val="20"/>
                <w:szCs w:val="20"/>
                <w:lang w:val="fr-CA"/>
              </w:rPr>
              <w:t>)</w:t>
            </w:r>
          </w:p>
          <w:p w:rsidR="00DF3E9E" w:rsidRDefault="00DF3E9E" w:rsidP="00DF3E9E">
            <w:pPr>
              <w:rPr>
                <w:sz w:val="20"/>
                <w:szCs w:val="20"/>
                <w:lang w:val="fr-CA"/>
              </w:rPr>
            </w:pPr>
          </w:p>
          <w:p w:rsidR="00DF3E9E" w:rsidRPr="00DF3E9E" w:rsidRDefault="00DF3E9E" w:rsidP="00DF3E9E">
            <w:pPr>
              <w:rPr>
                <w:sz w:val="20"/>
                <w:szCs w:val="20"/>
                <w:lang w:val="fr-CA"/>
              </w:rPr>
            </w:pPr>
            <w:r w:rsidRPr="00DF3E9E">
              <w:rPr>
                <w:sz w:val="20"/>
                <w:szCs w:val="20"/>
                <w:lang w:val="fr-CA"/>
              </w:rPr>
              <w:t>et entre</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Hynix Semiconductor Inc.</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ab/>
              <w:t>c. (34617)</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Option Consommateurs et autre (Q</w:t>
            </w:r>
            <w:r>
              <w:rPr>
                <w:b/>
                <w:sz w:val="20"/>
                <w:szCs w:val="20"/>
                <w:lang w:val="fr-CA"/>
              </w:rPr>
              <w:t>c</w:t>
            </w:r>
            <w:r w:rsidRPr="00DF3E9E">
              <w:rPr>
                <w:b/>
                <w:sz w:val="20"/>
                <w:szCs w:val="20"/>
                <w:lang w:val="fr-CA"/>
              </w:rPr>
              <w:t>)</w:t>
            </w:r>
          </w:p>
          <w:p w:rsidR="00DF3E9E" w:rsidRDefault="00DF3E9E" w:rsidP="00DF3E9E">
            <w:pPr>
              <w:rPr>
                <w:sz w:val="20"/>
                <w:szCs w:val="20"/>
                <w:lang w:val="fr-CA"/>
              </w:rPr>
            </w:pPr>
          </w:p>
          <w:p w:rsidR="00DF3E9E" w:rsidRPr="00DF3E9E" w:rsidRDefault="00DF3E9E" w:rsidP="00DF3E9E">
            <w:pPr>
              <w:rPr>
                <w:sz w:val="20"/>
                <w:szCs w:val="20"/>
                <w:lang w:val="fr-CA"/>
              </w:rPr>
            </w:pPr>
            <w:r w:rsidRPr="00DF3E9E">
              <w:rPr>
                <w:sz w:val="20"/>
                <w:szCs w:val="20"/>
                <w:lang w:val="fr-CA"/>
              </w:rPr>
              <w:t>et entre</w:t>
            </w:r>
          </w:p>
          <w:p w:rsidR="00DF3E9E" w:rsidRPr="00DF3E9E" w:rsidRDefault="00DF3E9E" w:rsidP="00DF3E9E">
            <w:pPr>
              <w:rPr>
                <w:b/>
                <w:sz w:val="20"/>
                <w:szCs w:val="20"/>
                <w:lang w:val="fr-CA"/>
              </w:rPr>
            </w:pPr>
          </w:p>
          <w:p w:rsidR="00DF3E9E" w:rsidRDefault="00DF3E9E" w:rsidP="00DF3E9E">
            <w:pPr>
              <w:rPr>
                <w:b/>
                <w:sz w:val="20"/>
                <w:szCs w:val="20"/>
                <w:lang w:val="fr-CA"/>
              </w:rPr>
            </w:pPr>
            <w:r>
              <w:rPr>
                <w:b/>
                <w:sz w:val="20"/>
                <w:szCs w:val="20"/>
                <w:lang w:val="fr-CA"/>
              </w:rPr>
              <w:t>Infineon Technologies AG et autre</w:t>
            </w:r>
          </w:p>
          <w:p w:rsid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ab/>
              <w:t>c. (34617)</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Option Consommateurs et autre (Q</w:t>
            </w:r>
            <w:r>
              <w:rPr>
                <w:b/>
                <w:sz w:val="20"/>
                <w:szCs w:val="20"/>
                <w:lang w:val="fr-CA"/>
              </w:rPr>
              <w:t>c</w:t>
            </w:r>
            <w:r w:rsidRPr="00DF3E9E">
              <w:rPr>
                <w:b/>
                <w:sz w:val="20"/>
                <w:szCs w:val="20"/>
                <w:lang w:val="fr-CA"/>
              </w:rPr>
              <w:t>)</w:t>
            </w:r>
          </w:p>
          <w:p w:rsidR="00DF3E9E" w:rsidRDefault="00DF3E9E" w:rsidP="00DF3E9E">
            <w:pPr>
              <w:rPr>
                <w:sz w:val="20"/>
                <w:szCs w:val="20"/>
                <w:lang w:val="fr-CA"/>
              </w:rPr>
            </w:pPr>
          </w:p>
          <w:p w:rsidR="00DF3E9E" w:rsidRPr="00DF3E9E" w:rsidRDefault="00DF3E9E" w:rsidP="00DF3E9E">
            <w:pPr>
              <w:rPr>
                <w:sz w:val="20"/>
                <w:szCs w:val="20"/>
                <w:lang w:val="fr-CA"/>
              </w:rPr>
            </w:pPr>
            <w:r w:rsidRPr="00DF3E9E">
              <w:rPr>
                <w:sz w:val="20"/>
                <w:szCs w:val="20"/>
                <w:lang w:val="fr-CA"/>
              </w:rPr>
              <w:t>et entre</w:t>
            </w:r>
          </w:p>
          <w:p w:rsidR="00DF3E9E" w:rsidRPr="00DF3E9E" w:rsidRDefault="00DF3E9E" w:rsidP="00DF3E9E">
            <w:pPr>
              <w:rPr>
                <w:b/>
                <w:sz w:val="20"/>
                <w:szCs w:val="20"/>
                <w:lang w:val="fr-CA"/>
              </w:rPr>
            </w:pPr>
          </w:p>
          <w:p w:rsidR="00DF3E9E" w:rsidRDefault="00DF3E9E" w:rsidP="00DF3E9E">
            <w:pPr>
              <w:rPr>
                <w:b/>
                <w:sz w:val="20"/>
                <w:szCs w:val="20"/>
                <w:lang w:val="fr-CA"/>
              </w:rPr>
            </w:pPr>
            <w:r>
              <w:rPr>
                <w:b/>
                <w:sz w:val="20"/>
                <w:szCs w:val="20"/>
                <w:lang w:val="fr-CA"/>
              </w:rPr>
              <w:t>Micron Technology, Inc.</w:t>
            </w:r>
          </w:p>
          <w:p w:rsid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ab/>
              <w:t>c. (34617)</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Option Consommateurs et autre (Q</w:t>
            </w:r>
            <w:r>
              <w:rPr>
                <w:b/>
                <w:sz w:val="20"/>
                <w:szCs w:val="20"/>
                <w:lang w:val="fr-CA"/>
              </w:rPr>
              <w:t>c</w:t>
            </w:r>
            <w:r w:rsidRPr="00DF3E9E">
              <w:rPr>
                <w:b/>
                <w:sz w:val="20"/>
                <w:szCs w:val="20"/>
                <w:lang w:val="fr-CA"/>
              </w:rPr>
              <w:t>)</w:t>
            </w:r>
          </w:p>
          <w:p w:rsidR="00DF3E9E" w:rsidRPr="00DF3E9E" w:rsidRDefault="00DF3E9E" w:rsidP="00DF3E9E">
            <w:pPr>
              <w:rPr>
                <w:b/>
                <w:sz w:val="20"/>
                <w:szCs w:val="20"/>
                <w:lang w:val="fr-CA"/>
              </w:rPr>
            </w:pPr>
          </w:p>
          <w:p w:rsidR="00DF3E9E" w:rsidRPr="003B3977" w:rsidRDefault="00DF3E9E" w:rsidP="00DF3E9E">
            <w:pPr>
              <w:rPr>
                <w:sz w:val="20"/>
                <w:szCs w:val="20"/>
              </w:rPr>
            </w:pPr>
            <w:r w:rsidRPr="003B3977">
              <w:rPr>
                <w:sz w:val="20"/>
                <w:szCs w:val="20"/>
              </w:rPr>
              <w:t>(</w:t>
            </w:r>
            <w:r>
              <w:rPr>
                <w:sz w:val="20"/>
                <w:szCs w:val="20"/>
              </w:rPr>
              <w:t>Autorisation</w:t>
            </w:r>
            <w:r w:rsidRPr="003B3977">
              <w:rPr>
                <w:sz w:val="20"/>
                <w:szCs w:val="20"/>
              </w:rPr>
              <w:t>)</w:t>
            </w:r>
          </w:p>
          <w:p w:rsidR="0010587F" w:rsidRPr="003B3977" w:rsidRDefault="0010587F" w:rsidP="003B3977">
            <w:pPr>
              <w:rPr>
                <w:sz w:val="20"/>
                <w:szCs w:val="20"/>
              </w:rPr>
            </w:pPr>
          </w:p>
          <w:p w:rsidR="0010587F" w:rsidRPr="003B3977" w:rsidRDefault="00C9503C" w:rsidP="003B3977">
            <w:pPr>
              <w:rPr>
                <w:sz w:val="20"/>
                <w:szCs w:val="20"/>
              </w:rPr>
            </w:pPr>
            <w:r w:rsidRPr="00C9503C">
              <w:rPr>
                <w:sz w:val="20"/>
                <w:szCs w:val="20"/>
                <w:lang w:val="fr-CA"/>
              </w:rPr>
              <w:pict>
                <v:rect id="_x0000_i106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Default="00DF3E9E" w:rsidP="0010587F">
            <w:pPr>
              <w:jc w:val="center"/>
              <w:rPr>
                <w:sz w:val="20"/>
                <w:szCs w:val="20"/>
              </w:rPr>
            </w:pPr>
          </w:p>
          <w:p w:rsidR="00DF3E9E" w:rsidRPr="003B3977" w:rsidRDefault="00DF3E9E" w:rsidP="0010587F">
            <w:pPr>
              <w:jc w:val="center"/>
              <w:rPr>
                <w:sz w:val="20"/>
                <w:szCs w:val="20"/>
              </w:rPr>
            </w:pPr>
          </w:p>
          <w:p w:rsidR="0010587F" w:rsidRPr="003B3977" w:rsidRDefault="0010587F" w:rsidP="0010587F">
            <w:pPr>
              <w:jc w:val="center"/>
              <w:rPr>
                <w:sz w:val="20"/>
                <w:szCs w:val="20"/>
              </w:rPr>
            </w:pPr>
          </w:p>
        </w:tc>
        <w:tc>
          <w:tcPr>
            <w:tcW w:w="2206" w:type="pct"/>
          </w:tcPr>
          <w:p w:rsidR="00DF3E9E" w:rsidRDefault="00DF3E9E" w:rsidP="003B3977">
            <w:pPr>
              <w:rPr>
                <w:sz w:val="20"/>
                <w:szCs w:val="20"/>
              </w:rPr>
            </w:pPr>
          </w:p>
          <w:p w:rsidR="0010587F" w:rsidRPr="00777A77" w:rsidRDefault="00DF3E9E" w:rsidP="003B3977">
            <w:pPr>
              <w:rPr>
                <w:sz w:val="20"/>
                <w:szCs w:val="20"/>
                <w:lang w:val="fr-CA"/>
              </w:rPr>
            </w:pPr>
            <w:r w:rsidRPr="00777A77">
              <w:rPr>
                <w:sz w:val="20"/>
                <w:szCs w:val="20"/>
                <w:lang w:val="fr-CA"/>
              </w:rPr>
              <w:t>04</w:t>
            </w:r>
            <w:r w:rsidR="0010587F" w:rsidRPr="00777A77">
              <w:rPr>
                <w:sz w:val="20"/>
                <w:szCs w:val="20"/>
                <w:lang w:val="fr-CA"/>
              </w:rPr>
              <w:t>.0</w:t>
            </w:r>
            <w:r w:rsidRPr="00777A77">
              <w:rPr>
                <w:sz w:val="20"/>
                <w:szCs w:val="20"/>
                <w:lang w:val="fr-CA"/>
              </w:rPr>
              <w:t>6</w:t>
            </w:r>
            <w:r w:rsidR="0010587F" w:rsidRPr="00777A77">
              <w:rPr>
                <w:sz w:val="20"/>
                <w:szCs w:val="20"/>
                <w:lang w:val="fr-CA"/>
              </w:rPr>
              <w:t>.201</w:t>
            </w:r>
            <w:r w:rsidRPr="00777A77">
              <w:rPr>
                <w:sz w:val="20"/>
                <w:szCs w:val="20"/>
                <w:lang w:val="fr-CA"/>
              </w:rPr>
              <w:t>2</w:t>
            </w:r>
          </w:p>
          <w:p w:rsidR="0010587F" w:rsidRPr="00777A77" w:rsidRDefault="0010587F" w:rsidP="003B3977">
            <w:pPr>
              <w:rPr>
                <w:sz w:val="20"/>
                <w:szCs w:val="20"/>
                <w:lang w:val="fr-CA"/>
              </w:rPr>
            </w:pPr>
          </w:p>
          <w:p w:rsidR="0010587F" w:rsidRPr="00777A77" w:rsidRDefault="00DF3E9E" w:rsidP="003B3977">
            <w:pPr>
              <w:rPr>
                <w:b/>
                <w:sz w:val="20"/>
                <w:szCs w:val="20"/>
                <w:lang w:val="fr-CA"/>
              </w:rPr>
            </w:pPr>
            <w:r w:rsidRPr="00777A77">
              <w:rPr>
                <w:b/>
                <w:sz w:val="20"/>
                <w:szCs w:val="20"/>
                <w:lang w:val="fr-CA"/>
              </w:rPr>
              <w:t>Samsung Electronics Co., Ltd. et autre</w:t>
            </w:r>
          </w:p>
          <w:p w:rsidR="0010587F" w:rsidRPr="00777A77" w:rsidRDefault="0010587F" w:rsidP="003B3977">
            <w:pPr>
              <w:rPr>
                <w:b/>
                <w:sz w:val="20"/>
                <w:szCs w:val="20"/>
                <w:lang w:val="fr-CA"/>
              </w:rPr>
            </w:pPr>
          </w:p>
          <w:p w:rsidR="0010587F" w:rsidRPr="00777A77" w:rsidRDefault="0010587F" w:rsidP="003B3977">
            <w:pPr>
              <w:rPr>
                <w:b/>
                <w:sz w:val="20"/>
                <w:szCs w:val="20"/>
                <w:lang w:val="fr-CA"/>
              </w:rPr>
            </w:pPr>
            <w:r w:rsidRPr="00777A77">
              <w:rPr>
                <w:b/>
                <w:sz w:val="20"/>
                <w:szCs w:val="20"/>
                <w:lang w:val="fr-CA"/>
              </w:rPr>
              <w:tab/>
            </w:r>
            <w:r w:rsidR="00DF3E9E" w:rsidRPr="00777A77">
              <w:rPr>
                <w:b/>
                <w:sz w:val="20"/>
                <w:szCs w:val="20"/>
                <w:lang w:val="fr-CA"/>
              </w:rPr>
              <w:t>c</w:t>
            </w:r>
            <w:r w:rsidRPr="00777A77">
              <w:rPr>
                <w:b/>
                <w:sz w:val="20"/>
                <w:szCs w:val="20"/>
                <w:lang w:val="fr-CA"/>
              </w:rPr>
              <w:t>. (3</w:t>
            </w:r>
            <w:r w:rsidR="00DF3E9E" w:rsidRPr="00777A77">
              <w:rPr>
                <w:b/>
                <w:sz w:val="20"/>
                <w:szCs w:val="20"/>
                <w:lang w:val="fr-CA"/>
              </w:rPr>
              <w:t>4</w:t>
            </w:r>
            <w:r w:rsidRPr="00777A77">
              <w:rPr>
                <w:b/>
                <w:sz w:val="20"/>
                <w:szCs w:val="20"/>
                <w:lang w:val="fr-CA"/>
              </w:rPr>
              <w:t>6</w:t>
            </w:r>
            <w:r w:rsidR="00DF3E9E" w:rsidRPr="00777A77">
              <w:rPr>
                <w:b/>
                <w:sz w:val="20"/>
                <w:szCs w:val="20"/>
                <w:lang w:val="fr-CA"/>
              </w:rPr>
              <w:t>17</w:t>
            </w:r>
            <w:r w:rsidRPr="00777A77">
              <w:rPr>
                <w:b/>
                <w:sz w:val="20"/>
                <w:szCs w:val="20"/>
                <w:lang w:val="fr-CA"/>
              </w:rPr>
              <w:t>)</w:t>
            </w:r>
          </w:p>
          <w:p w:rsidR="0010587F" w:rsidRPr="00777A77" w:rsidRDefault="0010587F" w:rsidP="003B3977">
            <w:pPr>
              <w:rPr>
                <w:b/>
                <w:sz w:val="20"/>
                <w:szCs w:val="20"/>
                <w:lang w:val="fr-CA"/>
              </w:rPr>
            </w:pPr>
          </w:p>
          <w:p w:rsidR="0010587F" w:rsidRPr="00DF3E9E" w:rsidRDefault="00DF3E9E" w:rsidP="003B3977">
            <w:pPr>
              <w:rPr>
                <w:b/>
                <w:sz w:val="20"/>
                <w:szCs w:val="20"/>
                <w:lang w:val="fr-CA"/>
              </w:rPr>
            </w:pPr>
            <w:r w:rsidRPr="00DF3E9E">
              <w:rPr>
                <w:b/>
                <w:sz w:val="20"/>
                <w:szCs w:val="20"/>
                <w:lang w:val="fr-CA"/>
              </w:rPr>
              <w:t xml:space="preserve">Option Consommateurs et autre </w:t>
            </w:r>
            <w:r w:rsidR="0010587F" w:rsidRPr="00DF3E9E">
              <w:rPr>
                <w:b/>
                <w:sz w:val="20"/>
                <w:szCs w:val="20"/>
                <w:lang w:val="fr-CA"/>
              </w:rPr>
              <w:t>(Q</w:t>
            </w:r>
            <w:r>
              <w:rPr>
                <w:b/>
                <w:sz w:val="20"/>
                <w:szCs w:val="20"/>
                <w:lang w:val="fr-CA"/>
              </w:rPr>
              <w:t>c</w:t>
            </w:r>
            <w:r w:rsidR="0010587F" w:rsidRPr="00DF3E9E">
              <w:rPr>
                <w:b/>
                <w:sz w:val="20"/>
                <w:szCs w:val="20"/>
                <w:lang w:val="fr-CA"/>
              </w:rPr>
              <w:t>)</w:t>
            </w:r>
          </w:p>
          <w:p w:rsidR="0010587F" w:rsidRDefault="0010587F" w:rsidP="003B3977">
            <w:pPr>
              <w:rPr>
                <w:sz w:val="20"/>
                <w:szCs w:val="20"/>
                <w:lang w:val="fr-CA"/>
              </w:rPr>
            </w:pPr>
          </w:p>
          <w:p w:rsidR="00DF3E9E" w:rsidRPr="00DF3E9E" w:rsidRDefault="00DF3E9E" w:rsidP="003B3977">
            <w:pPr>
              <w:rPr>
                <w:sz w:val="20"/>
                <w:szCs w:val="20"/>
                <w:lang w:val="fr-CA"/>
              </w:rPr>
            </w:pPr>
            <w:r w:rsidRPr="00DF3E9E">
              <w:rPr>
                <w:sz w:val="20"/>
                <w:szCs w:val="20"/>
                <w:lang w:val="fr-CA"/>
              </w:rPr>
              <w:t>et entre</w:t>
            </w:r>
          </w:p>
          <w:p w:rsidR="00DF3E9E" w:rsidRPr="00DF3E9E" w:rsidRDefault="00DF3E9E" w:rsidP="003B3977">
            <w:pPr>
              <w:rPr>
                <w:b/>
                <w:sz w:val="20"/>
                <w:szCs w:val="20"/>
                <w:lang w:val="fr-CA"/>
              </w:rPr>
            </w:pPr>
          </w:p>
          <w:p w:rsidR="00DF3E9E" w:rsidRPr="00DF3E9E" w:rsidRDefault="00DF3E9E" w:rsidP="003B3977">
            <w:pPr>
              <w:rPr>
                <w:b/>
                <w:sz w:val="20"/>
                <w:szCs w:val="20"/>
                <w:lang w:val="fr-CA"/>
              </w:rPr>
            </w:pPr>
            <w:r w:rsidRPr="00DF3E9E">
              <w:rPr>
                <w:b/>
                <w:sz w:val="20"/>
                <w:szCs w:val="20"/>
                <w:lang w:val="fr-CA"/>
              </w:rPr>
              <w:t>Hynix Semiconductor Inc.</w:t>
            </w:r>
          </w:p>
          <w:p w:rsidR="00DF3E9E" w:rsidRPr="00DF3E9E" w:rsidRDefault="00DF3E9E" w:rsidP="003B3977">
            <w:pPr>
              <w:rPr>
                <w:b/>
                <w:sz w:val="20"/>
                <w:szCs w:val="20"/>
                <w:lang w:val="fr-CA"/>
              </w:rPr>
            </w:pPr>
          </w:p>
          <w:p w:rsidR="00DF3E9E" w:rsidRPr="00DF3E9E" w:rsidRDefault="00DF3E9E" w:rsidP="00DF3E9E">
            <w:pPr>
              <w:rPr>
                <w:b/>
                <w:sz w:val="20"/>
                <w:szCs w:val="20"/>
                <w:lang w:val="fr-CA"/>
              </w:rPr>
            </w:pPr>
            <w:r w:rsidRPr="00DF3E9E">
              <w:rPr>
                <w:b/>
                <w:sz w:val="20"/>
                <w:szCs w:val="20"/>
                <w:lang w:val="fr-CA"/>
              </w:rPr>
              <w:tab/>
              <w:t>c. (34617)</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Option Consommateurs et autre (Q</w:t>
            </w:r>
            <w:r>
              <w:rPr>
                <w:b/>
                <w:sz w:val="20"/>
                <w:szCs w:val="20"/>
                <w:lang w:val="fr-CA"/>
              </w:rPr>
              <w:t>c</w:t>
            </w:r>
            <w:r w:rsidRPr="00DF3E9E">
              <w:rPr>
                <w:b/>
                <w:sz w:val="20"/>
                <w:szCs w:val="20"/>
                <w:lang w:val="fr-CA"/>
              </w:rPr>
              <w:t>)</w:t>
            </w:r>
          </w:p>
          <w:p w:rsidR="00DF3E9E" w:rsidRDefault="00DF3E9E" w:rsidP="00DF3E9E">
            <w:pPr>
              <w:rPr>
                <w:sz w:val="20"/>
                <w:szCs w:val="20"/>
                <w:lang w:val="fr-CA"/>
              </w:rPr>
            </w:pPr>
          </w:p>
          <w:p w:rsidR="00DF3E9E" w:rsidRPr="00DF3E9E" w:rsidRDefault="00DF3E9E" w:rsidP="00DF3E9E">
            <w:pPr>
              <w:rPr>
                <w:sz w:val="20"/>
                <w:szCs w:val="20"/>
                <w:lang w:val="fr-CA"/>
              </w:rPr>
            </w:pPr>
            <w:r w:rsidRPr="00DF3E9E">
              <w:rPr>
                <w:sz w:val="20"/>
                <w:szCs w:val="20"/>
                <w:lang w:val="fr-CA"/>
              </w:rPr>
              <w:t>et entre</w:t>
            </w:r>
          </w:p>
          <w:p w:rsidR="00DF3E9E" w:rsidRPr="00DF3E9E" w:rsidRDefault="00DF3E9E" w:rsidP="00DF3E9E">
            <w:pPr>
              <w:rPr>
                <w:b/>
                <w:sz w:val="20"/>
                <w:szCs w:val="20"/>
                <w:lang w:val="fr-CA"/>
              </w:rPr>
            </w:pPr>
          </w:p>
          <w:p w:rsidR="00DF3E9E" w:rsidRDefault="00DF3E9E" w:rsidP="003B3977">
            <w:pPr>
              <w:rPr>
                <w:b/>
                <w:sz w:val="20"/>
                <w:szCs w:val="20"/>
                <w:lang w:val="fr-CA"/>
              </w:rPr>
            </w:pPr>
            <w:r>
              <w:rPr>
                <w:b/>
                <w:sz w:val="20"/>
                <w:szCs w:val="20"/>
                <w:lang w:val="fr-CA"/>
              </w:rPr>
              <w:t>Infineon Technologies AG et autre</w:t>
            </w:r>
          </w:p>
          <w:p w:rsidR="00DF3E9E" w:rsidRDefault="00DF3E9E" w:rsidP="003B3977">
            <w:pPr>
              <w:rPr>
                <w:b/>
                <w:sz w:val="20"/>
                <w:szCs w:val="20"/>
                <w:lang w:val="fr-CA"/>
              </w:rPr>
            </w:pPr>
          </w:p>
          <w:p w:rsidR="00DF3E9E" w:rsidRPr="00DF3E9E" w:rsidRDefault="00DF3E9E" w:rsidP="00DF3E9E">
            <w:pPr>
              <w:rPr>
                <w:b/>
                <w:sz w:val="20"/>
                <w:szCs w:val="20"/>
                <w:lang w:val="fr-CA"/>
              </w:rPr>
            </w:pPr>
            <w:r w:rsidRPr="00DF3E9E">
              <w:rPr>
                <w:b/>
                <w:sz w:val="20"/>
                <w:szCs w:val="20"/>
                <w:lang w:val="fr-CA"/>
              </w:rPr>
              <w:tab/>
              <w:t>c. (34617)</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Option Consommateurs et autre (Q</w:t>
            </w:r>
            <w:r>
              <w:rPr>
                <w:b/>
                <w:sz w:val="20"/>
                <w:szCs w:val="20"/>
                <w:lang w:val="fr-CA"/>
              </w:rPr>
              <w:t>c</w:t>
            </w:r>
            <w:r w:rsidRPr="00DF3E9E">
              <w:rPr>
                <w:b/>
                <w:sz w:val="20"/>
                <w:szCs w:val="20"/>
                <w:lang w:val="fr-CA"/>
              </w:rPr>
              <w:t>)</w:t>
            </w:r>
          </w:p>
          <w:p w:rsidR="00DF3E9E" w:rsidRDefault="00DF3E9E" w:rsidP="00DF3E9E">
            <w:pPr>
              <w:rPr>
                <w:sz w:val="20"/>
                <w:szCs w:val="20"/>
                <w:lang w:val="fr-CA"/>
              </w:rPr>
            </w:pPr>
          </w:p>
          <w:p w:rsidR="00DF3E9E" w:rsidRPr="00DF3E9E" w:rsidRDefault="00DF3E9E" w:rsidP="00DF3E9E">
            <w:pPr>
              <w:rPr>
                <w:sz w:val="20"/>
                <w:szCs w:val="20"/>
                <w:lang w:val="fr-CA"/>
              </w:rPr>
            </w:pPr>
            <w:r w:rsidRPr="00DF3E9E">
              <w:rPr>
                <w:sz w:val="20"/>
                <w:szCs w:val="20"/>
                <w:lang w:val="fr-CA"/>
              </w:rPr>
              <w:t>et entre</w:t>
            </w:r>
          </w:p>
          <w:p w:rsidR="00DF3E9E" w:rsidRPr="00DF3E9E" w:rsidRDefault="00DF3E9E" w:rsidP="00DF3E9E">
            <w:pPr>
              <w:rPr>
                <w:b/>
                <w:sz w:val="20"/>
                <w:szCs w:val="20"/>
                <w:lang w:val="fr-CA"/>
              </w:rPr>
            </w:pPr>
          </w:p>
          <w:p w:rsidR="00DF3E9E" w:rsidRDefault="00DF3E9E" w:rsidP="003B3977">
            <w:pPr>
              <w:rPr>
                <w:b/>
                <w:sz w:val="20"/>
                <w:szCs w:val="20"/>
                <w:lang w:val="fr-CA"/>
              </w:rPr>
            </w:pPr>
            <w:r>
              <w:rPr>
                <w:b/>
                <w:sz w:val="20"/>
                <w:szCs w:val="20"/>
                <w:lang w:val="fr-CA"/>
              </w:rPr>
              <w:t>Micron Technology, Inc.</w:t>
            </w:r>
          </w:p>
          <w:p w:rsidR="00DF3E9E" w:rsidRDefault="00DF3E9E" w:rsidP="003B3977">
            <w:pPr>
              <w:rPr>
                <w:b/>
                <w:sz w:val="20"/>
                <w:szCs w:val="20"/>
                <w:lang w:val="fr-CA"/>
              </w:rPr>
            </w:pPr>
          </w:p>
          <w:p w:rsidR="00DF3E9E" w:rsidRPr="00DF3E9E" w:rsidRDefault="00DF3E9E" w:rsidP="00DF3E9E">
            <w:pPr>
              <w:rPr>
                <w:b/>
                <w:sz w:val="20"/>
                <w:szCs w:val="20"/>
                <w:lang w:val="fr-CA"/>
              </w:rPr>
            </w:pPr>
            <w:r w:rsidRPr="00DF3E9E">
              <w:rPr>
                <w:b/>
                <w:sz w:val="20"/>
                <w:szCs w:val="20"/>
                <w:lang w:val="fr-CA"/>
              </w:rPr>
              <w:tab/>
              <w:t>c. (34617)</w:t>
            </w:r>
          </w:p>
          <w:p w:rsidR="00DF3E9E" w:rsidRPr="00DF3E9E" w:rsidRDefault="00DF3E9E" w:rsidP="00DF3E9E">
            <w:pPr>
              <w:rPr>
                <w:b/>
                <w:sz w:val="20"/>
                <w:szCs w:val="20"/>
                <w:lang w:val="fr-CA"/>
              </w:rPr>
            </w:pPr>
          </w:p>
          <w:p w:rsidR="00DF3E9E" w:rsidRPr="00DF3E9E" w:rsidRDefault="00DF3E9E" w:rsidP="00DF3E9E">
            <w:pPr>
              <w:rPr>
                <w:b/>
                <w:sz w:val="20"/>
                <w:szCs w:val="20"/>
                <w:lang w:val="fr-CA"/>
              </w:rPr>
            </w:pPr>
            <w:r w:rsidRPr="00DF3E9E">
              <w:rPr>
                <w:b/>
                <w:sz w:val="20"/>
                <w:szCs w:val="20"/>
                <w:lang w:val="fr-CA"/>
              </w:rPr>
              <w:t>Option Consommateurs et autre (Q</w:t>
            </w:r>
            <w:r>
              <w:rPr>
                <w:b/>
                <w:sz w:val="20"/>
                <w:szCs w:val="20"/>
                <w:lang w:val="fr-CA"/>
              </w:rPr>
              <w:t>c</w:t>
            </w:r>
            <w:r w:rsidRPr="00DF3E9E">
              <w:rPr>
                <w:b/>
                <w:sz w:val="20"/>
                <w:szCs w:val="20"/>
                <w:lang w:val="fr-CA"/>
              </w:rPr>
              <w:t>)</w:t>
            </w:r>
          </w:p>
          <w:p w:rsidR="00DF3E9E" w:rsidRPr="00DF3E9E" w:rsidRDefault="00DF3E9E" w:rsidP="003B3977">
            <w:pPr>
              <w:rPr>
                <w:b/>
                <w:sz w:val="20"/>
                <w:szCs w:val="20"/>
                <w:lang w:val="fr-CA"/>
              </w:rPr>
            </w:pPr>
          </w:p>
          <w:p w:rsidR="0010587F" w:rsidRPr="003B3977" w:rsidRDefault="0010587F" w:rsidP="003B3977">
            <w:pPr>
              <w:rPr>
                <w:sz w:val="20"/>
                <w:szCs w:val="20"/>
              </w:rPr>
            </w:pPr>
            <w:r w:rsidRPr="003B3977">
              <w:rPr>
                <w:sz w:val="20"/>
                <w:szCs w:val="20"/>
              </w:rPr>
              <w:t>(</w:t>
            </w:r>
            <w:r w:rsidR="00DF3E9E">
              <w:rPr>
                <w:sz w:val="20"/>
                <w:szCs w:val="20"/>
              </w:rPr>
              <w:t>Autorisation</w:t>
            </w:r>
            <w:r w:rsidRPr="003B3977">
              <w:rPr>
                <w:sz w:val="20"/>
                <w:szCs w:val="20"/>
              </w:rPr>
              <w:t>)</w:t>
            </w:r>
          </w:p>
          <w:p w:rsidR="0010587F" w:rsidRPr="003B3977" w:rsidRDefault="0010587F" w:rsidP="003B3977">
            <w:pPr>
              <w:rPr>
                <w:sz w:val="20"/>
                <w:szCs w:val="20"/>
              </w:rPr>
            </w:pPr>
          </w:p>
          <w:p w:rsidR="0010587F" w:rsidRPr="003B3977" w:rsidRDefault="00C9503C" w:rsidP="003B3977">
            <w:pPr>
              <w:rPr>
                <w:sz w:val="20"/>
                <w:szCs w:val="20"/>
              </w:rPr>
            </w:pPr>
            <w:r w:rsidRPr="00C9503C">
              <w:rPr>
                <w:sz w:val="20"/>
                <w:szCs w:val="20"/>
                <w:lang w:val="fr-CA"/>
              </w:rPr>
              <w:pict>
                <v:rect id="_x0000_i1068"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DF3E9E" w:rsidRPr="00AC357E" w:rsidRDefault="00DF3E9E" w:rsidP="00DF3E9E">
            <w:pPr>
              <w:rPr>
                <w:sz w:val="20"/>
                <w:szCs w:val="20"/>
                <w:lang w:val="fr-CA"/>
              </w:rPr>
            </w:pPr>
            <w:r w:rsidRPr="00AC357E">
              <w:rPr>
                <w:sz w:val="20"/>
                <w:szCs w:val="20"/>
                <w:lang w:val="fr-CA"/>
              </w:rPr>
              <w:lastRenderedPageBreak/>
              <w:t>28.05.2012</w:t>
            </w:r>
          </w:p>
          <w:p w:rsidR="00DF3E9E" w:rsidRPr="00AC357E" w:rsidRDefault="00DF3E9E" w:rsidP="00DF3E9E">
            <w:pPr>
              <w:rPr>
                <w:sz w:val="20"/>
                <w:szCs w:val="20"/>
                <w:lang w:val="fr-CA"/>
              </w:rPr>
            </w:pPr>
          </w:p>
          <w:p w:rsidR="00DF3E9E" w:rsidRPr="00AC357E" w:rsidRDefault="00DF3E9E" w:rsidP="00DF3E9E">
            <w:pPr>
              <w:rPr>
                <w:b/>
                <w:sz w:val="20"/>
                <w:szCs w:val="20"/>
                <w:lang w:val="fr-CA"/>
              </w:rPr>
            </w:pPr>
            <w:r w:rsidRPr="00AC357E">
              <w:rPr>
                <w:b/>
                <w:sz w:val="20"/>
                <w:szCs w:val="20"/>
                <w:lang w:val="fr-CA"/>
              </w:rPr>
              <w:t>Sa Majesté la Reine</w:t>
            </w:r>
          </w:p>
          <w:p w:rsidR="00DF3E9E" w:rsidRPr="00AC357E" w:rsidRDefault="00DF3E9E" w:rsidP="00DF3E9E">
            <w:pPr>
              <w:rPr>
                <w:b/>
                <w:sz w:val="20"/>
                <w:szCs w:val="20"/>
                <w:lang w:val="fr-CA"/>
              </w:rPr>
            </w:pPr>
          </w:p>
          <w:p w:rsidR="00DF3E9E" w:rsidRPr="00AC357E" w:rsidRDefault="00DF3E9E" w:rsidP="00DF3E9E">
            <w:pPr>
              <w:rPr>
                <w:b/>
                <w:sz w:val="20"/>
                <w:szCs w:val="20"/>
                <w:lang w:val="fr-CA"/>
              </w:rPr>
            </w:pPr>
            <w:r w:rsidRPr="00AC357E">
              <w:rPr>
                <w:b/>
                <w:sz w:val="20"/>
                <w:szCs w:val="20"/>
                <w:lang w:val="fr-CA"/>
              </w:rPr>
              <w:tab/>
              <w:t>c. (34512)</w:t>
            </w:r>
          </w:p>
          <w:p w:rsidR="00DF3E9E" w:rsidRPr="00AC357E" w:rsidRDefault="00DF3E9E" w:rsidP="00DF3E9E">
            <w:pPr>
              <w:rPr>
                <w:b/>
                <w:sz w:val="20"/>
                <w:szCs w:val="20"/>
                <w:lang w:val="fr-CA"/>
              </w:rPr>
            </w:pPr>
          </w:p>
          <w:p w:rsidR="00DF3E9E" w:rsidRPr="003B3977" w:rsidRDefault="00DF3E9E" w:rsidP="00DF3E9E">
            <w:pPr>
              <w:rPr>
                <w:b/>
                <w:sz w:val="20"/>
                <w:szCs w:val="20"/>
              </w:rPr>
            </w:pPr>
            <w:r>
              <w:rPr>
                <w:b/>
                <w:sz w:val="20"/>
                <w:szCs w:val="20"/>
              </w:rPr>
              <w:t>Frédérick Bél</w:t>
            </w:r>
            <w:r w:rsidRPr="003B3977">
              <w:rPr>
                <w:b/>
                <w:sz w:val="20"/>
                <w:szCs w:val="20"/>
              </w:rPr>
              <w:t>an</w:t>
            </w:r>
            <w:r>
              <w:rPr>
                <w:b/>
                <w:sz w:val="20"/>
                <w:szCs w:val="20"/>
              </w:rPr>
              <w:t>ger</w:t>
            </w:r>
            <w:r w:rsidRPr="003B3977">
              <w:rPr>
                <w:b/>
                <w:sz w:val="20"/>
                <w:szCs w:val="20"/>
              </w:rPr>
              <w:t xml:space="preserve"> (</w:t>
            </w:r>
            <w:r>
              <w:rPr>
                <w:b/>
                <w:sz w:val="20"/>
                <w:szCs w:val="20"/>
              </w:rPr>
              <w:t>Qc</w:t>
            </w:r>
            <w:r w:rsidRPr="003B3977">
              <w:rPr>
                <w:b/>
                <w:sz w:val="20"/>
                <w:szCs w:val="20"/>
              </w:rPr>
              <w:t>)</w:t>
            </w:r>
          </w:p>
          <w:p w:rsidR="00DF3E9E" w:rsidRPr="003B3977" w:rsidRDefault="00DF3E9E" w:rsidP="00DF3E9E">
            <w:pPr>
              <w:rPr>
                <w:sz w:val="20"/>
                <w:szCs w:val="20"/>
              </w:rPr>
            </w:pPr>
          </w:p>
          <w:p w:rsidR="00DF3E9E" w:rsidRPr="003B3977" w:rsidRDefault="00DF3E9E" w:rsidP="00DF3E9E">
            <w:pPr>
              <w:rPr>
                <w:sz w:val="20"/>
                <w:szCs w:val="20"/>
              </w:rPr>
            </w:pPr>
            <w:r w:rsidRPr="003B3977">
              <w:rPr>
                <w:sz w:val="20"/>
                <w:szCs w:val="20"/>
              </w:rPr>
              <w:t>(</w:t>
            </w:r>
            <w:r>
              <w:rPr>
                <w:sz w:val="20"/>
                <w:szCs w:val="20"/>
              </w:rPr>
              <w:t>Autorisation</w:t>
            </w:r>
            <w:r w:rsidRPr="003B3977">
              <w:rPr>
                <w:sz w:val="20"/>
                <w:szCs w:val="20"/>
              </w:rPr>
              <w:t>)</w:t>
            </w:r>
          </w:p>
          <w:p w:rsidR="00DF3E9E" w:rsidRPr="003B3977" w:rsidRDefault="00DF3E9E" w:rsidP="00DF3E9E">
            <w:pPr>
              <w:rPr>
                <w:sz w:val="20"/>
                <w:szCs w:val="20"/>
              </w:rPr>
            </w:pPr>
          </w:p>
          <w:p w:rsidR="0010587F" w:rsidRPr="003B3977" w:rsidRDefault="00C9503C" w:rsidP="00DF3E9E">
            <w:pPr>
              <w:rPr>
                <w:sz w:val="20"/>
                <w:szCs w:val="20"/>
              </w:rPr>
            </w:pPr>
            <w:r w:rsidRPr="00C9503C">
              <w:rPr>
                <w:sz w:val="20"/>
                <w:szCs w:val="20"/>
                <w:lang w:val="fr-CA"/>
              </w:rPr>
              <w:pict>
                <v:rect id="_x0000_i1069" style="width:106.1pt;height:1pt" o:hrpct="500" o:hralign="center" o:hrstd="t" o:hrnoshade="t" o:hr="t" fillcolor="black [3213]" stroked="f"/>
              </w:pict>
            </w:r>
          </w:p>
          <w:p w:rsidR="0010587F" w:rsidRPr="003B3977" w:rsidRDefault="0010587F" w:rsidP="003B3977">
            <w:pPr>
              <w:rPr>
                <w:sz w:val="20"/>
                <w:szCs w:val="20"/>
              </w:rPr>
            </w:pP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10587F">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0D1D9B"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B05C31" w:rsidP="00732DB7">
      <w:pPr>
        <w:widowControl w:val="0"/>
        <w:rPr>
          <w:sz w:val="20"/>
          <w:szCs w:val="20"/>
        </w:rPr>
      </w:pPr>
      <w:r>
        <w:rPr>
          <w:sz w:val="20"/>
          <w:szCs w:val="20"/>
        </w:rPr>
        <w:t>05</w:t>
      </w:r>
      <w:r w:rsidR="00732DB7" w:rsidRPr="00C50A5C">
        <w:rPr>
          <w:sz w:val="20"/>
          <w:szCs w:val="20"/>
        </w:rPr>
        <w:t>.06.201</w:t>
      </w:r>
      <w:r>
        <w:rPr>
          <w:sz w:val="20"/>
          <w:szCs w:val="20"/>
        </w:rPr>
        <w:t>2</w:t>
      </w:r>
    </w:p>
    <w:p w:rsidR="00732DB7" w:rsidRDefault="00732DB7" w:rsidP="00732DB7">
      <w:pPr>
        <w:widowControl w:val="0"/>
        <w:rPr>
          <w:sz w:val="20"/>
          <w:szCs w:val="20"/>
        </w:rPr>
      </w:pPr>
    </w:p>
    <w:p w:rsidR="00473E6A" w:rsidRPr="00834CF0" w:rsidRDefault="00473E6A" w:rsidP="00473E6A">
      <w:pPr>
        <w:widowControl w:val="0"/>
        <w:ind w:left="720" w:hanging="720"/>
        <w:rPr>
          <w:rFonts w:eastAsia="Calibri" w:cs="Times New Roman"/>
          <w:sz w:val="20"/>
          <w:szCs w:val="20"/>
        </w:rPr>
      </w:pPr>
      <w:r w:rsidRPr="00834CF0">
        <w:rPr>
          <w:rFonts w:eastAsia="Calibri" w:cs="Times New Roman"/>
          <w:sz w:val="20"/>
          <w:szCs w:val="20"/>
        </w:rPr>
        <w:t xml:space="preserve">Coram: </w:t>
      </w:r>
      <w:r w:rsidRPr="00834CF0">
        <w:rPr>
          <w:rFonts w:eastAsia="Calibri" w:cs="Times New Roman"/>
          <w:sz w:val="20"/>
          <w:szCs w:val="20"/>
        </w:rPr>
        <w:tab/>
      </w:r>
      <w:r w:rsidRPr="00834CF0">
        <w:rPr>
          <w:rFonts w:eastAsia="Calibri" w:cs="Times New Roman"/>
          <w:sz w:val="20"/>
          <w:szCs w:val="20"/>
          <w:u w:val="single"/>
        </w:rPr>
        <w:t>McLachlin C.J. and LeBel, Deschamps, Abella, Rothstein, Cromwell and Moldaver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Default="00473E6A" w:rsidP="00C1697B">
            <w:pPr>
              <w:widowControl w:val="0"/>
              <w:jc w:val="both"/>
              <w:rPr>
                <w:rStyle w:val="SCCSsocChar"/>
                <w:b/>
                <w:i w:val="0"/>
                <w:lang w:val="fr-CA"/>
              </w:rPr>
            </w:pPr>
            <w:r w:rsidRPr="00473E6A">
              <w:rPr>
                <w:rStyle w:val="SCCSsocChar"/>
                <w:b/>
                <w:i w:val="0"/>
                <w:lang w:val="fr-CA"/>
              </w:rPr>
              <w:t>Sun Indalex Finance, LLC et al.</w:t>
            </w:r>
          </w:p>
          <w:p w:rsidR="00473E6A" w:rsidRPr="00473E6A" w:rsidRDefault="00473E6A" w:rsidP="00C1697B">
            <w:pPr>
              <w:widowControl w:val="0"/>
              <w:jc w:val="both"/>
              <w:rPr>
                <w:b/>
                <w:sz w:val="20"/>
                <w:szCs w:val="20"/>
                <w:lang w:val="fr-CA"/>
              </w:rPr>
            </w:pPr>
          </w:p>
          <w:p w:rsidR="00732DB7" w:rsidRPr="00C50A5C" w:rsidRDefault="00732DB7" w:rsidP="00C1697B">
            <w:pPr>
              <w:widowControl w:val="0"/>
              <w:tabs>
                <w:tab w:val="left" w:pos="736"/>
              </w:tabs>
              <w:jc w:val="both"/>
              <w:rPr>
                <w:b/>
                <w:sz w:val="20"/>
                <w:szCs w:val="20"/>
              </w:rPr>
            </w:pPr>
            <w:r w:rsidRPr="00473E6A">
              <w:rPr>
                <w:b/>
                <w:sz w:val="20"/>
                <w:szCs w:val="20"/>
                <w:lang w:val="fr-CA"/>
              </w:rPr>
              <w:tab/>
            </w:r>
            <w:r w:rsidRPr="00C50A5C">
              <w:rPr>
                <w:b/>
                <w:sz w:val="20"/>
                <w:szCs w:val="20"/>
              </w:rPr>
              <w:t>v. (3</w:t>
            </w:r>
            <w:r w:rsidR="00473E6A">
              <w:rPr>
                <w:b/>
                <w:sz w:val="20"/>
                <w:szCs w:val="20"/>
              </w:rPr>
              <w:t>4308</w:t>
            </w:r>
            <w:r w:rsidRPr="00C50A5C">
              <w:rPr>
                <w:b/>
                <w:sz w:val="20"/>
                <w:szCs w:val="20"/>
              </w:rPr>
              <w:t>)</w:t>
            </w:r>
          </w:p>
          <w:p w:rsidR="00732DB7" w:rsidRPr="00C50A5C" w:rsidRDefault="00732DB7" w:rsidP="00C1697B">
            <w:pPr>
              <w:widowControl w:val="0"/>
              <w:jc w:val="both"/>
              <w:rPr>
                <w:b/>
                <w:sz w:val="20"/>
                <w:szCs w:val="20"/>
              </w:rPr>
            </w:pPr>
          </w:p>
          <w:p w:rsidR="00732DB7" w:rsidRPr="00100EE5" w:rsidRDefault="00473E6A" w:rsidP="00473E6A">
            <w:pPr>
              <w:widowControl w:val="0"/>
              <w:jc w:val="both"/>
              <w:rPr>
                <w:sz w:val="20"/>
                <w:szCs w:val="20"/>
              </w:rPr>
            </w:pPr>
            <w:r w:rsidRPr="00834CF0">
              <w:rPr>
                <w:rStyle w:val="SCCSsocChar"/>
                <w:b/>
                <w:i w:val="0"/>
              </w:rPr>
              <w:t>United Steelworkers</w:t>
            </w:r>
            <w:r>
              <w:rPr>
                <w:b/>
                <w:sz w:val="20"/>
                <w:szCs w:val="20"/>
              </w:rPr>
              <w:t xml:space="preserve"> </w:t>
            </w:r>
            <w:r w:rsidR="00100EE5">
              <w:rPr>
                <w:b/>
                <w:sz w:val="20"/>
                <w:szCs w:val="20"/>
              </w:rPr>
              <w:t>et al.</w:t>
            </w:r>
            <w:r w:rsidR="00732DB7" w:rsidRPr="00C50A5C">
              <w:rPr>
                <w:b/>
                <w:sz w:val="20"/>
                <w:szCs w:val="20"/>
              </w:rPr>
              <w:t xml:space="preserve"> (</w:t>
            </w:r>
            <w:r>
              <w:rPr>
                <w:b/>
                <w:sz w:val="20"/>
                <w:szCs w:val="20"/>
              </w:rPr>
              <w:t>Ont</w:t>
            </w:r>
            <w:r w:rsidR="00732DB7" w:rsidRPr="00C50A5C">
              <w:rPr>
                <w:b/>
                <w:sz w:val="20"/>
                <w:szCs w:val="20"/>
              </w:rPr>
              <w:t>.) (Civil) (By Leave)</w:t>
            </w:r>
          </w:p>
        </w:tc>
        <w:tc>
          <w:tcPr>
            <w:tcW w:w="720" w:type="dxa"/>
            <w:tcMar>
              <w:left w:w="0" w:type="dxa"/>
              <w:right w:w="0" w:type="dxa"/>
            </w:tcMar>
          </w:tcPr>
          <w:p w:rsidR="00732DB7" w:rsidRPr="00100EE5" w:rsidRDefault="00732DB7" w:rsidP="00732DB7">
            <w:pPr>
              <w:widowControl w:val="0"/>
              <w:jc w:val="center"/>
              <w:rPr>
                <w:sz w:val="20"/>
                <w:szCs w:val="20"/>
              </w:rPr>
            </w:pPr>
          </w:p>
        </w:tc>
        <w:tc>
          <w:tcPr>
            <w:tcW w:w="4380" w:type="dxa"/>
            <w:tcMar>
              <w:left w:w="0" w:type="dxa"/>
              <w:right w:w="0" w:type="dxa"/>
            </w:tcMar>
          </w:tcPr>
          <w:p w:rsidR="009A2B55" w:rsidRPr="00CE038F" w:rsidRDefault="009A2B55" w:rsidP="009A2B55">
            <w:pPr>
              <w:tabs>
                <w:tab w:val="left" w:pos="-2970"/>
              </w:tabs>
              <w:jc w:val="both"/>
              <w:rPr>
                <w:sz w:val="20"/>
                <w:szCs w:val="20"/>
              </w:rPr>
            </w:pPr>
            <w:r w:rsidRPr="00CE038F">
              <w:rPr>
                <w:sz w:val="20"/>
                <w:szCs w:val="20"/>
                <w:lang w:val="en-US"/>
              </w:rPr>
              <w:t>Benjamin Zarnett</w:t>
            </w:r>
            <w:r w:rsidRPr="00CE038F">
              <w:rPr>
                <w:sz w:val="20"/>
                <w:szCs w:val="20"/>
                <w:lang w:val="en-US"/>
              </w:rPr>
              <w:tab/>
            </w:r>
            <w:r>
              <w:rPr>
                <w:sz w:val="20"/>
                <w:szCs w:val="20"/>
                <w:lang w:val="en-US"/>
              </w:rPr>
              <w:t xml:space="preserve">, </w:t>
            </w:r>
            <w:r w:rsidRPr="00CE038F">
              <w:rPr>
                <w:sz w:val="20"/>
                <w:szCs w:val="20"/>
              </w:rPr>
              <w:t>Frederick L. Myers</w:t>
            </w:r>
            <w:r>
              <w:rPr>
                <w:sz w:val="20"/>
                <w:szCs w:val="20"/>
              </w:rPr>
              <w:t xml:space="preserve">, </w:t>
            </w:r>
            <w:r w:rsidRPr="00CE038F">
              <w:rPr>
                <w:sz w:val="20"/>
                <w:szCs w:val="20"/>
              </w:rPr>
              <w:t>Brian F. Empey</w:t>
            </w:r>
            <w:r>
              <w:rPr>
                <w:sz w:val="20"/>
                <w:szCs w:val="20"/>
              </w:rPr>
              <w:t xml:space="preserve"> and </w:t>
            </w:r>
            <w:r w:rsidRPr="00CE038F">
              <w:rPr>
                <w:sz w:val="20"/>
                <w:szCs w:val="20"/>
              </w:rPr>
              <w:t>Peter Kolla</w:t>
            </w:r>
            <w:r>
              <w:rPr>
                <w:sz w:val="20"/>
                <w:szCs w:val="20"/>
              </w:rPr>
              <w:t xml:space="preserve"> f</w:t>
            </w:r>
            <w:r w:rsidRPr="00CE038F">
              <w:rPr>
                <w:sz w:val="20"/>
                <w:szCs w:val="20"/>
                <w:lang w:val="en-US"/>
              </w:rPr>
              <w:t xml:space="preserve">or the </w:t>
            </w:r>
            <w:r>
              <w:rPr>
                <w:sz w:val="20"/>
                <w:szCs w:val="20"/>
                <w:lang w:val="en-US"/>
              </w:rPr>
              <w:t>a</w:t>
            </w:r>
            <w:r w:rsidRPr="00CE038F">
              <w:rPr>
                <w:sz w:val="20"/>
                <w:szCs w:val="20"/>
                <w:lang w:val="en-US"/>
              </w:rPr>
              <w:t>ppellant</w:t>
            </w:r>
            <w:r>
              <w:rPr>
                <w:sz w:val="20"/>
                <w:szCs w:val="20"/>
                <w:lang w:val="en-US"/>
              </w:rPr>
              <w:t xml:space="preserve"> </w:t>
            </w:r>
            <w:r w:rsidRPr="00CE038F">
              <w:rPr>
                <w:sz w:val="20"/>
                <w:szCs w:val="20"/>
              </w:rPr>
              <w:t>Sun Indalex Finance, LLC</w:t>
            </w:r>
            <w:r>
              <w:rPr>
                <w:sz w:val="20"/>
                <w:szCs w:val="20"/>
              </w:rPr>
              <w:t>.</w:t>
            </w:r>
          </w:p>
          <w:p w:rsidR="009A2B55" w:rsidRPr="00CE038F" w:rsidRDefault="009A2B55" w:rsidP="009A2B55">
            <w:pPr>
              <w:jc w:val="both"/>
              <w:rPr>
                <w:sz w:val="20"/>
                <w:szCs w:val="20"/>
              </w:rPr>
            </w:pPr>
          </w:p>
          <w:p w:rsidR="009A2B55" w:rsidRPr="00CE038F" w:rsidRDefault="009A2B55" w:rsidP="009A2B55">
            <w:pPr>
              <w:tabs>
                <w:tab w:val="left" w:pos="-2970"/>
              </w:tabs>
              <w:jc w:val="both"/>
              <w:rPr>
                <w:sz w:val="20"/>
                <w:szCs w:val="20"/>
              </w:rPr>
            </w:pPr>
            <w:r w:rsidRPr="00CE038F">
              <w:rPr>
                <w:sz w:val="20"/>
                <w:szCs w:val="20"/>
                <w:lang w:val="en-US"/>
              </w:rPr>
              <w:t>David R. Byers</w:t>
            </w:r>
            <w:r>
              <w:rPr>
                <w:sz w:val="20"/>
                <w:szCs w:val="20"/>
                <w:lang w:val="en-US"/>
              </w:rPr>
              <w:t xml:space="preserve">, </w:t>
            </w:r>
            <w:r w:rsidRPr="00CE038F">
              <w:rPr>
                <w:sz w:val="20"/>
                <w:szCs w:val="20"/>
                <w:lang w:val="en-US"/>
              </w:rPr>
              <w:t>Ashley John Taylor</w:t>
            </w:r>
            <w:r>
              <w:rPr>
                <w:sz w:val="20"/>
                <w:szCs w:val="20"/>
                <w:lang w:val="en-US"/>
              </w:rPr>
              <w:t xml:space="preserve"> and </w:t>
            </w:r>
            <w:r w:rsidRPr="00CE038F">
              <w:rPr>
                <w:sz w:val="20"/>
                <w:szCs w:val="20"/>
              </w:rPr>
              <w:t>Nicholas Peter McHaffie</w:t>
            </w:r>
            <w:r>
              <w:rPr>
                <w:sz w:val="20"/>
                <w:szCs w:val="20"/>
              </w:rPr>
              <w:t xml:space="preserve"> f</w:t>
            </w:r>
            <w:r w:rsidRPr="00CE038F">
              <w:rPr>
                <w:sz w:val="20"/>
                <w:szCs w:val="20"/>
                <w:lang w:val="en-US"/>
              </w:rPr>
              <w:t xml:space="preserve">or the </w:t>
            </w:r>
            <w:r>
              <w:rPr>
                <w:sz w:val="20"/>
                <w:szCs w:val="20"/>
                <w:lang w:val="en-US"/>
              </w:rPr>
              <w:t>a</w:t>
            </w:r>
            <w:r w:rsidRPr="00CE038F">
              <w:rPr>
                <w:sz w:val="20"/>
                <w:szCs w:val="20"/>
                <w:lang w:val="en-US"/>
              </w:rPr>
              <w:t>ppellant</w:t>
            </w:r>
            <w:r>
              <w:rPr>
                <w:sz w:val="20"/>
                <w:szCs w:val="20"/>
                <w:lang w:val="en-US"/>
              </w:rPr>
              <w:t xml:space="preserve"> </w:t>
            </w:r>
            <w:r w:rsidRPr="00CE038F">
              <w:rPr>
                <w:sz w:val="20"/>
                <w:szCs w:val="20"/>
              </w:rPr>
              <w:t>FTI Consulting Canada ULC, In its capacity as court</w:t>
            </w:r>
            <w:r>
              <w:rPr>
                <w:sz w:val="20"/>
                <w:szCs w:val="20"/>
              </w:rPr>
              <w:t xml:space="preserve"> </w:t>
            </w:r>
            <w:r w:rsidRPr="00CE038F">
              <w:rPr>
                <w:sz w:val="20"/>
                <w:szCs w:val="20"/>
              </w:rPr>
              <w:t>appointed monitor of Indalex Limited, on behalf of Indalex Limited</w:t>
            </w:r>
            <w:r>
              <w:rPr>
                <w:sz w:val="20"/>
                <w:szCs w:val="20"/>
              </w:rPr>
              <w:t>.</w:t>
            </w:r>
          </w:p>
          <w:p w:rsidR="009A2B55" w:rsidRPr="00CE038F" w:rsidRDefault="009A2B55" w:rsidP="009A2B55">
            <w:pPr>
              <w:tabs>
                <w:tab w:val="left" w:pos="-2970"/>
              </w:tabs>
              <w:jc w:val="both"/>
              <w:rPr>
                <w:sz w:val="20"/>
                <w:szCs w:val="20"/>
                <w:lang w:val="en-US"/>
              </w:rPr>
            </w:pPr>
          </w:p>
          <w:p w:rsidR="009A2B55" w:rsidRPr="00CE038F" w:rsidRDefault="009A2B55" w:rsidP="009A2B55">
            <w:pPr>
              <w:tabs>
                <w:tab w:val="left" w:pos="-2970"/>
              </w:tabs>
              <w:jc w:val="both"/>
              <w:rPr>
                <w:sz w:val="20"/>
                <w:szCs w:val="20"/>
              </w:rPr>
            </w:pPr>
            <w:r w:rsidRPr="00CE038F">
              <w:rPr>
                <w:sz w:val="20"/>
                <w:szCs w:val="20"/>
                <w:lang w:val="en-US"/>
              </w:rPr>
              <w:t>Harvey G. Chaiton</w:t>
            </w:r>
            <w:r>
              <w:rPr>
                <w:sz w:val="20"/>
                <w:szCs w:val="20"/>
                <w:lang w:val="en-US"/>
              </w:rPr>
              <w:t xml:space="preserve"> and </w:t>
            </w:r>
            <w:r w:rsidRPr="00CE038F">
              <w:rPr>
                <w:sz w:val="20"/>
                <w:szCs w:val="20"/>
              </w:rPr>
              <w:t>George Benchetrit</w:t>
            </w:r>
            <w:r>
              <w:rPr>
                <w:sz w:val="20"/>
                <w:szCs w:val="20"/>
              </w:rPr>
              <w:t xml:space="preserve"> f</w:t>
            </w:r>
            <w:r w:rsidRPr="00CE038F">
              <w:rPr>
                <w:sz w:val="20"/>
                <w:szCs w:val="20"/>
                <w:lang w:val="en-US"/>
              </w:rPr>
              <w:t xml:space="preserve">or the </w:t>
            </w:r>
            <w:r>
              <w:rPr>
                <w:sz w:val="20"/>
                <w:szCs w:val="20"/>
                <w:lang w:val="en-US"/>
              </w:rPr>
              <w:t>a</w:t>
            </w:r>
            <w:r w:rsidRPr="00CE038F">
              <w:rPr>
                <w:sz w:val="20"/>
                <w:szCs w:val="20"/>
                <w:lang w:val="en-US"/>
              </w:rPr>
              <w:t>ppellant</w:t>
            </w:r>
            <w:r>
              <w:rPr>
                <w:sz w:val="20"/>
                <w:szCs w:val="20"/>
                <w:lang w:val="en-US"/>
              </w:rPr>
              <w:t xml:space="preserve"> </w:t>
            </w:r>
            <w:r w:rsidRPr="00CE038F">
              <w:rPr>
                <w:sz w:val="20"/>
                <w:szCs w:val="20"/>
              </w:rPr>
              <w:t>George L. Miller, The Chapter 7 Trustee of the Bankruptcy Estates of the US Indalex Debtors</w:t>
            </w:r>
            <w:r>
              <w:rPr>
                <w:sz w:val="20"/>
                <w:szCs w:val="20"/>
              </w:rPr>
              <w:t>.</w:t>
            </w:r>
          </w:p>
          <w:p w:rsidR="009A2B55" w:rsidRPr="00CE038F" w:rsidRDefault="009A2B55" w:rsidP="009A2B55">
            <w:pPr>
              <w:ind w:left="3600" w:hanging="3600"/>
              <w:jc w:val="both"/>
              <w:rPr>
                <w:sz w:val="20"/>
                <w:szCs w:val="20"/>
              </w:rPr>
            </w:pPr>
          </w:p>
          <w:p w:rsidR="009A2B55" w:rsidRPr="00CE038F" w:rsidRDefault="009A2B55" w:rsidP="009A2B55">
            <w:pPr>
              <w:jc w:val="both"/>
              <w:rPr>
                <w:sz w:val="20"/>
                <w:szCs w:val="20"/>
              </w:rPr>
            </w:pPr>
            <w:r w:rsidRPr="00CE038F">
              <w:rPr>
                <w:sz w:val="20"/>
                <w:szCs w:val="20"/>
              </w:rPr>
              <w:t>Mahmud Jamal</w:t>
            </w:r>
            <w:r>
              <w:rPr>
                <w:sz w:val="20"/>
                <w:szCs w:val="20"/>
              </w:rPr>
              <w:t xml:space="preserve">, </w:t>
            </w:r>
            <w:r w:rsidRPr="00CE038F">
              <w:rPr>
                <w:sz w:val="20"/>
                <w:szCs w:val="20"/>
              </w:rPr>
              <w:t>Jeremy Dacks</w:t>
            </w:r>
            <w:r>
              <w:rPr>
                <w:sz w:val="20"/>
                <w:szCs w:val="20"/>
              </w:rPr>
              <w:t xml:space="preserve"> and </w:t>
            </w:r>
            <w:r w:rsidRPr="00CE038F">
              <w:rPr>
                <w:sz w:val="20"/>
                <w:szCs w:val="20"/>
              </w:rPr>
              <w:t>Tony Devir</w:t>
            </w:r>
            <w:r>
              <w:rPr>
                <w:sz w:val="20"/>
                <w:szCs w:val="20"/>
              </w:rPr>
              <w:t xml:space="preserve"> f</w:t>
            </w:r>
            <w:r w:rsidRPr="00CE038F">
              <w:rPr>
                <w:sz w:val="20"/>
                <w:szCs w:val="20"/>
              </w:rPr>
              <w:t xml:space="preserve">or the </w:t>
            </w:r>
            <w:r>
              <w:rPr>
                <w:sz w:val="20"/>
                <w:szCs w:val="20"/>
              </w:rPr>
              <w:t>i</w:t>
            </w:r>
            <w:r w:rsidRPr="00CE038F">
              <w:rPr>
                <w:sz w:val="20"/>
                <w:szCs w:val="20"/>
              </w:rPr>
              <w:t>ntervener</w:t>
            </w:r>
            <w:r>
              <w:rPr>
                <w:sz w:val="20"/>
                <w:szCs w:val="20"/>
              </w:rPr>
              <w:t xml:space="preserve"> </w:t>
            </w:r>
            <w:r w:rsidRPr="00CE038F">
              <w:rPr>
                <w:sz w:val="20"/>
                <w:szCs w:val="20"/>
              </w:rPr>
              <w:t>Canadian Bankers Association</w:t>
            </w:r>
            <w:r>
              <w:rPr>
                <w:sz w:val="20"/>
                <w:szCs w:val="20"/>
              </w:rPr>
              <w:t>.</w:t>
            </w:r>
          </w:p>
          <w:p w:rsidR="009A2B55" w:rsidRPr="00CE038F" w:rsidRDefault="009A2B55" w:rsidP="009A2B55">
            <w:pPr>
              <w:jc w:val="both"/>
              <w:rPr>
                <w:sz w:val="20"/>
                <w:szCs w:val="20"/>
              </w:rPr>
            </w:pPr>
          </w:p>
          <w:p w:rsidR="009A2B55" w:rsidRPr="00CE038F" w:rsidRDefault="009A2B55" w:rsidP="009A2B55">
            <w:pPr>
              <w:jc w:val="both"/>
              <w:rPr>
                <w:sz w:val="20"/>
                <w:szCs w:val="20"/>
              </w:rPr>
            </w:pPr>
            <w:r w:rsidRPr="00CE038F">
              <w:rPr>
                <w:sz w:val="20"/>
                <w:szCs w:val="20"/>
              </w:rPr>
              <w:t>Robert I. Thornton</w:t>
            </w:r>
            <w:r>
              <w:rPr>
                <w:sz w:val="20"/>
                <w:szCs w:val="20"/>
              </w:rPr>
              <w:t xml:space="preserve"> and </w:t>
            </w:r>
            <w:r w:rsidRPr="00CE038F">
              <w:rPr>
                <w:sz w:val="20"/>
                <w:szCs w:val="20"/>
              </w:rPr>
              <w:t>D. J. Miller</w:t>
            </w:r>
            <w:r>
              <w:rPr>
                <w:sz w:val="20"/>
                <w:szCs w:val="20"/>
              </w:rPr>
              <w:t xml:space="preserve"> f</w:t>
            </w:r>
            <w:r w:rsidRPr="00CE038F">
              <w:rPr>
                <w:sz w:val="20"/>
                <w:szCs w:val="20"/>
              </w:rPr>
              <w:t xml:space="preserve">or the </w:t>
            </w:r>
            <w:r>
              <w:rPr>
                <w:sz w:val="20"/>
                <w:szCs w:val="20"/>
              </w:rPr>
              <w:t>i</w:t>
            </w:r>
            <w:r w:rsidRPr="00CE038F">
              <w:rPr>
                <w:sz w:val="20"/>
                <w:szCs w:val="20"/>
              </w:rPr>
              <w:t>ntervener</w:t>
            </w:r>
            <w:r>
              <w:rPr>
                <w:sz w:val="20"/>
                <w:szCs w:val="20"/>
              </w:rPr>
              <w:t xml:space="preserve"> </w:t>
            </w:r>
            <w:r w:rsidRPr="00CE038F">
              <w:rPr>
                <w:sz w:val="20"/>
                <w:szCs w:val="20"/>
              </w:rPr>
              <w:t>Insolvency Institute of Canada</w:t>
            </w:r>
            <w:r>
              <w:rPr>
                <w:sz w:val="20"/>
                <w:szCs w:val="20"/>
              </w:rPr>
              <w:t>.</w:t>
            </w:r>
          </w:p>
          <w:p w:rsidR="009A2B55" w:rsidRPr="00CE038F" w:rsidRDefault="009A2B55" w:rsidP="009A2B55">
            <w:pPr>
              <w:jc w:val="both"/>
              <w:rPr>
                <w:sz w:val="20"/>
                <w:szCs w:val="20"/>
              </w:rPr>
            </w:pPr>
          </w:p>
          <w:p w:rsidR="009A2B55" w:rsidRPr="00CE038F" w:rsidRDefault="009A2B55" w:rsidP="009A2B55">
            <w:pPr>
              <w:jc w:val="both"/>
              <w:rPr>
                <w:sz w:val="20"/>
                <w:szCs w:val="20"/>
              </w:rPr>
            </w:pPr>
            <w:r w:rsidRPr="00CE038F">
              <w:rPr>
                <w:sz w:val="20"/>
                <w:szCs w:val="20"/>
              </w:rPr>
              <w:t>Éric Vallières</w:t>
            </w:r>
            <w:r>
              <w:rPr>
                <w:sz w:val="20"/>
                <w:szCs w:val="20"/>
              </w:rPr>
              <w:t xml:space="preserve">, </w:t>
            </w:r>
            <w:r w:rsidRPr="00CE038F">
              <w:rPr>
                <w:sz w:val="20"/>
                <w:szCs w:val="20"/>
              </w:rPr>
              <w:t>Alexandre Forest</w:t>
            </w:r>
            <w:r>
              <w:rPr>
                <w:sz w:val="20"/>
                <w:szCs w:val="20"/>
              </w:rPr>
              <w:t xml:space="preserve"> and </w:t>
            </w:r>
            <w:r w:rsidRPr="00CE038F">
              <w:rPr>
                <w:sz w:val="20"/>
                <w:szCs w:val="20"/>
              </w:rPr>
              <w:t>Yoine Goldstein, Ad.E.</w:t>
            </w:r>
            <w:r>
              <w:rPr>
                <w:sz w:val="20"/>
                <w:szCs w:val="20"/>
              </w:rPr>
              <w:t xml:space="preserve"> f</w:t>
            </w:r>
            <w:r w:rsidRPr="00CE038F">
              <w:rPr>
                <w:sz w:val="20"/>
                <w:szCs w:val="20"/>
              </w:rPr>
              <w:t xml:space="preserve">or the </w:t>
            </w:r>
            <w:r>
              <w:rPr>
                <w:sz w:val="20"/>
                <w:szCs w:val="20"/>
              </w:rPr>
              <w:t>i</w:t>
            </w:r>
            <w:r w:rsidRPr="00CE038F">
              <w:rPr>
                <w:sz w:val="20"/>
                <w:szCs w:val="20"/>
              </w:rPr>
              <w:t>ntervener</w:t>
            </w:r>
            <w:r>
              <w:rPr>
                <w:sz w:val="20"/>
                <w:szCs w:val="20"/>
              </w:rPr>
              <w:t xml:space="preserve"> </w:t>
            </w:r>
            <w:r w:rsidRPr="00CE038F">
              <w:rPr>
                <w:sz w:val="20"/>
                <w:szCs w:val="20"/>
              </w:rPr>
              <w:t>Canadian Association of Insolvency and Restructuring Professionals</w:t>
            </w:r>
            <w:r>
              <w:rPr>
                <w:sz w:val="20"/>
                <w:szCs w:val="20"/>
              </w:rPr>
              <w:t>.</w:t>
            </w:r>
          </w:p>
          <w:p w:rsidR="009A2B55" w:rsidRPr="00CE038F" w:rsidRDefault="009A2B55" w:rsidP="009A2B55">
            <w:pPr>
              <w:tabs>
                <w:tab w:val="left" w:pos="-2970"/>
              </w:tabs>
              <w:jc w:val="both"/>
              <w:rPr>
                <w:sz w:val="20"/>
                <w:szCs w:val="20"/>
                <w:lang w:val="en-US"/>
              </w:rPr>
            </w:pPr>
          </w:p>
          <w:p w:rsidR="009A2B55" w:rsidRPr="00CE038F" w:rsidRDefault="009A2B55" w:rsidP="009A2B55">
            <w:pPr>
              <w:jc w:val="both"/>
              <w:rPr>
                <w:sz w:val="20"/>
                <w:szCs w:val="20"/>
              </w:rPr>
            </w:pPr>
            <w:r w:rsidRPr="00CE038F">
              <w:rPr>
                <w:sz w:val="20"/>
                <w:szCs w:val="20"/>
              </w:rPr>
              <w:t>Andrew J. Hatnay</w:t>
            </w:r>
            <w:r>
              <w:rPr>
                <w:sz w:val="20"/>
                <w:szCs w:val="20"/>
              </w:rPr>
              <w:t xml:space="preserve"> and </w:t>
            </w:r>
            <w:r w:rsidRPr="00CE038F">
              <w:rPr>
                <w:sz w:val="20"/>
                <w:szCs w:val="20"/>
              </w:rPr>
              <w:t>Demetrios Yiokaris</w:t>
            </w:r>
            <w:r>
              <w:rPr>
                <w:sz w:val="20"/>
                <w:szCs w:val="20"/>
              </w:rPr>
              <w:t xml:space="preserve"> f</w:t>
            </w:r>
            <w:r w:rsidRPr="00CE038F">
              <w:rPr>
                <w:sz w:val="20"/>
                <w:szCs w:val="20"/>
              </w:rPr>
              <w:t xml:space="preserve">or the </w:t>
            </w:r>
            <w:r>
              <w:rPr>
                <w:sz w:val="20"/>
                <w:szCs w:val="20"/>
              </w:rPr>
              <w:t>r</w:t>
            </w:r>
            <w:r w:rsidRPr="00CE038F">
              <w:rPr>
                <w:sz w:val="20"/>
                <w:szCs w:val="20"/>
              </w:rPr>
              <w:t>espondents</w:t>
            </w:r>
            <w:r>
              <w:rPr>
                <w:sz w:val="20"/>
                <w:szCs w:val="20"/>
              </w:rPr>
              <w:t xml:space="preserve"> Keith Carruthers</w:t>
            </w:r>
            <w:r w:rsidRPr="00CE038F">
              <w:rPr>
                <w:sz w:val="20"/>
                <w:szCs w:val="20"/>
              </w:rPr>
              <w:t xml:space="preserve"> et al.</w:t>
            </w:r>
          </w:p>
          <w:p w:rsidR="009A2B55" w:rsidRPr="00CE038F" w:rsidRDefault="009A2B55" w:rsidP="009A2B55">
            <w:pPr>
              <w:tabs>
                <w:tab w:val="left" w:pos="-2970"/>
              </w:tabs>
              <w:jc w:val="both"/>
              <w:rPr>
                <w:sz w:val="20"/>
                <w:szCs w:val="20"/>
                <w:lang w:val="en-US"/>
              </w:rPr>
            </w:pPr>
          </w:p>
          <w:p w:rsidR="009A2B55" w:rsidRPr="00CE038F" w:rsidRDefault="009A2B55" w:rsidP="009A2B55">
            <w:pPr>
              <w:tabs>
                <w:tab w:val="left" w:pos="-2970"/>
              </w:tabs>
              <w:jc w:val="both"/>
              <w:rPr>
                <w:sz w:val="20"/>
                <w:szCs w:val="20"/>
              </w:rPr>
            </w:pPr>
            <w:r w:rsidRPr="00CE038F">
              <w:rPr>
                <w:sz w:val="20"/>
                <w:szCs w:val="20"/>
                <w:lang w:val="en-US"/>
              </w:rPr>
              <w:t>Darrell L. Brown</w:t>
            </w:r>
            <w:r>
              <w:rPr>
                <w:sz w:val="20"/>
                <w:szCs w:val="20"/>
                <w:lang w:val="en-US"/>
              </w:rPr>
              <w:t xml:space="preserve"> f</w:t>
            </w:r>
            <w:r w:rsidRPr="00CE038F">
              <w:rPr>
                <w:sz w:val="20"/>
                <w:szCs w:val="20"/>
                <w:lang w:val="en-US"/>
              </w:rPr>
              <w:t xml:space="preserve">or the </w:t>
            </w:r>
            <w:r>
              <w:rPr>
                <w:sz w:val="20"/>
                <w:szCs w:val="20"/>
                <w:lang w:val="en-US"/>
              </w:rPr>
              <w:t>r</w:t>
            </w:r>
            <w:r w:rsidRPr="00CE038F">
              <w:rPr>
                <w:sz w:val="20"/>
                <w:szCs w:val="20"/>
                <w:lang w:val="en-US"/>
              </w:rPr>
              <w:t>espondent</w:t>
            </w:r>
            <w:r>
              <w:rPr>
                <w:sz w:val="20"/>
                <w:szCs w:val="20"/>
                <w:lang w:val="en-US"/>
              </w:rPr>
              <w:t xml:space="preserve"> </w:t>
            </w:r>
            <w:r w:rsidRPr="00CE038F">
              <w:rPr>
                <w:sz w:val="20"/>
                <w:szCs w:val="20"/>
              </w:rPr>
              <w:t>United Steelworkers</w:t>
            </w:r>
            <w:r>
              <w:rPr>
                <w:sz w:val="20"/>
                <w:szCs w:val="20"/>
              </w:rPr>
              <w:t>.</w:t>
            </w:r>
          </w:p>
          <w:p w:rsidR="009A2B55" w:rsidRPr="00CE038F" w:rsidRDefault="009A2B55" w:rsidP="009A2B55">
            <w:pPr>
              <w:jc w:val="both"/>
              <w:rPr>
                <w:sz w:val="20"/>
                <w:szCs w:val="20"/>
              </w:rPr>
            </w:pPr>
          </w:p>
          <w:p w:rsidR="009A2B55" w:rsidRPr="00CE038F" w:rsidRDefault="009A2B55" w:rsidP="009A2B55">
            <w:pPr>
              <w:tabs>
                <w:tab w:val="left" w:pos="-2970"/>
              </w:tabs>
              <w:jc w:val="both"/>
              <w:rPr>
                <w:sz w:val="20"/>
                <w:szCs w:val="20"/>
              </w:rPr>
            </w:pPr>
            <w:r w:rsidRPr="00CE038F">
              <w:rPr>
                <w:sz w:val="20"/>
                <w:szCs w:val="20"/>
                <w:lang w:val="en-US"/>
              </w:rPr>
              <w:t>Hugh O’Reilly</w:t>
            </w:r>
            <w:r>
              <w:rPr>
                <w:sz w:val="20"/>
                <w:szCs w:val="20"/>
                <w:lang w:val="en-US"/>
              </w:rPr>
              <w:t xml:space="preserve"> and </w:t>
            </w:r>
            <w:r w:rsidRPr="00CE038F">
              <w:rPr>
                <w:sz w:val="20"/>
                <w:szCs w:val="20"/>
              </w:rPr>
              <w:t>Amanda Darrach</w:t>
            </w:r>
            <w:r>
              <w:rPr>
                <w:sz w:val="20"/>
                <w:szCs w:val="20"/>
              </w:rPr>
              <w:t xml:space="preserve"> f</w:t>
            </w:r>
            <w:r w:rsidRPr="00CE038F">
              <w:rPr>
                <w:sz w:val="20"/>
                <w:szCs w:val="20"/>
                <w:lang w:val="en-US"/>
              </w:rPr>
              <w:t xml:space="preserve">or the </w:t>
            </w:r>
            <w:r>
              <w:rPr>
                <w:sz w:val="20"/>
                <w:szCs w:val="20"/>
                <w:lang w:val="en-US"/>
              </w:rPr>
              <w:t>r</w:t>
            </w:r>
            <w:r w:rsidRPr="00CE038F">
              <w:rPr>
                <w:sz w:val="20"/>
                <w:szCs w:val="20"/>
                <w:lang w:val="en-US"/>
              </w:rPr>
              <w:t>espondent</w:t>
            </w:r>
            <w:r>
              <w:rPr>
                <w:sz w:val="20"/>
                <w:szCs w:val="20"/>
                <w:lang w:val="en-US"/>
              </w:rPr>
              <w:t xml:space="preserve"> </w:t>
            </w:r>
            <w:r w:rsidRPr="00CE038F">
              <w:rPr>
                <w:sz w:val="20"/>
                <w:szCs w:val="20"/>
              </w:rPr>
              <w:t>Morneau Shepell Ltd.</w:t>
            </w:r>
          </w:p>
          <w:p w:rsidR="009A2B55" w:rsidRPr="00CE038F" w:rsidRDefault="009A2B55" w:rsidP="009A2B55">
            <w:pPr>
              <w:jc w:val="both"/>
              <w:rPr>
                <w:sz w:val="20"/>
                <w:szCs w:val="20"/>
              </w:rPr>
            </w:pPr>
          </w:p>
          <w:p w:rsidR="009A2B55" w:rsidRPr="00CE038F" w:rsidRDefault="009A2B55" w:rsidP="009A2B55">
            <w:pPr>
              <w:tabs>
                <w:tab w:val="left" w:pos="-2970"/>
              </w:tabs>
              <w:jc w:val="both"/>
              <w:rPr>
                <w:sz w:val="20"/>
                <w:szCs w:val="20"/>
              </w:rPr>
            </w:pPr>
            <w:r w:rsidRPr="00CE038F">
              <w:rPr>
                <w:sz w:val="20"/>
                <w:szCs w:val="20"/>
                <w:lang w:val="en-US"/>
              </w:rPr>
              <w:t>Mark Bailey</w:t>
            </w:r>
            <w:r>
              <w:rPr>
                <w:sz w:val="20"/>
                <w:szCs w:val="20"/>
                <w:lang w:val="en-US"/>
              </w:rPr>
              <w:t xml:space="preserve">, </w:t>
            </w:r>
            <w:r w:rsidRPr="00CE038F">
              <w:rPr>
                <w:sz w:val="20"/>
                <w:szCs w:val="20"/>
              </w:rPr>
              <w:t>Leonard Marsello</w:t>
            </w:r>
            <w:r>
              <w:rPr>
                <w:sz w:val="20"/>
                <w:szCs w:val="20"/>
              </w:rPr>
              <w:t xml:space="preserve"> and </w:t>
            </w:r>
            <w:r w:rsidRPr="00CE038F">
              <w:rPr>
                <w:sz w:val="20"/>
                <w:szCs w:val="20"/>
              </w:rPr>
              <w:t>William MacLarkey</w:t>
            </w:r>
            <w:r>
              <w:rPr>
                <w:sz w:val="20"/>
                <w:szCs w:val="20"/>
              </w:rPr>
              <w:t xml:space="preserve"> f</w:t>
            </w:r>
            <w:r w:rsidRPr="00CE038F">
              <w:rPr>
                <w:sz w:val="20"/>
                <w:szCs w:val="20"/>
                <w:lang w:val="en-US"/>
              </w:rPr>
              <w:t xml:space="preserve">or the </w:t>
            </w:r>
            <w:r>
              <w:rPr>
                <w:sz w:val="20"/>
                <w:szCs w:val="20"/>
                <w:lang w:val="en-US"/>
              </w:rPr>
              <w:t>i</w:t>
            </w:r>
            <w:r w:rsidRPr="00CE038F">
              <w:rPr>
                <w:sz w:val="20"/>
                <w:szCs w:val="20"/>
                <w:lang w:val="en-US"/>
              </w:rPr>
              <w:t>ntervener</w:t>
            </w:r>
            <w:r>
              <w:rPr>
                <w:sz w:val="20"/>
                <w:szCs w:val="20"/>
                <w:lang w:val="en-US"/>
              </w:rPr>
              <w:t xml:space="preserve"> </w:t>
            </w:r>
            <w:r w:rsidRPr="00CE038F">
              <w:rPr>
                <w:sz w:val="20"/>
                <w:szCs w:val="20"/>
              </w:rPr>
              <w:t>Superintendent of Financial Services</w:t>
            </w:r>
            <w:r>
              <w:rPr>
                <w:sz w:val="20"/>
                <w:szCs w:val="20"/>
              </w:rPr>
              <w:t>.</w:t>
            </w:r>
          </w:p>
          <w:p w:rsidR="009A2B55" w:rsidRPr="00CE038F" w:rsidRDefault="009A2B55" w:rsidP="009A2B55">
            <w:pPr>
              <w:tabs>
                <w:tab w:val="left" w:pos="-2970"/>
              </w:tabs>
              <w:jc w:val="both"/>
              <w:rPr>
                <w:sz w:val="20"/>
                <w:szCs w:val="20"/>
              </w:rPr>
            </w:pPr>
          </w:p>
          <w:p w:rsidR="009A2B55" w:rsidRPr="00CE038F" w:rsidRDefault="009A2B55" w:rsidP="009A2B55">
            <w:pPr>
              <w:jc w:val="both"/>
              <w:rPr>
                <w:sz w:val="20"/>
                <w:szCs w:val="20"/>
              </w:rPr>
            </w:pPr>
            <w:r w:rsidRPr="00CE038F">
              <w:rPr>
                <w:sz w:val="20"/>
                <w:szCs w:val="20"/>
              </w:rPr>
              <w:t>Steven Barrett</w:t>
            </w:r>
            <w:r>
              <w:rPr>
                <w:sz w:val="20"/>
                <w:szCs w:val="20"/>
              </w:rPr>
              <w:t xml:space="preserve"> and </w:t>
            </w:r>
            <w:r w:rsidRPr="00CE038F">
              <w:rPr>
                <w:sz w:val="20"/>
                <w:szCs w:val="20"/>
              </w:rPr>
              <w:t>Ethan Poskanzer</w:t>
            </w:r>
            <w:r>
              <w:rPr>
                <w:sz w:val="20"/>
                <w:szCs w:val="20"/>
              </w:rPr>
              <w:t xml:space="preserve"> f</w:t>
            </w:r>
            <w:r w:rsidRPr="00CE038F">
              <w:rPr>
                <w:sz w:val="20"/>
                <w:szCs w:val="20"/>
              </w:rPr>
              <w:t xml:space="preserve">or the </w:t>
            </w:r>
            <w:r>
              <w:rPr>
                <w:sz w:val="20"/>
                <w:szCs w:val="20"/>
              </w:rPr>
              <w:t>i</w:t>
            </w:r>
            <w:r w:rsidRPr="00CE038F">
              <w:rPr>
                <w:sz w:val="20"/>
                <w:szCs w:val="20"/>
              </w:rPr>
              <w:t>ntervener</w:t>
            </w:r>
            <w:r w:rsidRPr="00CE038F">
              <w:rPr>
                <w:sz w:val="20"/>
                <w:szCs w:val="20"/>
              </w:rPr>
              <w:tab/>
            </w:r>
            <w:r>
              <w:rPr>
                <w:sz w:val="20"/>
                <w:szCs w:val="20"/>
              </w:rPr>
              <w:t xml:space="preserve"> </w:t>
            </w:r>
            <w:r w:rsidRPr="00CE038F">
              <w:rPr>
                <w:sz w:val="20"/>
                <w:szCs w:val="20"/>
              </w:rPr>
              <w:t>Canadian Labour Congress</w:t>
            </w:r>
            <w:r>
              <w:rPr>
                <w:sz w:val="20"/>
                <w:szCs w:val="20"/>
              </w:rPr>
              <w:t>.</w:t>
            </w:r>
          </w:p>
          <w:p w:rsidR="009A2B55" w:rsidRPr="00CE038F" w:rsidRDefault="009A2B55" w:rsidP="009A2B55">
            <w:pPr>
              <w:jc w:val="both"/>
              <w:rPr>
                <w:sz w:val="20"/>
                <w:szCs w:val="20"/>
              </w:rPr>
            </w:pPr>
          </w:p>
          <w:p w:rsidR="00732DB7" w:rsidRPr="00C50A5C" w:rsidRDefault="009A2B55" w:rsidP="009A2B55">
            <w:pPr>
              <w:jc w:val="both"/>
              <w:rPr>
                <w:sz w:val="20"/>
                <w:szCs w:val="20"/>
              </w:rPr>
            </w:pPr>
            <w:r w:rsidRPr="00CE038F">
              <w:rPr>
                <w:sz w:val="20"/>
                <w:szCs w:val="20"/>
              </w:rPr>
              <w:t>Kenneth T. Rosenberg</w:t>
            </w:r>
            <w:r>
              <w:rPr>
                <w:sz w:val="20"/>
                <w:szCs w:val="20"/>
              </w:rPr>
              <w:t xml:space="preserve">, </w:t>
            </w:r>
            <w:r w:rsidRPr="00CE038F">
              <w:rPr>
                <w:sz w:val="20"/>
                <w:szCs w:val="20"/>
              </w:rPr>
              <w:t>Andrew K. Lokan</w:t>
            </w:r>
            <w:r>
              <w:rPr>
                <w:sz w:val="20"/>
                <w:szCs w:val="20"/>
              </w:rPr>
              <w:t xml:space="preserve"> and </w:t>
            </w:r>
            <w:r w:rsidRPr="00CE038F">
              <w:rPr>
                <w:sz w:val="20"/>
                <w:szCs w:val="20"/>
              </w:rPr>
              <w:t>Massimo Starnino</w:t>
            </w:r>
            <w:r>
              <w:rPr>
                <w:sz w:val="20"/>
                <w:szCs w:val="20"/>
              </w:rPr>
              <w:t xml:space="preserve"> f</w:t>
            </w:r>
            <w:r w:rsidRPr="00CE038F">
              <w:rPr>
                <w:sz w:val="20"/>
                <w:szCs w:val="20"/>
              </w:rPr>
              <w:t xml:space="preserve">or the </w:t>
            </w:r>
            <w:r>
              <w:rPr>
                <w:sz w:val="20"/>
                <w:szCs w:val="20"/>
              </w:rPr>
              <w:t>i</w:t>
            </w:r>
            <w:r w:rsidRPr="00CE038F">
              <w:rPr>
                <w:sz w:val="20"/>
                <w:szCs w:val="20"/>
              </w:rPr>
              <w:t>ntervener</w:t>
            </w:r>
            <w:r>
              <w:rPr>
                <w:sz w:val="20"/>
                <w:szCs w:val="20"/>
              </w:rPr>
              <w:t xml:space="preserve"> </w:t>
            </w:r>
            <w:r w:rsidRPr="00CE038F">
              <w:rPr>
                <w:sz w:val="20"/>
                <w:szCs w:val="20"/>
              </w:rPr>
              <w:t>Canadian Federation of Pensioners</w:t>
            </w:r>
            <w:r>
              <w:rPr>
                <w:sz w:val="20"/>
                <w:szCs w:val="20"/>
              </w:rPr>
              <w:t>.</w:t>
            </w:r>
          </w:p>
        </w:tc>
      </w:tr>
    </w:tbl>
    <w:p w:rsidR="00C1697B" w:rsidRDefault="00C1697B" w:rsidP="00C1697B">
      <w:pPr>
        <w:widowControl w:val="0"/>
      </w:pPr>
    </w:p>
    <w:p w:rsidR="00C1697B" w:rsidRDefault="00C1697B" w:rsidP="00C1697B">
      <w:pPr>
        <w:widowControl w:val="0"/>
        <w:rPr>
          <w:b/>
          <w:sz w:val="20"/>
          <w:szCs w:val="20"/>
          <w:lang w:val="fr-CA"/>
        </w:rPr>
      </w:pPr>
      <w:r w:rsidRPr="0085476B">
        <w:rPr>
          <w:b/>
          <w:sz w:val="20"/>
          <w:szCs w:val="20"/>
        </w:rPr>
        <w:t xml:space="preserve">RESERVED / </w:t>
      </w:r>
      <w:r w:rsidRPr="0085476B">
        <w:rPr>
          <w:b/>
          <w:sz w:val="20"/>
          <w:szCs w:val="20"/>
          <w:lang w:val="fr-CA"/>
        </w:rPr>
        <w:t>EN DÉLIBÉRÉ</w:t>
      </w:r>
    </w:p>
    <w:p w:rsidR="00682697" w:rsidRPr="0085476B" w:rsidRDefault="00682697" w:rsidP="00C1697B">
      <w:pPr>
        <w:widowControl w:val="0"/>
        <w:rPr>
          <w:sz w:val="20"/>
          <w:szCs w:val="20"/>
        </w:rPr>
      </w:pPr>
    </w:p>
    <w:p w:rsidR="00682697" w:rsidRDefault="00682697">
      <w:r>
        <w:br w:type="page"/>
      </w:r>
    </w:p>
    <w:tbl>
      <w:tblPr>
        <w:tblW w:w="0" w:type="auto"/>
        <w:tblLayout w:type="fixed"/>
        <w:tblCellMar>
          <w:left w:w="0" w:type="dxa"/>
          <w:right w:w="0" w:type="dxa"/>
        </w:tblCellMar>
        <w:tblLook w:val="0000"/>
      </w:tblPr>
      <w:tblGrid>
        <w:gridCol w:w="4380"/>
        <w:gridCol w:w="720"/>
        <w:gridCol w:w="4380"/>
      </w:tblGrid>
      <w:tr w:rsidR="00C1697B" w:rsidRPr="000D1D9B"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lastRenderedPageBreak/>
              <w:t>Nature of the case:</w:t>
            </w:r>
          </w:p>
          <w:p w:rsidR="00C1697B" w:rsidRPr="00C1697B" w:rsidRDefault="00C1697B" w:rsidP="00C1697B">
            <w:pPr>
              <w:widowControl w:val="0"/>
              <w:jc w:val="both"/>
              <w:rPr>
                <w:b/>
                <w:sz w:val="20"/>
                <w:szCs w:val="20"/>
              </w:rPr>
            </w:pPr>
          </w:p>
          <w:p w:rsidR="00C1697B" w:rsidRPr="00C1697B" w:rsidRDefault="00682697" w:rsidP="00C1697B">
            <w:pPr>
              <w:widowControl w:val="0"/>
              <w:jc w:val="both"/>
              <w:rPr>
                <w:b/>
                <w:sz w:val="20"/>
                <w:szCs w:val="20"/>
              </w:rPr>
            </w:pPr>
            <w:r w:rsidRPr="005B7519">
              <w:rPr>
                <w:sz w:val="20"/>
                <w:szCs w:val="20"/>
              </w:rPr>
              <w:t xml:space="preserve">Pensions </w:t>
            </w:r>
            <w:r w:rsidRPr="005B7519">
              <w:rPr>
                <w:sz w:val="20"/>
                <w:szCs w:val="20"/>
              </w:rPr>
              <w:noBreakHyphen/>
              <w:t xml:space="preserve"> Deemed trust provisions </w:t>
            </w:r>
            <w:r w:rsidRPr="005B7519">
              <w:rPr>
                <w:sz w:val="20"/>
                <w:szCs w:val="20"/>
              </w:rPr>
              <w:noBreakHyphen/>
              <w:t xml:space="preserve"> Bankruptcy and Insolvency </w:t>
            </w:r>
            <w:r w:rsidRPr="005B7519">
              <w:rPr>
                <w:sz w:val="20"/>
                <w:szCs w:val="20"/>
              </w:rPr>
              <w:noBreakHyphen/>
              <w:t xml:space="preserve"> Priorities </w:t>
            </w:r>
            <w:r w:rsidRPr="005B7519">
              <w:rPr>
                <w:sz w:val="20"/>
                <w:szCs w:val="20"/>
              </w:rPr>
              <w:noBreakHyphen/>
              <w:t xml:space="preserve"> Paramountcy </w:t>
            </w:r>
            <w:r w:rsidRPr="005B7519">
              <w:rPr>
                <w:sz w:val="20"/>
                <w:szCs w:val="20"/>
              </w:rPr>
              <w:noBreakHyphen/>
              <w:t xml:space="preserve"> Fiduciary duty </w:t>
            </w:r>
            <w:r w:rsidRPr="005B7519">
              <w:rPr>
                <w:sz w:val="20"/>
                <w:szCs w:val="20"/>
              </w:rPr>
              <w:noBreakHyphen/>
              <w:t xml:space="preserve"> Pension administrators </w:t>
            </w:r>
            <w:r w:rsidRPr="005B7519">
              <w:rPr>
                <w:sz w:val="20"/>
                <w:szCs w:val="20"/>
              </w:rPr>
              <w:noBreakHyphen/>
              <w:t xml:space="preserve"> Legislation </w:t>
            </w:r>
            <w:r w:rsidRPr="005B7519">
              <w:rPr>
                <w:sz w:val="20"/>
                <w:szCs w:val="20"/>
              </w:rPr>
              <w:noBreakHyphen/>
              <w:t xml:space="preserve"> Interpretation </w:t>
            </w:r>
            <w:r w:rsidRPr="005B7519">
              <w:rPr>
                <w:sz w:val="20"/>
                <w:szCs w:val="20"/>
              </w:rPr>
              <w:noBreakHyphen/>
              <w:t xml:space="preserve"> Whether s. 57(4) of the </w:t>
            </w:r>
            <w:r w:rsidRPr="005B7519">
              <w:rPr>
                <w:i/>
                <w:sz w:val="20"/>
                <w:szCs w:val="20"/>
              </w:rPr>
              <w:t>Pension Benefits Act</w:t>
            </w:r>
            <w:r w:rsidRPr="005B7519">
              <w:rPr>
                <w:sz w:val="20"/>
                <w:szCs w:val="20"/>
              </w:rPr>
              <w:t xml:space="preserve"> creates a deemed trust over wind</w:t>
            </w:r>
            <w:r w:rsidRPr="005B7519">
              <w:rPr>
                <w:sz w:val="20"/>
                <w:szCs w:val="20"/>
              </w:rPr>
              <w:noBreakHyphen/>
              <w:t xml:space="preserve">up deficits </w:t>
            </w:r>
            <w:r w:rsidRPr="005B7519">
              <w:rPr>
                <w:sz w:val="20"/>
                <w:szCs w:val="20"/>
              </w:rPr>
              <w:noBreakHyphen/>
              <w:t xml:space="preserve"> Whether a </w:t>
            </w:r>
            <w:r w:rsidRPr="005B7519">
              <w:rPr>
                <w:i/>
                <w:sz w:val="20"/>
                <w:szCs w:val="20"/>
              </w:rPr>
              <w:t>Companies’ Creditors Arrangement Act</w:t>
            </w:r>
            <w:r w:rsidRPr="005B7519">
              <w:rPr>
                <w:sz w:val="20"/>
                <w:szCs w:val="20"/>
              </w:rPr>
              <w:t>, R.S.C. 1985, c. C-36 (“</w:t>
            </w:r>
            <w:r w:rsidRPr="005B7519">
              <w:rPr>
                <w:i/>
                <w:sz w:val="20"/>
                <w:szCs w:val="20"/>
              </w:rPr>
              <w:t>CCAA</w:t>
            </w:r>
            <w:r w:rsidRPr="005B7519">
              <w:rPr>
                <w:sz w:val="20"/>
                <w:szCs w:val="20"/>
              </w:rPr>
              <w:t>”) debtor is a fiduciary to pensioners when making decisions to borrow money under a debtor-in-possession (“DIP”) loan and to sell its assets, and whether a constructive trust with super</w:t>
            </w:r>
            <w:r w:rsidRPr="005B7519">
              <w:rPr>
                <w:sz w:val="20"/>
                <w:szCs w:val="20"/>
              </w:rPr>
              <w:noBreakHyphen/>
              <w:t xml:space="preserve">priority can be granted as a remedy for alleged breaches of fiduciary duties </w:t>
            </w:r>
            <w:r w:rsidRPr="005B7519">
              <w:rPr>
                <w:sz w:val="20"/>
                <w:szCs w:val="20"/>
              </w:rPr>
              <w:noBreakHyphen/>
              <w:t xml:space="preserve"> Whether the Court of Appeal erred in failing to follow </w:t>
            </w:r>
            <w:r w:rsidRPr="005B7519">
              <w:rPr>
                <w:i/>
                <w:sz w:val="20"/>
                <w:szCs w:val="20"/>
              </w:rPr>
              <w:t>Century Services Inc. v. Canada (Attorney General)</w:t>
            </w:r>
            <w:r w:rsidRPr="005B7519">
              <w:rPr>
                <w:sz w:val="20"/>
                <w:szCs w:val="20"/>
              </w:rPr>
              <w:t xml:space="preserve">, 2010 SCC 60, [2010] 3 S.C.R. 379, and </w:t>
            </w:r>
            <w:r w:rsidRPr="005B7519">
              <w:rPr>
                <w:i/>
                <w:sz w:val="20"/>
                <w:szCs w:val="20"/>
              </w:rPr>
              <w:t>Ivaco Inc., Re</w:t>
            </w:r>
            <w:r w:rsidRPr="005B7519">
              <w:rPr>
                <w:sz w:val="20"/>
                <w:szCs w:val="20"/>
              </w:rPr>
              <w:t xml:space="preserve"> (2006), 83 O.R. (3d) 108 (CA), which provide that priorities at the end of a liquidating </w:t>
            </w:r>
            <w:r w:rsidRPr="005B7519">
              <w:rPr>
                <w:i/>
                <w:sz w:val="20"/>
                <w:szCs w:val="20"/>
              </w:rPr>
              <w:t>CCAA</w:t>
            </w:r>
            <w:r w:rsidRPr="005B7519">
              <w:rPr>
                <w:sz w:val="20"/>
                <w:szCs w:val="20"/>
              </w:rPr>
              <w:t xml:space="preserve"> proceeding are determined under the federal scheme of priorities as established under the </w:t>
            </w:r>
            <w:r w:rsidRPr="005B7519">
              <w:rPr>
                <w:i/>
                <w:sz w:val="20"/>
                <w:szCs w:val="20"/>
              </w:rPr>
              <w:t>Bankruptcy and Insolvency Act</w:t>
            </w:r>
            <w:r w:rsidRPr="005B7519">
              <w:rPr>
                <w:sz w:val="20"/>
                <w:szCs w:val="20"/>
              </w:rPr>
              <w:t xml:space="preserve"> </w:t>
            </w:r>
            <w:r w:rsidRPr="005B7519">
              <w:rPr>
                <w:sz w:val="20"/>
                <w:szCs w:val="20"/>
              </w:rPr>
              <w:noBreakHyphen/>
              <w:t xml:space="preserve"> Whether a super</w:t>
            </w:r>
            <w:r w:rsidRPr="005B7519">
              <w:rPr>
                <w:sz w:val="20"/>
                <w:szCs w:val="20"/>
              </w:rPr>
              <w:noBreakHyphen/>
              <w:t xml:space="preserve">priority charge, granted by a </w:t>
            </w:r>
            <w:r w:rsidRPr="005B7519">
              <w:rPr>
                <w:i/>
                <w:sz w:val="20"/>
                <w:szCs w:val="20"/>
              </w:rPr>
              <w:t>CCAA</w:t>
            </w:r>
            <w:r w:rsidRPr="005B7519">
              <w:rPr>
                <w:sz w:val="20"/>
                <w:szCs w:val="20"/>
              </w:rPr>
              <w:t xml:space="preserve"> supervising judge in an order that has not been appealed, can be retroactively revoked on a subsequent motion to the detriment of parties who acted in reliance on it.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682697" w:rsidP="00C1697B">
            <w:pPr>
              <w:widowControl w:val="0"/>
              <w:jc w:val="both"/>
              <w:rPr>
                <w:sz w:val="20"/>
                <w:szCs w:val="20"/>
                <w:lang w:val="fr-CA"/>
              </w:rPr>
            </w:pPr>
            <w:r w:rsidRPr="00805794">
              <w:rPr>
                <w:sz w:val="20"/>
                <w:szCs w:val="20"/>
                <w:lang w:val="fr-CA"/>
              </w:rPr>
              <w:t xml:space="preserve">Pensions </w:t>
            </w:r>
            <w:r w:rsidRPr="00805794">
              <w:rPr>
                <w:sz w:val="20"/>
                <w:szCs w:val="20"/>
                <w:lang w:val="fr-CA"/>
              </w:rPr>
              <w:noBreakHyphen/>
              <w:t xml:space="preserve"> Dispositions de la fiducie présumée </w:t>
            </w:r>
            <w:r w:rsidRPr="00805794">
              <w:rPr>
                <w:sz w:val="20"/>
                <w:szCs w:val="20"/>
                <w:lang w:val="fr-CA"/>
              </w:rPr>
              <w:noBreakHyphen/>
              <w:t xml:space="preserve"> Faillite et insolvabilité </w:t>
            </w:r>
            <w:r w:rsidRPr="00805794">
              <w:rPr>
                <w:sz w:val="20"/>
                <w:szCs w:val="20"/>
                <w:lang w:val="fr-CA"/>
              </w:rPr>
              <w:noBreakHyphen/>
              <w:t xml:space="preserve"> Priorités </w:t>
            </w:r>
            <w:r w:rsidRPr="00805794">
              <w:rPr>
                <w:sz w:val="20"/>
                <w:szCs w:val="20"/>
                <w:lang w:val="fr-CA"/>
              </w:rPr>
              <w:noBreakHyphen/>
              <w:t xml:space="preserve"> Prépondérance </w:t>
            </w:r>
            <w:r w:rsidRPr="00805794">
              <w:rPr>
                <w:sz w:val="20"/>
                <w:szCs w:val="20"/>
                <w:lang w:val="fr-CA"/>
              </w:rPr>
              <w:noBreakHyphen/>
              <w:t xml:space="preserve"> Obligation fiduciaire </w:t>
            </w:r>
            <w:r w:rsidRPr="00805794">
              <w:rPr>
                <w:sz w:val="20"/>
                <w:szCs w:val="20"/>
                <w:lang w:val="fr-CA"/>
              </w:rPr>
              <w:noBreakHyphen/>
              <w:t xml:space="preserve"> Administrateurs de régimes de retraite </w:t>
            </w:r>
            <w:r w:rsidRPr="00805794">
              <w:rPr>
                <w:sz w:val="20"/>
                <w:szCs w:val="20"/>
                <w:lang w:val="fr-CA"/>
              </w:rPr>
              <w:noBreakHyphen/>
              <w:t xml:space="preserve"> Législation </w:t>
            </w:r>
            <w:r w:rsidRPr="00805794">
              <w:rPr>
                <w:sz w:val="20"/>
                <w:szCs w:val="20"/>
                <w:lang w:val="fr-CA"/>
              </w:rPr>
              <w:noBreakHyphen/>
              <w:t xml:space="preserve"> Interprétation </w:t>
            </w:r>
            <w:r w:rsidRPr="00805794">
              <w:rPr>
                <w:sz w:val="20"/>
                <w:szCs w:val="20"/>
                <w:lang w:val="fr-CA"/>
              </w:rPr>
              <w:noBreakHyphen/>
              <w:t xml:space="preserve"> Le par. 57(4) de la</w:t>
            </w:r>
            <w:r w:rsidRPr="00805794">
              <w:rPr>
                <w:i/>
                <w:sz w:val="20"/>
                <w:szCs w:val="20"/>
                <w:lang w:val="fr-CA"/>
              </w:rPr>
              <w:t xml:space="preserve"> Loi sur les régimes de retraite</w:t>
            </w:r>
            <w:r w:rsidRPr="00805794">
              <w:rPr>
                <w:sz w:val="20"/>
                <w:szCs w:val="20"/>
                <w:lang w:val="fr-CA"/>
              </w:rPr>
              <w:t xml:space="preserve"> crée</w:t>
            </w:r>
            <w:r w:rsidRPr="00805794">
              <w:rPr>
                <w:sz w:val="20"/>
                <w:szCs w:val="20"/>
                <w:lang w:val="fr-CA"/>
              </w:rPr>
              <w:noBreakHyphen/>
              <w:t>t</w:t>
            </w:r>
            <w:r w:rsidRPr="00805794">
              <w:rPr>
                <w:sz w:val="20"/>
                <w:szCs w:val="20"/>
                <w:lang w:val="fr-CA"/>
              </w:rPr>
              <w:noBreakHyphen/>
              <w:t xml:space="preserve">il une fiducie présumée à l’égard des insuffisances de l’actif à la liquidation? </w:t>
            </w:r>
            <w:r w:rsidRPr="00805794">
              <w:rPr>
                <w:sz w:val="20"/>
                <w:szCs w:val="20"/>
                <w:lang w:val="fr-CA"/>
              </w:rPr>
              <w:noBreakHyphen/>
              <w:t xml:space="preserve"> Un débiteur sous le régime de la</w:t>
            </w:r>
            <w:r w:rsidRPr="00805794">
              <w:rPr>
                <w:i/>
                <w:sz w:val="20"/>
                <w:szCs w:val="20"/>
                <w:lang w:val="fr-CA"/>
              </w:rPr>
              <w:t xml:space="preserve"> Loi sur les arrangements avec les créanciers des compagnies</w:t>
            </w:r>
            <w:r w:rsidRPr="00805794">
              <w:rPr>
                <w:sz w:val="20"/>
                <w:szCs w:val="20"/>
                <w:lang w:val="fr-CA"/>
              </w:rPr>
              <w:t>, L.R.C. 1985, ch. C-36 (« </w:t>
            </w:r>
            <w:r w:rsidRPr="00805794">
              <w:rPr>
                <w:i/>
                <w:sz w:val="20"/>
                <w:szCs w:val="20"/>
                <w:lang w:val="fr-CA"/>
              </w:rPr>
              <w:t>LACC </w:t>
            </w:r>
            <w:r w:rsidRPr="00805794">
              <w:rPr>
                <w:sz w:val="20"/>
                <w:szCs w:val="20"/>
                <w:lang w:val="fr-CA"/>
              </w:rPr>
              <w:t>») est</w:t>
            </w:r>
            <w:r w:rsidRPr="00805794">
              <w:rPr>
                <w:sz w:val="20"/>
                <w:szCs w:val="20"/>
                <w:lang w:val="fr-CA"/>
              </w:rPr>
              <w:noBreakHyphen/>
              <w:t>il un fiduciaire des pensionnés lorsqu’il prend des décisions d’emprunter de l’argent à titre de « débiteur demeuré en possession » et de vendre son actif, et une fiducie constructoire ayant rang super</w:t>
            </w:r>
            <w:r w:rsidRPr="00805794">
              <w:rPr>
                <w:sz w:val="20"/>
                <w:szCs w:val="20"/>
                <w:lang w:val="fr-CA"/>
              </w:rPr>
              <w:noBreakHyphen/>
              <w:t>prioritaire peut</w:t>
            </w:r>
            <w:r w:rsidRPr="00805794">
              <w:rPr>
                <w:sz w:val="20"/>
                <w:szCs w:val="20"/>
                <w:lang w:val="fr-CA"/>
              </w:rPr>
              <w:noBreakHyphen/>
              <w:t xml:space="preserve">elle être accordée comme réparation pour des violations présumées d’obligation fiduciaire? </w:t>
            </w:r>
            <w:r w:rsidRPr="00805794">
              <w:rPr>
                <w:sz w:val="20"/>
                <w:szCs w:val="20"/>
                <w:lang w:val="fr-CA"/>
              </w:rPr>
              <w:noBreakHyphen/>
              <w:t xml:space="preserve"> La Cour d’appel a</w:t>
            </w:r>
            <w:r w:rsidRPr="00805794">
              <w:rPr>
                <w:sz w:val="20"/>
                <w:szCs w:val="20"/>
                <w:lang w:val="fr-CA"/>
              </w:rPr>
              <w:noBreakHyphen/>
              <w:t>t</w:t>
            </w:r>
            <w:r w:rsidRPr="00805794">
              <w:rPr>
                <w:sz w:val="20"/>
                <w:szCs w:val="20"/>
                <w:lang w:val="fr-CA"/>
              </w:rPr>
              <w:noBreakHyphen/>
              <w:t xml:space="preserve">elle eu tort de ne pas suivre les arrêts </w:t>
            </w:r>
            <w:r w:rsidRPr="00805794">
              <w:rPr>
                <w:i/>
                <w:sz w:val="20"/>
                <w:szCs w:val="20"/>
                <w:lang w:val="fr-CA"/>
              </w:rPr>
              <w:t>Century Services Inc</w:t>
            </w:r>
            <w:r w:rsidRPr="00805794">
              <w:rPr>
                <w:b/>
                <w:bCs/>
                <w:i/>
                <w:sz w:val="20"/>
                <w:szCs w:val="20"/>
                <w:lang w:val="fr-CA"/>
              </w:rPr>
              <w:t>.</w:t>
            </w:r>
            <w:r w:rsidRPr="00805794">
              <w:rPr>
                <w:i/>
                <w:sz w:val="20"/>
                <w:szCs w:val="20"/>
                <w:lang w:val="fr-CA"/>
              </w:rPr>
              <w:t xml:space="preserve"> </w:t>
            </w:r>
            <w:r w:rsidRPr="00805794">
              <w:rPr>
                <w:i/>
                <w:iCs/>
                <w:sz w:val="20"/>
                <w:szCs w:val="20"/>
                <w:lang w:val="fr-CA"/>
              </w:rPr>
              <w:t xml:space="preserve">c. </w:t>
            </w:r>
            <w:r w:rsidRPr="00805794">
              <w:rPr>
                <w:i/>
                <w:sz w:val="20"/>
                <w:szCs w:val="20"/>
                <w:lang w:val="fr-CA"/>
              </w:rPr>
              <w:t>Canada (Procureur général)</w:t>
            </w:r>
            <w:r w:rsidRPr="00805794">
              <w:rPr>
                <w:sz w:val="20"/>
                <w:szCs w:val="20"/>
                <w:lang w:val="fr-CA"/>
              </w:rPr>
              <w:t xml:space="preserve">, 2010 CSC 60, [2010] 3 R.C.S. 379, et </w:t>
            </w:r>
            <w:r w:rsidRPr="00805794">
              <w:rPr>
                <w:i/>
                <w:sz w:val="20"/>
                <w:szCs w:val="20"/>
                <w:lang w:val="fr-CA"/>
              </w:rPr>
              <w:t>Ivaco Inc., Re</w:t>
            </w:r>
            <w:r w:rsidRPr="00805794">
              <w:rPr>
                <w:sz w:val="20"/>
                <w:szCs w:val="20"/>
                <w:lang w:val="fr-CA"/>
              </w:rPr>
              <w:t xml:space="preserve"> (2006), 83 O.R. (3d) 108 (C.A.), dans lesquels il a été statué que les priorités au terme d’une instance de liquidation sous le régime de la </w:t>
            </w:r>
            <w:r w:rsidRPr="00805794">
              <w:rPr>
                <w:i/>
                <w:sz w:val="20"/>
                <w:szCs w:val="20"/>
                <w:lang w:val="fr-CA"/>
              </w:rPr>
              <w:t>LAAC</w:t>
            </w:r>
            <w:r w:rsidRPr="00805794">
              <w:rPr>
                <w:sz w:val="20"/>
                <w:szCs w:val="20"/>
                <w:lang w:val="fr-CA"/>
              </w:rPr>
              <w:t xml:space="preserve"> sont déterminées en vertu du régime fédéral de priorités établi en vertu de la </w:t>
            </w:r>
            <w:r w:rsidRPr="00805794">
              <w:rPr>
                <w:i/>
                <w:sz w:val="20"/>
                <w:szCs w:val="20"/>
                <w:lang w:val="fr-CA"/>
              </w:rPr>
              <w:t>Loi sur la faillite et l’insolvabilité</w:t>
            </w:r>
            <w:r w:rsidRPr="00805794">
              <w:rPr>
                <w:sz w:val="20"/>
                <w:szCs w:val="20"/>
                <w:lang w:val="fr-CA"/>
              </w:rPr>
              <w:t xml:space="preserve">? </w:t>
            </w:r>
            <w:r w:rsidRPr="00805794">
              <w:rPr>
                <w:sz w:val="20"/>
                <w:szCs w:val="20"/>
                <w:lang w:val="fr-CA"/>
              </w:rPr>
              <w:noBreakHyphen/>
              <w:t xml:space="preserve"> Une charge super</w:t>
            </w:r>
            <w:r w:rsidRPr="00805794">
              <w:rPr>
                <w:sz w:val="20"/>
                <w:szCs w:val="20"/>
                <w:lang w:val="fr-CA"/>
              </w:rPr>
              <w:noBreakHyphen/>
              <w:t xml:space="preserve">prioritaire, constituée par un juge surveillant sous le régime de la </w:t>
            </w:r>
            <w:r w:rsidRPr="00805794">
              <w:rPr>
                <w:i/>
                <w:sz w:val="20"/>
                <w:szCs w:val="20"/>
                <w:lang w:val="fr-CA"/>
              </w:rPr>
              <w:t>LACC</w:t>
            </w:r>
            <w:r w:rsidRPr="00805794">
              <w:rPr>
                <w:sz w:val="20"/>
                <w:szCs w:val="20"/>
                <w:lang w:val="fr-CA"/>
              </w:rPr>
              <w:t xml:space="preserve"> dans une ordonnance qui n’a pas fait l’objet d’un appel, peut</w:t>
            </w:r>
            <w:r w:rsidRPr="00805794">
              <w:rPr>
                <w:sz w:val="20"/>
                <w:szCs w:val="20"/>
                <w:lang w:val="fr-CA"/>
              </w:rPr>
              <w:noBreakHyphen/>
              <w:t>elle être rétroactivement révoquée sur une motion subséquente au détriment de parties qui ont agi en s’appuyant sur cette charge?</w:t>
            </w:r>
          </w:p>
        </w:tc>
      </w:tr>
    </w:tbl>
    <w:p w:rsidR="00732DB7" w:rsidRDefault="00732DB7" w:rsidP="00732DB7">
      <w:pPr>
        <w:widowControl w:val="0"/>
        <w:rPr>
          <w:sz w:val="20"/>
          <w:szCs w:val="20"/>
          <w:lang w:val="fr-CA"/>
        </w:rPr>
      </w:pPr>
    </w:p>
    <w:p w:rsidR="002A27D1" w:rsidRDefault="00C9503C" w:rsidP="002A27D1">
      <w:pPr>
        <w:widowControl w:val="0"/>
        <w:rPr>
          <w:sz w:val="20"/>
          <w:szCs w:val="20"/>
        </w:rPr>
      </w:pPr>
      <w:r w:rsidRPr="00C9503C">
        <w:rPr>
          <w:sz w:val="20"/>
          <w:szCs w:val="20"/>
          <w:lang w:val="fr-CA"/>
        </w:rPr>
        <w:pict>
          <v:rect id="_x0000_i1072" style="width:2in;height:1pt" o:hrpct="0" o:hralign="center" o:hrstd="t" o:hrnoshade="t" o:hr="t" fillcolor="black [3213]" stroked="f"/>
        </w:pict>
      </w:r>
    </w:p>
    <w:p w:rsidR="002A27D1" w:rsidRDefault="002A27D1" w:rsidP="002A27D1">
      <w:pPr>
        <w:widowControl w:val="0"/>
        <w:rPr>
          <w:sz w:val="20"/>
          <w:szCs w:val="20"/>
        </w:rPr>
      </w:pPr>
    </w:p>
    <w:p w:rsidR="00B05C31" w:rsidRPr="00777A77" w:rsidRDefault="00B05C31" w:rsidP="002A27D1">
      <w:pPr>
        <w:widowControl w:val="0"/>
        <w:rPr>
          <w:sz w:val="20"/>
          <w:szCs w:val="20"/>
          <w:lang w:val="fr-CA"/>
        </w:rPr>
      </w:pPr>
      <w:r w:rsidRPr="00777A77">
        <w:rPr>
          <w:sz w:val="20"/>
          <w:szCs w:val="20"/>
          <w:lang w:val="fr-CA"/>
        </w:rPr>
        <w:t>06.06.2012</w:t>
      </w:r>
    </w:p>
    <w:p w:rsidR="00B05C31" w:rsidRPr="00777A77" w:rsidRDefault="00B05C31" w:rsidP="002A27D1">
      <w:pPr>
        <w:widowControl w:val="0"/>
        <w:rPr>
          <w:sz w:val="20"/>
          <w:szCs w:val="20"/>
          <w:lang w:val="fr-CA"/>
        </w:rPr>
      </w:pPr>
    </w:p>
    <w:p w:rsidR="007E036B" w:rsidRPr="001B2853" w:rsidRDefault="007E036B" w:rsidP="007E036B">
      <w:pPr>
        <w:widowControl w:val="0"/>
        <w:ind w:left="720" w:hanging="720"/>
        <w:rPr>
          <w:rFonts w:eastAsia="Calibri" w:cs="Times New Roman"/>
          <w:sz w:val="20"/>
          <w:szCs w:val="20"/>
          <w:lang w:val="fr-CA"/>
        </w:rPr>
      </w:pPr>
      <w:r w:rsidRPr="001B2853">
        <w:rPr>
          <w:rFonts w:eastAsia="Calibri" w:cs="Times New Roman"/>
          <w:sz w:val="20"/>
          <w:szCs w:val="20"/>
          <w:lang w:val="fr-CA"/>
        </w:rPr>
        <w:t xml:space="preserve">Coram: </w:t>
      </w:r>
      <w:r w:rsidRPr="001B2853">
        <w:rPr>
          <w:rFonts w:eastAsia="Calibri" w:cs="Times New Roman"/>
          <w:sz w:val="20"/>
          <w:szCs w:val="20"/>
          <w:lang w:val="fr-CA"/>
        </w:rPr>
        <w:tab/>
      </w:r>
      <w:r w:rsidRPr="001B2853">
        <w:rPr>
          <w:rFonts w:eastAsia="Calibri" w:cs="Times New Roman"/>
          <w:sz w:val="20"/>
          <w:szCs w:val="20"/>
          <w:u w:val="single"/>
          <w:lang w:val="fr-CA"/>
        </w:rPr>
        <w:t>Les juges LeBel, Deschamps, Fish, Abella, Cromwell, Moldaver et Karakatsanis</w:t>
      </w:r>
    </w:p>
    <w:p w:rsidR="00B05C31" w:rsidRPr="00777A77" w:rsidRDefault="00B05C31" w:rsidP="00B05C31">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B05C31" w:rsidRPr="008276E8" w:rsidTr="00B05C31">
        <w:tc>
          <w:tcPr>
            <w:tcW w:w="4380" w:type="dxa"/>
            <w:tcMar>
              <w:left w:w="0" w:type="dxa"/>
              <w:right w:w="0" w:type="dxa"/>
            </w:tcMar>
          </w:tcPr>
          <w:p w:rsidR="007E036B" w:rsidRPr="007E036B" w:rsidRDefault="007E036B" w:rsidP="00B05C31">
            <w:pPr>
              <w:widowControl w:val="0"/>
              <w:jc w:val="both"/>
              <w:rPr>
                <w:rStyle w:val="SCCSsocChar"/>
                <w:b/>
                <w:i w:val="0"/>
                <w:lang w:val="fr-CA"/>
              </w:rPr>
            </w:pPr>
            <w:r w:rsidRPr="007E036B">
              <w:rPr>
                <w:rStyle w:val="SCCSsocChar"/>
                <w:b/>
                <w:i w:val="0"/>
                <w:lang w:val="fr-CA"/>
              </w:rPr>
              <w:t xml:space="preserve">Donald Boudreault </w:t>
            </w:r>
          </w:p>
          <w:p w:rsidR="007E036B" w:rsidRPr="007E036B" w:rsidRDefault="007E036B" w:rsidP="00B05C31">
            <w:pPr>
              <w:widowControl w:val="0"/>
              <w:jc w:val="both"/>
              <w:rPr>
                <w:rStyle w:val="SCCSsocChar"/>
                <w:b/>
                <w:i w:val="0"/>
                <w:lang w:val="fr-CA"/>
              </w:rPr>
            </w:pPr>
          </w:p>
          <w:p w:rsidR="007E036B" w:rsidRPr="007E036B" w:rsidRDefault="007E036B" w:rsidP="007E036B">
            <w:pPr>
              <w:widowControl w:val="0"/>
              <w:tabs>
                <w:tab w:val="left" w:pos="736"/>
              </w:tabs>
              <w:jc w:val="both"/>
              <w:rPr>
                <w:b/>
                <w:sz w:val="20"/>
                <w:szCs w:val="20"/>
                <w:lang w:val="fr-CA"/>
              </w:rPr>
            </w:pPr>
            <w:r w:rsidRPr="007E036B">
              <w:rPr>
                <w:b/>
                <w:sz w:val="20"/>
                <w:szCs w:val="20"/>
                <w:lang w:val="fr-CA"/>
              </w:rPr>
              <w:tab/>
              <w:t>c. (34582)</w:t>
            </w:r>
          </w:p>
          <w:p w:rsidR="007E036B" w:rsidRPr="007E036B" w:rsidRDefault="007E036B" w:rsidP="00B05C31">
            <w:pPr>
              <w:widowControl w:val="0"/>
              <w:jc w:val="both"/>
              <w:rPr>
                <w:rStyle w:val="SCCSsocChar"/>
                <w:b/>
                <w:i w:val="0"/>
                <w:lang w:val="fr-CA"/>
              </w:rPr>
            </w:pPr>
          </w:p>
          <w:p w:rsidR="00B05C31" w:rsidRPr="007E036B" w:rsidRDefault="007E036B" w:rsidP="00070F06">
            <w:pPr>
              <w:widowControl w:val="0"/>
              <w:jc w:val="both"/>
              <w:rPr>
                <w:sz w:val="20"/>
                <w:szCs w:val="20"/>
                <w:lang w:val="fr-CA"/>
              </w:rPr>
            </w:pPr>
            <w:r w:rsidRPr="007E036B">
              <w:rPr>
                <w:rStyle w:val="SCCSsocChar"/>
                <w:b/>
                <w:i w:val="0"/>
                <w:lang w:val="fr-CA"/>
              </w:rPr>
              <w:t>Sa Majesté la Reine (Qc) (Crim</w:t>
            </w:r>
            <w:r w:rsidR="00070F06">
              <w:rPr>
                <w:rStyle w:val="SCCSsocChar"/>
                <w:b/>
                <w:i w:val="0"/>
                <w:lang w:val="fr-CA"/>
              </w:rPr>
              <w:t>.</w:t>
            </w:r>
            <w:r w:rsidRPr="007E036B">
              <w:rPr>
                <w:rStyle w:val="SCCSsocChar"/>
                <w:b/>
                <w:i w:val="0"/>
                <w:lang w:val="fr-CA"/>
              </w:rPr>
              <w:t>) (De plein droit)</w:t>
            </w:r>
          </w:p>
        </w:tc>
        <w:tc>
          <w:tcPr>
            <w:tcW w:w="720" w:type="dxa"/>
            <w:tcMar>
              <w:left w:w="0" w:type="dxa"/>
              <w:right w:w="0" w:type="dxa"/>
            </w:tcMar>
          </w:tcPr>
          <w:p w:rsidR="00B05C31" w:rsidRPr="007E036B" w:rsidRDefault="00B05C31" w:rsidP="00B05C31">
            <w:pPr>
              <w:widowControl w:val="0"/>
              <w:jc w:val="center"/>
              <w:rPr>
                <w:sz w:val="20"/>
                <w:szCs w:val="20"/>
                <w:lang w:val="fr-CA"/>
              </w:rPr>
            </w:pPr>
          </w:p>
        </w:tc>
        <w:tc>
          <w:tcPr>
            <w:tcW w:w="4380" w:type="dxa"/>
            <w:tcMar>
              <w:left w:w="0" w:type="dxa"/>
              <w:right w:w="0" w:type="dxa"/>
            </w:tcMar>
          </w:tcPr>
          <w:p w:rsidR="008276E8" w:rsidRPr="00C7437B" w:rsidRDefault="008276E8" w:rsidP="008276E8">
            <w:pPr>
              <w:tabs>
                <w:tab w:val="left" w:pos="-2970"/>
              </w:tabs>
              <w:jc w:val="both"/>
              <w:rPr>
                <w:sz w:val="20"/>
                <w:szCs w:val="20"/>
                <w:lang w:val="fr-CA"/>
              </w:rPr>
            </w:pPr>
            <w:r w:rsidRPr="00C7437B">
              <w:rPr>
                <w:sz w:val="20"/>
                <w:szCs w:val="20"/>
                <w:lang w:val="fr-CA"/>
              </w:rPr>
              <w:t>Jean-Marc Fradette</w:t>
            </w:r>
            <w:r>
              <w:rPr>
                <w:sz w:val="20"/>
                <w:szCs w:val="20"/>
                <w:lang w:val="fr-CA"/>
              </w:rPr>
              <w:t xml:space="preserve"> et </w:t>
            </w:r>
            <w:r w:rsidRPr="00C7437B">
              <w:rPr>
                <w:sz w:val="20"/>
                <w:szCs w:val="20"/>
                <w:lang w:val="fr-CA"/>
              </w:rPr>
              <w:t xml:space="preserve">Marie-Ève St-Cyr </w:t>
            </w:r>
            <w:r>
              <w:rPr>
                <w:sz w:val="20"/>
                <w:szCs w:val="20"/>
                <w:lang w:val="fr-CA"/>
              </w:rPr>
              <w:t>p</w:t>
            </w:r>
            <w:r w:rsidRPr="00C7437B">
              <w:rPr>
                <w:sz w:val="20"/>
                <w:szCs w:val="20"/>
                <w:lang w:val="fr-CA"/>
              </w:rPr>
              <w:t>our l’appelant.</w:t>
            </w:r>
          </w:p>
          <w:p w:rsidR="008276E8" w:rsidRPr="00C7437B" w:rsidRDefault="008276E8" w:rsidP="008276E8">
            <w:pPr>
              <w:tabs>
                <w:tab w:val="left" w:pos="-2970"/>
              </w:tabs>
              <w:jc w:val="both"/>
              <w:rPr>
                <w:sz w:val="20"/>
                <w:szCs w:val="20"/>
                <w:lang w:val="fr-CA"/>
              </w:rPr>
            </w:pPr>
          </w:p>
          <w:p w:rsidR="008276E8" w:rsidRPr="00C7437B" w:rsidRDefault="008276E8" w:rsidP="008276E8">
            <w:pPr>
              <w:tabs>
                <w:tab w:val="left" w:pos="-2970"/>
              </w:tabs>
              <w:jc w:val="both"/>
              <w:rPr>
                <w:sz w:val="20"/>
                <w:szCs w:val="20"/>
                <w:lang w:val="fr-CA"/>
              </w:rPr>
            </w:pPr>
            <w:r w:rsidRPr="00C7437B">
              <w:rPr>
                <w:sz w:val="20"/>
                <w:szCs w:val="20"/>
                <w:lang w:val="fr-CA"/>
              </w:rPr>
              <w:t>Michaël Bourget</w:t>
            </w:r>
            <w:r>
              <w:rPr>
                <w:sz w:val="20"/>
                <w:szCs w:val="20"/>
                <w:lang w:val="fr-CA"/>
              </w:rPr>
              <w:t xml:space="preserve"> et </w:t>
            </w:r>
            <w:r w:rsidRPr="00C7437B">
              <w:rPr>
                <w:sz w:val="20"/>
                <w:szCs w:val="20"/>
                <w:lang w:val="fr-CA"/>
              </w:rPr>
              <w:t>Christine Gosselin</w:t>
            </w:r>
            <w:r>
              <w:rPr>
                <w:sz w:val="20"/>
                <w:szCs w:val="20"/>
                <w:lang w:val="fr-CA"/>
              </w:rPr>
              <w:t xml:space="preserve"> p</w:t>
            </w:r>
            <w:r w:rsidRPr="00C7437B">
              <w:rPr>
                <w:sz w:val="20"/>
                <w:szCs w:val="20"/>
                <w:lang w:val="fr-CA"/>
              </w:rPr>
              <w:t>our l’intimée.</w:t>
            </w:r>
          </w:p>
          <w:p w:rsidR="008276E8" w:rsidRPr="00C7437B" w:rsidRDefault="008276E8" w:rsidP="008276E8">
            <w:pPr>
              <w:tabs>
                <w:tab w:val="left" w:pos="-2970"/>
              </w:tabs>
              <w:jc w:val="both"/>
              <w:rPr>
                <w:sz w:val="20"/>
                <w:szCs w:val="20"/>
                <w:lang w:val="fr-CA"/>
              </w:rPr>
            </w:pPr>
          </w:p>
          <w:p w:rsidR="00B05C31" w:rsidRPr="008276E8" w:rsidRDefault="008276E8" w:rsidP="008276E8">
            <w:pPr>
              <w:tabs>
                <w:tab w:val="left" w:pos="-2970"/>
              </w:tabs>
              <w:jc w:val="both"/>
              <w:rPr>
                <w:sz w:val="20"/>
                <w:szCs w:val="20"/>
              </w:rPr>
            </w:pPr>
            <w:r w:rsidRPr="00C7437B">
              <w:rPr>
                <w:sz w:val="20"/>
                <w:szCs w:val="20"/>
                <w:lang w:val="en-US"/>
              </w:rPr>
              <w:t>Benita Wassenaar</w:t>
            </w:r>
            <w:r>
              <w:rPr>
                <w:sz w:val="20"/>
                <w:szCs w:val="20"/>
                <w:lang w:val="en-US"/>
              </w:rPr>
              <w:t xml:space="preserve"> f</w:t>
            </w:r>
            <w:r w:rsidRPr="00C7437B">
              <w:rPr>
                <w:sz w:val="20"/>
                <w:szCs w:val="20"/>
                <w:lang w:val="en-US"/>
              </w:rPr>
              <w:t xml:space="preserve">or the </w:t>
            </w:r>
            <w:r>
              <w:rPr>
                <w:sz w:val="20"/>
                <w:szCs w:val="20"/>
                <w:lang w:val="en-US"/>
              </w:rPr>
              <w:t>i</w:t>
            </w:r>
            <w:r w:rsidRPr="00C7437B">
              <w:rPr>
                <w:sz w:val="20"/>
                <w:szCs w:val="20"/>
                <w:lang w:val="en-US"/>
              </w:rPr>
              <w:t>ntervener</w:t>
            </w:r>
            <w:r>
              <w:rPr>
                <w:sz w:val="20"/>
                <w:szCs w:val="20"/>
                <w:lang w:val="en-US"/>
              </w:rPr>
              <w:t xml:space="preserve"> </w:t>
            </w:r>
            <w:r w:rsidRPr="00C7437B">
              <w:rPr>
                <w:sz w:val="20"/>
                <w:szCs w:val="20"/>
              </w:rPr>
              <w:t>Attorney General of Ontario</w:t>
            </w:r>
            <w:r>
              <w:rPr>
                <w:sz w:val="20"/>
                <w:szCs w:val="20"/>
              </w:rPr>
              <w:t>.</w:t>
            </w:r>
          </w:p>
        </w:tc>
      </w:tr>
    </w:tbl>
    <w:p w:rsidR="00B05C31" w:rsidRPr="008276E8" w:rsidRDefault="00B05C31" w:rsidP="00B05C31">
      <w:pPr>
        <w:widowControl w:val="0"/>
      </w:pPr>
    </w:p>
    <w:p w:rsidR="00B05C31" w:rsidRPr="0085476B" w:rsidRDefault="00B05C31" w:rsidP="00B05C31">
      <w:pPr>
        <w:widowControl w:val="0"/>
        <w:rPr>
          <w:sz w:val="20"/>
          <w:szCs w:val="20"/>
        </w:rPr>
      </w:pPr>
      <w:r w:rsidRPr="0085476B">
        <w:rPr>
          <w:b/>
          <w:sz w:val="20"/>
          <w:szCs w:val="20"/>
        </w:rPr>
        <w:t xml:space="preserve">RESERVED / </w:t>
      </w:r>
      <w:r w:rsidRPr="0085476B">
        <w:rPr>
          <w:b/>
          <w:sz w:val="20"/>
          <w:szCs w:val="20"/>
          <w:lang w:val="fr-CA"/>
        </w:rPr>
        <w:t>EN DÉLIBÉRÉ</w:t>
      </w:r>
    </w:p>
    <w:p w:rsidR="00B05C31" w:rsidRDefault="00B05C31" w:rsidP="00B05C31"/>
    <w:tbl>
      <w:tblPr>
        <w:tblW w:w="0" w:type="auto"/>
        <w:tblLayout w:type="fixed"/>
        <w:tblCellMar>
          <w:left w:w="0" w:type="dxa"/>
          <w:right w:w="0" w:type="dxa"/>
        </w:tblCellMar>
        <w:tblLook w:val="0000"/>
      </w:tblPr>
      <w:tblGrid>
        <w:gridCol w:w="4380"/>
        <w:gridCol w:w="720"/>
        <w:gridCol w:w="4380"/>
      </w:tblGrid>
      <w:tr w:rsidR="00B05C31" w:rsidRPr="000D1D9B" w:rsidTr="00B05C31">
        <w:tc>
          <w:tcPr>
            <w:tcW w:w="4380" w:type="dxa"/>
            <w:tcMar>
              <w:left w:w="0" w:type="dxa"/>
              <w:right w:w="0" w:type="dxa"/>
            </w:tcMar>
          </w:tcPr>
          <w:p w:rsidR="00B05C31" w:rsidRPr="00CC4D84" w:rsidRDefault="00B05C31" w:rsidP="00B05C31">
            <w:pPr>
              <w:widowControl w:val="0"/>
              <w:jc w:val="both"/>
              <w:rPr>
                <w:b/>
                <w:sz w:val="20"/>
                <w:szCs w:val="20"/>
                <w:u w:val="single"/>
              </w:rPr>
            </w:pPr>
            <w:r w:rsidRPr="00CC4D84">
              <w:rPr>
                <w:b/>
                <w:sz w:val="20"/>
                <w:szCs w:val="20"/>
                <w:u w:val="single"/>
              </w:rPr>
              <w:t>Nature of the case:</w:t>
            </w:r>
          </w:p>
          <w:p w:rsidR="00B05C31" w:rsidRPr="00C1697B" w:rsidRDefault="00B05C31" w:rsidP="00B05C31">
            <w:pPr>
              <w:widowControl w:val="0"/>
              <w:jc w:val="both"/>
              <w:rPr>
                <w:b/>
                <w:sz w:val="20"/>
                <w:szCs w:val="20"/>
              </w:rPr>
            </w:pPr>
          </w:p>
          <w:p w:rsidR="00B05C31" w:rsidRPr="00C1697B" w:rsidRDefault="00FE3529" w:rsidP="00FE3529">
            <w:pPr>
              <w:widowControl w:val="0"/>
              <w:jc w:val="both"/>
              <w:rPr>
                <w:b/>
                <w:sz w:val="20"/>
                <w:szCs w:val="20"/>
              </w:rPr>
            </w:pPr>
            <w:r w:rsidRPr="00197107">
              <w:rPr>
                <w:sz w:val="20"/>
                <w:szCs w:val="20"/>
              </w:rPr>
              <w:t xml:space="preserve">Criminal law </w:t>
            </w:r>
            <w:r w:rsidRPr="00197107">
              <w:rPr>
                <w:sz w:val="20"/>
                <w:szCs w:val="20"/>
              </w:rPr>
              <w:noBreakHyphen/>
              <w:t xml:space="preserve"> Offences </w:t>
            </w:r>
            <w:r w:rsidRPr="00197107">
              <w:rPr>
                <w:sz w:val="20"/>
                <w:szCs w:val="20"/>
              </w:rPr>
              <w:noBreakHyphen/>
              <w:t xml:space="preserve"> Elements of offence </w:t>
            </w:r>
            <w:r w:rsidRPr="00197107">
              <w:rPr>
                <w:sz w:val="20"/>
                <w:szCs w:val="20"/>
              </w:rPr>
              <w:noBreakHyphen/>
              <w:t xml:space="preserve"> Impaired driving and driving over “80” </w:t>
            </w:r>
            <w:r w:rsidRPr="00197107">
              <w:rPr>
                <w:sz w:val="20"/>
                <w:szCs w:val="20"/>
              </w:rPr>
              <w:noBreakHyphen/>
              <w:t xml:space="preserve"> Proof of intent to drive </w:t>
            </w:r>
            <w:r w:rsidRPr="00197107">
              <w:rPr>
                <w:sz w:val="20"/>
                <w:szCs w:val="20"/>
              </w:rPr>
              <w:noBreakHyphen/>
              <w:t xml:space="preserve"> Defences </w:t>
            </w:r>
            <w:r w:rsidRPr="00197107">
              <w:rPr>
                <w:sz w:val="20"/>
                <w:szCs w:val="20"/>
              </w:rPr>
              <w:noBreakHyphen/>
              <w:t xml:space="preserve"> Whether Court of Appeal erred in identifying elements of offence of having care </w:t>
            </w:r>
            <w:r w:rsidRPr="00197107">
              <w:rPr>
                <w:sz w:val="20"/>
                <w:szCs w:val="20"/>
              </w:rPr>
              <w:lastRenderedPageBreak/>
              <w:t>or control of motor vehicle for purposes of s. 253(1)(</w:t>
            </w:r>
            <w:r w:rsidRPr="00197107">
              <w:rPr>
                <w:i/>
                <w:sz w:val="20"/>
                <w:szCs w:val="20"/>
              </w:rPr>
              <w:t>a</w:t>
            </w:r>
            <w:r w:rsidRPr="00197107">
              <w:rPr>
                <w:sz w:val="20"/>
                <w:szCs w:val="20"/>
              </w:rPr>
              <w:t>) and (</w:t>
            </w:r>
            <w:r w:rsidRPr="00197107">
              <w:rPr>
                <w:i/>
                <w:sz w:val="20"/>
                <w:szCs w:val="20"/>
              </w:rPr>
              <w:t>b</w:t>
            </w:r>
            <w:r w:rsidRPr="00197107">
              <w:rPr>
                <w:sz w:val="20"/>
                <w:szCs w:val="20"/>
              </w:rPr>
              <w:t xml:space="preserve">) of </w:t>
            </w:r>
            <w:r w:rsidRPr="00197107">
              <w:rPr>
                <w:i/>
                <w:sz w:val="20"/>
                <w:szCs w:val="20"/>
              </w:rPr>
              <w:t xml:space="preserve">Criminal Code </w:t>
            </w:r>
            <w:r w:rsidRPr="00197107">
              <w:rPr>
                <w:sz w:val="20"/>
                <w:szCs w:val="20"/>
              </w:rPr>
              <w:noBreakHyphen/>
              <w:t xml:space="preserve"> Whether Court of Appeal erred in not considering “alternate plan” defence in relation to lack of intent to drive </w:t>
            </w:r>
            <w:r w:rsidRPr="00197107">
              <w:rPr>
                <w:sz w:val="20"/>
                <w:szCs w:val="20"/>
              </w:rPr>
              <w:noBreakHyphen/>
              <w:t xml:space="preserve"> Whether Court of Appeal erred in law in rejecting “alternate plan” as defence to charge of care and control of motor vehicle </w:t>
            </w:r>
            <w:r w:rsidRPr="00197107">
              <w:rPr>
                <w:sz w:val="20"/>
                <w:szCs w:val="20"/>
              </w:rPr>
              <w:noBreakHyphen/>
              <w:t xml:space="preserve"> Whether Court of Appeal erred in holding that risk that appellant might start driving motor vehicle is question of law.</w:t>
            </w:r>
          </w:p>
        </w:tc>
        <w:tc>
          <w:tcPr>
            <w:tcW w:w="720" w:type="dxa"/>
            <w:tcMar>
              <w:left w:w="0" w:type="dxa"/>
              <w:right w:w="0" w:type="dxa"/>
            </w:tcMar>
          </w:tcPr>
          <w:p w:rsidR="00B05C31" w:rsidRPr="00C1697B" w:rsidRDefault="00B05C31" w:rsidP="00B05C31">
            <w:pPr>
              <w:widowControl w:val="0"/>
              <w:jc w:val="center"/>
              <w:rPr>
                <w:sz w:val="20"/>
                <w:szCs w:val="20"/>
              </w:rPr>
            </w:pPr>
          </w:p>
        </w:tc>
        <w:tc>
          <w:tcPr>
            <w:tcW w:w="4380" w:type="dxa"/>
            <w:tcMar>
              <w:left w:w="0" w:type="dxa"/>
              <w:right w:w="0" w:type="dxa"/>
            </w:tcMar>
          </w:tcPr>
          <w:p w:rsidR="00B05C31" w:rsidRPr="00CC4D84" w:rsidRDefault="00B05C31" w:rsidP="00B05C31">
            <w:pPr>
              <w:widowControl w:val="0"/>
              <w:jc w:val="both"/>
              <w:rPr>
                <w:b/>
                <w:sz w:val="20"/>
                <w:szCs w:val="20"/>
                <w:u w:val="single"/>
                <w:lang w:val="fr-CA"/>
              </w:rPr>
            </w:pPr>
            <w:r w:rsidRPr="00CC4D84">
              <w:rPr>
                <w:b/>
                <w:sz w:val="20"/>
                <w:szCs w:val="20"/>
                <w:u w:val="single"/>
                <w:lang w:val="fr-CA"/>
              </w:rPr>
              <w:t>Nature de la cause :</w:t>
            </w:r>
          </w:p>
          <w:p w:rsidR="00B05C31" w:rsidRPr="00C1697B" w:rsidRDefault="00B05C31" w:rsidP="00B05C31">
            <w:pPr>
              <w:widowControl w:val="0"/>
              <w:jc w:val="both"/>
              <w:rPr>
                <w:sz w:val="20"/>
                <w:szCs w:val="20"/>
                <w:lang w:val="fr-CA"/>
              </w:rPr>
            </w:pPr>
          </w:p>
          <w:p w:rsidR="00B05C31" w:rsidRPr="00C1697B" w:rsidRDefault="00FE3529" w:rsidP="00B05C31">
            <w:pPr>
              <w:widowControl w:val="0"/>
              <w:jc w:val="both"/>
              <w:rPr>
                <w:sz w:val="20"/>
                <w:szCs w:val="20"/>
                <w:lang w:val="fr-CA"/>
              </w:rPr>
            </w:pPr>
            <w:r w:rsidRPr="00047D0E">
              <w:rPr>
                <w:sz w:val="20"/>
                <w:szCs w:val="20"/>
                <w:lang w:val="fr-CA"/>
              </w:rPr>
              <w:t xml:space="preserve">Droit criminel </w:t>
            </w:r>
            <w:r w:rsidRPr="00047D0E">
              <w:rPr>
                <w:sz w:val="20"/>
                <w:szCs w:val="20"/>
                <w:lang w:val="fr-CA"/>
              </w:rPr>
              <w:noBreakHyphen/>
              <w:t xml:space="preserve"> Infractions </w:t>
            </w:r>
            <w:r w:rsidRPr="00047D0E">
              <w:rPr>
                <w:sz w:val="20"/>
                <w:szCs w:val="20"/>
                <w:lang w:val="fr-CA"/>
              </w:rPr>
              <w:noBreakHyphen/>
              <w:t xml:space="preserve"> Éléments de l’infraction </w:t>
            </w:r>
            <w:r w:rsidRPr="00047D0E">
              <w:rPr>
                <w:sz w:val="20"/>
                <w:szCs w:val="20"/>
                <w:lang w:val="fr-CA"/>
              </w:rPr>
              <w:noBreakHyphen/>
              <w:t xml:space="preserve"> Conduite avec facultés affaiblies et conduite avec une alcoolémie supérieure à « 0,08 » </w:t>
            </w:r>
            <w:r w:rsidRPr="00047D0E">
              <w:rPr>
                <w:sz w:val="20"/>
                <w:szCs w:val="20"/>
                <w:lang w:val="fr-CA"/>
              </w:rPr>
              <w:noBreakHyphen/>
              <w:t xml:space="preserve"> Preuve d’intention de conduire </w:t>
            </w:r>
            <w:r w:rsidRPr="00047D0E">
              <w:rPr>
                <w:sz w:val="20"/>
                <w:szCs w:val="20"/>
                <w:lang w:val="fr-CA"/>
              </w:rPr>
              <w:noBreakHyphen/>
              <w:t xml:space="preserve"> Moyens de défense </w:t>
            </w:r>
            <w:r w:rsidRPr="00047D0E">
              <w:rPr>
                <w:sz w:val="20"/>
                <w:szCs w:val="20"/>
                <w:lang w:val="fr-CA"/>
              </w:rPr>
              <w:noBreakHyphen/>
              <w:t xml:space="preserve"> La </w:t>
            </w:r>
            <w:r w:rsidRPr="00047D0E">
              <w:rPr>
                <w:sz w:val="20"/>
                <w:szCs w:val="20"/>
                <w:lang w:val="fr-CA"/>
              </w:rPr>
              <w:lastRenderedPageBreak/>
              <w:t>Cour d’appel a</w:t>
            </w:r>
            <w:r w:rsidRPr="00047D0E">
              <w:rPr>
                <w:sz w:val="20"/>
                <w:szCs w:val="20"/>
                <w:lang w:val="fr-CA"/>
              </w:rPr>
              <w:noBreakHyphen/>
              <w:t>t</w:t>
            </w:r>
            <w:r w:rsidRPr="00047D0E">
              <w:rPr>
                <w:sz w:val="20"/>
                <w:szCs w:val="20"/>
                <w:lang w:val="fr-CA"/>
              </w:rPr>
              <w:noBreakHyphen/>
              <w:t xml:space="preserve">elle erré dans la détermination des éléments constitutifs de l’infraction d’avoir pris la garde ou le contrôle d’un véhicule à moteur en vertu des al. 253(1)a) et b) du </w:t>
            </w:r>
            <w:r w:rsidRPr="00047D0E">
              <w:rPr>
                <w:i/>
                <w:sz w:val="20"/>
                <w:szCs w:val="20"/>
                <w:lang w:val="fr-CA"/>
              </w:rPr>
              <w:t>Code criminel</w:t>
            </w:r>
            <w:r w:rsidRPr="00047D0E">
              <w:rPr>
                <w:sz w:val="20"/>
                <w:szCs w:val="20"/>
                <w:lang w:val="fr-CA"/>
              </w:rPr>
              <w:t xml:space="preserve">? </w:t>
            </w:r>
            <w:r w:rsidRPr="00047D0E">
              <w:rPr>
                <w:sz w:val="20"/>
                <w:szCs w:val="20"/>
                <w:lang w:val="fr-CA"/>
              </w:rPr>
              <w:noBreakHyphen/>
              <w:t xml:space="preserve"> La Cour d’appel a</w:t>
            </w:r>
            <w:r w:rsidRPr="00047D0E">
              <w:rPr>
                <w:sz w:val="20"/>
                <w:szCs w:val="20"/>
                <w:lang w:val="fr-CA"/>
              </w:rPr>
              <w:noBreakHyphen/>
              <w:t>t</w:t>
            </w:r>
            <w:r w:rsidRPr="00047D0E">
              <w:rPr>
                <w:sz w:val="20"/>
                <w:szCs w:val="20"/>
                <w:lang w:val="fr-CA"/>
              </w:rPr>
              <w:noBreakHyphen/>
              <w:t xml:space="preserve">elle erré en omettant de considérer la défense de « plan alternatif » en corrélation avec l’absence d’intention de conduire? </w:t>
            </w:r>
            <w:r w:rsidRPr="00047D0E">
              <w:rPr>
                <w:sz w:val="20"/>
                <w:szCs w:val="20"/>
                <w:lang w:val="fr-CA"/>
              </w:rPr>
              <w:noBreakHyphen/>
              <w:t xml:space="preserve"> La Cour d’appel a</w:t>
            </w:r>
            <w:r w:rsidRPr="00047D0E">
              <w:rPr>
                <w:sz w:val="20"/>
                <w:szCs w:val="20"/>
                <w:lang w:val="fr-CA"/>
              </w:rPr>
              <w:noBreakHyphen/>
              <w:t>t</w:t>
            </w:r>
            <w:r w:rsidRPr="00047D0E">
              <w:rPr>
                <w:sz w:val="20"/>
                <w:szCs w:val="20"/>
                <w:lang w:val="fr-CA"/>
              </w:rPr>
              <w:noBreakHyphen/>
              <w:t xml:space="preserve">elle erré en droit en rejetant la défense de « plan alternatif » comme étant une défense recevable de l’accusation de garde et contrôle d’un véhicule à moteur? </w:t>
            </w:r>
            <w:r w:rsidRPr="00047D0E">
              <w:rPr>
                <w:sz w:val="20"/>
                <w:szCs w:val="20"/>
                <w:lang w:val="fr-CA"/>
              </w:rPr>
              <w:noBreakHyphen/>
              <w:t xml:space="preserve"> La Cour d’appel a</w:t>
            </w:r>
            <w:r w:rsidRPr="00047D0E">
              <w:rPr>
                <w:sz w:val="20"/>
                <w:szCs w:val="20"/>
                <w:lang w:val="fr-CA"/>
              </w:rPr>
              <w:noBreakHyphen/>
              <w:t>t</w:t>
            </w:r>
            <w:r w:rsidRPr="00047D0E">
              <w:rPr>
                <w:sz w:val="20"/>
                <w:szCs w:val="20"/>
                <w:lang w:val="fr-CA"/>
              </w:rPr>
              <w:noBreakHyphen/>
              <w:t>elle erré en concluant que le risque que l’appelant mette le véhicule à moteur en marche est une question de droit?</w:t>
            </w:r>
          </w:p>
        </w:tc>
      </w:tr>
    </w:tbl>
    <w:p w:rsidR="00B05C31" w:rsidRDefault="00B05C31" w:rsidP="00B05C31">
      <w:pPr>
        <w:widowControl w:val="0"/>
        <w:rPr>
          <w:sz w:val="20"/>
          <w:szCs w:val="20"/>
          <w:lang w:val="fr-CA"/>
        </w:rPr>
      </w:pPr>
    </w:p>
    <w:p w:rsidR="00B05C31" w:rsidRDefault="00C9503C" w:rsidP="00B05C31">
      <w:pPr>
        <w:widowControl w:val="0"/>
        <w:rPr>
          <w:sz w:val="20"/>
          <w:szCs w:val="20"/>
        </w:rPr>
      </w:pPr>
      <w:r w:rsidRPr="00C9503C">
        <w:rPr>
          <w:sz w:val="20"/>
          <w:szCs w:val="20"/>
          <w:lang w:val="fr-CA"/>
        </w:rPr>
        <w:pict>
          <v:rect id="_x0000_i1073" style="width:2in;height:1pt" o:hrpct="0" o:hralign="center" o:hrstd="t" o:hrnoshade="t" o:hr="t" fillcolor="black [3213]" stroked="f"/>
        </w:pict>
      </w:r>
    </w:p>
    <w:p w:rsidR="00B05C31" w:rsidRDefault="00B05C31" w:rsidP="00B05C31">
      <w:pPr>
        <w:widowControl w:val="0"/>
        <w:rPr>
          <w:sz w:val="20"/>
          <w:szCs w:val="20"/>
        </w:rPr>
      </w:pPr>
    </w:p>
    <w:p w:rsidR="00B05C31" w:rsidRDefault="00B05C31"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D1D9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11391F" w:rsidP="00AF1715">
      <w:pPr>
        <w:rPr>
          <w:b/>
          <w:sz w:val="20"/>
          <w:szCs w:val="20"/>
        </w:rPr>
      </w:pPr>
      <w:r>
        <w:rPr>
          <w:b/>
          <w:sz w:val="20"/>
          <w:szCs w:val="20"/>
        </w:rPr>
        <w:t>JU</w:t>
      </w:r>
      <w:r w:rsidR="00AF1715" w:rsidRPr="003B3977">
        <w:rPr>
          <w:b/>
          <w:sz w:val="20"/>
          <w:szCs w:val="20"/>
        </w:rPr>
        <w:t xml:space="preserve">NE </w:t>
      </w:r>
      <w:r>
        <w:rPr>
          <w:b/>
          <w:sz w:val="20"/>
          <w:szCs w:val="20"/>
        </w:rPr>
        <w:t>7</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7</w:t>
      </w:r>
      <w:r w:rsidR="00AF1715" w:rsidRPr="003B3977">
        <w:rPr>
          <w:b/>
          <w:sz w:val="20"/>
          <w:szCs w:val="20"/>
        </w:rPr>
        <w:t xml:space="preserve"> </w:t>
      </w:r>
      <w:r>
        <w:rPr>
          <w:b/>
          <w:sz w:val="20"/>
          <w:szCs w:val="20"/>
        </w:rPr>
        <w:t>JUI</w:t>
      </w:r>
      <w:r w:rsidR="00AF1715" w:rsidRPr="003B3977">
        <w:rPr>
          <w:b/>
          <w:sz w:val="20"/>
          <w:szCs w:val="20"/>
        </w:rPr>
        <w:t>N 201</w:t>
      </w:r>
      <w:r>
        <w:rPr>
          <w:b/>
          <w:sz w:val="20"/>
          <w:szCs w:val="20"/>
        </w:rPr>
        <w:t>2</w:t>
      </w:r>
    </w:p>
    <w:p w:rsidR="00AF1715" w:rsidRDefault="00AF1715" w:rsidP="00AF1715">
      <w:pPr>
        <w:rPr>
          <w:sz w:val="20"/>
          <w:szCs w:val="20"/>
        </w:rPr>
      </w:pPr>
    </w:p>
    <w:p w:rsidR="00176E31" w:rsidRPr="00DB65A7" w:rsidRDefault="00176E31" w:rsidP="00176E31">
      <w:pPr>
        <w:ind w:left="1440" w:hanging="1440"/>
        <w:jc w:val="both"/>
        <w:rPr>
          <w:sz w:val="20"/>
          <w:szCs w:val="20"/>
        </w:rPr>
      </w:pPr>
      <w:r w:rsidRPr="00DB65A7">
        <w:rPr>
          <w:b/>
          <w:sz w:val="20"/>
          <w:szCs w:val="20"/>
        </w:rPr>
        <w:t>34189</w:t>
      </w:r>
      <w:r w:rsidRPr="00DB65A7">
        <w:rPr>
          <w:b/>
          <w:sz w:val="20"/>
          <w:szCs w:val="20"/>
        </w:rPr>
        <w:tab/>
      </w:r>
      <w:r w:rsidRPr="00DB65A7">
        <w:rPr>
          <w:b/>
          <w:sz w:val="20"/>
          <w:szCs w:val="20"/>
          <w:u w:val="single"/>
        </w:rPr>
        <w:t>Annapolis County District School Board and Douglas Ernest Feener v. Johnathan Lee Marshall, represented by his Guardian, Vaughan Caldwell</w:t>
      </w:r>
      <w:r w:rsidRPr="00DB65A7">
        <w:rPr>
          <w:b/>
          <w:sz w:val="20"/>
          <w:szCs w:val="20"/>
        </w:rPr>
        <w:t xml:space="preserve"> </w:t>
      </w:r>
      <w:r w:rsidRPr="00DB65A7">
        <w:rPr>
          <w:sz w:val="20"/>
          <w:szCs w:val="20"/>
        </w:rPr>
        <w:t xml:space="preserve">(N.S.) </w:t>
      </w:r>
    </w:p>
    <w:p w:rsidR="00176E31" w:rsidRPr="00DB65A7" w:rsidRDefault="00176E31" w:rsidP="00176E31">
      <w:pPr>
        <w:ind w:left="1440" w:hanging="1440"/>
        <w:jc w:val="both"/>
        <w:rPr>
          <w:b/>
          <w:sz w:val="20"/>
          <w:szCs w:val="20"/>
        </w:rPr>
      </w:pPr>
      <w:r w:rsidRPr="00DB65A7">
        <w:rPr>
          <w:b/>
          <w:sz w:val="20"/>
          <w:szCs w:val="20"/>
        </w:rPr>
        <w:tab/>
        <w:t>2012 SCC 27 / 2012 CSC 27</w:t>
      </w:r>
    </w:p>
    <w:p w:rsidR="00176E31" w:rsidRPr="00DB65A7" w:rsidRDefault="00176E31" w:rsidP="00176E31">
      <w:pPr>
        <w:ind w:left="1440" w:hanging="1440"/>
        <w:jc w:val="both"/>
        <w:rPr>
          <w:b/>
          <w:sz w:val="20"/>
          <w:szCs w:val="20"/>
        </w:rPr>
      </w:pPr>
    </w:p>
    <w:p w:rsidR="00176E31" w:rsidRPr="00DB65A7" w:rsidRDefault="00176E31" w:rsidP="00176E31">
      <w:pPr>
        <w:ind w:left="1440" w:hanging="1440"/>
        <w:jc w:val="both"/>
        <w:rPr>
          <w:sz w:val="20"/>
          <w:szCs w:val="20"/>
          <w:u w:val="single"/>
        </w:rPr>
      </w:pPr>
      <w:r w:rsidRPr="00DB65A7">
        <w:rPr>
          <w:sz w:val="20"/>
          <w:szCs w:val="20"/>
        </w:rPr>
        <w:t>Coram:</w:t>
      </w:r>
      <w:r>
        <w:rPr>
          <w:sz w:val="20"/>
          <w:szCs w:val="20"/>
        </w:rPr>
        <w:tab/>
      </w:r>
      <w:r w:rsidRPr="00DB65A7">
        <w:rPr>
          <w:sz w:val="20"/>
          <w:szCs w:val="20"/>
          <w:u w:val="single"/>
        </w:rPr>
        <w:t>McLachlin C.J. and Deschamps, Abella, Rothstein, Cromwell, Moldaver and Karakatsanis JJ.</w:t>
      </w:r>
    </w:p>
    <w:p w:rsidR="00176E31" w:rsidRPr="00DB65A7" w:rsidRDefault="00176E31" w:rsidP="00176E3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176E31" w:rsidRPr="00DB65A7" w:rsidRDefault="00176E31" w:rsidP="00176E31">
      <w:pPr>
        <w:jc w:val="both"/>
        <w:rPr>
          <w:rFonts w:eastAsia="Calibri"/>
          <w:sz w:val="20"/>
          <w:szCs w:val="20"/>
          <w:lang w:val="fr-CA"/>
        </w:rPr>
      </w:pPr>
      <w:r w:rsidRPr="00DB65A7">
        <w:rPr>
          <w:rFonts w:eastAsia="Calibri"/>
          <w:sz w:val="20"/>
          <w:szCs w:val="20"/>
        </w:rPr>
        <w:t xml:space="preserve">The appeal from the judgment of the Nova Scotia Court of Appeal, Number CA323155, 2011 NSCA 13, dated February 4, 2011, heard on May 8, 2012, is allowed with costs throughout, including costs of the application for leave to appeal in this Court. The cross-appeal is dismissed without costs. The order of the Supreme Court of Nova Scotia is restored. </w:t>
      </w:r>
      <w:r w:rsidRPr="00DB65A7">
        <w:rPr>
          <w:rFonts w:eastAsia="Calibri"/>
          <w:sz w:val="20"/>
          <w:szCs w:val="20"/>
          <w:lang w:val="fr-CA"/>
        </w:rPr>
        <w:t>Cromwell J. is dissenting.</w:t>
      </w:r>
    </w:p>
    <w:p w:rsidR="00176E31" w:rsidRPr="00DB65A7" w:rsidRDefault="00176E31" w:rsidP="00176E31">
      <w:pPr>
        <w:jc w:val="both"/>
        <w:rPr>
          <w:rFonts w:eastAsia="Calibri"/>
          <w:sz w:val="20"/>
          <w:szCs w:val="20"/>
          <w:lang w:val="fr-CA"/>
        </w:rPr>
      </w:pPr>
    </w:p>
    <w:p w:rsidR="00176E31" w:rsidRPr="00DB65A7" w:rsidRDefault="00176E31" w:rsidP="00176E31">
      <w:pPr>
        <w:jc w:val="both"/>
        <w:rPr>
          <w:rFonts w:eastAsia="Calibri"/>
          <w:sz w:val="20"/>
          <w:szCs w:val="20"/>
        </w:rPr>
      </w:pPr>
      <w:r w:rsidRPr="00DB65A7">
        <w:rPr>
          <w:rFonts w:eastAsia="Calibri"/>
          <w:sz w:val="20"/>
          <w:szCs w:val="20"/>
          <w:lang w:val="fr-CA"/>
        </w:rPr>
        <w:t>L’appel interjeté contre l’arrêt de la Cour d’appel de la Nouvelle-Écosse, numéro CA323155, 2011 NSCA 13, en date du 4 février 2011, entendu le 8 mai 2012, est accueilli avec dépens devant toutes les cours,  y compris ceux afférents à la demande d’autorisation d’appel devant notre Cour. L’appel incident est rejeté sans dépens. L’ordonnance rendue par la Cour suprême de la Nouvelle-Écosse est rétablie. Le juge Cromwell est dissident.</w:t>
      </w:r>
    </w:p>
    <w:p w:rsidR="0011391F" w:rsidRDefault="0011391F" w:rsidP="00AF1715">
      <w:pPr>
        <w:rPr>
          <w:sz w:val="20"/>
          <w:szCs w:val="20"/>
        </w:rPr>
      </w:pPr>
    </w:p>
    <w:p w:rsidR="00AF1715" w:rsidRPr="003B3977" w:rsidRDefault="00C9503C" w:rsidP="00AF1715">
      <w:pPr>
        <w:spacing w:line="0" w:lineRule="atLeast"/>
        <w:rPr>
          <w:sz w:val="20"/>
          <w:szCs w:val="20"/>
        </w:rPr>
      </w:pPr>
      <w:r w:rsidRPr="00C9503C">
        <w:rPr>
          <w:b/>
          <w:sz w:val="20"/>
          <w:szCs w:val="20"/>
        </w:rPr>
        <w:pict>
          <v:rect id="_x0000_i1076"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11391F" w:rsidP="00AF1715">
      <w:pPr>
        <w:rPr>
          <w:rFonts w:cs="Times New Roman"/>
          <w:b/>
          <w:sz w:val="20"/>
          <w:szCs w:val="20"/>
        </w:rPr>
      </w:pPr>
      <w:r>
        <w:rPr>
          <w:rFonts w:cs="Times New Roman"/>
          <w:b/>
          <w:sz w:val="20"/>
          <w:szCs w:val="20"/>
        </w:rPr>
        <w:t>JU</w:t>
      </w:r>
      <w:r w:rsidR="00AF1715" w:rsidRPr="006C5F7A">
        <w:rPr>
          <w:rFonts w:cs="Times New Roman"/>
          <w:b/>
          <w:sz w:val="20"/>
          <w:szCs w:val="20"/>
        </w:rPr>
        <w:t>N</w:t>
      </w:r>
      <w:r>
        <w:rPr>
          <w:rFonts w:cs="Times New Roman"/>
          <w:b/>
          <w:sz w:val="20"/>
          <w:szCs w:val="20"/>
        </w:rPr>
        <w:t>E</w:t>
      </w:r>
      <w:r w:rsidR="00AF1715" w:rsidRPr="006C5F7A">
        <w:rPr>
          <w:rFonts w:cs="Times New Roman"/>
          <w:b/>
          <w:sz w:val="20"/>
          <w:szCs w:val="20"/>
        </w:rPr>
        <w:t xml:space="preserve"> </w:t>
      </w:r>
      <w:r>
        <w:rPr>
          <w:rFonts w:cs="Times New Roman"/>
          <w:b/>
          <w:sz w:val="20"/>
          <w:szCs w:val="20"/>
        </w:rPr>
        <w:t>8</w:t>
      </w:r>
      <w:r w:rsidR="00AF1715" w:rsidRPr="006C5F7A">
        <w:rPr>
          <w:rFonts w:cs="Times New Roman"/>
          <w:b/>
          <w:sz w:val="20"/>
          <w:szCs w:val="20"/>
        </w:rPr>
        <w:t>, 201</w:t>
      </w:r>
      <w:r>
        <w:rPr>
          <w:rFonts w:cs="Times New Roman"/>
          <w:b/>
          <w:sz w:val="20"/>
          <w:szCs w:val="20"/>
        </w:rPr>
        <w:t>2</w:t>
      </w:r>
      <w:r w:rsidR="00AF1715" w:rsidRPr="006C5F7A">
        <w:rPr>
          <w:rFonts w:cs="Times New Roman"/>
          <w:b/>
          <w:sz w:val="20"/>
          <w:szCs w:val="20"/>
        </w:rPr>
        <w:t xml:space="preserve"> / LE </w:t>
      </w:r>
      <w:r>
        <w:rPr>
          <w:rFonts w:cs="Times New Roman"/>
          <w:b/>
          <w:sz w:val="20"/>
          <w:szCs w:val="20"/>
        </w:rPr>
        <w:t>8</w:t>
      </w:r>
      <w:r w:rsidR="00AF1715" w:rsidRPr="006C5F7A">
        <w:rPr>
          <w:rFonts w:cs="Times New Roman"/>
          <w:b/>
          <w:sz w:val="20"/>
          <w:szCs w:val="20"/>
        </w:rPr>
        <w:t xml:space="preserve"> </w:t>
      </w:r>
      <w:r>
        <w:rPr>
          <w:rFonts w:cs="Times New Roman"/>
          <w:b/>
          <w:sz w:val="20"/>
          <w:szCs w:val="20"/>
        </w:rPr>
        <w:t>JUI</w:t>
      </w:r>
      <w:r w:rsidR="00AF1715" w:rsidRPr="006C5F7A">
        <w:rPr>
          <w:rFonts w:cs="Times New Roman"/>
          <w:b/>
          <w:sz w:val="20"/>
          <w:szCs w:val="20"/>
        </w:rPr>
        <w:t>N 201</w:t>
      </w:r>
      <w:r>
        <w:rPr>
          <w:rFonts w:cs="Times New Roman"/>
          <w:b/>
          <w:sz w:val="20"/>
          <w:szCs w:val="20"/>
        </w:rPr>
        <w:t>2</w:t>
      </w:r>
    </w:p>
    <w:p w:rsidR="00AF1715" w:rsidRDefault="00AF1715" w:rsidP="00AF1715">
      <w:pPr>
        <w:spacing w:line="0" w:lineRule="atLeast"/>
        <w:rPr>
          <w:rFonts w:cs="Times New Roman"/>
          <w:sz w:val="20"/>
          <w:szCs w:val="20"/>
        </w:rPr>
      </w:pPr>
    </w:p>
    <w:p w:rsidR="00222BF0" w:rsidRPr="00222BF0" w:rsidRDefault="00222BF0" w:rsidP="00222BF0">
      <w:pPr>
        <w:ind w:left="1440" w:hanging="1440"/>
        <w:jc w:val="both"/>
        <w:rPr>
          <w:rFonts w:eastAsia="Calibri" w:cs="Times New Roman"/>
          <w:sz w:val="20"/>
        </w:rPr>
      </w:pPr>
      <w:r w:rsidRPr="00222BF0">
        <w:rPr>
          <w:rFonts w:eastAsia="Calibri" w:cs="Times New Roman"/>
          <w:b/>
          <w:sz w:val="20"/>
        </w:rPr>
        <w:t>33813</w:t>
      </w:r>
      <w:r w:rsidRPr="00222BF0">
        <w:rPr>
          <w:rFonts w:eastAsia="Calibri" w:cs="Times New Roman"/>
          <w:b/>
          <w:sz w:val="20"/>
        </w:rPr>
        <w:tab/>
      </w:r>
      <w:r w:rsidRPr="00222BF0">
        <w:rPr>
          <w:rFonts w:eastAsia="Calibri" w:cs="Times New Roman"/>
          <w:b/>
          <w:sz w:val="20"/>
          <w:u w:val="single"/>
        </w:rPr>
        <w:t>Linda Dale Gibbons v. Her Majesty the Queen</w:t>
      </w:r>
      <w:r w:rsidRPr="00222BF0">
        <w:rPr>
          <w:rFonts w:eastAsia="Calibri" w:cs="Times New Roman"/>
          <w:b/>
          <w:sz w:val="20"/>
        </w:rPr>
        <w:t xml:space="preserve"> </w:t>
      </w:r>
      <w:r w:rsidRPr="00222BF0">
        <w:rPr>
          <w:rFonts w:eastAsia="Calibri" w:cs="Times New Roman"/>
          <w:sz w:val="20"/>
        </w:rPr>
        <w:t xml:space="preserve">(Ont.) </w:t>
      </w:r>
    </w:p>
    <w:p w:rsidR="00222BF0" w:rsidRPr="00273DAD" w:rsidRDefault="00222BF0" w:rsidP="00222BF0">
      <w:pPr>
        <w:ind w:left="1440" w:hanging="1440"/>
        <w:jc w:val="both"/>
        <w:rPr>
          <w:rFonts w:eastAsia="Calibri" w:cs="Times New Roman"/>
          <w:b/>
          <w:sz w:val="20"/>
        </w:rPr>
      </w:pPr>
      <w:r w:rsidRPr="00273DAD">
        <w:rPr>
          <w:rFonts w:eastAsia="Calibri" w:cs="Times New Roman"/>
          <w:b/>
          <w:sz w:val="20"/>
        </w:rPr>
        <w:tab/>
      </w:r>
      <w:r>
        <w:rPr>
          <w:rFonts w:eastAsia="Calibri" w:cs="Times New Roman"/>
          <w:b/>
          <w:sz w:val="20"/>
        </w:rPr>
        <w:t>2012</w:t>
      </w:r>
      <w:r w:rsidRPr="00273DAD">
        <w:rPr>
          <w:rFonts w:eastAsia="Calibri" w:cs="Times New Roman"/>
          <w:b/>
          <w:sz w:val="20"/>
        </w:rPr>
        <w:t xml:space="preserve"> SCC </w:t>
      </w:r>
      <w:r>
        <w:rPr>
          <w:rFonts w:eastAsia="Calibri" w:cs="Times New Roman"/>
          <w:b/>
          <w:sz w:val="20"/>
        </w:rPr>
        <w:t>28</w:t>
      </w:r>
      <w:r w:rsidRPr="00273DAD">
        <w:rPr>
          <w:rFonts w:eastAsia="Calibri" w:cs="Times New Roman"/>
          <w:b/>
          <w:sz w:val="20"/>
        </w:rPr>
        <w:t xml:space="preserve"> / </w:t>
      </w:r>
      <w:r>
        <w:rPr>
          <w:rFonts w:eastAsia="Calibri" w:cs="Times New Roman"/>
          <w:b/>
          <w:sz w:val="20"/>
        </w:rPr>
        <w:t>2012</w:t>
      </w:r>
      <w:r w:rsidRPr="00273DAD">
        <w:rPr>
          <w:rFonts w:eastAsia="Calibri" w:cs="Times New Roman"/>
          <w:b/>
          <w:sz w:val="20"/>
        </w:rPr>
        <w:t xml:space="preserve"> CSC </w:t>
      </w:r>
      <w:r>
        <w:rPr>
          <w:rFonts w:eastAsia="Calibri" w:cs="Times New Roman"/>
          <w:b/>
          <w:sz w:val="20"/>
        </w:rPr>
        <w:t>28</w:t>
      </w:r>
    </w:p>
    <w:p w:rsidR="00222BF0" w:rsidRPr="00F41B2C" w:rsidRDefault="00222BF0" w:rsidP="00222BF0">
      <w:pPr>
        <w:ind w:left="1440" w:hanging="1440"/>
        <w:jc w:val="both"/>
        <w:rPr>
          <w:rFonts w:eastAsia="Calibri" w:cs="Times New Roman"/>
          <w:b/>
          <w:sz w:val="20"/>
        </w:rPr>
      </w:pPr>
    </w:p>
    <w:p w:rsidR="00222BF0" w:rsidRPr="00D56249" w:rsidRDefault="00222BF0" w:rsidP="00222BF0">
      <w:pPr>
        <w:ind w:left="1440" w:hanging="1440"/>
        <w:jc w:val="both"/>
        <w:rPr>
          <w:rFonts w:eastAsia="Calibri" w:cs="Times New Roman"/>
          <w:sz w:val="20"/>
          <w:u w:val="single"/>
        </w:rPr>
      </w:pPr>
      <w:r w:rsidRPr="00D56249">
        <w:rPr>
          <w:rFonts w:eastAsia="Calibri" w:cs="Times New Roman"/>
          <w:sz w:val="20"/>
        </w:rPr>
        <w:t>Coram:</w:t>
      </w:r>
      <w:r>
        <w:rPr>
          <w:sz w:val="20"/>
        </w:rPr>
        <w:tab/>
      </w:r>
      <w:r w:rsidRPr="00310CFA">
        <w:rPr>
          <w:rFonts w:eastAsia="Calibri" w:cs="Times New Roman"/>
          <w:sz w:val="20"/>
          <w:u w:val="single"/>
        </w:rPr>
        <w:t>McLachlin C.J. and LeBel, Deschamps, Fish, Abella, Rothstein, Cromwell, Moldaver and Karakatsanis JJ.</w:t>
      </w:r>
    </w:p>
    <w:p w:rsidR="00222BF0" w:rsidRPr="00D56249" w:rsidRDefault="00222BF0" w:rsidP="00222BF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222BF0" w:rsidRPr="00310CFA" w:rsidRDefault="00222BF0" w:rsidP="00222BF0">
      <w:pPr>
        <w:jc w:val="both"/>
        <w:rPr>
          <w:rFonts w:eastAsia="Calibri" w:cs="Times New Roman"/>
          <w:sz w:val="20"/>
        </w:rPr>
      </w:pPr>
      <w:r w:rsidRPr="00310CFA">
        <w:rPr>
          <w:rFonts w:eastAsia="Calibri" w:cs="Times New Roman"/>
          <w:sz w:val="20"/>
        </w:rPr>
        <w:t xml:space="preserve">The appeal from the judgment of the Court of Appeal for Ontario, Number C50689, 2010 ONCA 77, dated January 29, 2010, heard on December 14, 2011, is dismissed, Fish J. dissenting. </w:t>
      </w:r>
    </w:p>
    <w:p w:rsidR="00222BF0" w:rsidRPr="00310CFA" w:rsidRDefault="00222BF0" w:rsidP="00222BF0">
      <w:pPr>
        <w:jc w:val="both"/>
        <w:rPr>
          <w:rFonts w:eastAsia="Calibri" w:cs="Times New Roman"/>
          <w:sz w:val="20"/>
        </w:rPr>
      </w:pPr>
    </w:p>
    <w:p w:rsidR="00222BF0" w:rsidRPr="00310CFA" w:rsidRDefault="00222BF0" w:rsidP="00222BF0">
      <w:pPr>
        <w:jc w:val="both"/>
        <w:rPr>
          <w:rFonts w:eastAsia="Calibri" w:cs="Times New Roman"/>
          <w:sz w:val="20"/>
        </w:rPr>
      </w:pPr>
      <w:r w:rsidRPr="00310CFA">
        <w:rPr>
          <w:rFonts w:eastAsia="Calibri" w:cs="Times New Roman"/>
          <w:sz w:val="20"/>
          <w:lang w:val="fr-CA"/>
        </w:rPr>
        <w:t>L’appel interjeté contre l’arrêt de la Cour d’appel de l’Ontario, numéro C50689, 2010 ONCA 77, en date du 29 janvier 2010, entendu le 14 décembre 2011, est rejeté. Le juge Fish est dissident.</w:t>
      </w:r>
    </w:p>
    <w:p w:rsidR="0011391F" w:rsidRDefault="0011391F" w:rsidP="00AF1715">
      <w:pPr>
        <w:spacing w:line="0" w:lineRule="atLeast"/>
        <w:rPr>
          <w:rFonts w:cs="Times New Roman"/>
          <w:sz w:val="20"/>
          <w:szCs w:val="20"/>
        </w:rPr>
      </w:pPr>
    </w:p>
    <w:p w:rsidR="00AF1715" w:rsidRPr="006C5F7A" w:rsidRDefault="00C9503C" w:rsidP="00AF1715">
      <w:pPr>
        <w:spacing w:line="0" w:lineRule="atLeast"/>
        <w:rPr>
          <w:rFonts w:cs="Times New Roman"/>
          <w:b/>
          <w:sz w:val="20"/>
          <w:szCs w:val="20"/>
        </w:rPr>
      </w:pPr>
      <w:r w:rsidRPr="00C9503C">
        <w:rPr>
          <w:rFonts w:cs="Times New Roman"/>
          <w:b/>
          <w:sz w:val="20"/>
          <w:szCs w:val="20"/>
        </w:rPr>
        <w:pict>
          <v:rect id="_x0000_i1077"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91AA3" w:rsidRPr="009A0B4A" w:rsidRDefault="00291AA3" w:rsidP="00291AA3">
      <w:pPr>
        <w:widowControl w:val="0"/>
        <w:autoSpaceDE w:val="0"/>
        <w:autoSpaceDN w:val="0"/>
        <w:adjustRightInd w:val="0"/>
        <w:jc w:val="both"/>
        <w:rPr>
          <w:rFonts w:eastAsia="Calibri" w:cs="Times New Roman"/>
          <w:sz w:val="20"/>
          <w:szCs w:val="20"/>
        </w:rPr>
      </w:pPr>
      <w:r w:rsidRPr="009A0B4A">
        <w:rPr>
          <w:rFonts w:eastAsia="Calibri" w:cs="Times New Roman"/>
          <w:i/>
          <w:sz w:val="20"/>
          <w:szCs w:val="20"/>
        </w:rPr>
        <w:t xml:space="preserve">Annapolis County District School Board et al. v. Johnathan Lee Marshall, represented by his Guardian, Vaughan Caldwell </w:t>
      </w:r>
      <w:r w:rsidRPr="009A0B4A">
        <w:rPr>
          <w:rFonts w:eastAsia="Calibri" w:cs="Times New Roman"/>
          <w:sz w:val="20"/>
          <w:szCs w:val="20"/>
        </w:rPr>
        <w:t>(N.S.) (34189)</w:t>
      </w:r>
    </w:p>
    <w:p w:rsidR="00291AA3" w:rsidRDefault="00671E48" w:rsidP="005C6840">
      <w:pPr>
        <w:rPr>
          <w:b/>
          <w:sz w:val="20"/>
          <w:szCs w:val="20"/>
        </w:rPr>
      </w:pPr>
      <w:r w:rsidRPr="009A30BD">
        <w:rPr>
          <w:b/>
          <w:sz w:val="20"/>
          <w:szCs w:val="20"/>
        </w:rPr>
        <w:t xml:space="preserve">Indexed as:  Annapolis County District School Board </w:t>
      </w:r>
      <w:r w:rsidRPr="009A30BD">
        <w:rPr>
          <w:b/>
          <w:i/>
          <w:sz w:val="20"/>
          <w:szCs w:val="20"/>
        </w:rPr>
        <w:t>v.</w:t>
      </w:r>
      <w:r w:rsidRPr="009A30BD">
        <w:rPr>
          <w:b/>
          <w:sz w:val="20"/>
          <w:szCs w:val="20"/>
        </w:rPr>
        <w:t xml:space="preserve"> Marshall</w:t>
      </w:r>
      <w:r>
        <w:rPr>
          <w:b/>
          <w:sz w:val="20"/>
          <w:szCs w:val="20"/>
        </w:rPr>
        <w:t xml:space="preserve"> /</w:t>
      </w:r>
    </w:p>
    <w:p w:rsidR="005C6840" w:rsidRPr="003B3977" w:rsidRDefault="00671E48" w:rsidP="00671E48">
      <w:pPr>
        <w:rPr>
          <w:rFonts w:cs="Times New Roman"/>
          <w:b/>
          <w:sz w:val="20"/>
          <w:szCs w:val="20"/>
        </w:rPr>
      </w:pPr>
      <w:r w:rsidRPr="00042290">
        <w:rPr>
          <w:b/>
          <w:sz w:val="20"/>
          <w:lang w:val="en-US"/>
        </w:rPr>
        <w:t xml:space="preserve">Répertorié : Annapolis County District School Board </w:t>
      </w:r>
      <w:r w:rsidRPr="00042290">
        <w:rPr>
          <w:b/>
          <w:i/>
          <w:sz w:val="20"/>
          <w:lang w:val="en-US"/>
        </w:rPr>
        <w:t>c.</w:t>
      </w:r>
      <w:r w:rsidRPr="00042290">
        <w:rPr>
          <w:b/>
          <w:sz w:val="20"/>
          <w:lang w:val="en-US"/>
        </w:rPr>
        <w:t xml:space="preserve"> Marshall</w:t>
      </w:r>
    </w:p>
    <w:p w:rsidR="005C6840" w:rsidRPr="003B3977" w:rsidRDefault="005C6840" w:rsidP="005C6840">
      <w:pPr>
        <w:pStyle w:val="SCCSystemYear"/>
        <w:jc w:val="both"/>
        <w:rPr>
          <w:sz w:val="20"/>
        </w:rPr>
      </w:pPr>
      <w:r w:rsidRPr="00222BF0">
        <w:rPr>
          <w:sz w:val="20"/>
        </w:rPr>
        <w:t>Neutral citation:  201</w:t>
      </w:r>
      <w:r w:rsidR="00291AA3" w:rsidRPr="00222BF0">
        <w:rPr>
          <w:sz w:val="20"/>
        </w:rPr>
        <w:t>2</w:t>
      </w:r>
      <w:r w:rsidRPr="00222BF0">
        <w:rPr>
          <w:sz w:val="20"/>
        </w:rPr>
        <w:t xml:space="preserve"> SCC </w:t>
      </w:r>
      <w:r w:rsidR="00070F06" w:rsidRPr="00222BF0">
        <w:rPr>
          <w:sz w:val="20"/>
        </w:rPr>
        <w:t>27</w:t>
      </w:r>
      <w:r w:rsidRPr="003B3977">
        <w:rPr>
          <w:sz w:val="20"/>
        </w:rPr>
        <w:t xml:space="preserve"> / Référence neutre : 201</w:t>
      </w:r>
      <w:r w:rsidR="00291AA3">
        <w:rPr>
          <w:sz w:val="20"/>
        </w:rPr>
        <w:t>2</w:t>
      </w:r>
      <w:r w:rsidRPr="003B3977">
        <w:rPr>
          <w:sz w:val="20"/>
        </w:rPr>
        <w:t xml:space="preserve"> CSC </w:t>
      </w:r>
      <w:r w:rsidR="00070F06">
        <w:rPr>
          <w:sz w:val="20"/>
        </w:rPr>
        <w:t>27</w:t>
      </w:r>
    </w:p>
    <w:p w:rsidR="005C6840" w:rsidRPr="00222BF0" w:rsidRDefault="005C6840" w:rsidP="005C6840">
      <w:pPr>
        <w:rPr>
          <w:rFonts w:cs="Times New Roman"/>
          <w:sz w:val="20"/>
          <w:szCs w:val="20"/>
          <w:lang w:val="fr-CA"/>
        </w:rPr>
      </w:pPr>
      <w:r w:rsidRPr="00222BF0">
        <w:rPr>
          <w:rFonts w:cs="Times New Roman"/>
          <w:sz w:val="20"/>
          <w:szCs w:val="20"/>
          <w:lang w:val="fr-CA"/>
        </w:rPr>
        <w:t xml:space="preserve">Hearing:  </w:t>
      </w:r>
      <w:r w:rsidR="00374064" w:rsidRPr="00222BF0">
        <w:rPr>
          <w:rFonts w:cs="Times New Roman"/>
          <w:sz w:val="20"/>
          <w:szCs w:val="20"/>
          <w:lang w:val="fr-CA"/>
        </w:rPr>
        <w:t>May</w:t>
      </w:r>
      <w:r w:rsidRPr="00222BF0">
        <w:rPr>
          <w:rFonts w:cs="Times New Roman"/>
          <w:sz w:val="20"/>
          <w:szCs w:val="20"/>
          <w:lang w:val="fr-CA"/>
        </w:rPr>
        <w:t xml:space="preserve"> 8, 201</w:t>
      </w:r>
      <w:r w:rsidR="00374064" w:rsidRPr="00222BF0">
        <w:rPr>
          <w:rFonts w:cs="Times New Roman"/>
          <w:sz w:val="20"/>
          <w:szCs w:val="20"/>
          <w:lang w:val="fr-CA"/>
        </w:rPr>
        <w:t>2</w:t>
      </w:r>
      <w:r w:rsidRPr="00222BF0">
        <w:rPr>
          <w:rFonts w:cs="Times New Roman"/>
          <w:sz w:val="20"/>
          <w:szCs w:val="20"/>
          <w:lang w:val="fr-CA"/>
        </w:rPr>
        <w:t xml:space="preserve"> / Judgment:  </w:t>
      </w:r>
      <w:r w:rsidR="00291AA3" w:rsidRPr="00222BF0">
        <w:rPr>
          <w:rFonts w:cs="Times New Roman"/>
          <w:sz w:val="20"/>
          <w:szCs w:val="20"/>
          <w:lang w:val="fr-CA"/>
        </w:rPr>
        <w:t xml:space="preserve">June </w:t>
      </w:r>
      <w:r w:rsidRPr="00222BF0">
        <w:rPr>
          <w:rFonts w:cs="Times New Roman"/>
          <w:sz w:val="20"/>
          <w:szCs w:val="20"/>
          <w:lang w:val="fr-CA"/>
        </w:rPr>
        <w:t>7, 201</w:t>
      </w:r>
      <w:r w:rsidR="00291AA3" w:rsidRPr="00222BF0">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8 </w:t>
      </w:r>
      <w:r w:rsidR="00374064">
        <w:rPr>
          <w:rFonts w:cs="Times New Roman"/>
          <w:sz w:val="20"/>
          <w:szCs w:val="20"/>
          <w:lang w:val="fr-CA"/>
        </w:rPr>
        <w:t>mai</w:t>
      </w:r>
      <w:r w:rsidRPr="003B3977">
        <w:rPr>
          <w:rFonts w:cs="Times New Roman"/>
          <w:sz w:val="20"/>
          <w:szCs w:val="20"/>
          <w:lang w:val="fr-CA"/>
        </w:rPr>
        <w:t xml:space="preserve"> 201</w:t>
      </w:r>
      <w:r w:rsidR="00374064">
        <w:rPr>
          <w:rFonts w:cs="Times New Roman"/>
          <w:sz w:val="20"/>
          <w:szCs w:val="20"/>
          <w:lang w:val="fr-CA"/>
        </w:rPr>
        <w:t>2</w:t>
      </w:r>
      <w:r w:rsidRPr="003B3977">
        <w:rPr>
          <w:rFonts w:cs="Times New Roman"/>
          <w:sz w:val="20"/>
          <w:szCs w:val="20"/>
          <w:lang w:val="fr-CA"/>
        </w:rPr>
        <w:t xml:space="preserve"> / Jugement : Le 7 </w:t>
      </w:r>
      <w:r w:rsidR="00291AA3">
        <w:rPr>
          <w:rFonts w:cs="Times New Roman"/>
          <w:sz w:val="20"/>
          <w:szCs w:val="20"/>
          <w:lang w:val="fr-CA"/>
        </w:rPr>
        <w:t>juin</w:t>
      </w:r>
      <w:r w:rsidRPr="003B3977">
        <w:rPr>
          <w:rFonts w:cs="Times New Roman"/>
          <w:sz w:val="20"/>
          <w:szCs w:val="20"/>
          <w:lang w:val="fr-CA"/>
        </w:rPr>
        <w:t xml:space="preserve"> 201</w:t>
      </w:r>
      <w:r w:rsidR="00291AA3">
        <w:rPr>
          <w:rFonts w:cs="Times New Roman"/>
          <w:sz w:val="20"/>
          <w:szCs w:val="20"/>
          <w:lang w:val="fr-CA"/>
        </w:rPr>
        <w:t>2</w:t>
      </w:r>
    </w:p>
    <w:p w:rsidR="005C6840" w:rsidRPr="003B3977" w:rsidRDefault="00C9503C" w:rsidP="005C6840">
      <w:pPr>
        <w:rPr>
          <w:rFonts w:cs="Times New Roman"/>
          <w:sz w:val="20"/>
          <w:szCs w:val="20"/>
          <w:lang w:val="fr-CA"/>
        </w:rPr>
      </w:pPr>
      <w:r w:rsidRPr="00C9503C">
        <w:rPr>
          <w:rFonts w:cs="Times New Roman"/>
          <w:i/>
          <w:sz w:val="20"/>
          <w:szCs w:val="20"/>
        </w:rPr>
        <w:pict>
          <v:rect id="_x0000_i108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2430A5" w:rsidRPr="009A30BD" w:rsidRDefault="002430A5" w:rsidP="002430A5">
      <w:pPr>
        <w:jc w:val="both"/>
        <w:rPr>
          <w:sz w:val="20"/>
          <w:szCs w:val="20"/>
        </w:rPr>
      </w:pPr>
      <w:r w:rsidRPr="009A30BD">
        <w:rPr>
          <w:sz w:val="20"/>
          <w:szCs w:val="20"/>
        </w:rPr>
        <w:t>Present:  McLachlin C.J. and Deschamps, Abella, Rothstein, Cromwell, Moldaver and Karakatsanis JJ.</w:t>
      </w:r>
    </w:p>
    <w:p w:rsidR="002430A5" w:rsidRDefault="002430A5" w:rsidP="002430A5">
      <w:pPr>
        <w:pStyle w:val="SCCLowerCourtNameLowercase"/>
        <w:spacing w:line="240" w:lineRule="auto"/>
        <w:rPr>
          <w:sz w:val="20"/>
        </w:rPr>
      </w:pPr>
    </w:p>
    <w:p w:rsidR="002430A5" w:rsidRPr="009A30BD" w:rsidRDefault="002430A5" w:rsidP="002430A5">
      <w:pPr>
        <w:pStyle w:val="SCCNormalDoubleSpacing"/>
        <w:spacing w:line="240" w:lineRule="auto"/>
        <w:rPr>
          <w:i/>
          <w:sz w:val="20"/>
        </w:rPr>
      </w:pPr>
      <w:r w:rsidRPr="009A30BD">
        <w:rPr>
          <w:sz w:val="20"/>
        </w:rPr>
        <w:tab/>
      </w:r>
      <w:r w:rsidRPr="009A30BD">
        <w:rPr>
          <w:i/>
          <w:sz w:val="20"/>
        </w:rPr>
        <w:t>Torts — Negligence — Standard of care — Contributory negligence — Child running into path of oncoming bus suffering severe injuries — Whether trial judge erred in improperly inviting jury to find child responsible for accident — Motor Vehicle Act, R.S.N.S. 1989, c. 293, s. 248</w:t>
      </w:r>
      <w:r w:rsidRPr="009A30BD">
        <w:rPr>
          <w:sz w:val="20"/>
        </w:rPr>
        <w:t>.</w:t>
      </w:r>
    </w:p>
    <w:p w:rsidR="002430A5" w:rsidRDefault="002430A5" w:rsidP="002430A5">
      <w:pPr>
        <w:pStyle w:val="SCCNormalDoubleSpacing"/>
        <w:spacing w:line="240" w:lineRule="auto"/>
        <w:rPr>
          <w:sz w:val="20"/>
        </w:rPr>
      </w:pPr>
    </w:p>
    <w:p w:rsidR="002430A5" w:rsidRPr="009A30BD" w:rsidRDefault="002430A5" w:rsidP="002430A5">
      <w:pPr>
        <w:pStyle w:val="SCCNormalDoubleSpacing"/>
        <w:spacing w:line="240" w:lineRule="auto"/>
        <w:rPr>
          <w:sz w:val="20"/>
        </w:rPr>
      </w:pPr>
      <w:r w:rsidRPr="009A30BD">
        <w:rPr>
          <w:sz w:val="20"/>
        </w:rPr>
        <w:tab/>
        <w:t>J, a four</w:t>
      </w:r>
      <w:r w:rsidRPr="009A30BD">
        <w:rPr>
          <w:sz w:val="20"/>
        </w:rPr>
        <w:noBreakHyphen/>
        <w:t>year</w:t>
      </w:r>
      <w:r w:rsidRPr="009A30BD">
        <w:rPr>
          <w:sz w:val="20"/>
        </w:rPr>
        <w:noBreakHyphen/>
        <w:t>old boy, suffered catastrophic injuries when he ran onto a highway and into the path of an oncoming empty school bus driven by F.  A jury decided that there was no negligence by F that caused or contributed to J’s damages. The Court of Appeal ordered a new trial finding that, in referring to statutory right</w:t>
      </w:r>
      <w:r w:rsidRPr="009A30BD">
        <w:rPr>
          <w:sz w:val="20"/>
        </w:rPr>
        <w:noBreakHyphen/>
        <w:t>of</w:t>
      </w:r>
      <w:r w:rsidRPr="009A30BD">
        <w:rPr>
          <w:sz w:val="20"/>
        </w:rPr>
        <w:noBreakHyphen/>
        <w:t>way provisions, the trial judge improperly invited the jury to treat J like an adult and therefore find him responsible for the accident.</w:t>
      </w:r>
    </w:p>
    <w:p w:rsidR="002430A5" w:rsidRDefault="002430A5" w:rsidP="002430A5">
      <w:pPr>
        <w:pStyle w:val="SCCNormalDoubleSpacing"/>
        <w:spacing w:line="240" w:lineRule="auto"/>
        <w:rPr>
          <w:sz w:val="20"/>
        </w:rPr>
      </w:pPr>
    </w:p>
    <w:p w:rsidR="002430A5" w:rsidRPr="009A30BD" w:rsidRDefault="002430A5" w:rsidP="002430A5">
      <w:pPr>
        <w:pStyle w:val="SCCNormalDoubleSpacing"/>
        <w:spacing w:line="240" w:lineRule="auto"/>
        <w:rPr>
          <w:sz w:val="20"/>
        </w:rPr>
      </w:pPr>
      <w:r w:rsidRPr="009A30BD">
        <w:rPr>
          <w:sz w:val="20"/>
        </w:rPr>
        <w:tab/>
      </w:r>
      <w:r w:rsidRPr="009A30BD">
        <w:rPr>
          <w:i/>
          <w:sz w:val="20"/>
        </w:rPr>
        <w:t xml:space="preserve">Held </w:t>
      </w:r>
      <w:r w:rsidRPr="009A30BD">
        <w:rPr>
          <w:sz w:val="20"/>
        </w:rPr>
        <w:t>(Cromwell J. dissenting)</w:t>
      </w:r>
      <w:r w:rsidRPr="009A30BD">
        <w:rPr>
          <w:i/>
          <w:sz w:val="20"/>
        </w:rPr>
        <w:t>:</w:t>
      </w:r>
      <w:r w:rsidRPr="009A30BD">
        <w:rPr>
          <w:sz w:val="20"/>
        </w:rPr>
        <w:t xml:space="preserve">  The appeal should be allowed and the cross</w:t>
      </w:r>
      <w:r w:rsidRPr="009A30BD">
        <w:rPr>
          <w:sz w:val="20"/>
        </w:rPr>
        <w:noBreakHyphen/>
        <w:t>appeal dismissed.</w:t>
      </w:r>
    </w:p>
    <w:p w:rsidR="002430A5" w:rsidRDefault="002430A5" w:rsidP="002430A5">
      <w:pPr>
        <w:pStyle w:val="SCCNormalDoubleSpacing"/>
        <w:spacing w:line="240" w:lineRule="auto"/>
        <w:rPr>
          <w:sz w:val="20"/>
        </w:rPr>
      </w:pPr>
    </w:p>
    <w:p w:rsidR="002430A5" w:rsidRPr="009A30BD" w:rsidRDefault="002430A5" w:rsidP="002430A5">
      <w:pPr>
        <w:pStyle w:val="SCCNormalDoubleSpacing"/>
        <w:spacing w:line="240" w:lineRule="auto"/>
        <w:rPr>
          <w:sz w:val="20"/>
          <w:lang w:val="en-US"/>
        </w:rPr>
      </w:pPr>
      <w:r w:rsidRPr="009A30BD">
        <w:rPr>
          <w:sz w:val="20"/>
        </w:rPr>
        <w:tab/>
      </w:r>
      <w:r w:rsidRPr="009A30BD">
        <w:rPr>
          <w:i/>
          <w:sz w:val="20"/>
          <w:lang w:val="en-US"/>
        </w:rPr>
        <w:t>Per</w:t>
      </w:r>
      <w:r w:rsidRPr="009A30BD">
        <w:rPr>
          <w:sz w:val="20"/>
          <w:lang w:val="en-US"/>
        </w:rPr>
        <w:t xml:space="preserve"> McLachlin C.J. and </w:t>
      </w:r>
      <w:r w:rsidRPr="009A30BD">
        <w:rPr>
          <w:b/>
          <w:sz w:val="20"/>
          <w:lang w:val="en-US"/>
        </w:rPr>
        <w:t>Deschamps</w:t>
      </w:r>
      <w:r w:rsidRPr="009A30BD">
        <w:rPr>
          <w:sz w:val="20"/>
          <w:lang w:val="en-US"/>
        </w:rPr>
        <w:t>, Abella, Rothstein, Moldaver and Karakatsanis JJ.:   There were no errors in the trial judge’s instructions to the jury. Rather, the Court of Appeal failed to appreciate the dual function of the statutory right</w:t>
      </w:r>
      <w:r w:rsidRPr="009A30BD">
        <w:rPr>
          <w:sz w:val="20"/>
          <w:lang w:val="en-US"/>
        </w:rPr>
        <w:noBreakHyphen/>
        <w:t>of</w:t>
      </w:r>
      <w:r w:rsidRPr="009A30BD">
        <w:rPr>
          <w:sz w:val="20"/>
          <w:lang w:val="en-US"/>
        </w:rPr>
        <w:noBreakHyphen/>
        <w:t>way provisions, which inform the assessment of whether a pedestrian was contributorily negligent and also help determine whether a driver breached the applicable standard of care.  When the instructions on those provisions are read in light of the entire charge, it is clear they served only to delineate the standard of care applicable to F.  The jury was invited to consider the conduct of a reasonable pedestrian in assessing whether F had demonstrated the requisite degree of precaution.  The trial judge made it clear that, as a child, J’s liability was not at issue, and in no part of the charge did he instruct the jury to adjudicate on J’s negligence.</w:t>
      </w:r>
    </w:p>
    <w:p w:rsidR="002430A5" w:rsidRDefault="002430A5" w:rsidP="002430A5">
      <w:pPr>
        <w:pStyle w:val="SCCNormalDoubleSpacing"/>
        <w:spacing w:line="240" w:lineRule="auto"/>
        <w:rPr>
          <w:sz w:val="20"/>
          <w:lang w:val="en-US"/>
        </w:rPr>
      </w:pPr>
    </w:p>
    <w:p w:rsidR="002430A5" w:rsidRDefault="002430A5" w:rsidP="002430A5">
      <w:pPr>
        <w:pStyle w:val="SCCNormalDoubleSpacing"/>
        <w:spacing w:line="240" w:lineRule="auto"/>
        <w:rPr>
          <w:sz w:val="20"/>
        </w:rPr>
      </w:pPr>
      <w:r w:rsidRPr="009A30BD">
        <w:rPr>
          <w:sz w:val="20"/>
          <w:lang w:val="en-US"/>
        </w:rPr>
        <w:tab/>
      </w:r>
      <w:r w:rsidRPr="009A30BD">
        <w:rPr>
          <w:i/>
          <w:sz w:val="20"/>
          <w:lang w:val="en-US"/>
        </w:rPr>
        <w:t>Per</w:t>
      </w:r>
      <w:r w:rsidRPr="009A30BD">
        <w:rPr>
          <w:sz w:val="20"/>
          <w:lang w:val="en-US"/>
        </w:rPr>
        <w:t xml:space="preserve"> Cromwell J. (dissenting):  </w:t>
      </w:r>
      <w:r w:rsidRPr="009A30BD">
        <w:rPr>
          <w:sz w:val="20"/>
        </w:rPr>
        <w:t>As held by the Court of Appeal, there was a real risk that the charge, viewed as a whole, left the jury with the understanding that it was to consider whether the child was responsible for the accident.  The critical point, which was not made clearly in the charge, was that the jury had to consider whether the circumstances were such as to put the defendant on notice that children might be present and that he should exercise greater care.  The misdirection may have given rise to an injustice.  The cross</w:t>
      </w:r>
      <w:r w:rsidRPr="009A30BD">
        <w:rPr>
          <w:sz w:val="20"/>
        </w:rPr>
        <w:noBreakHyphen/>
        <w:t>appeal should be dismissed.  The evidence is not of such a character that only one view can reasonably be taken of its effect.</w:t>
      </w:r>
    </w:p>
    <w:p w:rsidR="002430A5" w:rsidRDefault="002430A5" w:rsidP="002430A5">
      <w:pPr>
        <w:pStyle w:val="SCCNormalDoubleSpacing"/>
        <w:spacing w:line="240" w:lineRule="auto"/>
        <w:rPr>
          <w:sz w:val="20"/>
        </w:rPr>
      </w:pPr>
    </w:p>
    <w:p w:rsidR="002430A5" w:rsidRPr="009A30BD" w:rsidRDefault="002430A5" w:rsidP="002430A5">
      <w:pPr>
        <w:pStyle w:val="SCCNormalDoubleSpacing"/>
        <w:spacing w:line="240" w:lineRule="auto"/>
        <w:rPr>
          <w:sz w:val="20"/>
        </w:rPr>
      </w:pPr>
      <w:r w:rsidRPr="009A30BD">
        <w:rPr>
          <w:sz w:val="20"/>
        </w:rPr>
        <w:tab/>
        <w:t>APPEAL from a judgment of the Nova Scotia Court of Appeal (MacDonald C.J.N.S. and Saunders and Beveridge JJ.A.), 2011 NSCA 13, 298 N.S.R. (2d) 373, 945 A.P.R. 373, 6 M.V.R. (6th) 1, [2011] N.S.J. No. 54 (QL), 2011 CarswellNS 54, reversing the dismissal of the plaintiff’s action and ordering a new trial.  Appeal allowed and cross</w:t>
      </w:r>
      <w:r w:rsidRPr="009A30BD">
        <w:rPr>
          <w:sz w:val="20"/>
        </w:rPr>
        <w:noBreakHyphen/>
        <w:t>appeal dismissed, Cromwell J. dissenting.</w:t>
      </w:r>
    </w:p>
    <w:p w:rsidR="002430A5" w:rsidRDefault="002430A5" w:rsidP="002430A5">
      <w:pPr>
        <w:pStyle w:val="SCCNormalDoubleSpacing"/>
        <w:spacing w:line="240" w:lineRule="auto"/>
        <w:rPr>
          <w:i/>
          <w:sz w:val="20"/>
        </w:rPr>
      </w:pPr>
    </w:p>
    <w:p w:rsidR="002430A5" w:rsidRPr="009A30BD" w:rsidRDefault="002430A5" w:rsidP="002430A5">
      <w:pPr>
        <w:pStyle w:val="SCCNormalDoubleSpacing"/>
        <w:spacing w:line="240" w:lineRule="auto"/>
        <w:rPr>
          <w:sz w:val="20"/>
        </w:rPr>
      </w:pPr>
      <w:r w:rsidRPr="009A30BD">
        <w:rPr>
          <w:i/>
          <w:sz w:val="20"/>
        </w:rPr>
        <w:tab/>
        <w:t>Scott C. Norton, Q.C.,</w:t>
      </w:r>
      <w:r w:rsidRPr="009A30BD">
        <w:rPr>
          <w:sz w:val="20"/>
        </w:rPr>
        <w:t xml:space="preserve"> </w:t>
      </w:r>
      <w:r w:rsidRPr="009A30BD">
        <w:rPr>
          <w:i/>
          <w:sz w:val="20"/>
        </w:rPr>
        <w:t>G. Grant Machum</w:t>
      </w:r>
      <w:r w:rsidRPr="009A30BD">
        <w:rPr>
          <w:sz w:val="20"/>
        </w:rPr>
        <w:t xml:space="preserve">, </w:t>
      </w:r>
      <w:r w:rsidRPr="009A30BD">
        <w:rPr>
          <w:i/>
          <w:sz w:val="20"/>
        </w:rPr>
        <w:t>Sara Scott</w:t>
      </w:r>
      <w:r w:rsidRPr="009A30BD">
        <w:rPr>
          <w:sz w:val="20"/>
        </w:rPr>
        <w:t xml:space="preserve"> and </w:t>
      </w:r>
      <w:r w:rsidRPr="009A30BD">
        <w:rPr>
          <w:i/>
          <w:sz w:val="20"/>
        </w:rPr>
        <w:t>Scott R. Campbell</w:t>
      </w:r>
      <w:r w:rsidRPr="009A30BD">
        <w:rPr>
          <w:sz w:val="20"/>
        </w:rPr>
        <w:t>, for the appellants/respondents on cross</w:t>
      </w:r>
      <w:r w:rsidRPr="009A30BD">
        <w:rPr>
          <w:sz w:val="20"/>
        </w:rPr>
        <w:noBreakHyphen/>
        <w:t>appeal.</w:t>
      </w:r>
    </w:p>
    <w:p w:rsidR="002430A5" w:rsidRDefault="002430A5" w:rsidP="002430A5">
      <w:pPr>
        <w:pStyle w:val="SCCNormalDoubleSpacing"/>
        <w:spacing w:line="240" w:lineRule="auto"/>
        <w:rPr>
          <w:i/>
          <w:sz w:val="20"/>
        </w:rPr>
      </w:pPr>
    </w:p>
    <w:p w:rsidR="002430A5" w:rsidRPr="009A30BD" w:rsidRDefault="002430A5" w:rsidP="002430A5">
      <w:pPr>
        <w:pStyle w:val="SCCNormalDoubleSpacing"/>
        <w:spacing w:line="240" w:lineRule="auto"/>
        <w:rPr>
          <w:sz w:val="20"/>
        </w:rPr>
      </w:pPr>
      <w:r w:rsidRPr="009A30BD">
        <w:rPr>
          <w:i/>
          <w:sz w:val="20"/>
        </w:rPr>
        <w:tab/>
        <w:t>R. Malcolm Macleod, Q.C.</w:t>
      </w:r>
      <w:r w:rsidRPr="009A30BD">
        <w:rPr>
          <w:sz w:val="20"/>
        </w:rPr>
        <w:t xml:space="preserve">, and </w:t>
      </w:r>
      <w:r w:rsidRPr="009A30BD">
        <w:rPr>
          <w:i/>
          <w:sz w:val="20"/>
        </w:rPr>
        <w:t>Robert K. Dickson, Q.C.,</w:t>
      </w:r>
      <w:r w:rsidRPr="009A30BD">
        <w:rPr>
          <w:sz w:val="20"/>
        </w:rPr>
        <w:t xml:space="preserve"> for the respondent/appellant on cross</w:t>
      </w:r>
      <w:r w:rsidRPr="009A30BD">
        <w:rPr>
          <w:sz w:val="20"/>
        </w:rPr>
        <w:noBreakHyphen/>
        <w:t>appeal.</w:t>
      </w:r>
    </w:p>
    <w:p w:rsidR="002430A5" w:rsidRDefault="002430A5" w:rsidP="002430A5">
      <w:pPr>
        <w:pStyle w:val="SCCLawFirm"/>
        <w:spacing w:line="240" w:lineRule="auto"/>
        <w:rPr>
          <w:sz w:val="20"/>
        </w:rPr>
      </w:pPr>
    </w:p>
    <w:p w:rsidR="002430A5" w:rsidRPr="009A30BD" w:rsidRDefault="002430A5" w:rsidP="002430A5">
      <w:pPr>
        <w:pStyle w:val="SCCLawFirm"/>
        <w:spacing w:line="240" w:lineRule="auto"/>
        <w:rPr>
          <w:sz w:val="20"/>
        </w:rPr>
      </w:pPr>
      <w:r w:rsidRPr="009A30BD">
        <w:rPr>
          <w:sz w:val="20"/>
        </w:rPr>
        <w:tab/>
        <w:t>Solicitors for the appellants/respondents on cross</w:t>
      </w:r>
      <w:r w:rsidRPr="009A30BD">
        <w:rPr>
          <w:sz w:val="20"/>
        </w:rPr>
        <w:noBreakHyphen/>
        <w:t>appeal:  Stewart McKelvey, Halifax.</w:t>
      </w:r>
    </w:p>
    <w:p w:rsidR="002430A5" w:rsidRDefault="002430A5" w:rsidP="002430A5">
      <w:pPr>
        <w:pStyle w:val="SCCLawFirm"/>
        <w:spacing w:line="240" w:lineRule="auto"/>
        <w:rPr>
          <w:sz w:val="20"/>
        </w:rPr>
      </w:pPr>
    </w:p>
    <w:p w:rsidR="002430A5" w:rsidRDefault="002430A5" w:rsidP="002430A5">
      <w:pPr>
        <w:pStyle w:val="SCCLawFirm"/>
        <w:spacing w:line="240" w:lineRule="auto"/>
        <w:rPr>
          <w:sz w:val="20"/>
        </w:rPr>
      </w:pPr>
      <w:r w:rsidRPr="009A30BD">
        <w:rPr>
          <w:sz w:val="20"/>
        </w:rPr>
        <w:tab/>
        <w:t>Solicitors for the respondent/appellant on cross</w:t>
      </w:r>
      <w:r w:rsidRPr="009A30BD">
        <w:rPr>
          <w:sz w:val="20"/>
        </w:rPr>
        <w:noBreakHyphen/>
        <w:t>appeal:  Boyne Clarke, Dartmouth.</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1A3D89" w:rsidRPr="001A3D89" w:rsidRDefault="001A3D89" w:rsidP="001A3D89">
      <w:pPr>
        <w:jc w:val="both"/>
        <w:rPr>
          <w:sz w:val="20"/>
          <w:lang w:val="fr-CA"/>
        </w:rPr>
      </w:pPr>
      <w:r w:rsidRPr="001A3D89">
        <w:rPr>
          <w:sz w:val="20"/>
          <w:lang w:val="fr-CA"/>
        </w:rPr>
        <w:lastRenderedPageBreak/>
        <w:t>Présents : La juge en chef McLachlin et les juges Deschamps, Abella, Rothstein, Cromwell, Moldaver et Karakatsanis.</w:t>
      </w:r>
    </w:p>
    <w:p w:rsidR="001A3D89" w:rsidRPr="001A3D89" w:rsidRDefault="001A3D89" w:rsidP="001A3D89">
      <w:pPr>
        <w:pStyle w:val="SCCLowerCourtNameLowercase"/>
        <w:spacing w:line="240" w:lineRule="auto"/>
        <w:rPr>
          <w:sz w:val="20"/>
          <w:lang w:val="fr-CA"/>
        </w:rPr>
      </w:pPr>
    </w:p>
    <w:p w:rsidR="001A3D89" w:rsidRPr="001A3D89" w:rsidRDefault="001A3D89" w:rsidP="001A3D89">
      <w:pPr>
        <w:pStyle w:val="SCCNormalDoubleSpacing"/>
        <w:spacing w:line="240" w:lineRule="auto"/>
        <w:rPr>
          <w:i/>
          <w:sz w:val="20"/>
          <w:lang w:val="fr-CA"/>
        </w:rPr>
      </w:pPr>
      <w:r w:rsidRPr="001A3D89">
        <w:rPr>
          <w:sz w:val="20"/>
          <w:lang w:val="fr-CA"/>
        </w:rPr>
        <w:tab/>
      </w:r>
      <w:r w:rsidRPr="001A3D89">
        <w:rPr>
          <w:i/>
          <w:sz w:val="20"/>
          <w:lang w:val="fr-CA"/>
        </w:rPr>
        <w:t>Responsabilité délictuelle — Négligence — Norme de diligence — Négligence contributive — Enfant gravement blessé après s’être élancé sur la chaussée dans la trajectoire d’un autobus — Le juge de première instance a</w:t>
      </w:r>
      <w:r w:rsidRPr="001A3D89">
        <w:rPr>
          <w:i/>
          <w:sz w:val="20"/>
          <w:lang w:val="fr-CA"/>
        </w:rPr>
        <w:noBreakHyphen/>
        <w:t>t</w:t>
      </w:r>
      <w:r w:rsidRPr="001A3D89">
        <w:rPr>
          <w:i/>
          <w:sz w:val="20"/>
          <w:lang w:val="fr-CA"/>
        </w:rPr>
        <w:noBreakHyphen/>
        <w:t>il commis une erreur en invitant à tort le jury à tenir l’enfant responsable de l’accident? — Motor Vehicle Act, R.S.N.S. 1989, ch. 293, art. 248.</w:t>
      </w:r>
    </w:p>
    <w:p w:rsidR="001A3D89" w:rsidRPr="001A3D89" w:rsidRDefault="001A3D89" w:rsidP="001A3D89">
      <w:pPr>
        <w:pStyle w:val="SCCNormalDoubleSpacing"/>
        <w:spacing w:line="240" w:lineRule="auto"/>
        <w:rPr>
          <w:sz w:val="20"/>
          <w:lang w:val="fr-CA"/>
        </w:rPr>
      </w:pPr>
    </w:p>
    <w:p w:rsidR="001A3D89" w:rsidRPr="001A3D89" w:rsidRDefault="001A3D89" w:rsidP="001A3D89">
      <w:pPr>
        <w:pStyle w:val="SCCNormalDoubleSpacing"/>
        <w:spacing w:line="240" w:lineRule="auto"/>
        <w:rPr>
          <w:sz w:val="20"/>
          <w:lang w:val="fr-CA"/>
        </w:rPr>
      </w:pPr>
      <w:r w:rsidRPr="001A3D89">
        <w:rPr>
          <w:sz w:val="20"/>
          <w:lang w:val="fr-CA"/>
        </w:rPr>
        <w:tab/>
        <w:t>J, un garçonnet de quatre ans, a subi des blessures aux conséquences catastrophiques lorsqu’il s’est élancé sur la route dans la trajectoire d’un autobus d’écoliers que conduisait F après avoir déposé ses passagers.  Un jury a conclu qu’aucune négligence de la part de F n’avait causé le préjudice subi par J ni contribué à celui</w:t>
      </w:r>
      <w:r w:rsidRPr="001A3D89">
        <w:rPr>
          <w:sz w:val="20"/>
          <w:lang w:val="fr-CA"/>
        </w:rPr>
        <w:noBreakHyphen/>
        <w:t>ci.  La Cour d’appel a ordonné un nouveau procès au motif que, en renvoyant aux dispositions législatives sur la priorité de passage, le juge du procès avait erronément invité le jury à considérer J comme un adulte et, de ce fait, à le tenir responsable de l’accident.</w:t>
      </w:r>
    </w:p>
    <w:p w:rsidR="001A3D89" w:rsidRPr="001A3D89" w:rsidRDefault="001A3D89" w:rsidP="001A3D89">
      <w:pPr>
        <w:pStyle w:val="SCCNormalDoubleSpacing"/>
        <w:spacing w:line="240" w:lineRule="auto"/>
        <w:rPr>
          <w:sz w:val="20"/>
          <w:lang w:val="fr-CA"/>
        </w:rPr>
      </w:pPr>
    </w:p>
    <w:p w:rsidR="001A3D89" w:rsidRPr="001A3D89" w:rsidRDefault="001A3D89" w:rsidP="001A3D89">
      <w:pPr>
        <w:pStyle w:val="SCCNormalDoubleSpacing"/>
        <w:spacing w:line="240" w:lineRule="auto"/>
        <w:rPr>
          <w:sz w:val="20"/>
          <w:lang w:val="fr-CA"/>
        </w:rPr>
      </w:pPr>
      <w:r w:rsidRPr="001A3D89">
        <w:rPr>
          <w:sz w:val="20"/>
          <w:lang w:val="fr-CA"/>
        </w:rPr>
        <w:tab/>
      </w:r>
      <w:r w:rsidRPr="001A3D89">
        <w:rPr>
          <w:i/>
          <w:sz w:val="20"/>
          <w:lang w:val="fr-CA"/>
        </w:rPr>
        <w:t>Arrêt</w:t>
      </w:r>
      <w:r w:rsidRPr="001A3D89">
        <w:rPr>
          <w:sz w:val="20"/>
          <w:lang w:val="fr-CA"/>
        </w:rPr>
        <w:t xml:space="preserve"> (le juge Cromwell est dissident) : Le pourvoi est accueilli, et le pourvoi incident est rejeté.</w:t>
      </w:r>
    </w:p>
    <w:p w:rsidR="001A3D89" w:rsidRPr="001A3D89" w:rsidRDefault="001A3D89" w:rsidP="001A3D89">
      <w:pPr>
        <w:pStyle w:val="SCCNormalDoubleSpacing"/>
        <w:spacing w:line="240" w:lineRule="auto"/>
        <w:rPr>
          <w:sz w:val="20"/>
          <w:lang w:val="fr-CA"/>
        </w:rPr>
      </w:pPr>
    </w:p>
    <w:p w:rsidR="001A3D89" w:rsidRPr="001A3D89" w:rsidRDefault="001A3D89" w:rsidP="001A3D89">
      <w:pPr>
        <w:pStyle w:val="SCCNormalDoubleSpacing"/>
        <w:spacing w:line="240" w:lineRule="auto"/>
        <w:rPr>
          <w:sz w:val="20"/>
          <w:lang w:val="fr-CA"/>
        </w:rPr>
      </w:pPr>
      <w:r w:rsidRPr="001A3D89">
        <w:rPr>
          <w:sz w:val="20"/>
          <w:lang w:val="fr-CA"/>
        </w:rPr>
        <w:tab/>
      </w:r>
      <w:r w:rsidRPr="001A3D89">
        <w:rPr>
          <w:i/>
          <w:sz w:val="20"/>
          <w:lang w:val="fr-CA"/>
        </w:rPr>
        <w:t>La</w:t>
      </w:r>
      <w:r w:rsidRPr="001A3D89">
        <w:rPr>
          <w:sz w:val="20"/>
          <w:lang w:val="fr-CA"/>
        </w:rPr>
        <w:t xml:space="preserve"> juge en chef McLachlin et les juges </w:t>
      </w:r>
      <w:r w:rsidRPr="001A3D89">
        <w:rPr>
          <w:b/>
          <w:sz w:val="20"/>
          <w:lang w:val="fr-CA"/>
        </w:rPr>
        <w:t>Deschamps</w:t>
      </w:r>
      <w:r w:rsidRPr="001A3D89">
        <w:rPr>
          <w:sz w:val="20"/>
          <w:lang w:val="fr-CA"/>
        </w:rPr>
        <w:t xml:space="preserve">, Abella, Rothstein, Moldaver et Karakatsanis : L’exposé du juge au jury n’est entaché d’aucune erreur. En fait, la Cour d’appel n’a pas tenu compte de la double fonction des dispositions sur la priorité de passage, lesquelles non seulement influent sur la détermination de l’éventuelle négligence contributive du piéton, mais peuvent aussi permettre de déterminer si le conducteur a satisfait ou non à la norme de diligence applicable.  Au vu de l’ensemble des directives, il ressort de la partie relative à ces dispositions qu’elle vise seulement à circonscrire la norme de diligence applicable à F.  Le jury est invité à déterminer si, au regard de la conduite d’un piéton raisonnable, F a fait preuve du degré de précaution voulu.  Le juge du procès a clairement établi que, J étant un enfant, sa responsabilité n’était pas en cause, et jamais il n’a demandé au jury de se prononcer sur la négligence de J.  </w:t>
      </w:r>
    </w:p>
    <w:p w:rsidR="001A3D89" w:rsidRPr="001A3D89" w:rsidRDefault="001A3D89" w:rsidP="001A3D89">
      <w:pPr>
        <w:pStyle w:val="SCCNormalDoubleSpacing"/>
        <w:spacing w:line="240" w:lineRule="auto"/>
        <w:rPr>
          <w:i/>
          <w:sz w:val="20"/>
          <w:lang w:val="fr-CA"/>
        </w:rPr>
      </w:pPr>
    </w:p>
    <w:p w:rsidR="001A3D89" w:rsidRPr="001A3D89" w:rsidRDefault="001A3D89" w:rsidP="001A3D89">
      <w:pPr>
        <w:pStyle w:val="SCCNormalDoubleSpacing"/>
        <w:spacing w:line="240" w:lineRule="auto"/>
        <w:rPr>
          <w:sz w:val="20"/>
          <w:lang w:val="fr-CA"/>
        </w:rPr>
      </w:pPr>
      <w:r w:rsidRPr="001A3D89">
        <w:rPr>
          <w:i/>
          <w:sz w:val="20"/>
          <w:lang w:val="fr-CA"/>
        </w:rPr>
        <w:tab/>
        <w:t>Le</w:t>
      </w:r>
      <w:r w:rsidRPr="001A3D89">
        <w:rPr>
          <w:sz w:val="20"/>
          <w:lang w:val="fr-CA"/>
        </w:rPr>
        <w:t xml:space="preserve"> juge Cromwell (dissident) : Comme l’a conclu la Cour d’appel, il existait un risque réel que, globalement, l’exposé amène le jury à considérer qu’il devait se demander si l’enfant était responsable de l’accident.  La directive cruciale, qui a été formulée presque en passant, est celle disant aux jurés qu’ils devaient se demander si les circonstances étaient de nature à avertir le défendeur qu’il approchait d’une zone où des enfants étaient susceptibles de se trouver et qu’il devait faire montre d’une prudence accrue.  Il est possible que la directive erronée ait entraîné une injustice.  Le pourvoi incident devrait être rejeté.  La nature de la preuve n’est pas telle qu’une seule interprétation puisse raisonnablement être tirée quant à son effet.</w:t>
      </w:r>
    </w:p>
    <w:p w:rsidR="001A3D89" w:rsidRPr="001A3D89" w:rsidRDefault="001A3D89" w:rsidP="001A3D89">
      <w:pPr>
        <w:pStyle w:val="SCCNormalDoubleSpacing"/>
        <w:spacing w:line="240" w:lineRule="auto"/>
        <w:rPr>
          <w:sz w:val="20"/>
          <w:lang w:val="fr-CA"/>
        </w:rPr>
      </w:pPr>
    </w:p>
    <w:p w:rsidR="001A3D89" w:rsidRPr="001A3D89" w:rsidRDefault="001A3D89" w:rsidP="001A3D89">
      <w:pPr>
        <w:pStyle w:val="SCCNormalDoubleSpacing"/>
        <w:spacing w:line="240" w:lineRule="auto"/>
        <w:rPr>
          <w:sz w:val="20"/>
          <w:lang w:val="fr-CA"/>
        </w:rPr>
      </w:pPr>
      <w:r w:rsidRPr="001A3D89">
        <w:rPr>
          <w:sz w:val="20"/>
          <w:lang w:val="fr-CA"/>
        </w:rPr>
        <w:tab/>
        <w:t>POURVOI contre un arrêt de la Cour d’appel de la Nouvelle</w:t>
      </w:r>
      <w:r w:rsidRPr="001A3D89">
        <w:rPr>
          <w:sz w:val="20"/>
          <w:lang w:val="fr-CA"/>
        </w:rPr>
        <w:noBreakHyphen/>
        <w:t>Écosse (le juge en chef MacDonald et les juges Saunders et Beveridge), 2011 NSCA 13, 298 N.S.R. (2d) 373, 945 A.P.R. 373, 6 M.V.R. (6th) 1, [2011] N.S.J. No. 54 (QL), 2011 CarswellNS 54, qui a infirmé la décision rejetant l’action de l’appelant et ordonné un nouveau procès.  Pourvoi accueilli et pourvoi incident rejeté, le juge Cromwell est dissident.</w:t>
      </w:r>
    </w:p>
    <w:p w:rsidR="001A3D89" w:rsidRPr="001A3D89" w:rsidRDefault="001A3D89" w:rsidP="001A3D89">
      <w:pPr>
        <w:pStyle w:val="SCCNormalDoubleSpacing"/>
        <w:spacing w:line="240" w:lineRule="auto"/>
        <w:rPr>
          <w:i/>
          <w:sz w:val="20"/>
          <w:lang w:val="fr-CA"/>
        </w:rPr>
      </w:pPr>
    </w:p>
    <w:p w:rsidR="001A3D89" w:rsidRPr="001A3D89" w:rsidRDefault="001A3D89" w:rsidP="001A3D89">
      <w:pPr>
        <w:pStyle w:val="SCCNormalDoubleSpacing"/>
        <w:spacing w:line="240" w:lineRule="auto"/>
        <w:rPr>
          <w:sz w:val="20"/>
          <w:lang w:val="fr-CA"/>
        </w:rPr>
      </w:pPr>
      <w:r w:rsidRPr="001A3D89">
        <w:rPr>
          <w:i/>
          <w:sz w:val="20"/>
          <w:lang w:val="fr-CA"/>
        </w:rPr>
        <w:tab/>
        <w:t>Scott C. Norton, c.r.,</w:t>
      </w:r>
      <w:r w:rsidRPr="001A3D89">
        <w:rPr>
          <w:sz w:val="20"/>
          <w:lang w:val="fr-CA"/>
        </w:rPr>
        <w:t xml:space="preserve"> </w:t>
      </w:r>
      <w:r w:rsidRPr="001A3D89">
        <w:rPr>
          <w:i/>
          <w:sz w:val="20"/>
          <w:lang w:val="fr-CA"/>
        </w:rPr>
        <w:t>G. Grant Machum</w:t>
      </w:r>
      <w:r w:rsidRPr="001A3D89">
        <w:rPr>
          <w:sz w:val="20"/>
          <w:lang w:val="fr-CA"/>
        </w:rPr>
        <w:t xml:space="preserve">, </w:t>
      </w:r>
      <w:r w:rsidRPr="001A3D89">
        <w:rPr>
          <w:i/>
          <w:sz w:val="20"/>
          <w:lang w:val="fr-CA"/>
        </w:rPr>
        <w:t>Sara Scott</w:t>
      </w:r>
      <w:r w:rsidRPr="001A3D89">
        <w:rPr>
          <w:sz w:val="20"/>
          <w:lang w:val="fr-CA"/>
        </w:rPr>
        <w:t xml:space="preserve"> et </w:t>
      </w:r>
      <w:r w:rsidRPr="001A3D89">
        <w:rPr>
          <w:i/>
          <w:sz w:val="20"/>
          <w:lang w:val="fr-CA"/>
        </w:rPr>
        <w:t>Scott R. Campbell</w:t>
      </w:r>
      <w:r w:rsidRPr="001A3D89">
        <w:rPr>
          <w:sz w:val="20"/>
          <w:lang w:val="fr-CA"/>
        </w:rPr>
        <w:t>, pour les appelants/intimés au pourvoi incident.</w:t>
      </w:r>
    </w:p>
    <w:p w:rsidR="001A3D89" w:rsidRPr="001A3D89" w:rsidRDefault="001A3D89" w:rsidP="001A3D89">
      <w:pPr>
        <w:pStyle w:val="SCCNormalDoubleSpacing"/>
        <w:spacing w:line="240" w:lineRule="auto"/>
        <w:rPr>
          <w:i/>
          <w:sz w:val="20"/>
          <w:lang w:val="fr-CA"/>
        </w:rPr>
      </w:pPr>
    </w:p>
    <w:p w:rsidR="001A3D89" w:rsidRPr="001A3D89" w:rsidRDefault="001A3D89" w:rsidP="001A3D89">
      <w:pPr>
        <w:pStyle w:val="SCCNormalDoubleSpacing"/>
        <w:spacing w:line="240" w:lineRule="auto"/>
        <w:rPr>
          <w:sz w:val="20"/>
          <w:lang w:val="fr-CA"/>
        </w:rPr>
      </w:pPr>
      <w:r w:rsidRPr="001A3D89">
        <w:rPr>
          <w:i/>
          <w:sz w:val="20"/>
          <w:lang w:val="fr-CA"/>
        </w:rPr>
        <w:tab/>
        <w:t>R. Malcolm Macleod, c.r.</w:t>
      </w:r>
      <w:r w:rsidRPr="001A3D89">
        <w:rPr>
          <w:sz w:val="20"/>
          <w:lang w:val="fr-CA"/>
        </w:rPr>
        <w:t xml:space="preserve">, et </w:t>
      </w:r>
      <w:r w:rsidRPr="001A3D89">
        <w:rPr>
          <w:i/>
          <w:sz w:val="20"/>
          <w:lang w:val="fr-CA"/>
        </w:rPr>
        <w:t xml:space="preserve">Robert K. Dickson, c.r., </w:t>
      </w:r>
      <w:r w:rsidRPr="001A3D89">
        <w:rPr>
          <w:sz w:val="20"/>
          <w:lang w:val="fr-CA"/>
        </w:rPr>
        <w:t>pour l’intimé/appelant au pourvoi incident.</w:t>
      </w:r>
    </w:p>
    <w:p w:rsidR="001A3D89" w:rsidRPr="001A3D89" w:rsidRDefault="001A3D89" w:rsidP="001A3D89">
      <w:pPr>
        <w:pStyle w:val="SCCLawFirm"/>
        <w:spacing w:line="240" w:lineRule="auto"/>
        <w:rPr>
          <w:sz w:val="20"/>
          <w:lang w:val="fr-CA"/>
        </w:rPr>
      </w:pPr>
    </w:p>
    <w:p w:rsidR="001A3D89" w:rsidRPr="001A3D89" w:rsidRDefault="001A3D89" w:rsidP="001A3D89">
      <w:pPr>
        <w:pStyle w:val="SCCLawFirm"/>
        <w:spacing w:line="240" w:lineRule="auto"/>
        <w:rPr>
          <w:sz w:val="20"/>
          <w:lang w:val="fr-CA"/>
        </w:rPr>
      </w:pPr>
      <w:r w:rsidRPr="001A3D89">
        <w:rPr>
          <w:sz w:val="20"/>
          <w:lang w:val="fr-CA"/>
        </w:rPr>
        <w:tab/>
        <w:t>Procureurs des appelants/intimés au pourvoi incident : Stewart McKelvey, Halifax.</w:t>
      </w:r>
    </w:p>
    <w:p w:rsidR="001A3D89" w:rsidRPr="001A3D89" w:rsidRDefault="001A3D89" w:rsidP="001A3D89">
      <w:pPr>
        <w:pStyle w:val="SCCLawFirm"/>
        <w:spacing w:line="240" w:lineRule="auto"/>
        <w:rPr>
          <w:sz w:val="20"/>
          <w:lang w:val="fr-CA"/>
        </w:rPr>
      </w:pPr>
    </w:p>
    <w:p w:rsidR="001A3D89" w:rsidRPr="001A3D89" w:rsidRDefault="001A3D89" w:rsidP="001A3D89">
      <w:pPr>
        <w:pStyle w:val="SCCLawFirm"/>
        <w:spacing w:line="240" w:lineRule="auto"/>
        <w:rPr>
          <w:sz w:val="20"/>
          <w:lang w:val="fr-CA"/>
        </w:rPr>
      </w:pPr>
      <w:r w:rsidRPr="001A3D89">
        <w:rPr>
          <w:sz w:val="20"/>
          <w:lang w:val="fr-CA"/>
        </w:rPr>
        <w:tab/>
        <w:t>Procureurs de l’intimé/appelant au pourvoi incident : Boyne Clarke, Dartmouth.</w:t>
      </w:r>
    </w:p>
    <w:p w:rsidR="003B3977" w:rsidRDefault="003B3977" w:rsidP="005C6840">
      <w:pPr>
        <w:rPr>
          <w:rFonts w:cs="Times New Roman"/>
          <w:sz w:val="20"/>
          <w:szCs w:val="20"/>
          <w:lang w:val="fr-CA"/>
        </w:rPr>
      </w:pPr>
    </w:p>
    <w:p w:rsidR="005C6840" w:rsidRDefault="00C9503C" w:rsidP="005C6840">
      <w:pPr>
        <w:rPr>
          <w:lang w:val="fr-CA"/>
        </w:rPr>
      </w:pPr>
      <w:r w:rsidRPr="00C9503C">
        <w:rPr>
          <w:rFonts w:cs="Times New Roman"/>
          <w:sz w:val="20"/>
          <w:szCs w:val="20"/>
          <w:lang w:val="fr-CA"/>
        </w:rPr>
        <w:pict>
          <v:rect id="_x0000_i1081" style="width:144.3pt;height:1pt" o:hrpct="300" o:hralign="center" o:hrstd="t" o:hrnoshade="t" o:hr="t" fillcolor="black [3213]" stroked="f"/>
        </w:pict>
      </w:r>
      <w:r w:rsidR="005C6840">
        <w:rPr>
          <w:lang w:val="fr-CA"/>
        </w:rPr>
        <w:br w:type="page"/>
      </w:r>
    </w:p>
    <w:p w:rsidR="00291AA3" w:rsidRPr="009A0B4A" w:rsidRDefault="00291AA3" w:rsidP="00291AA3">
      <w:pPr>
        <w:rPr>
          <w:rFonts w:eastAsia="Calibri" w:cs="Times New Roman"/>
          <w:sz w:val="20"/>
          <w:szCs w:val="20"/>
        </w:rPr>
      </w:pPr>
      <w:r w:rsidRPr="009A0B4A">
        <w:rPr>
          <w:rFonts w:eastAsia="Calibri" w:cs="Times New Roman"/>
          <w:i/>
          <w:sz w:val="20"/>
          <w:szCs w:val="20"/>
        </w:rPr>
        <w:lastRenderedPageBreak/>
        <w:t>Linda Dale Gibbons v. Her Majesty the Queen</w:t>
      </w:r>
      <w:r w:rsidRPr="009A0B4A">
        <w:rPr>
          <w:rFonts w:eastAsia="Calibri" w:cs="Times New Roman"/>
          <w:sz w:val="20"/>
          <w:szCs w:val="20"/>
        </w:rPr>
        <w:t xml:space="preserve"> (Ont.) (33813)</w:t>
      </w:r>
    </w:p>
    <w:p w:rsidR="00291AA3" w:rsidRDefault="001425D6" w:rsidP="005C6840">
      <w:pPr>
        <w:tabs>
          <w:tab w:val="left" w:pos="-1440"/>
        </w:tabs>
        <w:ind w:left="720" w:hanging="720"/>
        <w:jc w:val="both"/>
        <w:rPr>
          <w:i/>
          <w:sz w:val="20"/>
          <w:szCs w:val="20"/>
          <w:lang w:val="en-GB"/>
        </w:rPr>
      </w:pPr>
      <w:r w:rsidRPr="00C61302">
        <w:rPr>
          <w:b/>
          <w:sz w:val="20"/>
          <w:szCs w:val="20"/>
        </w:rPr>
        <w:t xml:space="preserve">Indexed as:  R. </w:t>
      </w:r>
      <w:r w:rsidRPr="00C61302">
        <w:rPr>
          <w:b/>
          <w:i/>
          <w:sz w:val="20"/>
          <w:szCs w:val="20"/>
        </w:rPr>
        <w:t>v.</w:t>
      </w:r>
      <w:r w:rsidRPr="00C61302">
        <w:rPr>
          <w:b/>
          <w:sz w:val="20"/>
          <w:szCs w:val="20"/>
        </w:rPr>
        <w:t xml:space="preserve"> Gibbons</w:t>
      </w:r>
      <w:r>
        <w:rPr>
          <w:b/>
          <w:sz w:val="20"/>
          <w:szCs w:val="20"/>
        </w:rPr>
        <w:t xml:space="preserve"> / </w:t>
      </w:r>
      <w:r w:rsidRPr="00E7084D">
        <w:rPr>
          <w:b/>
          <w:sz w:val="20"/>
          <w:szCs w:val="20"/>
        </w:rPr>
        <w:t xml:space="preserve">Répertorié : R. </w:t>
      </w:r>
      <w:r w:rsidRPr="00E7084D">
        <w:rPr>
          <w:b/>
          <w:i/>
          <w:sz w:val="20"/>
          <w:szCs w:val="20"/>
        </w:rPr>
        <w:t>c.</w:t>
      </w:r>
      <w:r w:rsidRPr="00E7084D">
        <w:rPr>
          <w:b/>
          <w:sz w:val="20"/>
          <w:szCs w:val="20"/>
        </w:rPr>
        <w:t xml:space="preserve"> Gibbons</w:t>
      </w:r>
    </w:p>
    <w:p w:rsidR="005C6840" w:rsidRPr="00671E48" w:rsidRDefault="005C6840" w:rsidP="005C6840">
      <w:pPr>
        <w:pStyle w:val="SCCSystemYear"/>
        <w:jc w:val="both"/>
        <w:rPr>
          <w:sz w:val="20"/>
          <w:lang w:val="en-CA"/>
        </w:rPr>
      </w:pPr>
      <w:r w:rsidRPr="00671E48">
        <w:rPr>
          <w:sz w:val="20"/>
          <w:lang w:val="en-CA"/>
        </w:rPr>
        <w:t>Neutral citation:  201</w:t>
      </w:r>
      <w:r w:rsidR="00291AA3" w:rsidRPr="00671E48">
        <w:rPr>
          <w:sz w:val="20"/>
          <w:lang w:val="en-CA"/>
        </w:rPr>
        <w:t>2</w:t>
      </w:r>
      <w:r w:rsidRPr="00671E48">
        <w:rPr>
          <w:sz w:val="20"/>
          <w:lang w:val="en-CA"/>
        </w:rPr>
        <w:t xml:space="preserve"> SCC </w:t>
      </w:r>
      <w:r w:rsidR="007F387B" w:rsidRPr="00671E48">
        <w:rPr>
          <w:sz w:val="20"/>
          <w:lang w:val="en-CA"/>
        </w:rPr>
        <w:t>2</w:t>
      </w:r>
      <w:r w:rsidR="00070F06" w:rsidRPr="00671E48">
        <w:rPr>
          <w:sz w:val="20"/>
          <w:lang w:val="en-CA"/>
        </w:rPr>
        <w:t>8</w:t>
      </w:r>
      <w:r w:rsidRPr="00671E48">
        <w:rPr>
          <w:sz w:val="20"/>
          <w:lang w:val="en-CA"/>
        </w:rPr>
        <w:t xml:space="preserve"> / Référence neutre : 201</w:t>
      </w:r>
      <w:r w:rsidR="00291AA3" w:rsidRPr="00671E48">
        <w:rPr>
          <w:sz w:val="20"/>
          <w:lang w:val="en-CA"/>
        </w:rPr>
        <w:t>2</w:t>
      </w:r>
      <w:r w:rsidRPr="00671E48">
        <w:rPr>
          <w:sz w:val="20"/>
          <w:lang w:val="en-CA"/>
        </w:rPr>
        <w:t xml:space="preserve"> CSC </w:t>
      </w:r>
      <w:r w:rsidR="007F387B" w:rsidRPr="00671E48">
        <w:rPr>
          <w:sz w:val="20"/>
          <w:lang w:val="en-CA"/>
        </w:rPr>
        <w:t>2</w:t>
      </w:r>
      <w:r w:rsidR="00070F06" w:rsidRPr="00671E48">
        <w:rPr>
          <w:sz w:val="20"/>
          <w:lang w:val="en-CA"/>
        </w:rPr>
        <w:t>8</w:t>
      </w:r>
    </w:p>
    <w:p w:rsidR="005C6840" w:rsidRPr="00675042" w:rsidRDefault="005C6840" w:rsidP="005C6840">
      <w:pPr>
        <w:rPr>
          <w:sz w:val="20"/>
          <w:szCs w:val="20"/>
        </w:rPr>
      </w:pPr>
      <w:r w:rsidRPr="00675042">
        <w:rPr>
          <w:sz w:val="20"/>
          <w:szCs w:val="20"/>
        </w:rPr>
        <w:t xml:space="preserve">Hearing:  </w:t>
      </w:r>
      <w:r w:rsidR="001425D6">
        <w:rPr>
          <w:sz w:val="20"/>
          <w:szCs w:val="20"/>
        </w:rPr>
        <w:t xml:space="preserve">December </w:t>
      </w:r>
      <w:r w:rsidRPr="00675042">
        <w:rPr>
          <w:sz w:val="20"/>
          <w:szCs w:val="20"/>
        </w:rPr>
        <w:t>1</w:t>
      </w:r>
      <w:r w:rsidR="001425D6">
        <w:rPr>
          <w:sz w:val="20"/>
          <w:szCs w:val="20"/>
        </w:rPr>
        <w:t>4</w:t>
      </w:r>
      <w:r w:rsidRPr="00675042">
        <w:rPr>
          <w:sz w:val="20"/>
          <w:szCs w:val="20"/>
        </w:rPr>
        <w:t>, 201</w:t>
      </w:r>
      <w:r w:rsidR="001425D6">
        <w:rPr>
          <w:sz w:val="20"/>
          <w:szCs w:val="20"/>
        </w:rPr>
        <w:t>1</w:t>
      </w:r>
      <w:r w:rsidRPr="00675042">
        <w:rPr>
          <w:sz w:val="20"/>
          <w:szCs w:val="20"/>
        </w:rPr>
        <w:t xml:space="preserve"> / Judgment:  </w:t>
      </w:r>
      <w:r w:rsidR="00291AA3" w:rsidRPr="00675042">
        <w:rPr>
          <w:sz w:val="20"/>
          <w:szCs w:val="20"/>
        </w:rPr>
        <w:t xml:space="preserve">June </w:t>
      </w:r>
      <w:r w:rsidRPr="00675042">
        <w:rPr>
          <w:sz w:val="20"/>
          <w:szCs w:val="20"/>
        </w:rPr>
        <w:t>8, 201</w:t>
      </w:r>
      <w:r w:rsidR="00291AA3" w:rsidRPr="00675042">
        <w:rPr>
          <w:sz w:val="20"/>
          <w:szCs w:val="20"/>
        </w:rPr>
        <w:t>2</w:t>
      </w:r>
    </w:p>
    <w:p w:rsidR="005C6840" w:rsidRPr="003B3977" w:rsidRDefault="005C6840" w:rsidP="005C6840">
      <w:pPr>
        <w:rPr>
          <w:sz w:val="20"/>
          <w:szCs w:val="20"/>
          <w:lang w:val="fr-CA"/>
        </w:rPr>
      </w:pPr>
      <w:r w:rsidRPr="003B3977">
        <w:rPr>
          <w:sz w:val="20"/>
          <w:szCs w:val="20"/>
          <w:lang w:val="fr-CA"/>
        </w:rPr>
        <w:t>Audition : Le 1</w:t>
      </w:r>
      <w:r w:rsidR="001425D6">
        <w:rPr>
          <w:sz w:val="20"/>
          <w:szCs w:val="20"/>
          <w:lang w:val="fr-CA"/>
        </w:rPr>
        <w:t>4 déce</w:t>
      </w:r>
      <w:r w:rsidRPr="003B3977">
        <w:rPr>
          <w:sz w:val="20"/>
          <w:szCs w:val="20"/>
          <w:lang w:val="fr-CA"/>
        </w:rPr>
        <w:t>m</w:t>
      </w:r>
      <w:r w:rsidR="001425D6">
        <w:rPr>
          <w:sz w:val="20"/>
          <w:szCs w:val="20"/>
          <w:lang w:val="fr-CA"/>
        </w:rPr>
        <w:t>bre</w:t>
      </w:r>
      <w:r w:rsidRPr="003B3977">
        <w:rPr>
          <w:sz w:val="20"/>
          <w:szCs w:val="20"/>
          <w:lang w:val="fr-CA"/>
        </w:rPr>
        <w:t xml:space="preserve"> 201</w:t>
      </w:r>
      <w:r w:rsidR="001425D6">
        <w:rPr>
          <w:sz w:val="20"/>
          <w:szCs w:val="20"/>
          <w:lang w:val="fr-CA"/>
        </w:rPr>
        <w:t>1</w:t>
      </w:r>
      <w:r w:rsidRPr="003B3977">
        <w:rPr>
          <w:sz w:val="20"/>
          <w:szCs w:val="20"/>
          <w:lang w:val="fr-CA"/>
        </w:rPr>
        <w:t xml:space="preserve"> / Jugement : Le 8 </w:t>
      </w:r>
      <w:r w:rsidR="00291AA3">
        <w:rPr>
          <w:sz w:val="20"/>
          <w:szCs w:val="20"/>
          <w:lang w:val="fr-CA"/>
        </w:rPr>
        <w:t>juin</w:t>
      </w:r>
      <w:r w:rsidRPr="003B3977">
        <w:rPr>
          <w:sz w:val="20"/>
          <w:szCs w:val="20"/>
          <w:lang w:val="fr-CA"/>
        </w:rPr>
        <w:t xml:space="preserve"> 201</w:t>
      </w:r>
      <w:r w:rsidR="00291AA3">
        <w:rPr>
          <w:sz w:val="20"/>
          <w:szCs w:val="20"/>
          <w:lang w:val="fr-CA"/>
        </w:rPr>
        <w:t>2</w:t>
      </w:r>
    </w:p>
    <w:p w:rsidR="005C6840" w:rsidRPr="003B3977" w:rsidRDefault="00C9503C" w:rsidP="005C6840">
      <w:pPr>
        <w:rPr>
          <w:sz w:val="20"/>
          <w:szCs w:val="20"/>
          <w:lang w:val="fr-CA"/>
        </w:rPr>
      </w:pPr>
      <w:r w:rsidRPr="00C9503C">
        <w:rPr>
          <w:i/>
          <w:sz w:val="20"/>
          <w:szCs w:val="20"/>
        </w:rPr>
        <w:pict>
          <v:rect id="_x0000_i1082"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1425D6" w:rsidRPr="00C61302" w:rsidRDefault="001425D6" w:rsidP="001425D6">
      <w:pPr>
        <w:jc w:val="both"/>
        <w:rPr>
          <w:sz w:val="20"/>
          <w:szCs w:val="20"/>
        </w:rPr>
      </w:pPr>
      <w:r w:rsidRPr="00C61302">
        <w:rPr>
          <w:sz w:val="20"/>
          <w:szCs w:val="20"/>
        </w:rPr>
        <w:t>Present:  McLachlin C.J. and LeBel, Deschamps, Fish, Abella, Rothstein, Cromwell, Moldaver and Karakatsanis JJ.</w:t>
      </w:r>
    </w:p>
    <w:p w:rsidR="001425D6" w:rsidRDefault="001425D6" w:rsidP="001425D6">
      <w:pPr>
        <w:pStyle w:val="SCCLowerCourtNameLowercase"/>
        <w:spacing w:line="240" w:lineRule="auto"/>
        <w:rPr>
          <w:sz w:val="20"/>
        </w:rPr>
      </w:pPr>
    </w:p>
    <w:p w:rsidR="001425D6" w:rsidRPr="00C61302" w:rsidRDefault="001425D6" w:rsidP="001425D6">
      <w:pPr>
        <w:pStyle w:val="SCCNormalDoubleSpacing"/>
        <w:spacing w:line="240" w:lineRule="auto"/>
        <w:rPr>
          <w:i/>
          <w:sz w:val="20"/>
          <w:lang w:val="en-US" w:eastAsia="en-US"/>
        </w:rPr>
      </w:pPr>
      <w:r w:rsidRPr="00C61302">
        <w:rPr>
          <w:sz w:val="20"/>
        </w:rPr>
        <w:tab/>
      </w:r>
      <w:r w:rsidRPr="00C61302">
        <w:rPr>
          <w:i/>
          <w:sz w:val="20"/>
        </w:rPr>
        <w:t xml:space="preserve">Criminal law </w:t>
      </w:r>
      <w:r w:rsidRPr="00C61302">
        <w:rPr>
          <w:i/>
          <w:sz w:val="20"/>
          <w:lang w:val="en-US" w:eastAsia="en-US"/>
        </w:rPr>
        <w:t>— Offences — Disobeying order of court — Criminal charge laid for disobeying superior court order in civil matter — Criminal Code provision making it criminal offence to disobey court order unless "a punishment or other mode of proceeding is expressly provided by law" — Rules of Civil Procedure providing for contempt procedures — Whether exception to Criminal Code provision applies — Criminal Code, R.S.C. 1985, c. C-46, s. 127 — Ontario Rules of Civil Procedure, R.R.O. 1990, Reg. 194, Rules 60.11, 60.</w:t>
      </w:r>
      <w:r w:rsidRPr="00C61302">
        <w:rPr>
          <w:i/>
          <w:sz w:val="20"/>
        </w:rPr>
        <w:t>12</w:t>
      </w:r>
      <w:r w:rsidRPr="00C61302">
        <w:rPr>
          <w:i/>
          <w:sz w:val="20"/>
          <w:lang w:val="en-US" w:eastAsia="en-US"/>
        </w:rPr>
        <w:t xml:space="preserve"> </w:t>
      </w:r>
    </w:p>
    <w:p w:rsidR="001425D6" w:rsidRDefault="001425D6" w:rsidP="001425D6">
      <w:pPr>
        <w:pStyle w:val="SCCNormalDoubleSpacing"/>
        <w:spacing w:line="240" w:lineRule="auto"/>
        <w:rPr>
          <w:sz w:val="20"/>
        </w:rPr>
      </w:pPr>
    </w:p>
    <w:p w:rsidR="001425D6" w:rsidRPr="00C61302" w:rsidRDefault="001425D6" w:rsidP="001425D6">
      <w:pPr>
        <w:pStyle w:val="SCCNormalDoubleSpacing"/>
        <w:spacing w:line="240" w:lineRule="auto"/>
        <w:rPr>
          <w:sz w:val="20"/>
        </w:rPr>
      </w:pPr>
      <w:r w:rsidRPr="00C61302">
        <w:rPr>
          <w:sz w:val="20"/>
        </w:rPr>
        <w:tab/>
        <w:t xml:space="preserve">The appellant was charged under s. 127(1) of the </w:t>
      </w:r>
      <w:r w:rsidRPr="00C61302">
        <w:rPr>
          <w:i/>
          <w:sz w:val="20"/>
        </w:rPr>
        <w:t>Criminal Code</w:t>
      </w:r>
      <w:r w:rsidRPr="00C61302">
        <w:rPr>
          <w:sz w:val="20"/>
        </w:rPr>
        <w:t xml:space="preserve"> with disobeying a court order, granted in 1994, that enjoined her and others from displaying protest signs in the vicinity of specific abortion clinics.  She brought a pre-trial motion to quash the information on the ground that the exception in s. 127(1) applied because Ontario Rules 60.11 and 60.12 precluded the application of s. 127(1).  The courts below held that they did not.</w:t>
      </w:r>
    </w:p>
    <w:p w:rsidR="001425D6" w:rsidRDefault="001425D6" w:rsidP="001425D6">
      <w:pPr>
        <w:pStyle w:val="SCCNormalDoubleSpacing"/>
        <w:spacing w:line="240" w:lineRule="auto"/>
        <w:rPr>
          <w:i/>
          <w:sz w:val="20"/>
        </w:rPr>
      </w:pPr>
    </w:p>
    <w:p w:rsidR="001425D6" w:rsidRPr="00C61302" w:rsidRDefault="001425D6" w:rsidP="001425D6">
      <w:pPr>
        <w:pStyle w:val="SCCNormalDoubleSpacing"/>
        <w:spacing w:line="240" w:lineRule="auto"/>
        <w:rPr>
          <w:sz w:val="20"/>
        </w:rPr>
      </w:pPr>
      <w:r w:rsidRPr="00C61302">
        <w:rPr>
          <w:i/>
          <w:sz w:val="20"/>
        </w:rPr>
        <w:tab/>
        <w:t>Held:</w:t>
      </w:r>
      <w:r w:rsidRPr="00C61302">
        <w:rPr>
          <w:sz w:val="20"/>
        </w:rPr>
        <w:t xml:space="preserve">  (Fish J. dissenting) The appeal should be dismissed.</w:t>
      </w:r>
    </w:p>
    <w:p w:rsidR="001425D6" w:rsidRDefault="001425D6" w:rsidP="001425D6">
      <w:pPr>
        <w:pStyle w:val="SCCNormalDoubleSpacing"/>
        <w:spacing w:line="240" w:lineRule="auto"/>
        <w:rPr>
          <w:i/>
          <w:sz w:val="20"/>
        </w:rPr>
      </w:pPr>
    </w:p>
    <w:p w:rsidR="001425D6" w:rsidRPr="00C61302" w:rsidRDefault="001425D6" w:rsidP="001425D6">
      <w:pPr>
        <w:pStyle w:val="SCCNormalDoubleSpacing"/>
        <w:spacing w:line="240" w:lineRule="auto"/>
        <w:rPr>
          <w:sz w:val="20"/>
          <w:lang w:val="en-US"/>
        </w:rPr>
      </w:pPr>
      <w:r w:rsidRPr="00C61302">
        <w:rPr>
          <w:i/>
          <w:sz w:val="20"/>
        </w:rPr>
        <w:tab/>
        <w:t>Per</w:t>
      </w:r>
      <w:r w:rsidRPr="00C61302">
        <w:rPr>
          <w:sz w:val="20"/>
        </w:rPr>
        <w:t xml:space="preserve"> The Chief Justice, LeBel, </w:t>
      </w:r>
      <w:r w:rsidRPr="00C61302">
        <w:rPr>
          <w:b/>
          <w:sz w:val="20"/>
        </w:rPr>
        <w:t>Deschamps</w:t>
      </w:r>
      <w:r w:rsidRPr="00C61302">
        <w:rPr>
          <w:sz w:val="20"/>
        </w:rPr>
        <w:t xml:space="preserve">, Abella, Rothstein, Cromwell, Moldaver and Karakatsanis JJ.  </w:t>
      </w:r>
      <w:r w:rsidRPr="00C61302">
        <w:rPr>
          <w:sz w:val="20"/>
          <w:lang w:val="en-US"/>
        </w:rPr>
        <w:t xml:space="preserve">The exception in s. 127 will be triggered where Parliament or a legislature has provided a legal foundation for the court’s power to issue contempt orders, defined the circumstances in which a person will be found in contempt, and provided a specific punishment or mode of proceeding.  </w:t>
      </w:r>
      <w:r w:rsidRPr="00C61302">
        <w:rPr>
          <w:sz w:val="20"/>
        </w:rPr>
        <w:t xml:space="preserve">On the basis of </w:t>
      </w:r>
      <w:r w:rsidRPr="00C61302">
        <w:rPr>
          <w:i/>
          <w:sz w:val="20"/>
        </w:rPr>
        <w:t>R. v.</w:t>
      </w:r>
      <w:r w:rsidRPr="00C61302">
        <w:rPr>
          <w:sz w:val="20"/>
        </w:rPr>
        <w:t xml:space="preserve"> </w:t>
      </w:r>
      <w:r w:rsidRPr="00C61302">
        <w:rPr>
          <w:i/>
          <w:sz w:val="20"/>
        </w:rPr>
        <w:t>Clement</w:t>
      </w:r>
      <w:r w:rsidRPr="00C61302">
        <w:rPr>
          <w:sz w:val="20"/>
        </w:rPr>
        <w:t xml:space="preserve">, neither the specificity of the punishment nor the comprehensiveness of the procedure is determinative of whether a law satisfies the conditions for ousting the application of s. 127 of the </w:t>
      </w:r>
      <w:r w:rsidRPr="00C61302">
        <w:rPr>
          <w:i/>
          <w:sz w:val="20"/>
        </w:rPr>
        <w:t>Cr. C</w:t>
      </w:r>
      <w:r w:rsidRPr="00C61302">
        <w:rPr>
          <w:sz w:val="20"/>
        </w:rPr>
        <w:t xml:space="preserve">.  Rather, </w:t>
      </w:r>
      <w:r w:rsidRPr="00C61302">
        <w:rPr>
          <w:sz w:val="20"/>
          <w:lang w:val="en-US"/>
        </w:rPr>
        <w:t xml:space="preserve">the determination must be based on a conclusion that Parliament or the legislature intended to limit the application of s. 127 by creating an express alternative statutory response to acts amounting to contempt of court.  </w:t>
      </w:r>
      <w:r w:rsidRPr="00C61302">
        <w:rPr>
          <w:sz w:val="20"/>
        </w:rPr>
        <w:t xml:space="preserve">The fact that rules of court provide for punishment or a mode of proceeding is also not sufficient to trigger the exception if the order was issued pursuant to the court’s inherent common law power. </w:t>
      </w:r>
      <w:r w:rsidRPr="00C61302">
        <w:rPr>
          <w:sz w:val="20"/>
          <w:lang w:val="en-US"/>
        </w:rPr>
        <w:t xml:space="preserve"> The Ontario Rules do not define contempt or specify the circumstances in which a person will be found in contempt.  A judge must thus rely on the “common law substratum” in issuing an order for contempt under Rule 60.11.  Further, the Ontario Rules do not establish the legal foundation for a contempt proceeding, but simply circumscribe the judge’s power to make orders on finding a person in contempt.  The common law must also be relied on in deciding on the offender’s punishment.  As a result, while Rules 60.11 and 60.12 set out in considerable detail the procedure to be followed on a motion for a contempt order, in light of the Court’s reasoning in </w:t>
      </w:r>
      <w:r w:rsidRPr="00C61302">
        <w:rPr>
          <w:i/>
          <w:sz w:val="20"/>
          <w:lang w:val="en-US"/>
        </w:rPr>
        <w:t>Clement</w:t>
      </w:r>
      <w:r w:rsidRPr="00C61302">
        <w:rPr>
          <w:sz w:val="20"/>
          <w:lang w:val="en-US"/>
        </w:rPr>
        <w:t>, procedure alone is insufficient to trigger the exception in s. 127.</w:t>
      </w:r>
    </w:p>
    <w:p w:rsidR="001425D6" w:rsidRDefault="001425D6" w:rsidP="001425D6">
      <w:pPr>
        <w:pStyle w:val="SCCNormalDoubleSpacing"/>
        <w:spacing w:line="240" w:lineRule="auto"/>
        <w:rPr>
          <w:i/>
          <w:sz w:val="20"/>
          <w:lang w:val="en-US"/>
        </w:rPr>
      </w:pPr>
    </w:p>
    <w:p w:rsidR="001425D6" w:rsidRDefault="001425D6" w:rsidP="001425D6">
      <w:pPr>
        <w:pStyle w:val="SCCNormalDoubleSpacing"/>
        <w:spacing w:line="240" w:lineRule="auto"/>
        <w:rPr>
          <w:sz w:val="20"/>
        </w:rPr>
      </w:pPr>
      <w:r w:rsidRPr="00C61302">
        <w:rPr>
          <w:i/>
          <w:sz w:val="20"/>
          <w:lang w:val="en-US"/>
        </w:rPr>
        <w:tab/>
        <w:t xml:space="preserve">Per </w:t>
      </w:r>
      <w:r w:rsidRPr="00C61302">
        <w:rPr>
          <w:sz w:val="20"/>
          <w:lang w:val="en-US"/>
        </w:rPr>
        <w:t>Fish J. (</w:t>
      </w:r>
      <w:r w:rsidRPr="00C61302">
        <w:rPr>
          <w:sz w:val="20"/>
        </w:rPr>
        <w:t>dissenting</w:t>
      </w:r>
      <w:r w:rsidRPr="00C61302">
        <w:rPr>
          <w:sz w:val="20"/>
          <w:lang w:val="en-US"/>
        </w:rPr>
        <w:t xml:space="preserve">):  </w:t>
      </w:r>
      <w:r w:rsidRPr="00C61302">
        <w:rPr>
          <w:sz w:val="20"/>
        </w:rPr>
        <w:t xml:space="preserve">Rule 60.11(1), authorized by statute, provides a legislative foundation for the enforcement of court orders.  It sets out in detail a complete procedural framework for the obtaining, the making and the enforcement of the orders it expressly contemplates.  The power to make and enforce the order flows from the promulgation of the rule and not from the inherent common law powers of superior courts.  The same is true of the sanctions: They are expressly set out in the relevant rules and neither is dependent on, nor circumscribed by, the common law relating to disobedience of court orders.  Manifestly, this legislative scheme is not at all analogous to the rules considered in </w:t>
      </w:r>
      <w:r w:rsidRPr="00C61302">
        <w:rPr>
          <w:i/>
          <w:sz w:val="20"/>
        </w:rPr>
        <w:t>Clement</w:t>
      </w:r>
      <w:r w:rsidRPr="00C61302">
        <w:rPr>
          <w:sz w:val="20"/>
        </w:rPr>
        <w:t>.  Rules 60.11 and 60.12 do not merely recognize or preserve the common law.  On the contrary, they go beyond the common law and create</w:t>
      </w:r>
      <w:r w:rsidRPr="00C61302">
        <w:rPr>
          <w:i/>
          <w:sz w:val="20"/>
        </w:rPr>
        <w:t xml:space="preserve"> </w:t>
      </w:r>
      <w:r w:rsidRPr="00C61302">
        <w:rPr>
          <w:sz w:val="20"/>
        </w:rPr>
        <w:t xml:space="preserve">an express mode of proceeding that carries with it express judicial powers.  The exception in s. 127 of the </w:t>
      </w:r>
      <w:r w:rsidRPr="00C61302">
        <w:rPr>
          <w:i/>
          <w:sz w:val="20"/>
        </w:rPr>
        <w:t xml:space="preserve">Criminal Code </w:t>
      </w:r>
      <w:r w:rsidRPr="00C61302">
        <w:rPr>
          <w:sz w:val="20"/>
        </w:rPr>
        <w:t>does not require more.</w:t>
      </w:r>
    </w:p>
    <w:p w:rsidR="001425D6" w:rsidRDefault="001425D6" w:rsidP="001425D6">
      <w:pPr>
        <w:pStyle w:val="SCCNormalDoubleSpacing"/>
        <w:spacing w:line="240" w:lineRule="auto"/>
        <w:rPr>
          <w:sz w:val="20"/>
        </w:rPr>
      </w:pPr>
    </w:p>
    <w:p w:rsidR="001425D6" w:rsidRPr="00C61302" w:rsidRDefault="001425D6" w:rsidP="001425D6">
      <w:pPr>
        <w:pStyle w:val="SCCNormalDoubleSpacing"/>
        <w:spacing w:line="240" w:lineRule="auto"/>
        <w:rPr>
          <w:sz w:val="20"/>
        </w:rPr>
      </w:pPr>
      <w:r w:rsidRPr="00C61302">
        <w:rPr>
          <w:sz w:val="20"/>
        </w:rPr>
        <w:tab/>
        <w:t>APPEAL from a judgment of the Ontario Court of Appeal (Goudge, Feldman and Watt JJ.A.), 2010 ONCA 77, 100 O.R. (3d) 248, 258 O.A.C. 182, 251 C.C.C. (3d) 460, 73 C.R. (6th) 23, [2010] O.J. No. 342 (QL), 2010 CarswellOnt 476, affirming a decision of Frank J., 2009 CanLII 31598, [2009] O.J. No. 2559 (QL), 2009 CarswellOnt 3525.  Appeal dismissed, Fish J. dissenting.</w:t>
      </w:r>
    </w:p>
    <w:p w:rsidR="001425D6" w:rsidRDefault="001425D6" w:rsidP="001425D6">
      <w:pPr>
        <w:pStyle w:val="SCCNormalDoubleSpacing"/>
        <w:spacing w:line="240" w:lineRule="auto"/>
        <w:rPr>
          <w:i/>
          <w:sz w:val="20"/>
        </w:rPr>
      </w:pPr>
    </w:p>
    <w:p w:rsidR="001425D6" w:rsidRPr="00C61302" w:rsidRDefault="001425D6" w:rsidP="001425D6">
      <w:pPr>
        <w:pStyle w:val="SCCNormalDoubleSpacing"/>
        <w:spacing w:line="240" w:lineRule="auto"/>
        <w:rPr>
          <w:sz w:val="20"/>
        </w:rPr>
      </w:pPr>
      <w:r w:rsidRPr="00C61302">
        <w:rPr>
          <w:i/>
          <w:sz w:val="20"/>
        </w:rPr>
        <w:tab/>
        <w:t>Daniel C. Santoro and Nicolas M. Rouleau,</w:t>
      </w:r>
      <w:r w:rsidRPr="00C61302">
        <w:rPr>
          <w:sz w:val="20"/>
        </w:rPr>
        <w:t xml:space="preserve"> for the appellant.</w:t>
      </w:r>
    </w:p>
    <w:p w:rsidR="001425D6" w:rsidRDefault="001425D6" w:rsidP="001425D6">
      <w:pPr>
        <w:pStyle w:val="SCCNormalDoubleSpacing"/>
        <w:spacing w:line="240" w:lineRule="auto"/>
        <w:rPr>
          <w:i/>
          <w:sz w:val="20"/>
        </w:rPr>
      </w:pPr>
    </w:p>
    <w:p w:rsidR="001425D6" w:rsidRPr="00C61302" w:rsidRDefault="001425D6" w:rsidP="001425D6">
      <w:pPr>
        <w:pStyle w:val="SCCNormalDoubleSpacing"/>
        <w:spacing w:line="240" w:lineRule="auto"/>
        <w:rPr>
          <w:sz w:val="20"/>
        </w:rPr>
      </w:pPr>
      <w:r w:rsidRPr="00C61302">
        <w:rPr>
          <w:i/>
          <w:sz w:val="20"/>
        </w:rPr>
        <w:tab/>
        <w:t>Susan Magotiaux</w:t>
      </w:r>
      <w:r w:rsidRPr="00C61302">
        <w:rPr>
          <w:sz w:val="20"/>
        </w:rPr>
        <w:t xml:space="preserve"> and </w:t>
      </w:r>
      <w:r w:rsidRPr="00C61302">
        <w:rPr>
          <w:i/>
          <w:sz w:val="20"/>
        </w:rPr>
        <w:t>Matthew Asma</w:t>
      </w:r>
      <w:r w:rsidRPr="00C61302">
        <w:rPr>
          <w:sz w:val="20"/>
        </w:rPr>
        <w:t>, for the respondent.</w:t>
      </w:r>
    </w:p>
    <w:p w:rsidR="001425D6" w:rsidRDefault="001425D6" w:rsidP="001425D6">
      <w:pPr>
        <w:pStyle w:val="SCCLawFirm"/>
        <w:spacing w:line="240" w:lineRule="auto"/>
        <w:rPr>
          <w:sz w:val="20"/>
        </w:rPr>
      </w:pPr>
    </w:p>
    <w:p w:rsidR="001425D6" w:rsidRPr="00C61302" w:rsidRDefault="001425D6" w:rsidP="001425D6">
      <w:pPr>
        <w:pStyle w:val="SCCLawFirm"/>
        <w:spacing w:line="240" w:lineRule="auto"/>
        <w:rPr>
          <w:sz w:val="20"/>
        </w:rPr>
      </w:pPr>
      <w:r w:rsidRPr="00C61302">
        <w:rPr>
          <w:sz w:val="20"/>
        </w:rPr>
        <w:tab/>
        <w:t>Solicitor for the appellant:  Daniel C. Santoro, Toronto.</w:t>
      </w:r>
    </w:p>
    <w:p w:rsidR="001425D6" w:rsidRDefault="001425D6" w:rsidP="001425D6">
      <w:pPr>
        <w:pStyle w:val="SCCLawFirm"/>
        <w:spacing w:line="240" w:lineRule="auto"/>
        <w:rPr>
          <w:sz w:val="20"/>
        </w:rPr>
      </w:pPr>
    </w:p>
    <w:p w:rsidR="001425D6" w:rsidRDefault="001425D6" w:rsidP="001425D6">
      <w:pPr>
        <w:pStyle w:val="SCCLawFirm"/>
        <w:spacing w:line="240" w:lineRule="auto"/>
        <w:rPr>
          <w:sz w:val="20"/>
        </w:rPr>
      </w:pPr>
      <w:r w:rsidRPr="00C61302">
        <w:rPr>
          <w:sz w:val="20"/>
        </w:rPr>
        <w:tab/>
        <w:t>Solicitor for the respondent:  Attorney General of Ontario, Toronto.</w:t>
      </w:r>
    </w:p>
    <w:p w:rsidR="003B3977" w:rsidRPr="00553850" w:rsidRDefault="003B3977" w:rsidP="003B3977">
      <w:pPr>
        <w:rPr>
          <w:sz w:val="20"/>
          <w:szCs w:val="20"/>
          <w:lang w:val="fr-CA"/>
        </w:rPr>
      </w:pPr>
      <w:r w:rsidRPr="00553850">
        <w:rPr>
          <w:sz w:val="20"/>
          <w:szCs w:val="20"/>
          <w:lang w:val="fr-CA"/>
        </w:rPr>
        <w:t>________________________</w:t>
      </w:r>
    </w:p>
    <w:p w:rsidR="003B3977" w:rsidRPr="00553850" w:rsidRDefault="003B3977" w:rsidP="003B3977">
      <w:pPr>
        <w:rPr>
          <w:sz w:val="20"/>
          <w:szCs w:val="20"/>
          <w:lang w:val="fr-CA"/>
        </w:rPr>
      </w:pPr>
    </w:p>
    <w:p w:rsidR="001425D6" w:rsidRPr="00553850" w:rsidRDefault="001425D6" w:rsidP="001425D6">
      <w:pPr>
        <w:jc w:val="both"/>
        <w:rPr>
          <w:sz w:val="20"/>
          <w:szCs w:val="20"/>
          <w:lang w:val="fr-CA"/>
        </w:rPr>
      </w:pPr>
      <w:r w:rsidRPr="00553850">
        <w:rPr>
          <w:sz w:val="20"/>
          <w:szCs w:val="20"/>
          <w:lang w:val="fr-CA"/>
        </w:rPr>
        <w:t>Présents : La juge en chef McLachlin et les juges LeBel, Deschamps, Fish, Abella, Rothstein, Cromwell, Moldaver et Karakatsanis.</w:t>
      </w:r>
    </w:p>
    <w:p w:rsidR="001425D6" w:rsidRPr="00553850" w:rsidRDefault="001425D6" w:rsidP="001425D6">
      <w:pPr>
        <w:pStyle w:val="SCCLowerCourtNameLowercase"/>
        <w:spacing w:line="240" w:lineRule="auto"/>
        <w:rPr>
          <w:sz w:val="20"/>
          <w:lang w:val="fr-CA"/>
        </w:rPr>
      </w:pPr>
    </w:p>
    <w:p w:rsidR="001425D6" w:rsidRPr="00553850" w:rsidRDefault="001425D6" w:rsidP="001425D6">
      <w:pPr>
        <w:pStyle w:val="SCCNormalDoubleSpacing"/>
        <w:spacing w:line="240" w:lineRule="auto"/>
        <w:rPr>
          <w:i/>
          <w:sz w:val="20"/>
          <w:lang w:val="fr-CA"/>
        </w:rPr>
      </w:pPr>
      <w:r w:rsidRPr="00553850">
        <w:rPr>
          <w:i/>
          <w:sz w:val="20"/>
          <w:lang w:val="fr-CA"/>
        </w:rPr>
        <w:tab/>
        <w:t>Droit criminel — Infractions — Désobéissance à une ordonnance du tribunal — Dépôt d’une accusation criminelle pour désobéissance à une ordonnance d’une cour supérieure en matière civile — Une disposition du Code criminel fait de la désobéissance à une ordonnance judiciaire une infraction criminelle à moins que « la loi ne prévoie expressément [. . .] un autre mode de procédure » — Procédure pour outrage établie par les Règles de procédure civile — Est</w:t>
      </w:r>
      <w:r w:rsidRPr="00553850">
        <w:rPr>
          <w:i/>
          <w:sz w:val="20"/>
          <w:lang w:val="fr-CA"/>
        </w:rPr>
        <w:noBreakHyphen/>
        <w:t>ce que l’exception prévue par la disposition du Code criminel s’applique? — Code criminel, L.R.C. 1985, ch. C</w:t>
      </w:r>
      <w:r w:rsidRPr="00553850">
        <w:rPr>
          <w:i/>
          <w:sz w:val="20"/>
          <w:lang w:val="fr-CA"/>
        </w:rPr>
        <w:noBreakHyphen/>
        <w:t>46, art. 127 — Règles de procédure civile de l’Ontario,</w:t>
      </w:r>
      <w:r w:rsidRPr="00553850">
        <w:rPr>
          <w:sz w:val="20"/>
          <w:lang w:val="fr-CA"/>
        </w:rPr>
        <w:t xml:space="preserve"> </w:t>
      </w:r>
      <w:r w:rsidRPr="00553850">
        <w:rPr>
          <w:i/>
          <w:sz w:val="20"/>
          <w:lang w:val="fr-CA"/>
        </w:rPr>
        <w:t>R.R.O. 1990, Règl. 194, règles 60.11 et 60.12.</w:t>
      </w:r>
    </w:p>
    <w:p w:rsidR="001425D6" w:rsidRPr="00553850" w:rsidRDefault="001425D6" w:rsidP="001425D6">
      <w:pPr>
        <w:pStyle w:val="SCCNormalDoubleSpacing"/>
        <w:spacing w:line="240" w:lineRule="auto"/>
        <w:rPr>
          <w:sz w:val="20"/>
          <w:lang w:val="fr-CA"/>
        </w:rPr>
      </w:pPr>
    </w:p>
    <w:p w:rsidR="001425D6" w:rsidRPr="00553850" w:rsidRDefault="001425D6" w:rsidP="001425D6">
      <w:pPr>
        <w:pStyle w:val="SCCNormalDoubleSpacing"/>
        <w:spacing w:line="240" w:lineRule="auto"/>
        <w:rPr>
          <w:sz w:val="20"/>
          <w:lang w:val="fr-CA"/>
        </w:rPr>
      </w:pPr>
      <w:r w:rsidRPr="00553850">
        <w:rPr>
          <w:sz w:val="20"/>
          <w:lang w:val="fr-CA"/>
        </w:rPr>
        <w:tab/>
        <w:t xml:space="preserve">L’appelante a été accusée en vertu du par. 127(1) du </w:t>
      </w:r>
      <w:r w:rsidRPr="00553850">
        <w:rPr>
          <w:i/>
          <w:sz w:val="20"/>
          <w:lang w:val="fr-CA"/>
        </w:rPr>
        <w:t>Code criminel</w:t>
      </w:r>
      <w:r w:rsidRPr="00553850">
        <w:rPr>
          <w:sz w:val="20"/>
          <w:lang w:val="fr-CA"/>
        </w:rPr>
        <w:t xml:space="preserve"> d’avoir désobéi à une ordonnance judiciaire, laquelle avait été accordée en 1994 et interdisait à l’appelante et à d’autres personnes d’exhiber des pancartes de protestation à proximité de certaines cliniques d’avortement.  L’appelante a présenté une motion préliminaire sollicitant l’annulation de la dénonciation, au motif que les art. 60.11 et 60.12 des Règles ontariennes font obstacle à l’application du par. 127(1).  Les tribunaux inférieurs ont jugé que ce n’est pas le cas.</w:t>
      </w:r>
    </w:p>
    <w:p w:rsidR="001425D6" w:rsidRPr="00553850" w:rsidRDefault="001425D6" w:rsidP="001425D6">
      <w:pPr>
        <w:pStyle w:val="SCCNormalDoubleSpacing"/>
        <w:spacing w:line="240" w:lineRule="auto"/>
        <w:rPr>
          <w:i/>
          <w:sz w:val="20"/>
          <w:lang w:val="fr-CA"/>
        </w:rPr>
      </w:pPr>
    </w:p>
    <w:p w:rsidR="001425D6" w:rsidRPr="00553850" w:rsidRDefault="001425D6" w:rsidP="001425D6">
      <w:pPr>
        <w:pStyle w:val="SCCNormalDoubleSpacing"/>
        <w:spacing w:line="240" w:lineRule="auto"/>
        <w:rPr>
          <w:sz w:val="20"/>
          <w:lang w:val="fr-CA"/>
        </w:rPr>
      </w:pPr>
      <w:r w:rsidRPr="00553850">
        <w:rPr>
          <w:i/>
          <w:sz w:val="20"/>
          <w:lang w:val="fr-CA"/>
        </w:rPr>
        <w:tab/>
        <w:t>Arrêt</w:t>
      </w:r>
      <w:r w:rsidRPr="00553850">
        <w:rPr>
          <w:sz w:val="20"/>
          <w:lang w:val="fr-CA"/>
        </w:rPr>
        <w:t> : (le juge Fish est dissident) Le pourvoi est rejeté.</w:t>
      </w:r>
    </w:p>
    <w:p w:rsidR="001425D6" w:rsidRPr="00553850" w:rsidRDefault="001425D6" w:rsidP="001425D6">
      <w:pPr>
        <w:pStyle w:val="SCCNormalDoubleSpacing"/>
        <w:spacing w:line="240" w:lineRule="auto"/>
        <w:rPr>
          <w:i/>
          <w:sz w:val="20"/>
          <w:lang w:val="fr-CA"/>
        </w:rPr>
      </w:pPr>
    </w:p>
    <w:p w:rsidR="001425D6" w:rsidRPr="00553850" w:rsidRDefault="001425D6" w:rsidP="001425D6">
      <w:pPr>
        <w:pStyle w:val="SCCNormalDoubleSpacing"/>
        <w:spacing w:line="240" w:lineRule="auto"/>
        <w:rPr>
          <w:sz w:val="20"/>
          <w:lang w:val="fr-CA"/>
        </w:rPr>
      </w:pPr>
      <w:r w:rsidRPr="00553850">
        <w:rPr>
          <w:i/>
          <w:sz w:val="20"/>
          <w:lang w:val="fr-CA"/>
        </w:rPr>
        <w:tab/>
        <w:t>La</w:t>
      </w:r>
      <w:r w:rsidRPr="00553850">
        <w:rPr>
          <w:sz w:val="20"/>
          <w:lang w:val="fr-CA"/>
        </w:rPr>
        <w:t xml:space="preserve"> Juge en chef et les juges LeBel, </w:t>
      </w:r>
      <w:r w:rsidRPr="00553850">
        <w:rPr>
          <w:b/>
          <w:sz w:val="20"/>
          <w:lang w:val="fr-CA"/>
        </w:rPr>
        <w:t>Deschamps</w:t>
      </w:r>
      <w:r w:rsidRPr="00553850">
        <w:rPr>
          <w:sz w:val="20"/>
          <w:lang w:val="fr-CA"/>
        </w:rPr>
        <w:t xml:space="preserve">, Abella Rothstein, Cromwell, Moldaver et Karakatsanis.  L’exception prévue à l’art. 127 s’applique si le Parlement ou une législature a établi le fondement légal du pouvoir du tribunal de rendre des ordonnances pour outrage, a défini les circonstances dans lesquelles une personne sera reconnue coupable d’outrage et a prévu une peine ou un mode de procédure particulier.  L’arrêt </w:t>
      </w:r>
      <w:r w:rsidRPr="00553850">
        <w:rPr>
          <w:i/>
          <w:sz w:val="20"/>
          <w:lang w:val="fr-CA"/>
        </w:rPr>
        <w:t>R. c. Clement</w:t>
      </w:r>
      <w:r w:rsidRPr="00553850">
        <w:rPr>
          <w:sz w:val="20"/>
          <w:lang w:val="fr-CA"/>
        </w:rPr>
        <w:t xml:space="preserve"> enseigne que ni le degré de précision de la peine, ni le caractère exhaustif de la procédure ne permettent de déterminer si une loi satisfait aux conditions nécessaires pour exclure l’application de l’art. 127 du </w:t>
      </w:r>
      <w:r w:rsidRPr="00553850">
        <w:rPr>
          <w:i/>
          <w:sz w:val="20"/>
          <w:lang w:val="fr-CA"/>
        </w:rPr>
        <w:t>C. cr</w:t>
      </w:r>
      <w:r w:rsidRPr="00553850">
        <w:rPr>
          <w:sz w:val="20"/>
          <w:lang w:val="fr-CA"/>
        </w:rPr>
        <w:t xml:space="preserve">.  La décision sur ce point doit plutôt reposer sur la conclusion que le Parlement ou la législature avait l’intention de restreindre l’application de l’art. 127 en adoptant une autre solution législative expresse aux actes qui constituent un outrage au tribunal.  Le fait que des règles de procédure prévoient une peine ou un mode de procédure est également insuffisant pour entraîner l’application de l’exception si le tribunal rend l’ordonnance dans l’exercice du pouvoir inhérent qu’il tient de la common law.  Les Règles ontariennes ne définissent pas l’outrage et ne précisent pas les circonstances dans lesquelles une personne sera déclarée coupable d’outrage.  Le juge doit donc s’appuyer sur le « substrat de common law » pour rendre une ordonnance pour outrage en application de la règle 60.11.  En outre, les Règles ontariennes n’établissent pas non plus le fondement légal d’une procédure pour outrage, mais circonscrivent seulement le pouvoir du juge de prononcer des ordonnances quand il déclare quelqu’un coupable d’outrage.  Il faut aussi avoir recours à la common law pour déterminer la peine à infliger au délinquant.  Les règles 60.11 et 60.12 exposent de façon très détaillée la procédure à suivre sur présentation d’une motion visant à obtenir une ordonnance pour outrage, mais, compte tenu du raisonnement adopté par la Cour dans </w:t>
      </w:r>
      <w:r w:rsidRPr="00553850">
        <w:rPr>
          <w:i/>
          <w:sz w:val="20"/>
          <w:lang w:val="fr-CA"/>
        </w:rPr>
        <w:t>Clement</w:t>
      </w:r>
      <w:r w:rsidRPr="00553850">
        <w:rPr>
          <w:sz w:val="20"/>
          <w:lang w:val="fr-CA"/>
        </w:rPr>
        <w:t>, la procédure à elle seule est insuffisante pour entraîner l’application de l’exception prévue à l’art. 127.</w:t>
      </w:r>
    </w:p>
    <w:p w:rsidR="001425D6" w:rsidRPr="00553850" w:rsidRDefault="001425D6" w:rsidP="001425D6">
      <w:pPr>
        <w:pStyle w:val="SCCNormalDoubleSpacing"/>
        <w:spacing w:line="240" w:lineRule="auto"/>
        <w:rPr>
          <w:i/>
          <w:sz w:val="20"/>
          <w:lang w:val="fr-CA"/>
        </w:rPr>
      </w:pPr>
    </w:p>
    <w:p w:rsidR="001425D6" w:rsidRPr="001425D6" w:rsidRDefault="001425D6" w:rsidP="001425D6">
      <w:pPr>
        <w:pStyle w:val="SCCNormalDoubleSpacing"/>
        <w:spacing w:line="240" w:lineRule="auto"/>
        <w:rPr>
          <w:sz w:val="20"/>
          <w:lang w:val="fr-CA"/>
        </w:rPr>
      </w:pPr>
      <w:r w:rsidRPr="00553850">
        <w:rPr>
          <w:i/>
          <w:sz w:val="20"/>
          <w:lang w:val="fr-CA"/>
        </w:rPr>
        <w:tab/>
      </w:r>
      <w:r w:rsidRPr="001425D6">
        <w:rPr>
          <w:i/>
          <w:sz w:val="20"/>
          <w:lang w:val="fr-CA"/>
        </w:rPr>
        <w:t>Le</w:t>
      </w:r>
      <w:r w:rsidRPr="001425D6">
        <w:rPr>
          <w:sz w:val="20"/>
          <w:lang w:val="fr-CA"/>
        </w:rPr>
        <w:t xml:space="preserve"> juge Fish (dissident) : La règle 60.11(1), qui est autorisée par une loi, constitue le fondement législatif de l’exécution forcée des ordonnances judiciaires.  Elle établit de manière détaillée le cadre procédural régissant l’obtention, le prononcé et l’exécution forcée des ordonnances qu’elle prévoit expressément.  Le pouvoir de rendre et d’exécuter une telle ordonnance découle de la promulgation de cette règle, et non des pouvoirs inhérents que les cours supérieures tiennent de la common law.  Il en va de même pour les sanctions : elles sont expressément énoncées dans les règles pertinentes, et ni le pouvoir ni les sanctions ne dépendent des règles de common law régissant le refus d’obtempérer à une ordonnance judiciaire ou ne sont circonscrites par ces règles.  De toute évidence, ce régime législatif n’est aucunement analogue aux règles qui étaient examinées dans </w:t>
      </w:r>
      <w:r w:rsidRPr="001425D6">
        <w:rPr>
          <w:i/>
          <w:sz w:val="20"/>
          <w:lang w:val="fr-CA"/>
        </w:rPr>
        <w:t>Clement</w:t>
      </w:r>
      <w:r w:rsidRPr="001425D6">
        <w:rPr>
          <w:sz w:val="20"/>
          <w:lang w:val="fr-CA"/>
        </w:rPr>
        <w:t xml:space="preserve">.  Les règles 60.11 et 60.12 ne font pas que reconnaître ou préserver la common law.  Au contraire, elles vont au delà des règles de common law et </w:t>
      </w:r>
      <w:r w:rsidRPr="001425D6">
        <w:rPr>
          <w:sz w:val="20"/>
          <w:lang w:val="fr-CA"/>
        </w:rPr>
        <w:lastRenderedPageBreak/>
        <w:t xml:space="preserve">établissent un mode de procédure exprès, assorti de pouvoirs judiciaires explicites.  L’exception énoncée à l’art. 127 du </w:t>
      </w:r>
      <w:r w:rsidRPr="001425D6">
        <w:rPr>
          <w:i/>
          <w:sz w:val="20"/>
          <w:lang w:val="fr-CA"/>
        </w:rPr>
        <w:t>Code criminel</w:t>
      </w:r>
      <w:r w:rsidRPr="001425D6">
        <w:rPr>
          <w:sz w:val="20"/>
          <w:lang w:val="fr-CA"/>
        </w:rPr>
        <w:t xml:space="preserve"> n’exige rien de plus.</w:t>
      </w:r>
    </w:p>
    <w:p w:rsidR="001425D6" w:rsidRPr="001425D6" w:rsidRDefault="001425D6" w:rsidP="001425D6">
      <w:pPr>
        <w:pStyle w:val="SCCNormalDoubleSpacing"/>
        <w:spacing w:line="240" w:lineRule="auto"/>
        <w:rPr>
          <w:sz w:val="20"/>
          <w:lang w:val="fr-CA"/>
        </w:rPr>
      </w:pPr>
    </w:p>
    <w:p w:rsidR="001425D6" w:rsidRPr="001425D6" w:rsidRDefault="001425D6" w:rsidP="001425D6">
      <w:pPr>
        <w:pStyle w:val="SCCNormalDoubleSpacing"/>
        <w:spacing w:line="240" w:lineRule="auto"/>
        <w:rPr>
          <w:sz w:val="20"/>
          <w:lang w:val="fr-CA"/>
        </w:rPr>
      </w:pPr>
      <w:r w:rsidRPr="001425D6">
        <w:rPr>
          <w:sz w:val="20"/>
          <w:lang w:val="fr-CA"/>
        </w:rPr>
        <w:tab/>
        <w:t>POURVOI contre un arrêt de la Cour d’appel de l’Ontario (les juges Goudge, Feldman et Watt), 2010 ONCA 77, 100 O.R. (3d) 248, 258 O.A.C. 182, 251 C.C.C. (3d) 460, 73 C.R. (6th) 23, [2010] O.J. No. 342 (QL), 2010 CarswellOnt 476, qui a confirmé une décision de la juge Frank, 2009 CanLII 31598, [2009] O.J. No. 2559 (QL), 2009 CarswellOnt 3525.  Pourvoi rejeté, le juge Fish est dissident.</w:t>
      </w:r>
    </w:p>
    <w:p w:rsidR="001425D6" w:rsidRPr="001425D6" w:rsidRDefault="001425D6" w:rsidP="001425D6">
      <w:pPr>
        <w:pStyle w:val="SCCNormalDoubleSpacing"/>
        <w:spacing w:line="240" w:lineRule="auto"/>
        <w:rPr>
          <w:i/>
          <w:sz w:val="20"/>
          <w:lang w:val="fr-CA"/>
        </w:rPr>
      </w:pPr>
    </w:p>
    <w:p w:rsidR="001425D6" w:rsidRPr="001425D6" w:rsidRDefault="001425D6" w:rsidP="001425D6">
      <w:pPr>
        <w:pStyle w:val="SCCNormalDoubleSpacing"/>
        <w:spacing w:line="240" w:lineRule="auto"/>
        <w:rPr>
          <w:sz w:val="20"/>
          <w:lang w:val="fr-CA"/>
        </w:rPr>
      </w:pPr>
      <w:r w:rsidRPr="001425D6">
        <w:rPr>
          <w:i/>
          <w:sz w:val="20"/>
          <w:lang w:val="fr-CA"/>
        </w:rPr>
        <w:tab/>
        <w:t>Daniel C. Santoro et Nicolas M. Rouleau</w:t>
      </w:r>
      <w:r w:rsidRPr="001425D6">
        <w:rPr>
          <w:sz w:val="20"/>
          <w:lang w:val="fr-CA"/>
        </w:rPr>
        <w:t>, pour l’appelante.</w:t>
      </w:r>
    </w:p>
    <w:p w:rsidR="001425D6" w:rsidRPr="001425D6" w:rsidRDefault="001425D6" w:rsidP="001425D6">
      <w:pPr>
        <w:pStyle w:val="SCCNormalDoubleSpacing"/>
        <w:spacing w:line="240" w:lineRule="auto"/>
        <w:rPr>
          <w:i/>
          <w:sz w:val="20"/>
          <w:lang w:val="fr-CA"/>
        </w:rPr>
      </w:pPr>
    </w:p>
    <w:p w:rsidR="001425D6" w:rsidRPr="001425D6" w:rsidRDefault="001425D6" w:rsidP="001425D6">
      <w:pPr>
        <w:pStyle w:val="SCCNormalDoubleSpacing"/>
        <w:spacing w:line="240" w:lineRule="auto"/>
        <w:rPr>
          <w:sz w:val="20"/>
          <w:lang w:val="fr-CA"/>
        </w:rPr>
      </w:pPr>
      <w:r w:rsidRPr="001425D6">
        <w:rPr>
          <w:i/>
          <w:sz w:val="20"/>
          <w:lang w:val="fr-CA"/>
        </w:rPr>
        <w:tab/>
        <w:t>Susan Magotiaux</w:t>
      </w:r>
      <w:r w:rsidRPr="001425D6">
        <w:rPr>
          <w:sz w:val="20"/>
          <w:lang w:val="fr-CA"/>
        </w:rPr>
        <w:t xml:space="preserve"> et </w:t>
      </w:r>
      <w:r w:rsidRPr="001425D6">
        <w:rPr>
          <w:i/>
          <w:sz w:val="20"/>
          <w:lang w:val="fr-CA"/>
        </w:rPr>
        <w:t>Matthew Asma</w:t>
      </w:r>
      <w:r w:rsidRPr="001425D6">
        <w:rPr>
          <w:sz w:val="20"/>
          <w:lang w:val="fr-CA"/>
        </w:rPr>
        <w:t>, pour l’intimée.</w:t>
      </w:r>
    </w:p>
    <w:p w:rsidR="001425D6" w:rsidRPr="001425D6" w:rsidRDefault="001425D6" w:rsidP="001425D6">
      <w:pPr>
        <w:pStyle w:val="SCCLawFirm"/>
        <w:spacing w:line="240" w:lineRule="auto"/>
        <w:rPr>
          <w:sz w:val="20"/>
          <w:lang w:val="fr-CA"/>
        </w:rPr>
      </w:pPr>
    </w:p>
    <w:p w:rsidR="001425D6" w:rsidRPr="00553850" w:rsidRDefault="001425D6" w:rsidP="001425D6">
      <w:pPr>
        <w:pStyle w:val="SCCLawFirm"/>
        <w:spacing w:line="240" w:lineRule="auto"/>
        <w:rPr>
          <w:sz w:val="20"/>
          <w:lang w:val="fr-CA"/>
        </w:rPr>
      </w:pPr>
      <w:r w:rsidRPr="001425D6">
        <w:rPr>
          <w:sz w:val="20"/>
          <w:lang w:val="fr-CA"/>
        </w:rPr>
        <w:tab/>
      </w:r>
      <w:r w:rsidRPr="00553850">
        <w:rPr>
          <w:sz w:val="20"/>
          <w:lang w:val="fr-CA"/>
        </w:rPr>
        <w:t>Procureur de l’appelante : Daniel C. Santoro, Toronto.</w:t>
      </w:r>
    </w:p>
    <w:p w:rsidR="001425D6" w:rsidRPr="00553850" w:rsidRDefault="001425D6" w:rsidP="001425D6">
      <w:pPr>
        <w:pStyle w:val="SCCLawFirm"/>
        <w:spacing w:line="240" w:lineRule="auto"/>
        <w:rPr>
          <w:sz w:val="20"/>
          <w:lang w:val="fr-CA"/>
        </w:rPr>
      </w:pPr>
    </w:p>
    <w:p w:rsidR="001425D6" w:rsidRPr="00553850" w:rsidRDefault="001425D6" w:rsidP="001425D6">
      <w:pPr>
        <w:pStyle w:val="SCCLawFirm"/>
        <w:spacing w:line="240" w:lineRule="auto"/>
        <w:rPr>
          <w:sz w:val="20"/>
          <w:lang w:val="fr-CA"/>
        </w:rPr>
      </w:pPr>
      <w:r w:rsidRPr="00553850">
        <w:rPr>
          <w:sz w:val="20"/>
          <w:lang w:val="fr-CA"/>
        </w:rPr>
        <w:tab/>
        <w:t>Procureur de l’intimée : Procureur général de l’Ontario, Toronto.</w:t>
      </w:r>
    </w:p>
    <w:p w:rsidR="001425D6" w:rsidRPr="00553850" w:rsidRDefault="001425D6" w:rsidP="003B3977">
      <w:pPr>
        <w:rPr>
          <w:sz w:val="20"/>
          <w:szCs w:val="20"/>
          <w:lang w:val="fr-CA"/>
        </w:rPr>
      </w:pPr>
    </w:p>
    <w:p w:rsidR="001425D6" w:rsidRDefault="00C9503C" w:rsidP="003B3977">
      <w:pPr>
        <w:rPr>
          <w:sz w:val="20"/>
          <w:szCs w:val="20"/>
        </w:rPr>
      </w:pPr>
      <w:r w:rsidRPr="00C9503C">
        <w:rPr>
          <w:rFonts w:cs="Times New Roman"/>
          <w:sz w:val="20"/>
          <w:szCs w:val="20"/>
          <w:lang w:val="fr-CA"/>
        </w:rPr>
        <w:pict>
          <v:rect id="_x0000_i1083" style="width:144.3pt;height:1pt" o:hrpct="300" o:hralign="center" o:hrstd="t" o:hrnoshade="t" o:hr="t" fillcolor="black [3213]" stroked="f"/>
        </w:pict>
      </w:r>
    </w:p>
    <w:p w:rsidR="001425D6" w:rsidRPr="003F4721" w:rsidRDefault="001425D6"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E903A1" w:rsidRPr="002E0C7E" w:rsidRDefault="00C9503C"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03" w:rsidRDefault="00370703" w:rsidP="00A87207">
      <w:r>
        <w:separator/>
      </w:r>
    </w:p>
  </w:endnote>
  <w:endnote w:type="continuationSeparator" w:id="0">
    <w:p w:rsidR="00370703" w:rsidRDefault="0037070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pPr>
      <w:pStyle w:val="Footer"/>
    </w:pPr>
    <w:r>
      <w:pict>
        <v:rect id="_x0000_i1054" style="width:480.95pt;height:1pt" o:hralign="center" o:hrstd="t" o:hrnoshade="t" o:hr="t" fillcolor="black [3213]" stroked="f"/>
      </w:pict>
    </w:r>
  </w:p>
  <w:p w:rsidR="00370703" w:rsidRPr="00D7601D" w:rsidRDefault="00370703" w:rsidP="00432989">
    <w:pPr>
      <w:tabs>
        <w:tab w:val="center" w:pos="4680"/>
      </w:tabs>
    </w:pPr>
    <w:r>
      <w:tab/>
      <w:t xml:space="preserve">- </w:t>
    </w:r>
    <w:fldSimple w:instr=" PAGE   \* MERGEFORMAT ">
      <w:r w:rsidR="0017264D">
        <w:rPr>
          <w:noProof/>
        </w:rPr>
        <w:t>894</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703" w:rsidRDefault="0037070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755F22">
    <w:pPr>
      <w:tabs>
        <w:tab w:val="left" w:pos="-1440"/>
        <w:tab w:val="left" w:pos="-720"/>
      </w:tabs>
    </w:pPr>
    <w:r>
      <w:pict>
        <v:rect id="_x0000_i1063" style="width:480.95pt;height:1pt" o:hralign="center" o:hrstd="t" o:hrnoshade="t" o:hr="t" fillcolor="black [3213]" stroked="f"/>
      </w:pict>
    </w:r>
  </w:p>
  <w:p w:rsidR="00370703" w:rsidRDefault="00370703" w:rsidP="00EB2B90">
    <w:pPr>
      <w:tabs>
        <w:tab w:val="center" w:pos="4680"/>
      </w:tabs>
    </w:pPr>
    <w:r>
      <w:tab/>
      <w:t xml:space="preserve">- </w:t>
    </w:r>
    <w:fldSimple w:instr=" PAGE   \* MERGEFORMAT ">
      <w:r w:rsidR="0017264D">
        <w:rPr>
          <w:noProof/>
        </w:rPr>
        <w:t>901</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EB2B90">
    <w:pPr>
      <w:tabs>
        <w:tab w:val="center" w:pos="4680"/>
      </w:tabs>
    </w:pPr>
    <w:r>
      <w:pict>
        <v:rect id="_x0000_i1064" style="width:480.95pt;height:1pt" o:hralign="center" o:hrstd="t" o:hrnoshade="t" o:hr="t" fillcolor="black [3213]" stroked="f"/>
      </w:pict>
    </w:r>
  </w:p>
  <w:p w:rsidR="00370703" w:rsidRPr="0031432F" w:rsidRDefault="00370703" w:rsidP="00EB2B90">
    <w:pPr>
      <w:tabs>
        <w:tab w:val="center" w:pos="4680"/>
      </w:tabs>
    </w:pPr>
    <w:r>
      <w:tab/>
      <w:t xml:space="preserve">- </w:t>
    </w:r>
    <w:fldSimple w:instr=" PAGE   \* MERGEFORMAT ">
      <w:r w:rsidR="0017264D">
        <w:rPr>
          <w:noProof/>
        </w:rPr>
        <w:t>896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703" w:rsidRDefault="00370703">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9503C">
      <w:rPr>
        <w:lang w:val="fr-CA"/>
      </w:rPr>
      <w:pict>
        <v:rect id="_x0000_i1070" style="width:480.95pt;height:1pt" o:hralign="center" o:hrstd="t" o:hrnoshade="t" o:hr="t" fillcolor="black [3213]" stroked="f"/>
      </w:pict>
    </w:r>
  </w:p>
  <w:p w:rsidR="00370703" w:rsidRDefault="00370703" w:rsidP="00EB2B90">
    <w:pPr>
      <w:tabs>
        <w:tab w:val="center" w:pos="4680"/>
      </w:tabs>
    </w:pPr>
    <w:r>
      <w:tab/>
      <w:t xml:space="preserve">- </w:t>
    </w:r>
    <w:fldSimple w:instr=" PAGE   \* MERGEFORMAT ">
      <w:r w:rsidR="0017264D">
        <w:rPr>
          <w:noProof/>
        </w:rPr>
        <w:t>903</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pPr>
      <w:pStyle w:val="Footer"/>
      <w:rPr>
        <w:lang w:val="fr-CA"/>
      </w:rPr>
    </w:pPr>
    <w:r w:rsidRPr="00C9503C">
      <w:rPr>
        <w:lang w:val="fr-CA"/>
      </w:rPr>
      <w:pict>
        <v:rect id="_x0000_i1071" style="width:480.95pt;height:1pt" o:hralign="center" o:hrstd="t" o:hrnoshade="t" o:hr="t" fillcolor="black [3213]" stroked="f"/>
      </w:pict>
    </w:r>
  </w:p>
  <w:p w:rsidR="00370703" w:rsidRDefault="00370703" w:rsidP="00EB2B90">
    <w:pPr>
      <w:tabs>
        <w:tab w:val="center" w:pos="4680"/>
      </w:tabs>
    </w:pPr>
    <w:r>
      <w:tab/>
      <w:t xml:space="preserve">- </w:t>
    </w:r>
    <w:fldSimple w:instr=" PAGE   \* MERGEFORMAT ">
      <w:r w:rsidR="0017264D">
        <w:rPr>
          <w:noProof/>
        </w:rPr>
        <w:t>902</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703" w:rsidRDefault="00370703">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732DB7">
    <w:r>
      <w:pict>
        <v:rect id="_x0000_i1074" style="width:480.95pt;height:1pt" o:hralign="center" o:hrstd="t" o:hrnoshade="t" o:hr="t" fillcolor="black" stroked="f"/>
      </w:pict>
    </w:r>
  </w:p>
  <w:p w:rsidR="00370703" w:rsidRDefault="00370703">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pPr>
      <w:pStyle w:val="Footer"/>
    </w:pPr>
    <w:r>
      <w:pict>
        <v:rect id="_x0000_i1075" style="width:480.95pt;height:1pt" o:hralign="center" o:hrstd="t" o:hrnoshade="t" o:hr="t" fillcolor="black" stroked="f"/>
      </w:pict>
    </w:r>
  </w:p>
  <w:p w:rsidR="00370703" w:rsidRPr="00283C52" w:rsidRDefault="00370703">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703" w:rsidRDefault="0037070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732DB7">
    <w:r>
      <w:pict>
        <v:rect id="_x0000_i1078" style="width:480.95pt;height:1pt" o:hralign="center" o:hrstd="t" o:hrnoshade="t" o:hr="t" fillcolor="black" stroked="f"/>
      </w:pict>
    </w:r>
  </w:p>
  <w:p w:rsidR="00370703" w:rsidRDefault="00370703">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pPr>
      <w:pStyle w:val="Footer"/>
    </w:pPr>
    <w:r>
      <w:pict>
        <v:rect id="_x0000_i1079" style="width:480.95pt;height:1pt" o:hralign="center" o:hrstd="t" o:hrnoshade="t" o:hr="t" fillcolor="black [3213]" stroked="f"/>
      </w:pict>
    </w:r>
  </w:p>
  <w:p w:rsidR="00370703" w:rsidRPr="003C2C0F" w:rsidRDefault="00370703" w:rsidP="00697C62">
    <w:pPr>
      <w:tabs>
        <w:tab w:val="center" w:pos="4680"/>
      </w:tabs>
    </w:pPr>
    <w:r>
      <w:tab/>
      <w:t xml:space="preserve">- </w:t>
    </w:r>
    <w:fldSimple w:instr=" PAGE   \* MERGEFORMAT ">
      <w:r w:rsidR="0017264D">
        <w:rPr>
          <w:noProof/>
        </w:rPr>
        <w:t>907</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703" w:rsidRDefault="00370703">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703" w:rsidRDefault="00C950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370703" w:rsidRDefault="00370703" w:rsidP="00782AE4">
    <w:pPr>
      <w:tabs>
        <w:tab w:val="center" w:pos="4680"/>
      </w:tabs>
    </w:pPr>
    <w:r>
      <w:tab/>
      <w:t xml:space="preserve">- </w:t>
    </w:r>
    <w:r w:rsidR="00C9503C" w:rsidRPr="001775C1">
      <w:rPr>
        <w:szCs w:val="24"/>
      </w:rPr>
      <w:fldChar w:fldCharType="begin"/>
    </w:r>
    <w:r w:rsidRPr="001775C1">
      <w:rPr>
        <w:szCs w:val="24"/>
      </w:rPr>
      <w:instrText xml:space="preserve"> PAGE   \* MERGEFORMAT </w:instrText>
    </w:r>
    <w:r w:rsidR="00C9503C" w:rsidRPr="001775C1">
      <w:rPr>
        <w:szCs w:val="24"/>
      </w:rPr>
      <w:fldChar w:fldCharType="separate"/>
    </w:r>
    <w:r w:rsidR="0017264D">
      <w:rPr>
        <w:noProof/>
        <w:szCs w:val="24"/>
      </w:rPr>
      <w:t>912</w:t>
    </w:r>
    <w:r w:rsidR="00C9503C"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782AE4">
    <w:pPr>
      <w:tabs>
        <w:tab w:val="center" w:pos="4680"/>
      </w:tabs>
    </w:pPr>
    <w:r>
      <w:pict>
        <v:rect id="_x0000_i1085" style="width:480.95pt;height:1pt" o:hralign="center" o:hrstd="t" o:hrnoshade="t" o:hr="t" fillcolor="black [3213]" stroked="f"/>
      </w:pict>
    </w:r>
  </w:p>
  <w:p w:rsidR="00370703" w:rsidRDefault="00370703" w:rsidP="00782AE4">
    <w:pPr>
      <w:tabs>
        <w:tab w:val="center" w:pos="4680"/>
      </w:tabs>
    </w:pPr>
    <w:r>
      <w:tab/>
      <w:t xml:space="preserve">- </w:t>
    </w:r>
    <w:r w:rsidR="00C9503C" w:rsidRPr="001775C1">
      <w:rPr>
        <w:szCs w:val="24"/>
      </w:rPr>
      <w:fldChar w:fldCharType="begin"/>
    </w:r>
    <w:r w:rsidRPr="001775C1">
      <w:rPr>
        <w:szCs w:val="24"/>
      </w:rPr>
      <w:instrText xml:space="preserve"> PAGE   \* MERGEFORMAT </w:instrText>
    </w:r>
    <w:r w:rsidR="00C9503C" w:rsidRPr="001775C1">
      <w:rPr>
        <w:szCs w:val="24"/>
      </w:rPr>
      <w:fldChar w:fldCharType="separate"/>
    </w:r>
    <w:r w:rsidR="0017264D">
      <w:rPr>
        <w:noProof/>
        <w:szCs w:val="24"/>
      </w:rPr>
      <w:t>908</w:t>
    </w:r>
    <w:r w:rsidR="00C9503C"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Pr="00924065" w:rsidRDefault="00370703"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A87207">
    <w:pPr>
      <w:pStyle w:val="Footer"/>
    </w:pPr>
    <w:r>
      <w:pict>
        <v:rect id="_x0000_i1046" style="width:480.95pt;height:1pt" o:hralign="center" o:hrstd="t" o:hrnoshade="t" o:hr="t" fillcolor="black [3213]" stroked="f"/>
      </w:pict>
    </w:r>
  </w:p>
  <w:p w:rsidR="00370703" w:rsidRPr="00B7374B" w:rsidRDefault="00370703" w:rsidP="00B7374B">
    <w:pPr>
      <w:tabs>
        <w:tab w:val="center" w:pos="4680"/>
      </w:tabs>
      <w:rPr>
        <w:szCs w:val="24"/>
      </w:rPr>
    </w:pPr>
    <w:r w:rsidRPr="00954D22">
      <w:rPr>
        <w:szCs w:val="24"/>
      </w:rPr>
      <w:tab/>
      <w:t xml:space="preserve">- </w:t>
    </w:r>
    <w:r w:rsidR="00C9503C" w:rsidRPr="00954D22">
      <w:rPr>
        <w:szCs w:val="24"/>
      </w:rPr>
      <w:fldChar w:fldCharType="begin"/>
    </w:r>
    <w:r w:rsidRPr="00954D22">
      <w:rPr>
        <w:szCs w:val="24"/>
      </w:rPr>
      <w:instrText xml:space="preserve"> PAGE   \* MERGEFORMAT </w:instrText>
    </w:r>
    <w:r w:rsidR="00C9503C" w:rsidRPr="00954D22">
      <w:rPr>
        <w:szCs w:val="24"/>
      </w:rPr>
      <w:fldChar w:fldCharType="separate"/>
    </w:r>
    <w:r w:rsidR="0017264D">
      <w:rPr>
        <w:noProof/>
        <w:szCs w:val="24"/>
      </w:rPr>
      <w:t>892</w:t>
    </w:r>
    <w:r w:rsidR="00C9503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755F22">
    <w:pPr>
      <w:tabs>
        <w:tab w:val="left" w:pos="-1440"/>
        <w:tab w:val="left" w:pos="-720"/>
      </w:tabs>
    </w:pPr>
    <w:r>
      <w:pict>
        <v:rect id="_x0000_i1047" style="width:480.95pt;height:1pt" o:hralign="center" o:hrstd="t" o:hrnoshade="t" o:hr="t" fillcolor="black [3213]" stroked="f"/>
      </w:pict>
    </w:r>
  </w:p>
  <w:p w:rsidR="00370703" w:rsidRPr="00954D22" w:rsidRDefault="00370703" w:rsidP="00B7374B">
    <w:pPr>
      <w:tabs>
        <w:tab w:val="center" w:pos="4680"/>
      </w:tabs>
      <w:rPr>
        <w:szCs w:val="24"/>
      </w:rPr>
    </w:pPr>
    <w:r w:rsidRPr="00954D22">
      <w:rPr>
        <w:szCs w:val="24"/>
      </w:rPr>
      <w:tab/>
      <w:t xml:space="preserve">- </w:t>
    </w:r>
    <w:r w:rsidR="00C9503C">
      <w:rPr>
        <w:szCs w:val="24"/>
      </w:rPr>
      <w:fldChar w:fldCharType="begin"/>
    </w:r>
    <w:r>
      <w:rPr>
        <w:szCs w:val="24"/>
      </w:rPr>
      <w:instrText xml:space="preserve"> PAGE   \* MERGEFORMAT </w:instrText>
    </w:r>
    <w:r w:rsidR="00C9503C">
      <w:rPr>
        <w:szCs w:val="24"/>
      </w:rPr>
      <w:fldChar w:fldCharType="separate"/>
    </w:r>
    <w:r w:rsidR="0017264D">
      <w:rPr>
        <w:noProof/>
        <w:szCs w:val="24"/>
      </w:rPr>
      <w:t>890</w:t>
    </w:r>
    <w:r w:rsidR="00C9503C">
      <w:rPr>
        <w:szCs w:val="24"/>
      </w:rPr>
      <w:fldChar w:fldCharType="end"/>
    </w:r>
    <w:r w:rsidRPr="00954D22">
      <w:rPr>
        <w:szCs w:val="24"/>
      </w:rPr>
      <w:t xml:space="preserve"> -</w:t>
    </w:r>
  </w:p>
  <w:p w:rsidR="00370703" w:rsidRDefault="0037070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A87207">
    <w:pPr>
      <w:pStyle w:val="Footer"/>
    </w:pPr>
    <w:r>
      <w:pict>
        <v:rect id="_x0000_i1049" style="width:480.95pt;height:1pt" o:hralign="center" o:hrstd="t" o:hrnoshade="t" o:hr="t" fillcolor="black [3213]" stroked="f"/>
      </w:pict>
    </w:r>
  </w:p>
  <w:p w:rsidR="00370703" w:rsidRPr="00B7374B" w:rsidRDefault="00370703" w:rsidP="00B7374B">
    <w:pPr>
      <w:tabs>
        <w:tab w:val="center" w:pos="4680"/>
      </w:tabs>
      <w:rPr>
        <w:szCs w:val="24"/>
      </w:rPr>
    </w:pPr>
    <w:r w:rsidRPr="00954D22">
      <w:rPr>
        <w:szCs w:val="24"/>
      </w:rPr>
      <w:tab/>
      <w:t xml:space="preserve">- </w:t>
    </w:r>
    <w:r w:rsidR="00C9503C" w:rsidRPr="00954D22">
      <w:rPr>
        <w:szCs w:val="24"/>
      </w:rPr>
      <w:fldChar w:fldCharType="begin"/>
    </w:r>
    <w:r w:rsidRPr="00954D22">
      <w:rPr>
        <w:szCs w:val="24"/>
      </w:rPr>
      <w:instrText xml:space="preserve"> PAGE   \* MERGEFORMAT </w:instrText>
    </w:r>
    <w:r w:rsidR="00C9503C" w:rsidRPr="00954D22">
      <w:rPr>
        <w:szCs w:val="24"/>
      </w:rPr>
      <w:fldChar w:fldCharType="separate"/>
    </w:r>
    <w:r>
      <w:rPr>
        <w:noProof/>
        <w:szCs w:val="24"/>
      </w:rPr>
      <w:t>894</w:t>
    </w:r>
    <w:r w:rsidR="00C9503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C9503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370703" w:rsidRPr="00954D22" w:rsidRDefault="00370703" w:rsidP="00B7374B">
    <w:pPr>
      <w:tabs>
        <w:tab w:val="center" w:pos="4680"/>
      </w:tabs>
      <w:rPr>
        <w:szCs w:val="24"/>
      </w:rPr>
    </w:pPr>
    <w:r w:rsidRPr="00954D22">
      <w:rPr>
        <w:szCs w:val="24"/>
      </w:rPr>
      <w:tab/>
      <w:t xml:space="preserve">- </w:t>
    </w:r>
    <w:r w:rsidR="00C9503C" w:rsidRPr="00954D22">
      <w:rPr>
        <w:szCs w:val="24"/>
      </w:rPr>
      <w:fldChar w:fldCharType="begin"/>
    </w:r>
    <w:r w:rsidRPr="00954D22">
      <w:rPr>
        <w:szCs w:val="24"/>
      </w:rPr>
      <w:instrText xml:space="preserve"> PAGE   \* MERGEFORMAT </w:instrText>
    </w:r>
    <w:r w:rsidR="00C9503C" w:rsidRPr="00954D22">
      <w:rPr>
        <w:szCs w:val="24"/>
      </w:rPr>
      <w:fldChar w:fldCharType="separate"/>
    </w:r>
    <w:r w:rsidR="0017264D">
      <w:rPr>
        <w:noProof/>
        <w:szCs w:val="24"/>
      </w:rPr>
      <w:t>893</w:t>
    </w:r>
    <w:r w:rsidR="00C9503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370703" w:rsidRDefault="0037070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370703" w:rsidRDefault="0037070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370703" w:rsidRDefault="00C9503C">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53" style="width:480.95pt;height:1pt" o:hralign="center" o:hrstd="t" o:hrnoshade="t" o:hr="t" fillcolor="black [3213]" stroked="f"/>
      </w:pict>
    </w:r>
  </w:p>
  <w:p w:rsidR="00370703" w:rsidRDefault="00370703" w:rsidP="00432989">
    <w:pPr>
      <w:tabs>
        <w:tab w:val="center" w:pos="4680"/>
      </w:tabs>
    </w:pPr>
    <w:r>
      <w:tab/>
      <w:t xml:space="preserve">- </w:t>
    </w:r>
    <w:fldSimple w:instr=" PAGE   \* MERGEFORMAT ">
      <w:r w:rsidR="0017264D">
        <w:rPr>
          <w:noProof/>
        </w:rPr>
        <w:t>895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03" w:rsidRDefault="00370703" w:rsidP="00A87207">
      <w:r>
        <w:separator/>
      </w:r>
    </w:p>
  </w:footnote>
  <w:footnote w:type="continuationSeparator" w:id="0">
    <w:p w:rsidR="00370703" w:rsidRDefault="0037070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70703">
      <w:tc>
        <w:tcPr>
          <w:tcW w:w="423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70703" w:rsidRDefault="003707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703" w:rsidRDefault="003707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70703">
      <w:trPr>
        <w:gridAfter w:val="2"/>
        <w:wAfter w:w="5250" w:type="dxa"/>
      </w:trPr>
      <w:tc>
        <w:tcPr>
          <w:tcW w:w="4230" w:type="dxa"/>
          <w:tcMar>
            <w:left w:w="0" w:type="dxa"/>
            <w:right w:w="0" w:type="dxa"/>
          </w:tcMar>
        </w:tcPr>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70703" w:rsidRPr="00755F22" w:rsidTr="00245129">
      <w:tc>
        <w:tcPr>
          <w:tcW w:w="4230" w:type="dxa"/>
          <w:tcMar>
            <w:left w:w="0" w:type="dxa"/>
            <w:right w:w="0" w:type="dxa"/>
          </w:tcMar>
        </w:tcPr>
        <w:p w:rsidR="00370703" w:rsidRPr="00755F22" w:rsidRDefault="00370703" w:rsidP="00831CA9">
          <w:pPr>
            <w:keepNext/>
            <w:keepLines/>
            <w:rPr>
              <w:sz w:val="20"/>
              <w:szCs w:val="20"/>
            </w:rPr>
          </w:pPr>
          <w:r w:rsidRPr="00755F22">
            <w:rPr>
              <w:sz w:val="20"/>
              <w:szCs w:val="20"/>
            </w:rPr>
            <w:t>MOTIONS</w:t>
          </w:r>
        </w:p>
      </w:tc>
      <w:tc>
        <w:tcPr>
          <w:tcW w:w="1170" w:type="dxa"/>
          <w:tcMar>
            <w:left w:w="0" w:type="dxa"/>
            <w:right w:w="0" w:type="dxa"/>
          </w:tcMar>
        </w:tcPr>
        <w:p w:rsidR="00370703" w:rsidRPr="00755F22" w:rsidRDefault="00370703" w:rsidP="00831CA9">
          <w:pPr>
            <w:keepLines/>
            <w:jc w:val="center"/>
            <w:rPr>
              <w:sz w:val="20"/>
              <w:szCs w:val="20"/>
            </w:rPr>
          </w:pPr>
        </w:p>
        <w:p w:rsidR="00370703" w:rsidRPr="00755F22" w:rsidRDefault="00370703" w:rsidP="00831CA9">
          <w:pPr>
            <w:keepLines/>
            <w:tabs>
              <w:tab w:val="left" w:pos="-1440"/>
              <w:tab w:val="left" w:pos="-720"/>
            </w:tabs>
            <w:jc w:val="center"/>
            <w:rPr>
              <w:sz w:val="20"/>
              <w:szCs w:val="20"/>
            </w:rPr>
          </w:pPr>
        </w:p>
      </w:tc>
      <w:tc>
        <w:tcPr>
          <w:tcW w:w="4080" w:type="dxa"/>
          <w:tcMar>
            <w:left w:w="0" w:type="dxa"/>
            <w:right w:w="0" w:type="dxa"/>
          </w:tcMar>
        </w:tcPr>
        <w:p w:rsidR="00370703" w:rsidRPr="00BA6468" w:rsidRDefault="00370703" w:rsidP="00BA6468">
          <w:pPr>
            <w:keepLines/>
            <w:rPr>
              <w:sz w:val="20"/>
              <w:szCs w:val="20"/>
              <w:lang w:val="fr-CA"/>
            </w:rPr>
          </w:pPr>
          <w:r w:rsidRPr="00BA6468">
            <w:rPr>
              <w:sz w:val="20"/>
              <w:szCs w:val="20"/>
              <w:lang w:val="fr-CA"/>
            </w:rPr>
            <w:t>REQUÊTES</w:t>
          </w:r>
        </w:p>
      </w:tc>
    </w:tr>
  </w:tbl>
  <w:p w:rsidR="00370703" w:rsidRDefault="00370703"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703" w:rsidRPr="000D1D9B">
      <w:tc>
        <w:tcPr>
          <w:tcW w:w="420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703" w:rsidRPr="00B01A03" w:rsidRDefault="003707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70703" w:rsidRPr="00B01A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70703" w:rsidRPr="00B01A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70703" w:rsidRPr="000D1D9B" w:rsidTr="00245129">
      <w:tc>
        <w:tcPr>
          <w:tcW w:w="4200" w:type="dxa"/>
          <w:tcMar>
            <w:left w:w="0" w:type="dxa"/>
            <w:right w:w="0" w:type="dxa"/>
          </w:tcMar>
        </w:tcPr>
        <w:p w:rsidR="00370703" w:rsidRPr="00F40249" w:rsidRDefault="0037070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70703" w:rsidRDefault="00370703" w:rsidP="00102926">
          <w:pPr>
            <w:keepNext/>
            <w:keepLines/>
            <w:tabs>
              <w:tab w:val="left" w:pos="-1440"/>
              <w:tab w:val="left" w:pos="-720"/>
            </w:tabs>
            <w:jc w:val="center"/>
            <w:rPr>
              <w:sz w:val="20"/>
              <w:szCs w:val="20"/>
            </w:rPr>
          </w:pPr>
        </w:p>
        <w:p w:rsidR="00370703" w:rsidRDefault="00370703" w:rsidP="00102926">
          <w:pPr>
            <w:keepNext/>
            <w:keepLines/>
            <w:tabs>
              <w:tab w:val="left" w:pos="-1440"/>
              <w:tab w:val="left" w:pos="-720"/>
            </w:tabs>
            <w:jc w:val="center"/>
            <w:rPr>
              <w:sz w:val="20"/>
              <w:szCs w:val="20"/>
            </w:rPr>
          </w:pPr>
        </w:p>
        <w:p w:rsidR="00370703" w:rsidRPr="00F40249" w:rsidRDefault="00370703" w:rsidP="00102926">
          <w:pPr>
            <w:keepNext/>
            <w:keepLines/>
            <w:tabs>
              <w:tab w:val="left" w:pos="-1440"/>
              <w:tab w:val="left" w:pos="-720"/>
            </w:tabs>
            <w:jc w:val="center"/>
            <w:rPr>
              <w:sz w:val="20"/>
              <w:szCs w:val="20"/>
            </w:rPr>
          </w:pPr>
        </w:p>
      </w:tc>
      <w:tc>
        <w:tcPr>
          <w:tcW w:w="4230" w:type="dxa"/>
          <w:tcMar>
            <w:left w:w="0" w:type="dxa"/>
            <w:right w:w="0" w:type="dxa"/>
          </w:tcMar>
        </w:tcPr>
        <w:p w:rsidR="00370703" w:rsidRPr="00F40249" w:rsidRDefault="0037070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70703" w:rsidRPr="00B01A03" w:rsidRDefault="0037070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703" w:rsidRPr="000D1D9B">
      <w:tc>
        <w:tcPr>
          <w:tcW w:w="420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703" w:rsidRPr="00283C52" w:rsidRDefault="003707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70703" w:rsidRPr="00283C52"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70703" w:rsidRPr="00283C52"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703" w:rsidRPr="000D1D9B" w:rsidTr="00245129">
      <w:tc>
        <w:tcPr>
          <w:tcW w:w="4200" w:type="dxa"/>
          <w:tcMar>
            <w:left w:w="0" w:type="dxa"/>
            <w:right w:w="0" w:type="dxa"/>
          </w:tcMar>
        </w:tcPr>
        <w:p w:rsidR="00370703" w:rsidRPr="00732DB7" w:rsidRDefault="0037070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70703" w:rsidRPr="00732DB7" w:rsidRDefault="00370703" w:rsidP="00732DB7">
          <w:pPr>
            <w:keepNext/>
            <w:keepLines/>
            <w:tabs>
              <w:tab w:val="left" w:pos="-1440"/>
              <w:tab w:val="left" w:pos="-720"/>
            </w:tabs>
            <w:jc w:val="center"/>
            <w:rPr>
              <w:sz w:val="20"/>
              <w:szCs w:val="20"/>
            </w:rPr>
          </w:pPr>
        </w:p>
        <w:p w:rsidR="00370703" w:rsidRPr="00732DB7" w:rsidRDefault="00370703" w:rsidP="00732DB7">
          <w:pPr>
            <w:keepNext/>
            <w:keepLines/>
            <w:tabs>
              <w:tab w:val="left" w:pos="-1440"/>
              <w:tab w:val="left" w:pos="-720"/>
            </w:tabs>
            <w:jc w:val="center"/>
            <w:rPr>
              <w:sz w:val="20"/>
              <w:szCs w:val="20"/>
            </w:rPr>
          </w:pPr>
        </w:p>
        <w:p w:rsidR="00370703" w:rsidRPr="00732DB7" w:rsidRDefault="00370703" w:rsidP="00732DB7">
          <w:pPr>
            <w:keepNext/>
            <w:keepLines/>
            <w:tabs>
              <w:tab w:val="left" w:pos="-1440"/>
              <w:tab w:val="left" w:pos="-720"/>
            </w:tabs>
            <w:jc w:val="center"/>
            <w:rPr>
              <w:sz w:val="20"/>
              <w:szCs w:val="20"/>
            </w:rPr>
          </w:pPr>
        </w:p>
      </w:tc>
      <w:tc>
        <w:tcPr>
          <w:tcW w:w="4080" w:type="dxa"/>
          <w:tcMar>
            <w:left w:w="0" w:type="dxa"/>
            <w:right w:w="0" w:type="dxa"/>
          </w:tcMar>
        </w:tcPr>
        <w:p w:rsidR="00370703" w:rsidRPr="00732DB7" w:rsidRDefault="0037070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70703" w:rsidRPr="00283C52" w:rsidRDefault="0037070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703" w:rsidRPr="000D1D9B">
      <w:tc>
        <w:tcPr>
          <w:tcW w:w="420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70703" w:rsidRPr="003C2C0F" w:rsidRDefault="003707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70703" w:rsidRPr="003C2C0F"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70703" w:rsidRPr="003C2C0F"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703" w:rsidRPr="000D1D9B" w:rsidTr="00245129">
      <w:tc>
        <w:tcPr>
          <w:tcW w:w="4200" w:type="dxa"/>
          <w:tcMar>
            <w:left w:w="0" w:type="dxa"/>
            <w:right w:w="0" w:type="dxa"/>
          </w:tcMar>
        </w:tcPr>
        <w:p w:rsidR="00370703" w:rsidRPr="00FF6EEC" w:rsidRDefault="00370703" w:rsidP="00FF6EEC">
          <w:pPr>
            <w:rPr>
              <w:sz w:val="20"/>
              <w:szCs w:val="20"/>
            </w:rPr>
          </w:pPr>
          <w:r w:rsidRPr="00FF6EEC">
            <w:rPr>
              <w:sz w:val="20"/>
              <w:szCs w:val="20"/>
            </w:rPr>
            <w:t>PRONOUNCEMENTS OF APPEALS RESERVED</w:t>
          </w:r>
        </w:p>
      </w:tc>
      <w:tc>
        <w:tcPr>
          <w:tcW w:w="1200" w:type="dxa"/>
          <w:tcMar>
            <w:left w:w="0" w:type="dxa"/>
            <w:right w:w="0" w:type="dxa"/>
          </w:tcMar>
        </w:tcPr>
        <w:p w:rsidR="00370703" w:rsidRPr="00FF6EEC" w:rsidRDefault="00370703" w:rsidP="00FF6EEC">
          <w:pPr>
            <w:jc w:val="center"/>
            <w:rPr>
              <w:sz w:val="20"/>
              <w:szCs w:val="20"/>
            </w:rPr>
          </w:pPr>
        </w:p>
        <w:p w:rsidR="00370703" w:rsidRPr="00FF6EEC" w:rsidRDefault="00370703" w:rsidP="00FF6EEC">
          <w:pPr>
            <w:jc w:val="center"/>
            <w:rPr>
              <w:sz w:val="20"/>
              <w:szCs w:val="20"/>
            </w:rPr>
          </w:pPr>
        </w:p>
        <w:p w:rsidR="00370703" w:rsidRPr="00FF6EEC" w:rsidRDefault="00370703" w:rsidP="00FF6EEC">
          <w:pPr>
            <w:jc w:val="center"/>
            <w:rPr>
              <w:sz w:val="20"/>
              <w:szCs w:val="20"/>
            </w:rPr>
          </w:pPr>
        </w:p>
      </w:tc>
      <w:tc>
        <w:tcPr>
          <w:tcW w:w="4080" w:type="dxa"/>
          <w:tcMar>
            <w:left w:w="0" w:type="dxa"/>
            <w:right w:w="0" w:type="dxa"/>
          </w:tcMar>
        </w:tcPr>
        <w:p w:rsidR="00370703" w:rsidRPr="00FF6EEC" w:rsidRDefault="00370703" w:rsidP="00FF6EEC">
          <w:pPr>
            <w:rPr>
              <w:sz w:val="20"/>
              <w:szCs w:val="20"/>
              <w:lang w:val="fr-CA"/>
            </w:rPr>
          </w:pPr>
          <w:r w:rsidRPr="00FF6EEC">
            <w:rPr>
              <w:sz w:val="20"/>
              <w:szCs w:val="20"/>
              <w:lang w:val="fr-CA"/>
            </w:rPr>
            <w:t>JUGEMENTS RENDUS SUR LES APPELS EN DÉLIBÉRÉ</w:t>
          </w:r>
        </w:p>
      </w:tc>
    </w:tr>
  </w:tbl>
  <w:p w:rsidR="00370703" w:rsidRPr="003C2C0F" w:rsidRDefault="0037070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70703">
      <w:tc>
        <w:tcPr>
          <w:tcW w:w="423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703"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70703" w:rsidRDefault="003707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70703" w:rsidRDefault="00370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70703" w:rsidRPr="00782AE4" w:rsidTr="00245129">
      <w:tc>
        <w:tcPr>
          <w:tcW w:w="4230" w:type="dxa"/>
          <w:tcMar>
            <w:left w:w="0" w:type="dxa"/>
            <w:right w:w="0" w:type="dxa"/>
          </w:tcMar>
        </w:tcPr>
        <w:p w:rsidR="00370703" w:rsidRPr="00782AE4" w:rsidRDefault="00370703" w:rsidP="00102926">
          <w:pPr>
            <w:keepNext/>
            <w:keepLines/>
            <w:tabs>
              <w:tab w:val="left" w:pos="-1440"/>
              <w:tab w:val="left" w:pos="-720"/>
            </w:tabs>
            <w:rPr>
              <w:sz w:val="20"/>
              <w:szCs w:val="20"/>
            </w:rPr>
          </w:pPr>
          <w:r w:rsidRPr="00782AE4">
            <w:rPr>
              <w:sz w:val="20"/>
              <w:szCs w:val="20"/>
            </w:rPr>
            <w:t xml:space="preserve">HEADNOTES OF RECENT </w:t>
          </w:r>
        </w:p>
        <w:p w:rsidR="00370703" w:rsidRPr="00782AE4"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70703" w:rsidRDefault="00370703" w:rsidP="00102926">
          <w:pPr>
            <w:keepNext/>
            <w:keepLines/>
            <w:tabs>
              <w:tab w:val="left" w:pos="-1440"/>
              <w:tab w:val="left" w:pos="-720"/>
            </w:tabs>
            <w:jc w:val="center"/>
            <w:rPr>
              <w:sz w:val="20"/>
              <w:szCs w:val="20"/>
            </w:rPr>
          </w:pPr>
        </w:p>
        <w:p w:rsidR="00370703" w:rsidRDefault="00370703" w:rsidP="00102926">
          <w:pPr>
            <w:keepNext/>
            <w:keepLines/>
            <w:tabs>
              <w:tab w:val="left" w:pos="-1440"/>
              <w:tab w:val="left" w:pos="-720"/>
            </w:tabs>
            <w:jc w:val="center"/>
            <w:rPr>
              <w:sz w:val="20"/>
              <w:szCs w:val="20"/>
            </w:rPr>
          </w:pPr>
        </w:p>
        <w:p w:rsidR="00370703" w:rsidRPr="00782AE4" w:rsidRDefault="00370703" w:rsidP="00102926">
          <w:pPr>
            <w:keepNext/>
            <w:keepLines/>
            <w:tabs>
              <w:tab w:val="left" w:pos="-1440"/>
              <w:tab w:val="left" w:pos="-720"/>
            </w:tabs>
            <w:jc w:val="center"/>
            <w:rPr>
              <w:sz w:val="20"/>
              <w:szCs w:val="20"/>
            </w:rPr>
          </w:pPr>
        </w:p>
      </w:tc>
      <w:tc>
        <w:tcPr>
          <w:tcW w:w="4080" w:type="dxa"/>
          <w:tcMar>
            <w:left w:w="0" w:type="dxa"/>
            <w:right w:w="0" w:type="dxa"/>
          </w:tcMar>
        </w:tcPr>
        <w:p w:rsidR="00370703" w:rsidRPr="00102926" w:rsidRDefault="003707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70703" w:rsidRPr="00782AE4" w:rsidRDefault="00370703" w:rsidP="00102926">
          <w:pPr>
            <w:keepLines/>
            <w:tabs>
              <w:tab w:val="left" w:pos="-1440"/>
              <w:tab w:val="left" w:pos="-720"/>
            </w:tabs>
            <w:rPr>
              <w:sz w:val="20"/>
              <w:szCs w:val="20"/>
            </w:rPr>
          </w:pPr>
          <w:r w:rsidRPr="00102926">
            <w:rPr>
              <w:sz w:val="20"/>
              <w:szCs w:val="20"/>
              <w:lang w:val="fr-CA"/>
            </w:rPr>
            <w:t>RÉCENTS</w:t>
          </w:r>
        </w:p>
      </w:tc>
    </w:tr>
  </w:tbl>
  <w:p w:rsidR="00370703" w:rsidRDefault="0037070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70703" w:rsidRPr="0044776A" w:rsidTr="00245129">
      <w:tc>
        <w:tcPr>
          <w:tcW w:w="4290" w:type="dxa"/>
          <w:tcMar>
            <w:left w:w="0" w:type="dxa"/>
            <w:right w:w="0" w:type="dxa"/>
          </w:tcMar>
        </w:tcPr>
        <w:p w:rsidR="00370703" w:rsidRPr="0044776A" w:rsidRDefault="0037070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70703" w:rsidRPr="0044776A" w:rsidRDefault="00370703" w:rsidP="002E2327">
          <w:pPr>
            <w:keepNext/>
            <w:keepLines/>
            <w:tabs>
              <w:tab w:val="left" w:pos="-1440"/>
              <w:tab w:val="left" w:pos="-720"/>
            </w:tabs>
            <w:jc w:val="center"/>
            <w:rPr>
              <w:sz w:val="20"/>
              <w:szCs w:val="20"/>
            </w:rPr>
          </w:pPr>
        </w:p>
        <w:p w:rsidR="00370703" w:rsidRPr="0044776A" w:rsidRDefault="00370703" w:rsidP="002E2327">
          <w:pPr>
            <w:keepNext/>
            <w:keepLines/>
            <w:tabs>
              <w:tab w:val="left" w:pos="-1440"/>
              <w:tab w:val="left" w:pos="-720"/>
            </w:tabs>
            <w:jc w:val="center"/>
            <w:rPr>
              <w:sz w:val="20"/>
              <w:szCs w:val="20"/>
            </w:rPr>
          </w:pPr>
        </w:p>
        <w:p w:rsidR="00370703" w:rsidRPr="0044776A" w:rsidRDefault="00370703" w:rsidP="002E2327">
          <w:pPr>
            <w:keepNext/>
            <w:keepLines/>
            <w:tabs>
              <w:tab w:val="left" w:pos="-1440"/>
              <w:tab w:val="left" w:pos="-720"/>
            </w:tabs>
            <w:jc w:val="center"/>
            <w:rPr>
              <w:sz w:val="20"/>
              <w:szCs w:val="20"/>
            </w:rPr>
          </w:pPr>
        </w:p>
      </w:tc>
      <w:tc>
        <w:tcPr>
          <w:tcW w:w="4320" w:type="dxa"/>
          <w:tcMar>
            <w:left w:w="0" w:type="dxa"/>
            <w:right w:w="0" w:type="dxa"/>
          </w:tcMar>
        </w:tcPr>
        <w:p w:rsidR="00370703" w:rsidRPr="0044776A" w:rsidRDefault="00370703" w:rsidP="002E2327">
          <w:pPr>
            <w:keepLines/>
            <w:rPr>
              <w:sz w:val="20"/>
              <w:szCs w:val="20"/>
              <w:lang w:val="fr-CA"/>
            </w:rPr>
          </w:pPr>
          <w:r w:rsidRPr="0044776A">
            <w:rPr>
              <w:sz w:val="20"/>
              <w:szCs w:val="20"/>
              <w:lang w:val="fr-CA"/>
            </w:rPr>
            <w:t>DEMANDES D'AUTORISATION D'APPEL DÉPOSÉES</w:t>
          </w:r>
        </w:p>
      </w:tc>
    </w:tr>
  </w:tbl>
  <w:p w:rsidR="00370703" w:rsidRDefault="0037070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703" w:rsidRPr="000D1D9B" w:rsidTr="00245129">
      <w:tc>
        <w:tcPr>
          <w:tcW w:w="4200" w:type="dxa"/>
          <w:tcMar>
            <w:left w:w="0" w:type="dxa"/>
            <w:right w:w="0" w:type="dxa"/>
          </w:tcMar>
        </w:tcPr>
        <w:p w:rsidR="00370703" w:rsidRPr="0044776A" w:rsidRDefault="00370703" w:rsidP="0044776A">
          <w:pPr>
            <w:keepNext/>
            <w:keepLines/>
            <w:widowControl w:val="0"/>
            <w:rPr>
              <w:sz w:val="20"/>
              <w:szCs w:val="20"/>
            </w:rPr>
          </w:pPr>
          <w:r>
            <w:rPr>
              <w:sz w:val="20"/>
              <w:szCs w:val="20"/>
            </w:rPr>
            <w:t>APPLICATIONS FOR LEAVE</w:t>
          </w:r>
        </w:p>
        <w:p w:rsidR="00370703" w:rsidRPr="0044776A" w:rsidRDefault="0037070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70703" w:rsidRPr="0044776A" w:rsidRDefault="00370703" w:rsidP="0044776A">
          <w:pPr>
            <w:keepNext/>
            <w:keepLines/>
            <w:widowControl w:val="0"/>
            <w:jc w:val="center"/>
            <w:rPr>
              <w:sz w:val="20"/>
              <w:szCs w:val="20"/>
            </w:rPr>
          </w:pPr>
        </w:p>
        <w:p w:rsidR="00370703" w:rsidRPr="0044776A" w:rsidRDefault="00370703" w:rsidP="0044776A">
          <w:pPr>
            <w:keepNext/>
            <w:keepLines/>
            <w:widowControl w:val="0"/>
            <w:jc w:val="center"/>
            <w:rPr>
              <w:sz w:val="20"/>
              <w:szCs w:val="20"/>
            </w:rPr>
          </w:pPr>
        </w:p>
        <w:p w:rsidR="00370703" w:rsidRPr="0044776A" w:rsidRDefault="00370703" w:rsidP="0044776A">
          <w:pPr>
            <w:keepNext/>
            <w:keepLines/>
            <w:widowControl w:val="0"/>
            <w:jc w:val="center"/>
            <w:rPr>
              <w:sz w:val="20"/>
              <w:szCs w:val="20"/>
            </w:rPr>
          </w:pPr>
        </w:p>
      </w:tc>
      <w:tc>
        <w:tcPr>
          <w:tcW w:w="4080" w:type="dxa"/>
          <w:tcMar>
            <w:left w:w="0" w:type="dxa"/>
            <w:right w:w="0" w:type="dxa"/>
          </w:tcMar>
        </w:tcPr>
        <w:p w:rsidR="00370703" w:rsidRPr="0044776A" w:rsidRDefault="00370703" w:rsidP="0044776A">
          <w:pPr>
            <w:keepLines/>
            <w:widowControl w:val="0"/>
            <w:rPr>
              <w:sz w:val="20"/>
              <w:szCs w:val="20"/>
              <w:lang w:val="fr-CA"/>
            </w:rPr>
          </w:pPr>
          <w:r w:rsidRPr="0044776A">
            <w:rPr>
              <w:sz w:val="20"/>
              <w:szCs w:val="20"/>
              <w:lang w:val="fr-CA"/>
            </w:rPr>
            <w:t>DEMANDES SOUMISES À LA COUR DEPUIS LA DERNIÈRE PARUTION</w:t>
          </w:r>
        </w:p>
        <w:p w:rsidR="00370703" w:rsidRPr="0044776A" w:rsidRDefault="00370703" w:rsidP="0044776A">
          <w:pPr>
            <w:widowControl w:val="0"/>
            <w:rPr>
              <w:sz w:val="20"/>
              <w:szCs w:val="20"/>
              <w:lang w:val="fr-CA"/>
            </w:rPr>
          </w:pPr>
        </w:p>
      </w:tc>
    </w:tr>
  </w:tbl>
  <w:p w:rsidR="00370703" w:rsidRPr="002E2327" w:rsidRDefault="0037070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03" w:rsidRDefault="0037070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703" w:rsidRPr="000D1D9B">
      <w:tc>
        <w:tcPr>
          <w:tcW w:w="4200" w:type="dxa"/>
          <w:tcMar>
            <w:left w:w="0" w:type="dxa"/>
            <w:right w:w="0" w:type="dxa"/>
          </w:tcMar>
        </w:tcPr>
        <w:p w:rsidR="00370703" w:rsidRDefault="00370703">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370703" w:rsidRDefault="00370703">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370703" w:rsidRPr="008D6812" w:rsidRDefault="00370703">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370703" w:rsidRPr="008D6812" w:rsidRDefault="0037070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370703" w:rsidRPr="008D6812" w:rsidRDefault="0037070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703" w:rsidRPr="000D1D9B" w:rsidTr="00245129">
      <w:tc>
        <w:tcPr>
          <w:tcW w:w="4200" w:type="dxa"/>
          <w:tcMar>
            <w:left w:w="0" w:type="dxa"/>
            <w:right w:w="0" w:type="dxa"/>
          </w:tcMar>
        </w:tcPr>
        <w:p w:rsidR="00370703" w:rsidRPr="00755F22" w:rsidRDefault="00370703" w:rsidP="00432989">
          <w:pPr>
            <w:rPr>
              <w:sz w:val="20"/>
              <w:szCs w:val="20"/>
            </w:rPr>
          </w:pPr>
          <w:r w:rsidRPr="00755F22">
            <w:rPr>
              <w:sz w:val="20"/>
              <w:szCs w:val="20"/>
            </w:rPr>
            <w:t>ORAL HEARING ON APPLICATIONS FOR LEAVE</w:t>
          </w:r>
        </w:p>
      </w:tc>
      <w:tc>
        <w:tcPr>
          <w:tcW w:w="1200" w:type="dxa"/>
          <w:tcMar>
            <w:left w:w="0" w:type="dxa"/>
            <w:right w:w="0" w:type="dxa"/>
          </w:tcMar>
        </w:tcPr>
        <w:p w:rsidR="00370703" w:rsidRDefault="00370703" w:rsidP="008D292F">
          <w:pPr>
            <w:jc w:val="center"/>
            <w:rPr>
              <w:sz w:val="20"/>
              <w:szCs w:val="20"/>
            </w:rPr>
          </w:pPr>
        </w:p>
        <w:p w:rsidR="00370703" w:rsidRDefault="00370703" w:rsidP="008D292F">
          <w:pPr>
            <w:jc w:val="center"/>
            <w:rPr>
              <w:sz w:val="20"/>
              <w:szCs w:val="20"/>
            </w:rPr>
          </w:pPr>
        </w:p>
        <w:p w:rsidR="00370703" w:rsidRPr="00755F22" w:rsidRDefault="00370703" w:rsidP="008D292F">
          <w:pPr>
            <w:jc w:val="center"/>
            <w:rPr>
              <w:sz w:val="20"/>
              <w:szCs w:val="20"/>
            </w:rPr>
          </w:pPr>
        </w:p>
      </w:tc>
      <w:tc>
        <w:tcPr>
          <w:tcW w:w="4080" w:type="dxa"/>
          <w:tcMar>
            <w:left w:w="0" w:type="dxa"/>
            <w:right w:w="0" w:type="dxa"/>
          </w:tcMar>
        </w:tcPr>
        <w:p w:rsidR="00370703" w:rsidRPr="00755F22" w:rsidRDefault="00370703" w:rsidP="00432989">
          <w:pPr>
            <w:rPr>
              <w:sz w:val="20"/>
              <w:szCs w:val="20"/>
              <w:lang w:val="fr-CA"/>
            </w:rPr>
          </w:pPr>
          <w:r w:rsidRPr="00755F22">
            <w:rPr>
              <w:sz w:val="20"/>
              <w:szCs w:val="20"/>
              <w:lang w:val="fr-CA"/>
            </w:rPr>
            <w:t xml:space="preserve">AUDIENCE SUR LES DEMANDES D’AUTORISATION </w:t>
          </w:r>
        </w:p>
      </w:tc>
    </w:tr>
  </w:tbl>
  <w:p w:rsidR="00370703" w:rsidRPr="008D6812" w:rsidRDefault="0037070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370703" w:rsidRPr="008D6812" w:rsidRDefault="0037070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2785"/>
  </w:hdrShapeDefaults>
  <w:footnotePr>
    <w:footnote w:id="-1"/>
    <w:footnote w:id="0"/>
  </w:footnotePr>
  <w:endnotePr>
    <w:endnote w:id="-1"/>
    <w:endnote w:id="0"/>
  </w:endnotePr>
  <w:compat/>
  <w:rsids>
    <w:rsidRoot w:val="00A710E5"/>
    <w:rsid w:val="0001290B"/>
    <w:rsid w:val="00016EE5"/>
    <w:rsid w:val="0003223B"/>
    <w:rsid w:val="000327B2"/>
    <w:rsid w:val="00055E32"/>
    <w:rsid w:val="00065B6B"/>
    <w:rsid w:val="00070F06"/>
    <w:rsid w:val="00096BD9"/>
    <w:rsid w:val="000B3C9A"/>
    <w:rsid w:val="000B40A2"/>
    <w:rsid w:val="000B4624"/>
    <w:rsid w:val="000C0ACD"/>
    <w:rsid w:val="000D1D9B"/>
    <w:rsid w:val="00100EE5"/>
    <w:rsid w:val="00102926"/>
    <w:rsid w:val="0010587F"/>
    <w:rsid w:val="00111C6B"/>
    <w:rsid w:val="0011391F"/>
    <w:rsid w:val="0012102B"/>
    <w:rsid w:val="001261FC"/>
    <w:rsid w:val="0013369E"/>
    <w:rsid w:val="001425D6"/>
    <w:rsid w:val="00150316"/>
    <w:rsid w:val="00162FE5"/>
    <w:rsid w:val="00164E6D"/>
    <w:rsid w:val="00172341"/>
    <w:rsid w:val="0017264D"/>
    <w:rsid w:val="00175189"/>
    <w:rsid w:val="00176E31"/>
    <w:rsid w:val="001A3D89"/>
    <w:rsid w:val="001B157C"/>
    <w:rsid w:val="001B5C23"/>
    <w:rsid w:val="001D0D5F"/>
    <w:rsid w:val="001D6B8C"/>
    <w:rsid w:val="001F1F83"/>
    <w:rsid w:val="002021A9"/>
    <w:rsid w:val="00212A12"/>
    <w:rsid w:val="002139A7"/>
    <w:rsid w:val="00215F7C"/>
    <w:rsid w:val="00216E44"/>
    <w:rsid w:val="002222A0"/>
    <w:rsid w:val="00222BF0"/>
    <w:rsid w:val="0022323B"/>
    <w:rsid w:val="002410B8"/>
    <w:rsid w:val="002421CE"/>
    <w:rsid w:val="00242AEE"/>
    <w:rsid w:val="002430A5"/>
    <w:rsid w:val="00245129"/>
    <w:rsid w:val="00245879"/>
    <w:rsid w:val="00267FD5"/>
    <w:rsid w:val="00271D63"/>
    <w:rsid w:val="00277F00"/>
    <w:rsid w:val="002868D0"/>
    <w:rsid w:val="00291AA3"/>
    <w:rsid w:val="00294292"/>
    <w:rsid w:val="002A27D1"/>
    <w:rsid w:val="002A4AFA"/>
    <w:rsid w:val="002B516C"/>
    <w:rsid w:val="002C0E38"/>
    <w:rsid w:val="002D72EB"/>
    <w:rsid w:val="002E2327"/>
    <w:rsid w:val="002E3583"/>
    <w:rsid w:val="002E5576"/>
    <w:rsid w:val="00331B52"/>
    <w:rsid w:val="003359D3"/>
    <w:rsid w:val="00355304"/>
    <w:rsid w:val="00355967"/>
    <w:rsid w:val="00370703"/>
    <w:rsid w:val="00374064"/>
    <w:rsid w:val="00382C47"/>
    <w:rsid w:val="00384384"/>
    <w:rsid w:val="003866AE"/>
    <w:rsid w:val="003B3977"/>
    <w:rsid w:val="00432989"/>
    <w:rsid w:val="00440E24"/>
    <w:rsid w:val="0044776A"/>
    <w:rsid w:val="00460AFC"/>
    <w:rsid w:val="00473E6A"/>
    <w:rsid w:val="0047471F"/>
    <w:rsid w:val="004B195E"/>
    <w:rsid w:val="004B66B4"/>
    <w:rsid w:val="004B7F60"/>
    <w:rsid w:val="004C1AAC"/>
    <w:rsid w:val="004F090E"/>
    <w:rsid w:val="005025DA"/>
    <w:rsid w:val="00527CC7"/>
    <w:rsid w:val="00553850"/>
    <w:rsid w:val="00571CA4"/>
    <w:rsid w:val="00581437"/>
    <w:rsid w:val="00582136"/>
    <w:rsid w:val="005C6840"/>
    <w:rsid w:val="005E0D16"/>
    <w:rsid w:val="005F263E"/>
    <w:rsid w:val="00600252"/>
    <w:rsid w:val="00612A40"/>
    <w:rsid w:val="0067125F"/>
    <w:rsid w:val="00671E48"/>
    <w:rsid w:val="00675042"/>
    <w:rsid w:val="00675479"/>
    <w:rsid w:val="00682697"/>
    <w:rsid w:val="00696BF9"/>
    <w:rsid w:val="00697C62"/>
    <w:rsid w:val="006A329B"/>
    <w:rsid w:val="006A4FDE"/>
    <w:rsid w:val="006A7EB8"/>
    <w:rsid w:val="006B6926"/>
    <w:rsid w:val="006C3F47"/>
    <w:rsid w:val="006C5F7A"/>
    <w:rsid w:val="006E06AF"/>
    <w:rsid w:val="006F350F"/>
    <w:rsid w:val="00732DB7"/>
    <w:rsid w:val="0074238B"/>
    <w:rsid w:val="00745EF7"/>
    <w:rsid w:val="00755F22"/>
    <w:rsid w:val="00766E4A"/>
    <w:rsid w:val="00777A77"/>
    <w:rsid w:val="007820CE"/>
    <w:rsid w:val="00782AE4"/>
    <w:rsid w:val="0079724F"/>
    <w:rsid w:val="007A3EAE"/>
    <w:rsid w:val="007C04FC"/>
    <w:rsid w:val="007D3E0F"/>
    <w:rsid w:val="007E036B"/>
    <w:rsid w:val="007F387B"/>
    <w:rsid w:val="007F7141"/>
    <w:rsid w:val="00802863"/>
    <w:rsid w:val="00815B3C"/>
    <w:rsid w:val="008276E8"/>
    <w:rsid w:val="0082783A"/>
    <w:rsid w:val="00831CA9"/>
    <w:rsid w:val="00850E1F"/>
    <w:rsid w:val="0085476B"/>
    <w:rsid w:val="0088486B"/>
    <w:rsid w:val="00890FEB"/>
    <w:rsid w:val="008D292F"/>
    <w:rsid w:val="008E03DC"/>
    <w:rsid w:val="008E4C0B"/>
    <w:rsid w:val="00915109"/>
    <w:rsid w:val="00924065"/>
    <w:rsid w:val="00930D68"/>
    <w:rsid w:val="00932DB4"/>
    <w:rsid w:val="009338E7"/>
    <w:rsid w:val="00941A4B"/>
    <w:rsid w:val="00946242"/>
    <w:rsid w:val="0095096B"/>
    <w:rsid w:val="00960A3C"/>
    <w:rsid w:val="00970CD3"/>
    <w:rsid w:val="009723FA"/>
    <w:rsid w:val="00984546"/>
    <w:rsid w:val="00996510"/>
    <w:rsid w:val="009A2B55"/>
    <w:rsid w:val="009D1F15"/>
    <w:rsid w:val="009D555E"/>
    <w:rsid w:val="009F3024"/>
    <w:rsid w:val="00A0355E"/>
    <w:rsid w:val="00A375D1"/>
    <w:rsid w:val="00A44FDB"/>
    <w:rsid w:val="00A51D10"/>
    <w:rsid w:val="00A52A83"/>
    <w:rsid w:val="00A613E5"/>
    <w:rsid w:val="00A6552C"/>
    <w:rsid w:val="00A710E5"/>
    <w:rsid w:val="00A87207"/>
    <w:rsid w:val="00A875BC"/>
    <w:rsid w:val="00A935AA"/>
    <w:rsid w:val="00AB2201"/>
    <w:rsid w:val="00AC3436"/>
    <w:rsid w:val="00AC357E"/>
    <w:rsid w:val="00AC5DF4"/>
    <w:rsid w:val="00AD3259"/>
    <w:rsid w:val="00AE1925"/>
    <w:rsid w:val="00AF1715"/>
    <w:rsid w:val="00AF3904"/>
    <w:rsid w:val="00AF4701"/>
    <w:rsid w:val="00B010C0"/>
    <w:rsid w:val="00B05C31"/>
    <w:rsid w:val="00B25B2B"/>
    <w:rsid w:val="00B426D7"/>
    <w:rsid w:val="00B4740D"/>
    <w:rsid w:val="00B61629"/>
    <w:rsid w:val="00B71981"/>
    <w:rsid w:val="00B7374B"/>
    <w:rsid w:val="00B90DC0"/>
    <w:rsid w:val="00BA116A"/>
    <w:rsid w:val="00BA5582"/>
    <w:rsid w:val="00BA6468"/>
    <w:rsid w:val="00BB3246"/>
    <w:rsid w:val="00BC5398"/>
    <w:rsid w:val="00BD06DA"/>
    <w:rsid w:val="00BD4217"/>
    <w:rsid w:val="00BF25F3"/>
    <w:rsid w:val="00C11D06"/>
    <w:rsid w:val="00C1697B"/>
    <w:rsid w:val="00C21CB5"/>
    <w:rsid w:val="00C47392"/>
    <w:rsid w:val="00C50A5C"/>
    <w:rsid w:val="00C50FDF"/>
    <w:rsid w:val="00C61CCB"/>
    <w:rsid w:val="00C63381"/>
    <w:rsid w:val="00C73D06"/>
    <w:rsid w:val="00C73E1B"/>
    <w:rsid w:val="00C759B4"/>
    <w:rsid w:val="00C77713"/>
    <w:rsid w:val="00C9503C"/>
    <w:rsid w:val="00CA56B2"/>
    <w:rsid w:val="00CB43D5"/>
    <w:rsid w:val="00CC3C3A"/>
    <w:rsid w:val="00CC4D84"/>
    <w:rsid w:val="00CE198A"/>
    <w:rsid w:val="00CE221C"/>
    <w:rsid w:val="00D64901"/>
    <w:rsid w:val="00D76BDF"/>
    <w:rsid w:val="00D862C1"/>
    <w:rsid w:val="00D93B50"/>
    <w:rsid w:val="00D94670"/>
    <w:rsid w:val="00DA46F6"/>
    <w:rsid w:val="00DD0B49"/>
    <w:rsid w:val="00DF3E9E"/>
    <w:rsid w:val="00E06DFA"/>
    <w:rsid w:val="00E20A0A"/>
    <w:rsid w:val="00E356C7"/>
    <w:rsid w:val="00E362EE"/>
    <w:rsid w:val="00E45FE4"/>
    <w:rsid w:val="00E61A55"/>
    <w:rsid w:val="00E64FA7"/>
    <w:rsid w:val="00E71615"/>
    <w:rsid w:val="00E770CB"/>
    <w:rsid w:val="00E903A1"/>
    <w:rsid w:val="00E940EB"/>
    <w:rsid w:val="00EB0CAF"/>
    <w:rsid w:val="00EB2B90"/>
    <w:rsid w:val="00ED7E83"/>
    <w:rsid w:val="00EE6FBE"/>
    <w:rsid w:val="00EF4B63"/>
    <w:rsid w:val="00F0068D"/>
    <w:rsid w:val="00F0576D"/>
    <w:rsid w:val="00F14E6D"/>
    <w:rsid w:val="00F15EA8"/>
    <w:rsid w:val="00F16C8D"/>
    <w:rsid w:val="00F26C61"/>
    <w:rsid w:val="00F33CCE"/>
    <w:rsid w:val="00F40249"/>
    <w:rsid w:val="00F51B56"/>
    <w:rsid w:val="00F526C8"/>
    <w:rsid w:val="00F85064"/>
    <w:rsid w:val="00F9272D"/>
    <w:rsid w:val="00F9518C"/>
    <w:rsid w:val="00FA316E"/>
    <w:rsid w:val="00FA59EF"/>
    <w:rsid w:val="00FB19A2"/>
    <w:rsid w:val="00FD6F31"/>
    <w:rsid w:val="00FE3529"/>
    <w:rsid w:val="00FE7E57"/>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473E6A"/>
    <w:rPr>
      <w:rFonts w:eastAsia="Calibri" w:cs="Times New Roman"/>
      <w:i/>
      <w:sz w:val="20"/>
      <w:szCs w:val="20"/>
    </w:rPr>
  </w:style>
  <w:style w:type="character" w:customStyle="1" w:styleId="SCCSsocChar">
    <w:name w:val="SCC.Ssoc Char"/>
    <w:basedOn w:val="DefaultParagraphFont"/>
    <w:link w:val="SCCSsoc"/>
    <w:rsid w:val="00473E6A"/>
    <w:rPr>
      <w:rFonts w:eastAsia="Calibri" w:cs="Times New Roman"/>
      <w:i/>
      <w:sz w:val="20"/>
      <w:szCs w:val="20"/>
      <w:lang w:val="en-CA"/>
    </w:rPr>
  </w:style>
  <w:style w:type="paragraph" w:customStyle="1" w:styleId="SCCBanSummary">
    <w:name w:val="SCC.BanSummary"/>
    <w:basedOn w:val="Normal"/>
    <w:next w:val="Normal"/>
    <w:link w:val="SCCBanSummaryChar"/>
    <w:rsid w:val="00E61A55"/>
    <w:pPr>
      <w:jc w:val="both"/>
    </w:pPr>
    <w:rPr>
      <w:smallCaps/>
    </w:rPr>
  </w:style>
  <w:style w:type="character" w:customStyle="1" w:styleId="SCCBanSummaryChar">
    <w:name w:val="SCC.BanSummary Char"/>
    <w:basedOn w:val="DefaultParagraphFont"/>
    <w:link w:val="SCCBanSummary"/>
    <w:rsid w:val="00E61A55"/>
    <w:rPr>
      <w:smallCaps/>
      <w:lang w:val="en-CA"/>
    </w:rPr>
  </w:style>
  <w:style w:type="paragraph" w:customStyle="1" w:styleId="SCCLowerCourtNameLowercase">
    <w:name w:val="SCC.LowerCourtNameLowercase"/>
    <w:basedOn w:val="SCCNormalDoubleSpacing"/>
    <w:next w:val="SCCNormalDoubleSpacing"/>
    <w:rsid w:val="002430A5"/>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7782</Words>
  <Characters>44361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2012-06-08T17:53:00Z</dcterms:created>
  <dcterms:modified xsi:type="dcterms:W3CDTF">2012-06-08T17:53:00Z</dcterms:modified>
</cp:coreProperties>
</file>