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9C6E92"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9C6E92"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9C6E92"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9C6E92"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9C6E92" w:rsidTr="002E5576">
        <w:tc>
          <w:tcPr>
            <w:tcW w:w="4518" w:type="dxa"/>
          </w:tcPr>
          <w:p w:rsidR="00BF25F3" w:rsidRPr="002E2327" w:rsidRDefault="001E7CE3"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1E7CE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9C6E92" w:rsidTr="002E5576">
        <w:tc>
          <w:tcPr>
            <w:tcW w:w="4518" w:type="dxa"/>
          </w:tcPr>
          <w:p w:rsidR="009F3024" w:rsidRPr="00172DDC" w:rsidRDefault="009F3024" w:rsidP="009F3024">
            <w:pPr>
              <w:tabs>
                <w:tab w:val="left" w:pos="6075"/>
              </w:tabs>
              <w:rPr>
                <w:rFonts w:cs="Times New Roman"/>
                <w:szCs w:val="24"/>
                <w:lang w:val="fr-CA"/>
              </w:rPr>
            </w:pPr>
          </w:p>
          <w:p w:rsidR="009F3024" w:rsidRPr="00172DDC" w:rsidRDefault="009F3024" w:rsidP="009F3024">
            <w:pPr>
              <w:tabs>
                <w:tab w:val="left" w:pos="6075"/>
              </w:tabs>
              <w:rPr>
                <w:rFonts w:cs="Times New Roman"/>
                <w:szCs w:val="24"/>
                <w:lang w:val="fr-CA"/>
              </w:rPr>
            </w:pPr>
          </w:p>
        </w:tc>
        <w:tc>
          <w:tcPr>
            <w:tcW w:w="630" w:type="dxa"/>
          </w:tcPr>
          <w:p w:rsidR="009F3024" w:rsidRPr="00172DDC"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96748A"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r>
        <w:rPr>
          <w:lang w:val="fr-CA"/>
        </w:rPr>
        <w:t>Ju</w:t>
      </w:r>
      <w:r w:rsidR="00172DDC">
        <w:rPr>
          <w:lang w:val="fr-CA"/>
        </w:rPr>
        <w:t>l</w:t>
      </w:r>
      <w:r>
        <w:rPr>
          <w:lang w:val="fr-CA"/>
        </w:rPr>
        <w:t>y</w:t>
      </w:r>
      <w:r w:rsidR="00440E24" w:rsidRPr="00675479">
        <w:rPr>
          <w:lang w:val="fr-CA"/>
        </w:rPr>
        <w:t xml:space="preserve"> </w:t>
      </w:r>
      <w:r w:rsidR="00172DDC">
        <w:rPr>
          <w:lang w:val="fr-CA"/>
        </w:rPr>
        <w:t>20</w:t>
      </w:r>
      <w:r w:rsidR="00440E24" w:rsidRPr="00675479">
        <w:rPr>
          <w:lang w:val="fr-CA"/>
        </w:rPr>
        <w:t>, 201</w:t>
      </w:r>
      <w:r>
        <w:rPr>
          <w:lang w:val="fr-CA"/>
        </w:rPr>
        <w:t>2</w:t>
      </w:r>
      <w:r w:rsidR="00F0068D" w:rsidRPr="00675479">
        <w:rPr>
          <w:lang w:val="fr-CA"/>
        </w:rPr>
        <w:tab/>
        <w:t>1</w:t>
      </w:r>
      <w:r w:rsidR="00172DDC">
        <w:rPr>
          <w:lang w:val="fr-CA"/>
        </w:rPr>
        <w:t>111</w:t>
      </w:r>
      <w:r w:rsidR="00F0068D" w:rsidRPr="00675479">
        <w:rPr>
          <w:lang w:val="fr-CA"/>
        </w:rPr>
        <w:t xml:space="preserve"> - </w:t>
      </w:r>
      <w:r w:rsidR="00A5531B">
        <w:rPr>
          <w:lang w:val="fr-CA"/>
        </w:rPr>
        <w:t>1149</w:t>
      </w:r>
      <w:r w:rsidR="00440E24" w:rsidRPr="00675479">
        <w:rPr>
          <w:lang w:val="fr-CA"/>
        </w:rPr>
        <w:tab/>
      </w:r>
      <w:r w:rsidR="00440E24" w:rsidRPr="002E2327">
        <w:rPr>
          <w:lang w:val="fr-CA"/>
        </w:rPr>
        <w:t>Le</w:t>
      </w:r>
      <w:r>
        <w:rPr>
          <w:lang w:val="fr-CA"/>
        </w:rPr>
        <w:t xml:space="preserve"> </w:t>
      </w:r>
      <w:r w:rsidR="00172DDC">
        <w:rPr>
          <w:lang w:val="fr-CA"/>
        </w:rPr>
        <w:t>20</w:t>
      </w:r>
      <w:r>
        <w:rPr>
          <w:lang w:val="fr-CA"/>
        </w:rPr>
        <w:t xml:space="preserve"> j</w:t>
      </w:r>
      <w:r w:rsidR="00172DDC">
        <w:rPr>
          <w:lang w:val="fr-CA"/>
        </w:rPr>
        <w:t>uill</w:t>
      </w:r>
      <w:r>
        <w:rPr>
          <w:lang w:val="fr-CA"/>
        </w:rPr>
        <w:t>e</w:t>
      </w:r>
      <w:r w:rsidR="00172DDC">
        <w:rPr>
          <w:lang w:val="fr-CA"/>
        </w:rPr>
        <w:t>t</w:t>
      </w:r>
      <w:r w:rsidR="00440E24" w:rsidRPr="002E2327">
        <w:rPr>
          <w:lang w:val="fr-CA"/>
        </w:rPr>
        <w:t xml:space="preserve"> 201</w:t>
      </w:r>
      <w:r>
        <w:rPr>
          <w:lang w:val="fr-CA"/>
        </w:rPr>
        <w:t>2</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C73D06">
        <w:rPr>
          <w:sz w:val="18"/>
          <w:szCs w:val="18"/>
          <w:lang w:val="fr-CA"/>
        </w:rPr>
        <w:t>2</w:t>
      </w:r>
      <w:r w:rsidRPr="007F387B">
        <w:rPr>
          <w:sz w:val="18"/>
          <w:szCs w:val="18"/>
          <w:lang w:val="fr-CA"/>
        </w:rPr>
        <w:t>)</w:t>
      </w:r>
      <w:r w:rsidRPr="007F387B">
        <w:rPr>
          <w:sz w:val="18"/>
          <w:szCs w:val="18"/>
          <w:lang w:val="fr-CA"/>
        </w:rPr>
        <w:tab/>
        <w:t>© Cour suprême du Canada (201</w:t>
      </w:r>
      <w:r w:rsidR="00C73D06">
        <w:rPr>
          <w:sz w:val="18"/>
          <w:szCs w:val="18"/>
          <w:lang w:val="fr-CA"/>
        </w:rPr>
        <w:t>2</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9C6E92"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Judgments reported in S.C.R.</w:t>
            </w:r>
          </w:p>
          <w:p w:rsidR="00A87207" w:rsidRPr="002E2327" w:rsidRDefault="00A87207" w:rsidP="003B006E">
            <w:pPr>
              <w:tabs>
                <w:tab w:val="right" w:pos="9360"/>
              </w:tabs>
              <w:rPr>
                <w:rFonts w:cs="Times New Roman"/>
                <w:sz w:val="20"/>
                <w:szCs w:val="20"/>
              </w:rPr>
            </w:pPr>
          </w:p>
        </w:tc>
        <w:tc>
          <w:tcPr>
            <w:tcW w:w="1980" w:type="dxa"/>
          </w:tcPr>
          <w:p w:rsidR="0095096B" w:rsidRPr="002E2327" w:rsidRDefault="004B112E" w:rsidP="0095096B">
            <w:pPr>
              <w:jc w:val="center"/>
              <w:rPr>
                <w:rFonts w:cs="Times New Roman"/>
                <w:sz w:val="20"/>
                <w:szCs w:val="20"/>
              </w:rPr>
            </w:pPr>
            <w:r>
              <w:rPr>
                <w:rFonts w:cs="Times New Roman"/>
                <w:sz w:val="20"/>
                <w:szCs w:val="20"/>
              </w:rPr>
              <w:t xml:space="preserve">1111 </w:t>
            </w:r>
            <w:r w:rsidR="001E7CE3" w:rsidRPr="002E2327">
              <w:rPr>
                <w:rFonts w:cs="Times New Roman"/>
                <w:sz w:val="20"/>
                <w:szCs w:val="20"/>
              </w:rPr>
              <w:fldChar w:fldCharType="begin"/>
            </w:r>
            <w:r w:rsidR="0095096B" w:rsidRPr="002E2327">
              <w:rPr>
                <w:rFonts w:cs="Times New Roman"/>
                <w:sz w:val="20"/>
                <w:szCs w:val="20"/>
              </w:rPr>
              <w:instrText xml:space="preserve"> SEQ CHAPTER \h \r 1</w:instrText>
            </w:r>
            <w:r w:rsidR="001E7CE3" w:rsidRPr="002E2327">
              <w:rPr>
                <w:rFonts w:cs="Times New Roman"/>
                <w:sz w:val="20"/>
                <w:szCs w:val="20"/>
              </w:rPr>
              <w:fldChar w:fldCharType="end"/>
            </w:r>
            <w:r w:rsidR="0095096B" w:rsidRPr="002E2327">
              <w:rPr>
                <w:rFonts w:cs="Times New Roman"/>
                <w:sz w:val="20"/>
                <w:szCs w:val="20"/>
              </w:rPr>
              <w:t>-</w:t>
            </w:r>
            <w:r w:rsidR="004B6EE3">
              <w:rPr>
                <w:rFonts w:cs="Times New Roman"/>
                <w:sz w:val="20"/>
                <w:szCs w:val="20"/>
              </w:rPr>
              <w:t xml:space="preserve"> 1112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B6EE3" w:rsidP="0095096B">
            <w:pPr>
              <w:jc w:val="center"/>
              <w:rPr>
                <w:rFonts w:cs="Times New Roman"/>
                <w:sz w:val="20"/>
                <w:szCs w:val="20"/>
              </w:rPr>
            </w:pPr>
            <w:r>
              <w:rPr>
                <w:rFonts w:cs="Times New Roman"/>
                <w:sz w:val="20"/>
                <w:szCs w:val="20"/>
              </w:rPr>
              <w:t>1113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B6EE3" w:rsidP="0095096B">
            <w:pPr>
              <w:jc w:val="center"/>
              <w:rPr>
                <w:rFonts w:cs="Times New Roman"/>
                <w:sz w:val="20"/>
                <w:szCs w:val="20"/>
              </w:rPr>
            </w:pPr>
            <w:r>
              <w:rPr>
                <w:rFonts w:cs="Times New Roman"/>
                <w:sz w:val="20"/>
                <w:szCs w:val="20"/>
              </w:rPr>
              <w:t xml:space="preserve">1114 </w:t>
            </w:r>
            <w:r w:rsidR="0095096B" w:rsidRPr="002E2327">
              <w:rPr>
                <w:rFonts w:cs="Times New Roman"/>
                <w:sz w:val="20"/>
                <w:szCs w:val="20"/>
              </w:rPr>
              <w:t>-</w:t>
            </w:r>
            <w:r w:rsidR="00ED375F">
              <w:rPr>
                <w:rFonts w:cs="Times New Roman"/>
                <w:sz w:val="20"/>
                <w:szCs w:val="20"/>
              </w:rPr>
              <w:t xml:space="preserve"> 1140</w:t>
            </w:r>
          </w:p>
          <w:p w:rsidR="0095096B" w:rsidRDefault="0095096B" w:rsidP="0095096B">
            <w:pPr>
              <w:jc w:val="center"/>
              <w:rPr>
                <w:rFonts w:cs="Times New Roman"/>
                <w:sz w:val="20"/>
                <w:szCs w:val="20"/>
              </w:rPr>
            </w:pPr>
          </w:p>
          <w:p w:rsidR="0052501D" w:rsidRPr="002E2327" w:rsidRDefault="0052501D" w:rsidP="0095096B">
            <w:pPr>
              <w:jc w:val="center"/>
              <w:rPr>
                <w:rFonts w:cs="Times New Roman"/>
                <w:sz w:val="20"/>
                <w:szCs w:val="20"/>
              </w:rPr>
            </w:pPr>
          </w:p>
          <w:p w:rsidR="0095096B" w:rsidRPr="002E2327" w:rsidRDefault="00ED375F" w:rsidP="0095096B">
            <w:pPr>
              <w:jc w:val="center"/>
              <w:rPr>
                <w:rFonts w:cs="Times New Roman"/>
                <w:sz w:val="20"/>
                <w:szCs w:val="20"/>
              </w:rPr>
            </w:pPr>
            <w:r>
              <w:rPr>
                <w:rFonts w:cs="Times New Roman"/>
                <w:sz w:val="20"/>
                <w:szCs w:val="20"/>
              </w:rPr>
              <w:t xml:space="preserve">1141 </w:t>
            </w:r>
            <w:r w:rsidR="0095096B" w:rsidRPr="002E2327">
              <w:rPr>
                <w:rFonts w:cs="Times New Roman"/>
                <w:sz w:val="20"/>
                <w:szCs w:val="20"/>
              </w:rPr>
              <w:t>-</w:t>
            </w:r>
            <w:r>
              <w:rPr>
                <w:rFonts w:cs="Times New Roman"/>
                <w:sz w:val="20"/>
                <w:szCs w:val="20"/>
              </w:rPr>
              <w:t xml:space="preserve"> 1143</w:t>
            </w:r>
          </w:p>
          <w:p w:rsidR="0095096B" w:rsidRPr="002E2327" w:rsidRDefault="0095096B" w:rsidP="0095096B">
            <w:pPr>
              <w:jc w:val="center"/>
              <w:rPr>
                <w:rFonts w:cs="Times New Roman"/>
                <w:sz w:val="20"/>
                <w:szCs w:val="20"/>
              </w:rPr>
            </w:pPr>
          </w:p>
          <w:p w:rsidR="0095096B" w:rsidRPr="002E2327" w:rsidRDefault="00ED375F" w:rsidP="0095096B">
            <w:pPr>
              <w:jc w:val="center"/>
              <w:rPr>
                <w:rFonts w:cs="Times New Roman"/>
                <w:sz w:val="20"/>
                <w:szCs w:val="20"/>
              </w:rPr>
            </w:pPr>
            <w:r>
              <w:rPr>
                <w:rFonts w:cs="Times New Roman"/>
                <w:sz w:val="20"/>
                <w:szCs w:val="20"/>
              </w:rPr>
              <w:t>1144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D375F" w:rsidP="0095096B">
            <w:pPr>
              <w:jc w:val="center"/>
              <w:rPr>
                <w:rFonts w:cs="Times New Roman"/>
                <w:sz w:val="20"/>
                <w:szCs w:val="20"/>
              </w:rPr>
            </w:pPr>
            <w:r>
              <w:rPr>
                <w:rFonts w:cs="Times New Roman"/>
                <w:sz w:val="20"/>
                <w:szCs w:val="20"/>
              </w:rPr>
              <w:t>1145</w:t>
            </w:r>
          </w:p>
          <w:p w:rsidR="0095096B" w:rsidRDefault="0095096B" w:rsidP="0095096B">
            <w:pPr>
              <w:jc w:val="center"/>
              <w:rPr>
                <w:rFonts w:cs="Times New Roman"/>
                <w:sz w:val="20"/>
                <w:szCs w:val="20"/>
              </w:rPr>
            </w:pPr>
          </w:p>
          <w:p w:rsidR="0052501D" w:rsidRPr="002E2327" w:rsidRDefault="0052501D" w:rsidP="0095096B">
            <w:pPr>
              <w:jc w:val="center"/>
              <w:rPr>
                <w:rFonts w:cs="Times New Roman"/>
                <w:sz w:val="20"/>
                <w:szCs w:val="20"/>
              </w:rPr>
            </w:pPr>
          </w:p>
          <w:p w:rsidR="0095096B" w:rsidRPr="002E2327" w:rsidRDefault="00ED375F" w:rsidP="0095096B">
            <w:pPr>
              <w:jc w:val="center"/>
              <w:rPr>
                <w:rFonts w:cs="Times New Roman"/>
                <w:sz w:val="20"/>
                <w:szCs w:val="20"/>
              </w:rPr>
            </w:pPr>
            <w:r>
              <w:rPr>
                <w:rFonts w:cs="Times New Roman"/>
                <w:sz w:val="20"/>
                <w:szCs w:val="20"/>
              </w:rPr>
              <w:t xml:space="preserve">1146 </w:t>
            </w:r>
            <w:r w:rsidR="0095096B" w:rsidRPr="002E2327">
              <w:rPr>
                <w:rFonts w:cs="Times New Roman"/>
                <w:sz w:val="20"/>
                <w:szCs w:val="20"/>
              </w:rPr>
              <w:t>-</w:t>
            </w:r>
            <w:r>
              <w:rPr>
                <w:rFonts w:cs="Times New Roman"/>
                <w:sz w:val="20"/>
                <w:szCs w:val="20"/>
              </w:rPr>
              <w:t xml:space="preserve"> </w:t>
            </w:r>
            <w:r w:rsidR="00A5531B">
              <w:rPr>
                <w:rFonts w:cs="Times New Roman"/>
                <w:sz w:val="20"/>
                <w:szCs w:val="20"/>
              </w:rPr>
              <w:t>1148</w:t>
            </w:r>
          </w:p>
          <w:p w:rsidR="0095096B" w:rsidRPr="002E2327" w:rsidRDefault="0095096B" w:rsidP="0095096B">
            <w:pPr>
              <w:jc w:val="center"/>
              <w:rPr>
                <w:rFonts w:cs="Times New Roman"/>
                <w:sz w:val="20"/>
                <w:szCs w:val="20"/>
              </w:rPr>
            </w:pPr>
          </w:p>
          <w:p w:rsidR="00A87207" w:rsidRPr="002E2327" w:rsidRDefault="00A5531B" w:rsidP="00A5531B">
            <w:pPr>
              <w:jc w:val="center"/>
              <w:rPr>
                <w:rFonts w:cs="Times New Roman"/>
                <w:sz w:val="20"/>
                <w:szCs w:val="20"/>
              </w:rPr>
            </w:pPr>
            <w:r>
              <w:rPr>
                <w:rFonts w:cs="Times New Roman"/>
                <w:sz w:val="20"/>
                <w:szCs w:val="20"/>
              </w:rPr>
              <w:t>1149</w:t>
            </w:r>
          </w:p>
        </w:tc>
        <w:tc>
          <w:tcPr>
            <w:tcW w:w="3888" w:type="dxa"/>
          </w:tcPr>
          <w:p w:rsidR="0095096B" w:rsidRPr="002E2327" w:rsidRDefault="001E7CE3"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tabs>
                <w:tab w:val="right" w:pos="9360"/>
              </w:tabs>
              <w:rPr>
                <w:rFonts w:cs="Times New Roman"/>
                <w:sz w:val="20"/>
                <w:szCs w:val="20"/>
                <w:lang w:val="fr-CA"/>
              </w:rPr>
            </w:pPr>
            <w:r w:rsidRPr="002E2327">
              <w:rPr>
                <w:rFonts w:cs="Times New Roman"/>
                <w:sz w:val="20"/>
                <w:szCs w:val="20"/>
                <w:lang w:val="fr-CA"/>
              </w:rPr>
              <w:t>Jugements publiés au R.C.S.</w:t>
            </w:r>
          </w:p>
          <w:p w:rsidR="00A87207" w:rsidRPr="002E2327" w:rsidRDefault="00A87207" w:rsidP="003B006E">
            <w:pPr>
              <w:tabs>
                <w:tab w:val="right" w:pos="9360"/>
              </w:tabs>
              <w:rPr>
                <w:rFonts w:cs="Times New Roman"/>
                <w:sz w:val="20"/>
                <w:szCs w:val="20"/>
                <w:lang w:val="fr-CA"/>
              </w:rPr>
            </w:pPr>
          </w:p>
        </w:tc>
      </w:tr>
    </w:tbl>
    <w:p w:rsidR="0095096B" w:rsidRPr="0058642B" w:rsidRDefault="0095096B" w:rsidP="0095096B">
      <w:pPr>
        <w:tabs>
          <w:tab w:val="right" w:pos="9360"/>
        </w:tabs>
        <w:rPr>
          <w:lang w:val="fr-CA"/>
        </w:rPr>
      </w:pPr>
    </w:p>
    <w:p w:rsidR="003B006E" w:rsidRPr="0058642B" w:rsidRDefault="003B006E" w:rsidP="0095096B">
      <w:pPr>
        <w:tabs>
          <w:tab w:val="right" w:pos="9360"/>
        </w:tabs>
        <w:rPr>
          <w:lang w:val="fr-CA"/>
        </w:rPr>
      </w:pPr>
    </w:p>
    <w:p w:rsidR="0052501D" w:rsidRPr="0058642B" w:rsidRDefault="0052501D" w:rsidP="0095096B">
      <w:pPr>
        <w:tabs>
          <w:tab w:val="right" w:pos="9360"/>
        </w:tabs>
        <w:rPr>
          <w:lang w:val="fr-CA"/>
        </w:rPr>
      </w:pPr>
    </w:p>
    <w:p w:rsidR="003B006E" w:rsidRPr="0058642B" w:rsidRDefault="003B006E" w:rsidP="0095096B">
      <w:pPr>
        <w:tabs>
          <w:tab w:val="right" w:pos="9360"/>
        </w:tabs>
        <w:rPr>
          <w:lang w:val="fr-CA"/>
        </w:rPr>
      </w:pPr>
    </w:p>
    <w:p w:rsidR="003B006E" w:rsidRPr="0058642B" w:rsidRDefault="003B006E" w:rsidP="0095096B">
      <w:pPr>
        <w:tabs>
          <w:tab w:val="right" w:pos="9360"/>
        </w:tabs>
        <w:rPr>
          <w:lang w:val="fr-CA"/>
        </w:rPr>
      </w:pPr>
    </w:p>
    <w:p w:rsidR="003B006E" w:rsidRPr="0058642B" w:rsidRDefault="003B006E" w:rsidP="0095096B">
      <w:pPr>
        <w:tabs>
          <w:tab w:val="right" w:pos="9360"/>
        </w:tabs>
        <w:rPr>
          <w:lang w:val="fr-CA"/>
        </w:rPr>
      </w:pPr>
    </w:p>
    <w:p w:rsidR="003B006E" w:rsidRPr="0058642B" w:rsidRDefault="003B006E" w:rsidP="0095096B">
      <w:pPr>
        <w:tabs>
          <w:tab w:val="right" w:pos="9360"/>
        </w:tabs>
        <w:rPr>
          <w:lang w:val="fr-CA"/>
        </w:rPr>
      </w:pPr>
    </w:p>
    <w:tbl>
      <w:tblPr>
        <w:tblStyle w:val="TableGrid"/>
        <w:tblW w:w="0" w:type="auto"/>
        <w:tblLook w:val="04A0"/>
      </w:tblPr>
      <w:tblGrid>
        <w:gridCol w:w="9576"/>
      </w:tblGrid>
      <w:tr w:rsidR="0079724F" w:rsidRPr="009C6E92"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A935AA" w:rsidRDefault="00F30334" w:rsidP="003B3977">
            <w:pPr>
              <w:rPr>
                <w:b/>
                <w:sz w:val="20"/>
                <w:szCs w:val="20"/>
              </w:rPr>
            </w:pPr>
            <w:r>
              <w:rPr>
                <w:b/>
                <w:sz w:val="20"/>
                <w:szCs w:val="20"/>
              </w:rPr>
              <w:t>Workers’ Compensation Board of British Columbia</w:t>
            </w:r>
          </w:p>
          <w:p w:rsidR="00242AEE" w:rsidRPr="00A935AA" w:rsidRDefault="00242AEE" w:rsidP="003B3977">
            <w:pPr>
              <w:tabs>
                <w:tab w:val="left" w:pos="-1440"/>
                <w:tab w:val="left" w:pos="-720"/>
              </w:tabs>
              <w:rPr>
                <w:sz w:val="20"/>
                <w:szCs w:val="20"/>
              </w:rPr>
            </w:pPr>
            <w:r w:rsidRPr="00A935AA">
              <w:rPr>
                <w:sz w:val="20"/>
                <w:szCs w:val="20"/>
              </w:rPr>
              <w:tab/>
            </w:r>
            <w:r w:rsidR="00F30334">
              <w:rPr>
                <w:sz w:val="20"/>
                <w:szCs w:val="20"/>
              </w:rPr>
              <w:t>Laurel M. Courtenay</w:t>
            </w:r>
          </w:p>
          <w:p w:rsidR="00242AEE" w:rsidRPr="00A935AA" w:rsidRDefault="00242AEE" w:rsidP="003B3977">
            <w:pPr>
              <w:tabs>
                <w:tab w:val="left" w:pos="-1440"/>
                <w:tab w:val="left" w:pos="-720"/>
              </w:tabs>
              <w:rPr>
                <w:sz w:val="20"/>
                <w:szCs w:val="20"/>
              </w:rPr>
            </w:pPr>
            <w:r w:rsidRPr="00A935AA">
              <w:rPr>
                <w:sz w:val="20"/>
                <w:szCs w:val="20"/>
              </w:rPr>
              <w:tab/>
            </w:r>
            <w:r w:rsidR="00F30334">
              <w:rPr>
                <w:sz w:val="20"/>
                <w:szCs w:val="20"/>
              </w:rPr>
              <w:t xml:space="preserve">Workers’ Compensation Board of British </w:t>
            </w:r>
            <w:r w:rsidR="00F30334">
              <w:rPr>
                <w:sz w:val="20"/>
                <w:szCs w:val="20"/>
              </w:rPr>
              <w:tab/>
              <w:t>Columbia</w:t>
            </w:r>
          </w:p>
          <w:p w:rsidR="00242AEE" w:rsidRPr="00A935AA" w:rsidRDefault="00242AEE" w:rsidP="003B3977">
            <w:pPr>
              <w:tabs>
                <w:tab w:val="left" w:pos="-1440"/>
                <w:tab w:val="left" w:pos="-720"/>
              </w:tabs>
              <w:rPr>
                <w:sz w:val="20"/>
                <w:szCs w:val="20"/>
              </w:rPr>
            </w:pPr>
          </w:p>
          <w:p w:rsidR="00242AEE" w:rsidRPr="00C76C27" w:rsidRDefault="00242AEE" w:rsidP="003B3977">
            <w:pPr>
              <w:tabs>
                <w:tab w:val="left" w:pos="-1440"/>
                <w:tab w:val="left" w:pos="-720"/>
              </w:tabs>
              <w:rPr>
                <w:sz w:val="20"/>
                <w:szCs w:val="20"/>
                <w:lang w:val="fr-CA"/>
              </w:rPr>
            </w:pPr>
            <w:r w:rsidRPr="00A935AA">
              <w:rPr>
                <w:sz w:val="20"/>
                <w:szCs w:val="20"/>
              </w:rPr>
              <w:tab/>
            </w:r>
            <w:r w:rsidRPr="00C76C27">
              <w:rPr>
                <w:sz w:val="20"/>
                <w:szCs w:val="20"/>
                <w:lang w:val="fr-CA"/>
              </w:rPr>
              <w:t>v. (3</w:t>
            </w:r>
            <w:r w:rsidR="00A97835" w:rsidRPr="00C76C27">
              <w:rPr>
                <w:sz w:val="20"/>
                <w:szCs w:val="20"/>
                <w:lang w:val="fr-CA"/>
              </w:rPr>
              <w:t>4</w:t>
            </w:r>
            <w:r w:rsidR="00F30334" w:rsidRPr="00C76C27">
              <w:rPr>
                <w:sz w:val="20"/>
                <w:szCs w:val="20"/>
                <w:lang w:val="fr-CA"/>
              </w:rPr>
              <w:t>883</w:t>
            </w:r>
            <w:r w:rsidRPr="00C76C27">
              <w:rPr>
                <w:sz w:val="20"/>
                <w:szCs w:val="20"/>
                <w:lang w:val="fr-CA"/>
              </w:rPr>
              <w:t>)</w:t>
            </w:r>
          </w:p>
          <w:p w:rsidR="00242AEE" w:rsidRPr="00C76C27" w:rsidRDefault="00242AEE" w:rsidP="003B3977">
            <w:pPr>
              <w:tabs>
                <w:tab w:val="left" w:pos="-1440"/>
                <w:tab w:val="left" w:pos="-720"/>
              </w:tabs>
              <w:rPr>
                <w:sz w:val="20"/>
                <w:szCs w:val="20"/>
                <w:lang w:val="fr-CA"/>
              </w:rPr>
            </w:pPr>
          </w:p>
          <w:p w:rsidR="00242AEE" w:rsidRPr="00C76C27" w:rsidRDefault="00F30334" w:rsidP="003B3977">
            <w:pPr>
              <w:tabs>
                <w:tab w:val="left" w:pos="-1440"/>
                <w:tab w:val="left" w:pos="-720"/>
              </w:tabs>
              <w:rPr>
                <w:b/>
                <w:sz w:val="20"/>
                <w:szCs w:val="20"/>
              </w:rPr>
            </w:pPr>
            <w:r w:rsidRPr="00F30334">
              <w:rPr>
                <w:b/>
                <w:sz w:val="20"/>
                <w:szCs w:val="20"/>
                <w:lang w:val="fr-CA"/>
              </w:rPr>
              <w:t xml:space="preserve">Marko Jozipovic et al. </w:t>
            </w:r>
            <w:r w:rsidR="00242AEE" w:rsidRPr="00C76C27">
              <w:rPr>
                <w:b/>
                <w:sz w:val="20"/>
                <w:szCs w:val="20"/>
              </w:rPr>
              <w:t>(B.C.)</w:t>
            </w:r>
          </w:p>
          <w:p w:rsidR="00242AEE" w:rsidRPr="00F30334" w:rsidRDefault="00242AEE" w:rsidP="003B3977">
            <w:pPr>
              <w:tabs>
                <w:tab w:val="left" w:pos="-1440"/>
                <w:tab w:val="left" w:pos="-720"/>
              </w:tabs>
              <w:rPr>
                <w:sz w:val="20"/>
                <w:szCs w:val="20"/>
              </w:rPr>
            </w:pPr>
            <w:r w:rsidRPr="00C76C27">
              <w:rPr>
                <w:sz w:val="20"/>
                <w:szCs w:val="20"/>
              </w:rPr>
              <w:tab/>
            </w:r>
            <w:r w:rsidR="00F30334" w:rsidRPr="00F30334">
              <w:rPr>
                <w:sz w:val="20"/>
                <w:szCs w:val="20"/>
              </w:rPr>
              <w:t>Kevin Love</w:t>
            </w:r>
          </w:p>
          <w:p w:rsidR="00242AEE" w:rsidRPr="00F30334" w:rsidRDefault="00242AEE" w:rsidP="003B3977">
            <w:pPr>
              <w:tabs>
                <w:tab w:val="left" w:pos="-1440"/>
                <w:tab w:val="left" w:pos="-720"/>
              </w:tabs>
              <w:rPr>
                <w:sz w:val="20"/>
                <w:szCs w:val="20"/>
              </w:rPr>
            </w:pPr>
            <w:r w:rsidRPr="00F30334">
              <w:rPr>
                <w:sz w:val="20"/>
                <w:szCs w:val="20"/>
              </w:rPr>
              <w:tab/>
            </w:r>
            <w:r w:rsidR="00F30334" w:rsidRPr="00F30334">
              <w:rPr>
                <w:sz w:val="20"/>
                <w:szCs w:val="20"/>
              </w:rPr>
              <w:t>Community Legal Assistance Society</w:t>
            </w:r>
          </w:p>
          <w:p w:rsidR="00242AEE" w:rsidRPr="00F30334"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FILING DATE: 2</w:t>
            </w:r>
            <w:r w:rsidR="00F30334">
              <w:rPr>
                <w:sz w:val="20"/>
                <w:szCs w:val="20"/>
              </w:rPr>
              <w:t>0</w:t>
            </w:r>
            <w:r w:rsidRPr="00A935AA">
              <w:rPr>
                <w:sz w:val="20"/>
                <w:szCs w:val="20"/>
              </w:rPr>
              <w:t>.0</w:t>
            </w:r>
            <w:r w:rsidR="00A97835">
              <w:rPr>
                <w:sz w:val="20"/>
                <w:szCs w:val="20"/>
              </w:rPr>
              <w:t>6</w:t>
            </w:r>
            <w:r w:rsidRPr="00A935AA">
              <w:rPr>
                <w:sz w:val="20"/>
                <w:szCs w:val="20"/>
              </w:rPr>
              <w:t>.201</w:t>
            </w:r>
            <w:r w:rsidR="00A97835">
              <w:rPr>
                <w:sz w:val="20"/>
                <w:szCs w:val="20"/>
              </w:rPr>
              <w:t>2</w:t>
            </w:r>
          </w:p>
          <w:p w:rsidR="00242AEE" w:rsidRPr="00A935AA" w:rsidRDefault="001E7CE3" w:rsidP="003B3977">
            <w:pPr>
              <w:rPr>
                <w:sz w:val="20"/>
                <w:szCs w:val="20"/>
              </w:rPr>
            </w:pPr>
            <w:r w:rsidRPr="001E7CE3">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Default="00242AEE" w:rsidP="00242AEE">
            <w:pPr>
              <w:jc w:val="center"/>
              <w:rPr>
                <w:sz w:val="20"/>
                <w:szCs w:val="20"/>
              </w:rPr>
            </w:pPr>
          </w:p>
          <w:p w:rsidR="00F30334" w:rsidRDefault="00F30334" w:rsidP="00242AEE">
            <w:pPr>
              <w:jc w:val="center"/>
              <w:rPr>
                <w:sz w:val="20"/>
                <w:szCs w:val="20"/>
              </w:rPr>
            </w:pPr>
          </w:p>
          <w:p w:rsidR="00F30334" w:rsidRPr="00A935AA" w:rsidRDefault="00F30334"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F30334" w:rsidP="003B3977">
            <w:pPr>
              <w:keepNext/>
              <w:keepLines/>
              <w:tabs>
                <w:tab w:val="left" w:pos="-1440"/>
                <w:tab w:val="left" w:pos="-720"/>
              </w:tabs>
              <w:rPr>
                <w:b/>
                <w:sz w:val="20"/>
                <w:szCs w:val="20"/>
              </w:rPr>
            </w:pPr>
            <w:r>
              <w:rPr>
                <w:b/>
                <w:sz w:val="20"/>
                <w:szCs w:val="20"/>
              </w:rPr>
              <w:t>Lloyds Syndicate 1221 (Millenium Syndicate)</w:t>
            </w:r>
          </w:p>
          <w:p w:rsidR="00242AEE" w:rsidRPr="00A935AA" w:rsidRDefault="00242AEE" w:rsidP="003B3977">
            <w:pPr>
              <w:keepNext/>
              <w:keepLines/>
              <w:tabs>
                <w:tab w:val="left" w:pos="-1440"/>
                <w:tab w:val="left" w:pos="-720"/>
              </w:tabs>
              <w:rPr>
                <w:sz w:val="20"/>
                <w:szCs w:val="20"/>
              </w:rPr>
            </w:pPr>
            <w:r w:rsidRPr="00A935AA">
              <w:rPr>
                <w:sz w:val="20"/>
                <w:szCs w:val="20"/>
              </w:rPr>
              <w:tab/>
            </w:r>
            <w:r w:rsidR="00F30334">
              <w:rPr>
                <w:sz w:val="20"/>
                <w:szCs w:val="20"/>
              </w:rPr>
              <w:t>Eric A. Dolden</w:t>
            </w:r>
          </w:p>
          <w:p w:rsidR="00242AEE" w:rsidRPr="00A935AA" w:rsidRDefault="00242AEE" w:rsidP="003B3977">
            <w:pPr>
              <w:keepNext/>
              <w:keepLines/>
              <w:tabs>
                <w:tab w:val="left" w:pos="-1440"/>
                <w:tab w:val="left" w:pos="-720"/>
              </w:tabs>
              <w:rPr>
                <w:sz w:val="20"/>
                <w:szCs w:val="20"/>
              </w:rPr>
            </w:pPr>
            <w:r w:rsidRPr="00A935AA">
              <w:rPr>
                <w:sz w:val="20"/>
                <w:szCs w:val="20"/>
              </w:rPr>
              <w:tab/>
            </w:r>
            <w:r w:rsidR="00F30334">
              <w:rPr>
                <w:sz w:val="20"/>
                <w:szCs w:val="20"/>
              </w:rPr>
              <w:t>Dolden Wallace Folick LLP</w:t>
            </w:r>
          </w:p>
          <w:p w:rsidR="00242AEE" w:rsidRPr="00A935AA" w:rsidRDefault="00242AEE" w:rsidP="003B3977">
            <w:pPr>
              <w:keepNext/>
              <w:keepLines/>
              <w:tabs>
                <w:tab w:val="left" w:pos="-1440"/>
                <w:tab w:val="left" w:pos="-720"/>
              </w:tabs>
              <w:rPr>
                <w:sz w:val="20"/>
                <w:szCs w:val="20"/>
              </w:rPr>
            </w:pPr>
          </w:p>
          <w:p w:rsidR="00242AEE" w:rsidRPr="00F30334" w:rsidRDefault="00242AEE" w:rsidP="003B3977">
            <w:pPr>
              <w:keepNext/>
              <w:keepLines/>
              <w:tabs>
                <w:tab w:val="left" w:pos="-1440"/>
                <w:tab w:val="left" w:pos="-720"/>
              </w:tabs>
              <w:rPr>
                <w:sz w:val="20"/>
                <w:szCs w:val="20"/>
              </w:rPr>
            </w:pPr>
            <w:r w:rsidRPr="00A935AA">
              <w:rPr>
                <w:sz w:val="20"/>
                <w:szCs w:val="20"/>
              </w:rPr>
              <w:tab/>
            </w:r>
            <w:r w:rsidRPr="00F30334">
              <w:rPr>
                <w:sz w:val="20"/>
                <w:szCs w:val="20"/>
              </w:rPr>
              <w:t>v. (3</w:t>
            </w:r>
            <w:r w:rsidR="00A97835" w:rsidRPr="00F30334">
              <w:rPr>
                <w:sz w:val="20"/>
                <w:szCs w:val="20"/>
              </w:rPr>
              <w:t>4</w:t>
            </w:r>
            <w:r w:rsidR="00F30334">
              <w:rPr>
                <w:sz w:val="20"/>
                <w:szCs w:val="20"/>
              </w:rPr>
              <w:t>876</w:t>
            </w:r>
            <w:r w:rsidRPr="00F30334">
              <w:rPr>
                <w:sz w:val="20"/>
                <w:szCs w:val="20"/>
              </w:rPr>
              <w:t>)</w:t>
            </w:r>
          </w:p>
          <w:p w:rsidR="00242AEE" w:rsidRPr="00F30334" w:rsidRDefault="00242AEE" w:rsidP="003B3977">
            <w:pPr>
              <w:keepNext/>
              <w:keepLines/>
              <w:tabs>
                <w:tab w:val="left" w:pos="-1440"/>
                <w:tab w:val="left" w:pos="-720"/>
              </w:tabs>
              <w:rPr>
                <w:sz w:val="20"/>
                <w:szCs w:val="20"/>
              </w:rPr>
            </w:pPr>
          </w:p>
          <w:p w:rsidR="00242AEE" w:rsidRPr="00F30334" w:rsidRDefault="00F30334" w:rsidP="003B3977">
            <w:pPr>
              <w:keepNext/>
              <w:keepLines/>
              <w:tabs>
                <w:tab w:val="left" w:pos="-1440"/>
                <w:tab w:val="left" w:pos="-720"/>
              </w:tabs>
              <w:rPr>
                <w:b/>
                <w:sz w:val="20"/>
                <w:szCs w:val="20"/>
              </w:rPr>
            </w:pPr>
            <w:r>
              <w:rPr>
                <w:b/>
                <w:sz w:val="20"/>
                <w:szCs w:val="20"/>
              </w:rPr>
              <w:t xml:space="preserve">Coventree Inc. </w:t>
            </w:r>
            <w:r w:rsidR="00242AEE" w:rsidRPr="00F30334">
              <w:rPr>
                <w:b/>
                <w:sz w:val="20"/>
                <w:szCs w:val="20"/>
              </w:rPr>
              <w:t>(Ont.)</w:t>
            </w:r>
          </w:p>
          <w:p w:rsidR="00242AEE" w:rsidRPr="00F30334" w:rsidRDefault="00242AEE" w:rsidP="003B3977">
            <w:pPr>
              <w:keepNext/>
              <w:keepLines/>
              <w:tabs>
                <w:tab w:val="left" w:pos="-1440"/>
                <w:tab w:val="left" w:pos="-720"/>
              </w:tabs>
              <w:rPr>
                <w:sz w:val="20"/>
                <w:szCs w:val="20"/>
              </w:rPr>
            </w:pPr>
            <w:r w:rsidRPr="00F30334">
              <w:rPr>
                <w:sz w:val="20"/>
                <w:szCs w:val="20"/>
              </w:rPr>
              <w:tab/>
            </w:r>
            <w:r w:rsidR="00F30334">
              <w:rPr>
                <w:sz w:val="20"/>
                <w:szCs w:val="20"/>
              </w:rPr>
              <w:t>Geoffrey D.E. Adair, Q.C.</w:t>
            </w:r>
          </w:p>
          <w:p w:rsidR="00242AEE" w:rsidRPr="00F30334" w:rsidRDefault="00242AEE" w:rsidP="003B3977">
            <w:pPr>
              <w:keepNext/>
              <w:keepLines/>
              <w:tabs>
                <w:tab w:val="left" w:pos="-1440"/>
                <w:tab w:val="left" w:pos="-720"/>
              </w:tabs>
              <w:rPr>
                <w:sz w:val="20"/>
                <w:szCs w:val="20"/>
              </w:rPr>
            </w:pPr>
            <w:r w:rsidRPr="00F30334">
              <w:rPr>
                <w:sz w:val="20"/>
                <w:szCs w:val="20"/>
              </w:rPr>
              <w:tab/>
            </w:r>
            <w:r w:rsidR="00F30334">
              <w:rPr>
                <w:sz w:val="20"/>
                <w:szCs w:val="20"/>
              </w:rPr>
              <w:t>Adair Morse LLP</w:t>
            </w:r>
          </w:p>
          <w:p w:rsidR="00242AEE" w:rsidRPr="00F30334" w:rsidRDefault="00242AEE" w:rsidP="003B3977">
            <w:pPr>
              <w:keepNext/>
              <w:keepLines/>
              <w:tabs>
                <w:tab w:val="left" w:pos="-1440"/>
                <w:tab w:val="left" w:pos="-720"/>
              </w:tabs>
              <w:rPr>
                <w:sz w:val="20"/>
                <w:szCs w:val="20"/>
              </w:rPr>
            </w:pPr>
          </w:p>
          <w:p w:rsidR="00242AEE" w:rsidRPr="00C76C27" w:rsidRDefault="00242AEE" w:rsidP="00F30334">
            <w:pPr>
              <w:rPr>
                <w:sz w:val="20"/>
                <w:szCs w:val="20"/>
              </w:rPr>
            </w:pPr>
            <w:r w:rsidRPr="00A935AA">
              <w:rPr>
                <w:sz w:val="20"/>
                <w:szCs w:val="20"/>
              </w:rPr>
              <w:t>FILING DATE: 2</w:t>
            </w:r>
            <w:r w:rsidR="00F30334">
              <w:rPr>
                <w:sz w:val="20"/>
                <w:szCs w:val="20"/>
              </w:rPr>
              <w:t>2</w:t>
            </w:r>
            <w:r w:rsidRPr="00A935AA">
              <w:rPr>
                <w:sz w:val="20"/>
                <w:szCs w:val="20"/>
              </w:rPr>
              <w:t>.0</w:t>
            </w:r>
            <w:r w:rsidR="00A97835">
              <w:rPr>
                <w:sz w:val="20"/>
                <w:szCs w:val="20"/>
              </w:rPr>
              <w:t>6</w:t>
            </w:r>
            <w:r w:rsidRPr="00A935AA">
              <w:rPr>
                <w:sz w:val="20"/>
                <w:szCs w:val="20"/>
              </w:rPr>
              <w:t>.201</w:t>
            </w:r>
            <w:r w:rsidR="00A97835">
              <w:rPr>
                <w:sz w:val="20"/>
                <w:szCs w:val="20"/>
              </w:rPr>
              <w:t>2</w:t>
            </w:r>
            <w:r w:rsidR="001E7CE3" w:rsidRPr="001E7CE3">
              <w:rPr>
                <w:sz w:val="20"/>
                <w:szCs w:val="20"/>
                <w:lang w:val="fr-CA"/>
              </w:rPr>
              <w:pict>
                <v:rect id="_x0000_i1026" style="width:108pt;height:1pt" o:hrpct="0" o:hralign="center" o:hrstd="t" o:hrnoshade="t" o:hr="t" fillcolor="black [3213]" stroked="f"/>
              </w:pict>
            </w:r>
          </w:p>
          <w:p w:rsidR="00F30334" w:rsidRPr="00C76C27" w:rsidRDefault="00F30334" w:rsidP="00F30334">
            <w:pPr>
              <w:rPr>
                <w:sz w:val="20"/>
                <w:szCs w:val="20"/>
              </w:rPr>
            </w:pPr>
          </w:p>
          <w:p w:rsidR="00F30334" w:rsidRDefault="00F30334" w:rsidP="00F30334">
            <w:pPr>
              <w:rPr>
                <w:sz w:val="20"/>
                <w:szCs w:val="20"/>
              </w:rPr>
            </w:pPr>
            <w:r>
              <w:rPr>
                <w:b/>
                <w:sz w:val="20"/>
                <w:szCs w:val="20"/>
              </w:rPr>
              <w:t>Wanda Bond</w:t>
            </w:r>
          </w:p>
          <w:p w:rsidR="00F30334" w:rsidRPr="00F30334" w:rsidRDefault="00F30334" w:rsidP="00F30334">
            <w:pPr>
              <w:rPr>
                <w:sz w:val="20"/>
                <w:szCs w:val="20"/>
              </w:rPr>
            </w:pPr>
            <w:r>
              <w:rPr>
                <w:sz w:val="20"/>
                <w:szCs w:val="20"/>
              </w:rPr>
              <w:tab/>
              <w:t>Clint G. Docken, Q.C.</w:t>
            </w:r>
          </w:p>
        </w:tc>
      </w:tr>
      <w:tr w:rsidR="00A97835" w:rsidRPr="00A935AA" w:rsidTr="003B3977">
        <w:tc>
          <w:tcPr>
            <w:tcW w:w="4320" w:type="dxa"/>
            <w:shd w:val="clear" w:color="auto" w:fill="auto"/>
          </w:tcPr>
          <w:p w:rsidR="00A97835" w:rsidRPr="00A935AA" w:rsidRDefault="00F30334" w:rsidP="00677A14">
            <w:pPr>
              <w:rPr>
                <w:b/>
                <w:sz w:val="20"/>
                <w:szCs w:val="20"/>
              </w:rPr>
            </w:pPr>
            <w:r>
              <w:rPr>
                <w:b/>
                <w:sz w:val="20"/>
                <w:szCs w:val="20"/>
              </w:rPr>
              <w:t xml:space="preserve">Douglas Lewry </w:t>
            </w:r>
          </w:p>
          <w:p w:rsidR="00A97835" w:rsidRPr="00A935AA" w:rsidRDefault="00A97835" w:rsidP="00677A14">
            <w:pPr>
              <w:tabs>
                <w:tab w:val="left" w:pos="-1440"/>
                <w:tab w:val="left" w:pos="-720"/>
              </w:tabs>
              <w:rPr>
                <w:sz w:val="20"/>
                <w:szCs w:val="20"/>
              </w:rPr>
            </w:pPr>
            <w:r w:rsidRPr="00A935AA">
              <w:rPr>
                <w:sz w:val="20"/>
                <w:szCs w:val="20"/>
              </w:rPr>
              <w:tab/>
            </w:r>
            <w:r w:rsidR="00F30334">
              <w:rPr>
                <w:sz w:val="20"/>
                <w:szCs w:val="20"/>
              </w:rPr>
              <w:t>Douglas Lewry</w:t>
            </w:r>
          </w:p>
          <w:p w:rsidR="00A97835" w:rsidRPr="00A935AA" w:rsidRDefault="00A97835" w:rsidP="00677A14">
            <w:pPr>
              <w:tabs>
                <w:tab w:val="left" w:pos="-1440"/>
                <w:tab w:val="left" w:pos="-720"/>
              </w:tabs>
              <w:rPr>
                <w:sz w:val="20"/>
                <w:szCs w:val="20"/>
              </w:rPr>
            </w:pPr>
          </w:p>
          <w:p w:rsidR="00A97835" w:rsidRPr="00A935AA" w:rsidRDefault="00A97835" w:rsidP="00677A14">
            <w:pPr>
              <w:tabs>
                <w:tab w:val="left" w:pos="-1440"/>
                <w:tab w:val="left" w:pos="-720"/>
              </w:tabs>
              <w:rPr>
                <w:sz w:val="20"/>
                <w:szCs w:val="20"/>
              </w:rPr>
            </w:pPr>
            <w:r w:rsidRPr="00A935AA">
              <w:rPr>
                <w:sz w:val="20"/>
                <w:szCs w:val="20"/>
              </w:rPr>
              <w:tab/>
              <w:t>v. (3</w:t>
            </w:r>
            <w:r>
              <w:rPr>
                <w:sz w:val="20"/>
                <w:szCs w:val="20"/>
              </w:rPr>
              <w:t>4</w:t>
            </w:r>
            <w:r w:rsidR="00F30334">
              <w:rPr>
                <w:sz w:val="20"/>
                <w:szCs w:val="20"/>
              </w:rPr>
              <w:t>898</w:t>
            </w:r>
            <w:r w:rsidRPr="00A935AA">
              <w:rPr>
                <w:sz w:val="20"/>
                <w:szCs w:val="20"/>
              </w:rPr>
              <w:t>)</w:t>
            </w:r>
          </w:p>
          <w:p w:rsidR="00A97835" w:rsidRPr="00A935AA" w:rsidRDefault="00A97835" w:rsidP="00677A14">
            <w:pPr>
              <w:tabs>
                <w:tab w:val="left" w:pos="-1440"/>
                <w:tab w:val="left" w:pos="-720"/>
              </w:tabs>
              <w:rPr>
                <w:sz w:val="20"/>
                <w:szCs w:val="20"/>
              </w:rPr>
            </w:pPr>
          </w:p>
          <w:p w:rsidR="00A97835" w:rsidRPr="00A935AA" w:rsidRDefault="00F30334" w:rsidP="00677A14">
            <w:pPr>
              <w:tabs>
                <w:tab w:val="left" w:pos="-1440"/>
                <w:tab w:val="left" w:pos="-720"/>
              </w:tabs>
              <w:rPr>
                <w:b/>
                <w:sz w:val="20"/>
                <w:szCs w:val="20"/>
              </w:rPr>
            </w:pPr>
            <w:r>
              <w:rPr>
                <w:b/>
                <w:sz w:val="20"/>
                <w:szCs w:val="20"/>
              </w:rPr>
              <w:t xml:space="preserve">Attorney General of Canada </w:t>
            </w:r>
            <w:r w:rsidR="00A97835" w:rsidRPr="00A935AA">
              <w:rPr>
                <w:b/>
                <w:sz w:val="20"/>
                <w:szCs w:val="20"/>
              </w:rPr>
              <w:t>(</w:t>
            </w:r>
            <w:r>
              <w:rPr>
                <w:b/>
                <w:sz w:val="20"/>
                <w:szCs w:val="20"/>
              </w:rPr>
              <w:t>F</w:t>
            </w:r>
            <w:r w:rsidR="00A97835" w:rsidRPr="00A935AA">
              <w:rPr>
                <w:b/>
                <w:sz w:val="20"/>
                <w:szCs w:val="20"/>
              </w:rPr>
              <w:t>.C.)</w:t>
            </w:r>
          </w:p>
          <w:p w:rsidR="00A97835" w:rsidRPr="00A935AA" w:rsidRDefault="00A97835" w:rsidP="00677A14">
            <w:pPr>
              <w:tabs>
                <w:tab w:val="left" w:pos="-1440"/>
                <w:tab w:val="left" w:pos="-720"/>
              </w:tabs>
              <w:rPr>
                <w:sz w:val="20"/>
                <w:szCs w:val="20"/>
              </w:rPr>
            </w:pPr>
            <w:r w:rsidRPr="00A935AA">
              <w:rPr>
                <w:sz w:val="20"/>
                <w:szCs w:val="20"/>
              </w:rPr>
              <w:tab/>
            </w:r>
            <w:r w:rsidR="00F30334">
              <w:rPr>
                <w:sz w:val="20"/>
                <w:szCs w:val="20"/>
              </w:rPr>
              <w:t>Bryn Frape</w:t>
            </w:r>
          </w:p>
          <w:p w:rsidR="00A97835" w:rsidRPr="00A935AA" w:rsidRDefault="00A97835" w:rsidP="00677A14">
            <w:pPr>
              <w:tabs>
                <w:tab w:val="left" w:pos="-1440"/>
                <w:tab w:val="left" w:pos="-720"/>
              </w:tabs>
              <w:rPr>
                <w:sz w:val="20"/>
                <w:szCs w:val="20"/>
              </w:rPr>
            </w:pPr>
            <w:r w:rsidRPr="00A935AA">
              <w:rPr>
                <w:sz w:val="20"/>
                <w:szCs w:val="20"/>
              </w:rPr>
              <w:tab/>
            </w:r>
            <w:r w:rsidR="00F30334">
              <w:rPr>
                <w:sz w:val="20"/>
                <w:szCs w:val="20"/>
              </w:rPr>
              <w:t>A.G. of Canada</w:t>
            </w:r>
          </w:p>
          <w:p w:rsidR="00A97835" w:rsidRPr="00A935AA" w:rsidRDefault="00A97835" w:rsidP="00677A14">
            <w:pPr>
              <w:tabs>
                <w:tab w:val="left" w:pos="-1440"/>
                <w:tab w:val="left" w:pos="-720"/>
              </w:tabs>
              <w:rPr>
                <w:sz w:val="20"/>
                <w:szCs w:val="20"/>
              </w:rPr>
            </w:pPr>
          </w:p>
          <w:p w:rsidR="00A97835" w:rsidRPr="00A935AA" w:rsidRDefault="00A97835" w:rsidP="00677A14">
            <w:pPr>
              <w:rPr>
                <w:sz w:val="20"/>
                <w:szCs w:val="20"/>
              </w:rPr>
            </w:pPr>
            <w:r w:rsidRPr="00A935AA">
              <w:rPr>
                <w:sz w:val="20"/>
                <w:szCs w:val="20"/>
              </w:rPr>
              <w:t>FILING DATE: 2</w:t>
            </w:r>
            <w:r w:rsidR="00F30334">
              <w:rPr>
                <w:sz w:val="20"/>
                <w:szCs w:val="20"/>
              </w:rPr>
              <w:t>2</w:t>
            </w:r>
            <w:r w:rsidRPr="00A935AA">
              <w:rPr>
                <w:sz w:val="20"/>
                <w:szCs w:val="20"/>
              </w:rPr>
              <w:t>.0</w:t>
            </w:r>
            <w:r>
              <w:rPr>
                <w:sz w:val="20"/>
                <w:szCs w:val="20"/>
              </w:rPr>
              <w:t>6</w:t>
            </w:r>
            <w:r w:rsidRPr="00A935AA">
              <w:rPr>
                <w:sz w:val="20"/>
                <w:szCs w:val="20"/>
              </w:rPr>
              <w:t>.201</w:t>
            </w:r>
            <w:r>
              <w:rPr>
                <w:sz w:val="20"/>
                <w:szCs w:val="20"/>
              </w:rPr>
              <w:t>2</w:t>
            </w:r>
          </w:p>
          <w:p w:rsidR="00A97835" w:rsidRPr="00A935AA" w:rsidRDefault="001E7CE3" w:rsidP="00677A14">
            <w:pPr>
              <w:rPr>
                <w:sz w:val="20"/>
                <w:szCs w:val="20"/>
              </w:rPr>
            </w:pPr>
            <w:r w:rsidRPr="001E7CE3">
              <w:rPr>
                <w:sz w:val="20"/>
                <w:szCs w:val="20"/>
                <w:lang w:val="fr-CA"/>
              </w:rPr>
              <w:pict>
                <v:rect id="_x0000_i1027" style="width:108pt;height:1pt" o:hrpct="0" o:hralign="center" o:hrstd="t" o:hrnoshade="t" o:hr="t" fillcolor="black [3213]" stroked="f"/>
              </w:pict>
            </w:r>
          </w:p>
        </w:tc>
        <w:tc>
          <w:tcPr>
            <w:tcW w:w="1181" w:type="dxa"/>
            <w:shd w:val="clear" w:color="auto" w:fill="auto"/>
          </w:tcPr>
          <w:p w:rsidR="00A97835" w:rsidRPr="00A935AA" w:rsidRDefault="00A97835" w:rsidP="00242AEE">
            <w:pPr>
              <w:jc w:val="center"/>
              <w:rPr>
                <w:sz w:val="20"/>
                <w:szCs w:val="20"/>
              </w:rPr>
            </w:pPr>
          </w:p>
          <w:p w:rsidR="00A97835" w:rsidRPr="00A935AA" w:rsidRDefault="00A97835" w:rsidP="00242AEE">
            <w:pPr>
              <w:jc w:val="center"/>
              <w:rPr>
                <w:sz w:val="20"/>
                <w:szCs w:val="20"/>
              </w:rPr>
            </w:pPr>
          </w:p>
          <w:p w:rsidR="00A97835" w:rsidRPr="00A935AA" w:rsidRDefault="00A97835" w:rsidP="00242AEE">
            <w:pPr>
              <w:jc w:val="center"/>
              <w:rPr>
                <w:sz w:val="20"/>
                <w:szCs w:val="20"/>
              </w:rPr>
            </w:pPr>
          </w:p>
          <w:p w:rsidR="00A97835" w:rsidRPr="00A935AA" w:rsidRDefault="00A97835" w:rsidP="00242AEE">
            <w:pPr>
              <w:jc w:val="center"/>
              <w:rPr>
                <w:sz w:val="20"/>
                <w:szCs w:val="20"/>
              </w:rPr>
            </w:pPr>
          </w:p>
          <w:p w:rsidR="00A97835" w:rsidRPr="00A935AA" w:rsidRDefault="00A97835" w:rsidP="00242AEE">
            <w:pPr>
              <w:jc w:val="center"/>
              <w:rPr>
                <w:sz w:val="20"/>
                <w:szCs w:val="20"/>
              </w:rPr>
            </w:pPr>
          </w:p>
          <w:p w:rsidR="00A97835" w:rsidRPr="00A935AA" w:rsidRDefault="00A97835" w:rsidP="00242AEE">
            <w:pPr>
              <w:jc w:val="center"/>
              <w:rPr>
                <w:sz w:val="20"/>
                <w:szCs w:val="20"/>
              </w:rPr>
            </w:pPr>
          </w:p>
          <w:p w:rsidR="00A97835" w:rsidRPr="00A935AA" w:rsidRDefault="00A97835" w:rsidP="00242AEE">
            <w:pPr>
              <w:jc w:val="center"/>
              <w:rPr>
                <w:sz w:val="20"/>
                <w:szCs w:val="20"/>
              </w:rPr>
            </w:pPr>
          </w:p>
          <w:p w:rsidR="00A97835" w:rsidRPr="00A935AA" w:rsidRDefault="00A97835" w:rsidP="00242AEE">
            <w:pPr>
              <w:jc w:val="center"/>
              <w:rPr>
                <w:sz w:val="20"/>
                <w:szCs w:val="20"/>
              </w:rPr>
            </w:pPr>
          </w:p>
          <w:p w:rsidR="00A97835" w:rsidRPr="00A935AA" w:rsidRDefault="00A97835" w:rsidP="00242AEE">
            <w:pPr>
              <w:jc w:val="center"/>
              <w:rPr>
                <w:sz w:val="20"/>
                <w:szCs w:val="20"/>
              </w:rPr>
            </w:pPr>
          </w:p>
          <w:p w:rsidR="00A97835" w:rsidRPr="00A935AA" w:rsidRDefault="00A97835" w:rsidP="00242AEE">
            <w:pPr>
              <w:jc w:val="center"/>
              <w:rPr>
                <w:sz w:val="20"/>
                <w:szCs w:val="20"/>
              </w:rPr>
            </w:pPr>
          </w:p>
          <w:p w:rsidR="00A97835" w:rsidRPr="00A935AA" w:rsidRDefault="00A97835" w:rsidP="00242AEE">
            <w:pPr>
              <w:jc w:val="center"/>
              <w:rPr>
                <w:sz w:val="20"/>
                <w:szCs w:val="20"/>
              </w:rPr>
            </w:pPr>
          </w:p>
        </w:tc>
        <w:tc>
          <w:tcPr>
            <w:tcW w:w="4320" w:type="dxa"/>
            <w:shd w:val="clear" w:color="auto" w:fill="auto"/>
          </w:tcPr>
          <w:p w:rsidR="00A97835" w:rsidRPr="00A935AA" w:rsidRDefault="00A97835" w:rsidP="00677A14">
            <w:pPr>
              <w:keepNext/>
              <w:keepLines/>
              <w:tabs>
                <w:tab w:val="left" w:pos="-1440"/>
                <w:tab w:val="left" w:pos="-720"/>
              </w:tabs>
              <w:rPr>
                <w:sz w:val="20"/>
                <w:szCs w:val="20"/>
              </w:rPr>
            </w:pPr>
            <w:r w:rsidRPr="00A935AA">
              <w:rPr>
                <w:sz w:val="20"/>
                <w:szCs w:val="20"/>
              </w:rPr>
              <w:tab/>
            </w:r>
            <w:r w:rsidR="00F30334">
              <w:rPr>
                <w:sz w:val="20"/>
                <w:szCs w:val="20"/>
              </w:rPr>
              <w:t>Docken &amp; Company</w:t>
            </w:r>
          </w:p>
          <w:p w:rsidR="00A97835" w:rsidRPr="00A935AA" w:rsidRDefault="00A97835" w:rsidP="00677A14">
            <w:pPr>
              <w:keepNext/>
              <w:keepLines/>
              <w:tabs>
                <w:tab w:val="left" w:pos="-1440"/>
                <w:tab w:val="left" w:pos="-720"/>
              </w:tabs>
              <w:rPr>
                <w:sz w:val="20"/>
                <w:szCs w:val="20"/>
              </w:rPr>
            </w:pPr>
          </w:p>
          <w:p w:rsidR="00A97835" w:rsidRPr="00F30334" w:rsidRDefault="00A97835" w:rsidP="00677A14">
            <w:pPr>
              <w:keepNext/>
              <w:keepLines/>
              <w:tabs>
                <w:tab w:val="left" w:pos="-1440"/>
                <w:tab w:val="left" w:pos="-720"/>
              </w:tabs>
              <w:rPr>
                <w:sz w:val="20"/>
                <w:szCs w:val="20"/>
              </w:rPr>
            </w:pPr>
            <w:r w:rsidRPr="00A935AA">
              <w:rPr>
                <w:sz w:val="20"/>
                <w:szCs w:val="20"/>
              </w:rPr>
              <w:tab/>
            </w:r>
            <w:r w:rsidRPr="00F30334">
              <w:rPr>
                <w:sz w:val="20"/>
                <w:szCs w:val="20"/>
              </w:rPr>
              <w:t>v. (34</w:t>
            </w:r>
            <w:r w:rsidR="00F30334">
              <w:rPr>
                <w:sz w:val="20"/>
                <w:szCs w:val="20"/>
              </w:rPr>
              <w:t>885</w:t>
            </w:r>
            <w:r w:rsidRPr="00F30334">
              <w:rPr>
                <w:sz w:val="20"/>
                <w:szCs w:val="20"/>
              </w:rPr>
              <w:t>)</w:t>
            </w:r>
          </w:p>
          <w:p w:rsidR="00A97835" w:rsidRPr="00F30334" w:rsidRDefault="00A97835" w:rsidP="00677A14">
            <w:pPr>
              <w:keepNext/>
              <w:keepLines/>
              <w:tabs>
                <w:tab w:val="left" w:pos="-1440"/>
                <w:tab w:val="left" w:pos="-720"/>
              </w:tabs>
              <w:rPr>
                <w:sz w:val="20"/>
                <w:szCs w:val="20"/>
              </w:rPr>
            </w:pPr>
          </w:p>
          <w:p w:rsidR="00A97835" w:rsidRPr="00C76C27" w:rsidRDefault="00F30334" w:rsidP="00677A14">
            <w:pPr>
              <w:keepNext/>
              <w:keepLines/>
              <w:tabs>
                <w:tab w:val="left" w:pos="-1440"/>
                <w:tab w:val="left" w:pos="-720"/>
              </w:tabs>
              <w:rPr>
                <w:b/>
                <w:sz w:val="20"/>
                <w:szCs w:val="20"/>
              </w:rPr>
            </w:pPr>
            <w:r w:rsidRPr="00C76C27">
              <w:rPr>
                <w:b/>
                <w:sz w:val="20"/>
                <w:szCs w:val="20"/>
              </w:rPr>
              <w:t xml:space="preserve">Brookfield Asset Management Inc. et al. </w:t>
            </w:r>
            <w:r w:rsidR="00A97835" w:rsidRPr="00C76C27">
              <w:rPr>
                <w:b/>
                <w:sz w:val="20"/>
                <w:szCs w:val="20"/>
              </w:rPr>
              <w:t>(Ont.)</w:t>
            </w:r>
          </w:p>
          <w:p w:rsidR="00A97835" w:rsidRPr="00F30334" w:rsidRDefault="00A97835" w:rsidP="00677A14">
            <w:pPr>
              <w:keepNext/>
              <w:keepLines/>
              <w:tabs>
                <w:tab w:val="left" w:pos="-1440"/>
                <w:tab w:val="left" w:pos="-720"/>
              </w:tabs>
              <w:rPr>
                <w:sz w:val="20"/>
                <w:szCs w:val="20"/>
              </w:rPr>
            </w:pPr>
            <w:r w:rsidRPr="00C76C27">
              <w:rPr>
                <w:sz w:val="20"/>
                <w:szCs w:val="20"/>
              </w:rPr>
              <w:tab/>
            </w:r>
            <w:r w:rsidR="00F30334" w:rsidRPr="00F30334">
              <w:rPr>
                <w:sz w:val="20"/>
                <w:szCs w:val="20"/>
              </w:rPr>
              <w:t>Howard A. Gorman</w:t>
            </w:r>
          </w:p>
          <w:p w:rsidR="00A97835" w:rsidRPr="00F30334" w:rsidRDefault="00A97835" w:rsidP="00677A14">
            <w:pPr>
              <w:keepNext/>
              <w:keepLines/>
              <w:tabs>
                <w:tab w:val="left" w:pos="-1440"/>
                <w:tab w:val="left" w:pos="-720"/>
              </w:tabs>
              <w:rPr>
                <w:sz w:val="20"/>
                <w:szCs w:val="20"/>
              </w:rPr>
            </w:pPr>
            <w:r w:rsidRPr="00F30334">
              <w:rPr>
                <w:sz w:val="20"/>
                <w:szCs w:val="20"/>
              </w:rPr>
              <w:tab/>
            </w:r>
            <w:r w:rsidR="00F30334" w:rsidRPr="00F30334">
              <w:rPr>
                <w:sz w:val="20"/>
                <w:szCs w:val="20"/>
              </w:rPr>
              <w:t>Norton Rose Canada LLP</w:t>
            </w:r>
          </w:p>
          <w:p w:rsidR="00A97835" w:rsidRPr="00F30334" w:rsidRDefault="00A97835" w:rsidP="00677A14">
            <w:pPr>
              <w:keepNext/>
              <w:keepLines/>
              <w:tabs>
                <w:tab w:val="left" w:pos="-1440"/>
                <w:tab w:val="left" w:pos="-720"/>
              </w:tabs>
              <w:rPr>
                <w:sz w:val="20"/>
                <w:szCs w:val="20"/>
              </w:rPr>
            </w:pPr>
          </w:p>
          <w:p w:rsidR="00A97835" w:rsidRPr="00A935AA" w:rsidRDefault="00A97835" w:rsidP="00F30334">
            <w:pPr>
              <w:rPr>
                <w:sz w:val="20"/>
                <w:szCs w:val="20"/>
              </w:rPr>
            </w:pPr>
            <w:r w:rsidRPr="00A935AA">
              <w:rPr>
                <w:sz w:val="20"/>
                <w:szCs w:val="20"/>
              </w:rPr>
              <w:t>FILING DATE: 2</w:t>
            </w:r>
            <w:r w:rsidR="00F30334">
              <w:rPr>
                <w:sz w:val="20"/>
                <w:szCs w:val="20"/>
              </w:rPr>
              <w:t>5</w:t>
            </w:r>
            <w:r w:rsidRPr="00A935AA">
              <w:rPr>
                <w:sz w:val="20"/>
                <w:szCs w:val="20"/>
              </w:rPr>
              <w:t>.0</w:t>
            </w:r>
            <w:r>
              <w:rPr>
                <w:sz w:val="20"/>
                <w:szCs w:val="20"/>
              </w:rPr>
              <w:t>6</w:t>
            </w:r>
            <w:r w:rsidRPr="00A935AA">
              <w:rPr>
                <w:sz w:val="20"/>
                <w:szCs w:val="20"/>
              </w:rPr>
              <w:t>.201</w:t>
            </w:r>
            <w:r>
              <w:rPr>
                <w:sz w:val="20"/>
                <w:szCs w:val="20"/>
              </w:rPr>
              <w:t>2</w:t>
            </w:r>
            <w:r w:rsidR="001E7CE3" w:rsidRPr="001E7CE3">
              <w:rPr>
                <w:sz w:val="20"/>
                <w:szCs w:val="20"/>
                <w:lang w:val="fr-CA"/>
              </w:rPr>
              <w:pict>
                <v:rect id="_x0000_i1028" style="width:108pt;height:1pt" o:hrpct="0" o:hralign="center" o:hrstd="t" o:hrnoshade="t" o:hr="t" fillcolor="black [3213]" stroked="f"/>
              </w:pict>
            </w:r>
          </w:p>
        </w:tc>
      </w:tr>
      <w:tr w:rsidR="00A97835" w:rsidRPr="00A935AA" w:rsidTr="003B3977">
        <w:tc>
          <w:tcPr>
            <w:tcW w:w="4320" w:type="dxa"/>
            <w:shd w:val="clear" w:color="auto" w:fill="auto"/>
          </w:tcPr>
          <w:p w:rsidR="00A97835" w:rsidRDefault="00A97835" w:rsidP="00677A14">
            <w:pPr>
              <w:rPr>
                <w:b/>
                <w:sz w:val="20"/>
                <w:szCs w:val="20"/>
              </w:rPr>
            </w:pPr>
          </w:p>
          <w:p w:rsidR="00F30334" w:rsidRPr="00A935AA" w:rsidRDefault="00F30334" w:rsidP="00677A14">
            <w:pPr>
              <w:rPr>
                <w:b/>
                <w:sz w:val="20"/>
                <w:szCs w:val="20"/>
              </w:rPr>
            </w:pPr>
            <w:r>
              <w:rPr>
                <w:b/>
                <w:sz w:val="20"/>
                <w:szCs w:val="20"/>
              </w:rPr>
              <w:t>Murray Schneider et al.</w:t>
            </w:r>
          </w:p>
          <w:p w:rsidR="00A97835" w:rsidRPr="00A935AA" w:rsidRDefault="00A97835" w:rsidP="00677A14">
            <w:pPr>
              <w:tabs>
                <w:tab w:val="left" w:pos="-1440"/>
                <w:tab w:val="left" w:pos="-720"/>
              </w:tabs>
              <w:rPr>
                <w:sz w:val="20"/>
                <w:szCs w:val="20"/>
              </w:rPr>
            </w:pPr>
            <w:r w:rsidRPr="00A935AA">
              <w:rPr>
                <w:sz w:val="20"/>
                <w:szCs w:val="20"/>
              </w:rPr>
              <w:tab/>
            </w:r>
            <w:r w:rsidR="00F30334">
              <w:rPr>
                <w:sz w:val="20"/>
                <w:szCs w:val="20"/>
              </w:rPr>
              <w:t>Richard C. Secord</w:t>
            </w:r>
          </w:p>
          <w:p w:rsidR="00A97835" w:rsidRPr="00A935AA" w:rsidRDefault="00A97835" w:rsidP="00677A14">
            <w:pPr>
              <w:tabs>
                <w:tab w:val="left" w:pos="-1440"/>
                <w:tab w:val="left" w:pos="-720"/>
              </w:tabs>
              <w:rPr>
                <w:sz w:val="20"/>
                <w:szCs w:val="20"/>
              </w:rPr>
            </w:pPr>
            <w:r w:rsidRPr="00A935AA">
              <w:rPr>
                <w:sz w:val="20"/>
                <w:szCs w:val="20"/>
              </w:rPr>
              <w:tab/>
            </w:r>
            <w:r w:rsidR="00F30334">
              <w:rPr>
                <w:sz w:val="20"/>
                <w:szCs w:val="20"/>
              </w:rPr>
              <w:t>Ackroyd LLP</w:t>
            </w:r>
          </w:p>
          <w:p w:rsidR="00A97835" w:rsidRPr="00A935AA" w:rsidRDefault="00A97835" w:rsidP="00677A14">
            <w:pPr>
              <w:tabs>
                <w:tab w:val="left" w:pos="-1440"/>
                <w:tab w:val="left" w:pos="-720"/>
              </w:tabs>
              <w:rPr>
                <w:sz w:val="20"/>
                <w:szCs w:val="20"/>
              </w:rPr>
            </w:pPr>
          </w:p>
          <w:p w:rsidR="00A97835" w:rsidRPr="00A935AA" w:rsidRDefault="00A97835" w:rsidP="00677A14">
            <w:pPr>
              <w:tabs>
                <w:tab w:val="left" w:pos="-1440"/>
                <w:tab w:val="left" w:pos="-720"/>
              </w:tabs>
              <w:rPr>
                <w:sz w:val="20"/>
                <w:szCs w:val="20"/>
              </w:rPr>
            </w:pPr>
            <w:r w:rsidRPr="00A935AA">
              <w:rPr>
                <w:sz w:val="20"/>
                <w:szCs w:val="20"/>
              </w:rPr>
              <w:tab/>
              <w:t>v. (3</w:t>
            </w:r>
            <w:r>
              <w:rPr>
                <w:sz w:val="20"/>
                <w:szCs w:val="20"/>
              </w:rPr>
              <w:t>4</w:t>
            </w:r>
            <w:r w:rsidR="00F30334">
              <w:rPr>
                <w:sz w:val="20"/>
                <w:szCs w:val="20"/>
              </w:rPr>
              <w:t>886</w:t>
            </w:r>
            <w:r w:rsidRPr="00A935AA">
              <w:rPr>
                <w:sz w:val="20"/>
                <w:szCs w:val="20"/>
              </w:rPr>
              <w:t>)</w:t>
            </w:r>
          </w:p>
          <w:p w:rsidR="00A97835" w:rsidRPr="00A935AA" w:rsidRDefault="00A97835" w:rsidP="00677A14">
            <w:pPr>
              <w:tabs>
                <w:tab w:val="left" w:pos="-1440"/>
                <w:tab w:val="left" w:pos="-720"/>
              </w:tabs>
              <w:rPr>
                <w:sz w:val="20"/>
                <w:szCs w:val="20"/>
              </w:rPr>
            </w:pPr>
          </w:p>
          <w:p w:rsidR="00A97835" w:rsidRPr="00A935AA" w:rsidRDefault="00F30334" w:rsidP="00677A14">
            <w:pPr>
              <w:tabs>
                <w:tab w:val="left" w:pos="-1440"/>
                <w:tab w:val="left" w:pos="-720"/>
              </w:tabs>
              <w:rPr>
                <w:b/>
                <w:sz w:val="20"/>
                <w:szCs w:val="20"/>
              </w:rPr>
            </w:pPr>
            <w:r>
              <w:rPr>
                <w:b/>
                <w:sz w:val="20"/>
                <w:szCs w:val="20"/>
              </w:rPr>
              <w:t xml:space="preserve">Ireneusz Eric Malinowski </w:t>
            </w:r>
            <w:r w:rsidR="00A97835" w:rsidRPr="00A935AA">
              <w:rPr>
                <w:b/>
                <w:sz w:val="20"/>
                <w:szCs w:val="20"/>
              </w:rPr>
              <w:t>(</w:t>
            </w:r>
            <w:r>
              <w:rPr>
                <w:b/>
                <w:sz w:val="20"/>
                <w:szCs w:val="20"/>
              </w:rPr>
              <w:t>Alta</w:t>
            </w:r>
            <w:r w:rsidR="00A97835" w:rsidRPr="00A935AA">
              <w:rPr>
                <w:b/>
                <w:sz w:val="20"/>
                <w:szCs w:val="20"/>
              </w:rPr>
              <w:t>.)</w:t>
            </w:r>
          </w:p>
          <w:p w:rsidR="00A97835" w:rsidRPr="00A935AA" w:rsidRDefault="00A97835" w:rsidP="00677A14">
            <w:pPr>
              <w:tabs>
                <w:tab w:val="left" w:pos="-1440"/>
                <w:tab w:val="left" w:pos="-720"/>
              </w:tabs>
              <w:rPr>
                <w:sz w:val="20"/>
                <w:szCs w:val="20"/>
              </w:rPr>
            </w:pPr>
            <w:r w:rsidRPr="00A935AA">
              <w:rPr>
                <w:sz w:val="20"/>
                <w:szCs w:val="20"/>
              </w:rPr>
              <w:tab/>
            </w:r>
            <w:r w:rsidR="00F30334">
              <w:rPr>
                <w:sz w:val="20"/>
                <w:szCs w:val="20"/>
              </w:rPr>
              <w:t>Phillip G. Kirman</w:t>
            </w:r>
          </w:p>
          <w:p w:rsidR="00A97835" w:rsidRPr="00A935AA" w:rsidRDefault="00A97835" w:rsidP="00677A14">
            <w:pPr>
              <w:tabs>
                <w:tab w:val="left" w:pos="-1440"/>
                <w:tab w:val="left" w:pos="-720"/>
              </w:tabs>
              <w:rPr>
                <w:sz w:val="20"/>
                <w:szCs w:val="20"/>
              </w:rPr>
            </w:pPr>
            <w:r w:rsidRPr="00A935AA">
              <w:rPr>
                <w:sz w:val="20"/>
                <w:szCs w:val="20"/>
              </w:rPr>
              <w:tab/>
            </w:r>
            <w:r w:rsidR="00F30334">
              <w:rPr>
                <w:sz w:val="20"/>
                <w:szCs w:val="20"/>
              </w:rPr>
              <w:t>Weir Bowen LLP</w:t>
            </w:r>
          </w:p>
          <w:p w:rsidR="00A97835" w:rsidRPr="00A935AA" w:rsidRDefault="00A97835" w:rsidP="00677A14">
            <w:pPr>
              <w:tabs>
                <w:tab w:val="left" w:pos="-1440"/>
                <w:tab w:val="left" w:pos="-720"/>
              </w:tabs>
              <w:rPr>
                <w:sz w:val="20"/>
                <w:szCs w:val="20"/>
              </w:rPr>
            </w:pPr>
          </w:p>
          <w:p w:rsidR="00A97835" w:rsidRPr="00A935AA" w:rsidRDefault="00A97835" w:rsidP="00677A14">
            <w:pPr>
              <w:rPr>
                <w:sz w:val="20"/>
                <w:szCs w:val="20"/>
              </w:rPr>
            </w:pPr>
            <w:r w:rsidRPr="00A935AA">
              <w:rPr>
                <w:sz w:val="20"/>
                <w:szCs w:val="20"/>
              </w:rPr>
              <w:t>FILING DATE: 2</w:t>
            </w:r>
            <w:r w:rsidR="00F30334">
              <w:rPr>
                <w:sz w:val="20"/>
                <w:szCs w:val="20"/>
              </w:rPr>
              <w:t>5</w:t>
            </w:r>
            <w:r w:rsidRPr="00A935AA">
              <w:rPr>
                <w:sz w:val="20"/>
                <w:szCs w:val="20"/>
              </w:rPr>
              <w:t>.0</w:t>
            </w:r>
            <w:r>
              <w:rPr>
                <w:sz w:val="20"/>
                <w:szCs w:val="20"/>
              </w:rPr>
              <w:t>6</w:t>
            </w:r>
            <w:r w:rsidRPr="00A935AA">
              <w:rPr>
                <w:sz w:val="20"/>
                <w:szCs w:val="20"/>
              </w:rPr>
              <w:t>.201</w:t>
            </w:r>
            <w:r>
              <w:rPr>
                <w:sz w:val="20"/>
                <w:szCs w:val="20"/>
              </w:rPr>
              <w:t>2</w:t>
            </w:r>
          </w:p>
          <w:p w:rsidR="00A97835" w:rsidRPr="00A935AA" w:rsidRDefault="001E7CE3" w:rsidP="00677A14">
            <w:pPr>
              <w:rPr>
                <w:sz w:val="20"/>
                <w:szCs w:val="20"/>
              </w:rPr>
            </w:pPr>
            <w:r w:rsidRPr="001E7CE3">
              <w:rPr>
                <w:sz w:val="20"/>
                <w:szCs w:val="20"/>
                <w:lang w:val="fr-CA"/>
              </w:rPr>
              <w:pict>
                <v:rect id="_x0000_i1029" style="width:108pt;height:1pt" o:hrpct="0" o:hralign="center" o:hrstd="t" o:hrnoshade="t" o:hr="t" fillcolor="black [3213]" stroked="f"/>
              </w:pict>
            </w:r>
          </w:p>
        </w:tc>
        <w:tc>
          <w:tcPr>
            <w:tcW w:w="1181" w:type="dxa"/>
            <w:shd w:val="clear" w:color="auto" w:fill="auto"/>
          </w:tcPr>
          <w:p w:rsidR="00A97835" w:rsidRPr="00A935AA" w:rsidRDefault="00A97835" w:rsidP="00242AEE">
            <w:pPr>
              <w:jc w:val="center"/>
              <w:rPr>
                <w:sz w:val="20"/>
                <w:szCs w:val="20"/>
              </w:rPr>
            </w:pPr>
          </w:p>
          <w:p w:rsidR="00A97835" w:rsidRPr="00A935AA" w:rsidRDefault="00A97835" w:rsidP="00242AEE">
            <w:pPr>
              <w:jc w:val="center"/>
              <w:rPr>
                <w:sz w:val="20"/>
                <w:szCs w:val="20"/>
              </w:rPr>
            </w:pPr>
          </w:p>
          <w:p w:rsidR="00A97835" w:rsidRPr="00A935AA" w:rsidRDefault="00A97835" w:rsidP="00242AEE">
            <w:pPr>
              <w:jc w:val="center"/>
              <w:rPr>
                <w:sz w:val="20"/>
                <w:szCs w:val="20"/>
              </w:rPr>
            </w:pPr>
          </w:p>
          <w:p w:rsidR="00A97835" w:rsidRPr="00A935AA" w:rsidRDefault="00A97835" w:rsidP="00242AEE">
            <w:pPr>
              <w:jc w:val="center"/>
              <w:rPr>
                <w:sz w:val="20"/>
                <w:szCs w:val="20"/>
              </w:rPr>
            </w:pPr>
          </w:p>
          <w:p w:rsidR="00A97835" w:rsidRPr="00A935AA" w:rsidRDefault="00A97835" w:rsidP="00242AEE">
            <w:pPr>
              <w:jc w:val="center"/>
              <w:rPr>
                <w:sz w:val="20"/>
                <w:szCs w:val="20"/>
              </w:rPr>
            </w:pPr>
          </w:p>
          <w:p w:rsidR="00A97835" w:rsidRPr="00A935AA" w:rsidRDefault="00A97835" w:rsidP="00242AEE">
            <w:pPr>
              <w:jc w:val="center"/>
              <w:rPr>
                <w:sz w:val="20"/>
                <w:szCs w:val="20"/>
              </w:rPr>
            </w:pPr>
          </w:p>
          <w:p w:rsidR="00A97835" w:rsidRPr="00A935AA" w:rsidRDefault="00A97835" w:rsidP="00242AEE">
            <w:pPr>
              <w:jc w:val="center"/>
              <w:rPr>
                <w:sz w:val="20"/>
                <w:szCs w:val="20"/>
              </w:rPr>
            </w:pPr>
          </w:p>
          <w:p w:rsidR="00A97835" w:rsidRPr="00A935AA" w:rsidRDefault="00A97835" w:rsidP="00242AEE">
            <w:pPr>
              <w:jc w:val="center"/>
              <w:rPr>
                <w:sz w:val="20"/>
                <w:szCs w:val="20"/>
              </w:rPr>
            </w:pPr>
          </w:p>
          <w:p w:rsidR="00A97835" w:rsidRPr="00A935AA" w:rsidRDefault="00A97835" w:rsidP="00242AEE">
            <w:pPr>
              <w:jc w:val="center"/>
              <w:rPr>
                <w:sz w:val="20"/>
                <w:szCs w:val="20"/>
              </w:rPr>
            </w:pPr>
          </w:p>
          <w:p w:rsidR="00A97835" w:rsidRPr="00A935AA" w:rsidRDefault="00A97835" w:rsidP="00242AEE">
            <w:pPr>
              <w:jc w:val="center"/>
              <w:rPr>
                <w:sz w:val="20"/>
                <w:szCs w:val="20"/>
              </w:rPr>
            </w:pPr>
          </w:p>
          <w:p w:rsidR="00A97835" w:rsidRDefault="00A97835" w:rsidP="00242AEE">
            <w:pPr>
              <w:jc w:val="center"/>
              <w:rPr>
                <w:sz w:val="20"/>
                <w:szCs w:val="20"/>
              </w:rPr>
            </w:pPr>
          </w:p>
          <w:p w:rsidR="00A97835" w:rsidRDefault="00A97835" w:rsidP="00242AEE">
            <w:pPr>
              <w:jc w:val="center"/>
              <w:rPr>
                <w:sz w:val="20"/>
                <w:szCs w:val="20"/>
              </w:rPr>
            </w:pPr>
          </w:p>
          <w:p w:rsidR="00A97835" w:rsidRPr="00A935AA" w:rsidRDefault="00A97835" w:rsidP="00242AEE">
            <w:pPr>
              <w:jc w:val="center"/>
              <w:rPr>
                <w:sz w:val="20"/>
                <w:szCs w:val="20"/>
              </w:rPr>
            </w:pPr>
          </w:p>
        </w:tc>
        <w:tc>
          <w:tcPr>
            <w:tcW w:w="4320" w:type="dxa"/>
            <w:shd w:val="clear" w:color="auto" w:fill="auto"/>
          </w:tcPr>
          <w:p w:rsidR="00A97835" w:rsidRPr="00A935AA" w:rsidRDefault="00DB0E09" w:rsidP="00677A14">
            <w:pPr>
              <w:keepNext/>
              <w:keepLines/>
              <w:tabs>
                <w:tab w:val="left" w:pos="-1440"/>
                <w:tab w:val="left" w:pos="-720"/>
              </w:tabs>
              <w:rPr>
                <w:b/>
                <w:sz w:val="20"/>
                <w:szCs w:val="20"/>
              </w:rPr>
            </w:pPr>
            <w:r>
              <w:rPr>
                <w:b/>
                <w:sz w:val="20"/>
                <w:szCs w:val="20"/>
              </w:rPr>
              <w:t>BCF S.E.N.C.R.L.</w:t>
            </w:r>
          </w:p>
          <w:p w:rsidR="00A97835" w:rsidRPr="00A935AA" w:rsidRDefault="00A97835" w:rsidP="00677A14">
            <w:pPr>
              <w:keepNext/>
              <w:keepLines/>
              <w:tabs>
                <w:tab w:val="left" w:pos="-1440"/>
                <w:tab w:val="left" w:pos="-720"/>
              </w:tabs>
              <w:rPr>
                <w:sz w:val="20"/>
                <w:szCs w:val="20"/>
              </w:rPr>
            </w:pPr>
            <w:r w:rsidRPr="00A935AA">
              <w:rPr>
                <w:sz w:val="20"/>
                <w:szCs w:val="20"/>
              </w:rPr>
              <w:tab/>
            </w:r>
            <w:r w:rsidR="00DB0E09">
              <w:rPr>
                <w:sz w:val="20"/>
                <w:szCs w:val="20"/>
              </w:rPr>
              <w:t>Christopher J. Pibu</w:t>
            </w:r>
            <w:r w:rsidR="009C6E92">
              <w:rPr>
                <w:sz w:val="20"/>
                <w:szCs w:val="20"/>
              </w:rPr>
              <w:t>s</w:t>
            </w:r>
          </w:p>
          <w:p w:rsidR="00A97835" w:rsidRPr="00A935AA" w:rsidRDefault="00A97835" w:rsidP="00677A14">
            <w:pPr>
              <w:keepNext/>
              <w:keepLines/>
              <w:tabs>
                <w:tab w:val="left" w:pos="-1440"/>
                <w:tab w:val="left" w:pos="-720"/>
              </w:tabs>
              <w:rPr>
                <w:sz w:val="20"/>
                <w:szCs w:val="20"/>
              </w:rPr>
            </w:pPr>
            <w:r w:rsidRPr="00A935AA">
              <w:rPr>
                <w:sz w:val="20"/>
                <w:szCs w:val="20"/>
              </w:rPr>
              <w:tab/>
            </w:r>
            <w:r w:rsidR="00DB0E09">
              <w:rPr>
                <w:sz w:val="20"/>
                <w:szCs w:val="20"/>
              </w:rPr>
              <w:t>Gowling Lafleur Henderson LLP</w:t>
            </w:r>
          </w:p>
          <w:p w:rsidR="00A97835" w:rsidRPr="00A935AA" w:rsidRDefault="00A97835" w:rsidP="00677A14">
            <w:pPr>
              <w:keepNext/>
              <w:keepLines/>
              <w:tabs>
                <w:tab w:val="left" w:pos="-1440"/>
                <w:tab w:val="left" w:pos="-720"/>
              </w:tabs>
              <w:rPr>
                <w:sz w:val="20"/>
                <w:szCs w:val="20"/>
              </w:rPr>
            </w:pPr>
          </w:p>
          <w:p w:rsidR="00A97835" w:rsidRPr="009C6E92" w:rsidRDefault="00A97835" w:rsidP="00677A14">
            <w:pPr>
              <w:keepNext/>
              <w:keepLines/>
              <w:tabs>
                <w:tab w:val="left" w:pos="-1440"/>
                <w:tab w:val="left" w:pos="-720"/>
              </w:tabs>
              <w:rPr>
                <w:sz w:val="20"/>
                <w:szCs w:val="20"/>
                <w:lang w:val="fr-CA"/>
              </w:rPr>
            </w:pPr>
            <w:r w:rsidRPr="00A935AA">
              <w:rPr>
                <w:sz w:val="20"/>
                <w:szCs w:val="20"/>
              </w:rPr>
              <w:tab/>
            </w:r>
            <w:r w:rsidRPr="009C6E92">
              <w:rPr>
                <w:sz w:val="20"/>
                <w:szCs w:val="20"/>
                <w:lang w:val="fr-CA"/>
              </w:rPr>
              <w:t>v. (34</w:t>
            </w:r>
            <w:r w:rsidR="00DB0E09" w:rsidRPr="009C6E92">
              <w:rPr>
                <w:sz w:val="20"/>
                <w:szCs w:val="20"/>
                <w:lang w:val="fr-CA"/>
              </w:rPr>
              <w:t>888</w:t>
            </w:r>
            <w:r w:rsidRPr="009C6E92">
              <w:rPr>
                <w:sz w:val="20"/>
                <w:szCs w:val="20"/>
                <w:lang w:val="fr-CA"/>
              </w:rPr>
              <w:t>)</w:t>
            </w:r>
          </w:p>
          <w:p w:rsidR="00A97835" w:rsidRPr="009C6E92" w:rsidRDefault="00A97835" w:rsidP="00677A14">
            <w:pPr>
              <w:keepNext/>
              <w:keepLines/>
              <w:tabs>
                <w:tab w:val="left" w:pos="-1440"/>
                <w:tab w:val="left" w:pos="-720"/>
              </w:tabs>
              <w:rPr>
                <w:sz w:val="20"/>
                <w:szCs w:val="20"/>
                <w:lang w:val="fr-CA"/>
              </w:rPr>
            </w:pPr>
          </w:p>
          <w:p w:rsidR="00A97835" w:rsidRPr="00F30334" w:rsidRDefault="00DB0E09" w:rsidP="00677A14">
            <w:pPr>
              <w:keepNext/>
              <w:keepLines/>
              <w:tabs>
                <w:tab w:val="left" w:pos="-1440"/>
                <w:tab w:val="left" w:pos="-720"/>
              </w:tabs>
              <w:rPr>
                <w:b/>
                <w:sz w:val="20"/>
                <w:szCs w:val="20"/>
              </w:rPr>
            </w:pPr>
            <w:r w:rsidRPr="00DB0E09">
              <w:rPr>
                <w:b/>
                <w:sz w:val="20"/>
                <w:szCs w:val="20"/>
                <w:lang w:val="fr-CA"/>
              </w:rPr>
              <w:t xml:space="preserve">Spirits International B.V. et al. </w:t>
            </w:r>
            <w:r w:rsidR="00A97835" w:rsidRPr="00F30334">
              <w:rPr>
                <w:b/>
                <w:sz w:val="20"/>
                <w:szCs w:val="20"/>
              </w:rPr>
              <w:t>(</w:t>
            </w:r>
            <w:r>
              <w:rPr>
                <w:b/>
                <w:sz w:val="20"/>
                <w:szCs w:val="20"/>
              </w:rPr>
              <w:t>F.C</w:t>
            </w:r>
            <w:r w:rsidR="00A97835" w:rsidRPr="00F30334">
              <w:rPr>
                <w:b/>
                <w:sz w:val="20"/>
                <w:szCs w:val="20"/>
              </w:rPr>
              <w:t>.)</w:t>
            </w:r>
          </w:p>
          <w:p w:rsidR="00A97835" w:rsidRPr="00F30334" w:rsidRDefault="00A97835" w:rsidP="00677A14">
            <w:pPr>
              <w:keepNext/>
              <w:keepLines/>
              <w:tabs>
                <w:tab w:val="left" w:pos="-1440"/>
                <w:tab w:val="left" w:pos="-720"/>
              </w:tabs>
              <w:rPr>
                <w:sz w:val="20"/>
                <w:szCs w:val="20"/>
              </w:rPr>
            </w:pPr>
            <w:r w:rsidRPr="00F30334">
              <w:rPr>
                <w:sz w:val="20"/>
                <w:szCs w:val="20"/>
              </w:rPr>
              <w:tab/>
            </w:r>
            <w:r w:rsidR="00DB0E09">
              <w:rPr>
                <w:sz w:val="20"/>
                <w:szCs w:val="20"/>
              </w:rPr>
              <w:t>Brian P. Isaac</w:t>
            </w:r>
          </w:p>
          <w:p w:rsidR="00A97835" w:rsidRPr="00F30334" w:rsidRDefault="00A97835" w:rsidP="00677A14">
            <w:pPr>
              <w:keepNext/>
              <w:keepLines/>
              <w:tabs>
                <w:tab w:val="left" w:pos="-1440"/>
                <w:tab w:val="left" w:pos="-720"/>
              </w:tabs>
              <w:rPr>
                <w:sz w:val="20"/>
                <w:szCs w:val="20"/>
              </w:rPr>
            </w:pPr>
            <w:r w:rsidRPr="00F30334">
              <w:rPr>
                <w:sz w:val="20"/>
                <w:szCs w:val="20"/>
              </w:rPr>
              <w:tab/>
            </w:r>
            <w:r w:rsidR="00DB0E09">
              <w:rPr>
                <w:sz w:val="20"/>
                <w:szCs w:val="20"/>
              </w:rPr>
              <w:t>Smart &amp; Biggar</w:t>
            </w:r>
          </w:p>
          <w:p w:rsidR="00A97835" w:rsidRPr="00F30334" w:rsidRDefault="00A97835" w:rsidP="00677A14">
            <w:pPr>
              <w:keepNext/>
              <w:keepLines/>
              <w:tabs>
                <w:tab w:val="left" w:pos="-1440"/>
                <w:tab w:val="left" w:pos="-720"/>
              </w:tabs>
              <w:rPr>
                <w:sz w:val="20"/>
                <w:szCs w:val="20"/>
              </w:rPr>
            </w:pPr>
          </w:p>
          <w:p w:rsidR="00A97835" w:rsidRPr="00A935AA" w:rsidRDefault="00A97835" w:rsidP="00DB0E09">
            <w:pPr>
              <w:rPr>
                <w:sz w:val="20"/>
                <w:szCs w:val="20"/>
              </w:rPr>
            </w:pPr>
            <w:r w:rsidRPr="00A935AA">
              <w:rPr>
                <w:sz w:val="20"/>
                <w:szCs w:val="20"/>
              </w:rPr>
              <w:t>FILING DATE: 2</w:t>
            </w:r>
            <w:r w:rsidR="00DB0E09">
              <w:rPr>
                <w:sz w:val="20"/>
                <w:szCs w:val="20"/>
              </w:rPr>
              <w:t>6</w:t>
            </w:r>
            <w:r w:rsidRPr="00A935AA">
              <w:rPr>
                <w:sz w:val="20"/>
                <w:szCs w:val="20"/>
              </w:rPr>
              <w:t>.0</w:t>
            </w:r>
            <w:r>
              <w:rPr>
                <w:sz w:val="20"/>
                <w:szCs w:val="20"/>
              </w:rPr>
              <w:t>6</w:t>
            </w:r>
            <w:r w:rsidRPr="00A935AA">
              <w:rPr>
                <w:sz w:val="20"/>
                <w:szCs w:val="20"/>
              </w:rPr>
              <w:t>.201</w:t>
            </w:r>
            <w:r>
              <w:rPr>
                <w:sz w:val="20"/>
                <w:szCs w:val="20"/>
              </w:rPr>
              <w:t>2</w:t>
            </w:r>
            <w:r w:rsidR="001E7CE3" w:rsidRPr="001E7CE3">
              <w:rPr>
                <w:sz w:val="20"/>
                <w:szCs w:val="20"/>
                <w:lang w:val="fr-CA"/>
              </w:rPr>
              <w:pict>
                <v:rect id="_x0000_i1030" style="width:108pt;height:1pt" o:hrpct="0" o:hralign="center" o:hrstd="t" o:hrnoshade="t" o:hr="t" fillcolor="black [3213]" stroked="f"/>
              </w:pict>
            </w:r>
          </w:p>
        </w:tc>
      </w:tr>
      <w:tr w:rsidR="00A97835" w:rsidRPr="00A935AA" w:rsidTr="003B3977">
        <w:trPr>
          <w:cantSplit/>
        </w:trPr>
        <w:tc>
          <w:tcPr>
            <w:tcW w:w="4320" w:type="dxa"/>
            <w:shd w:val="clear" w:color="auto" w:fill="auto"/>
          </w:tcPr>
          <w:p w:rsidR="00A97835" w:rsidRDefault="00A97835" w:rsidP="00677A14">
            <w:pPr>
              <w:rPr>
                <w:b/>
                <w:sz w:val="20"/>
                <w:szCs w:val="20"/>
              </w:rPr>
            </w:pPr>
          </w:p>
          <w:p w:rsidR="00DB0E09" w:rsidRPr="00F42581" w:rsidRDefault="00F42581" w:rsidP="00677A14">
            <w:pPr>
              <w:rPr>
                <w:b/>
                <w:sz w:val="20"/>
                <w:szCs w:val="20"/>
              </w:rPr>
            </w:pPr>
            <w:r w:rsidRPr="00F42581">
              <w:rPr>
                <w:b/>
                <w:sz w:val="20"/>
                <w:szCs w:val="20"/>
              </w:rPr>
              <w:t>Richard Rousseau</w:t>
            </w:r>
          </w:p>
          <w:p w:rsidR="00A97835" w:rsidRPr="00F42581" w:rsidRDefault="00A97835" w:rsidP="00677A14">
            <w:pPr>
              <w:tabs>
                <w:tab w:val="left" w:pos="-1440"/>
                <w:tab w:val="left" w:pos="-720"/>
              </w:tabs>
              <w:rPr>
                <w:sz w:val="20"/>
                <w:szCs w:val="20"/>
              </w:rPr>
            </w:pPr>
            <w:r w:rsidRPr="00F42581">
              <w:rPr>
                <w:sz w:val="20"/>
                <w:szCs w:val="20"/>
              </w:rPr>
              <w:tab/>
            </w:r>
            <w:r w:rsidR="00F42581" w:rsidRPr="00F42581">
              <w:rPr>
                <w:sz w:val="20"/>
                <w:szCs w:val="20"/>
              </w:rPr>
              <w:t>J</w:t>
            </w:r>
            <w:r w:rsidR="00DB0E09" w:rsidRPr="00F42581">
              <w:rPr>
                <w:sz w:val="20"/>
                <w:szCs w:val="20"/>
              </w:rPr>
              <w:t>a</w:t>
            </w:r>
            <w:r w:rsidR="00F42581" w:rsidRPr="00F42581">
              <w:rPr>
                <w:sz w:val="20"/>
                <w:szCs w:val="20"/>
              </w:rPr>
              <w:t>n</w:t>
            </w:r>
            <w:r w:rsidR="00DB0E09" w:rsidRPr="00F42581">
              <w:rPr>
                <w:sz w:val="20"/>
                <w:szCs w:val="20"/>
              </w:rPr>
              <w:t>e</w:t>
            </w:r>
            <w:r w:rsidR="00F42581" w:rsidRPr="00F42581">
              <w:rPr>
                <w:sz w:val="20"/>
                <w:szCs w:val="20"/>
              </w:rPr>
              <w:t xml:space="preserve"> Poproski</w:t>
            </w:r>
          </w:p>
          <w:p w:rsidR="00A97835" w:rsidRPr="00F42581" w:rsidRDefault="00A97835" w:rsidP="00677A14">
            <w:pPr>
              <w:tabs>
                <w:tab w:val="left" w:pos="-1440"/>
                <w:tab w:val="left" w:pos="-720"/>
              </w:tabs>
              <w:rPr>
                <w:sz w:val="20"/>
                <w:szCs w:val="20"/>
              </w:rPr>
            </w:pPr>
            <w:r w:rsidRPr="00F42581">
              <w:rPr>
                <w:sz w:val="20"/>
                <w:szCs w:val="20"/>
              </w:rPr>
              <w:tab/>
            </w:r>
            <w:r w:rsidR="00F42581" w:rsidRPr="00F42581">
              <w:rPr>
                <w:sz w:val="20"/>
                <w:szCs w:val="20"/>
              </w:rPr>
              <w:t>Ferro &amp; Company</w:t>
            </w:r>
          </w:p>
          <w:p w:rsidR="00A97835" w:rsidRPr="00F42581" w:rsidRDefault="00A97835" w:rsidP="00677A14">
            <w:pPr>
              <w:tabs>
                <w:tab w:val="left" w:pos="-1440"/>
                <w:tab w:val="left" w:pos="-720"/>
              </w:tabs>
              <w:rPr>
                <w:sz w:val="20"/>
                <w:szCs w:val="20"/>
              </w:rPr>
            </w:pPr>
          </w:p>
          <w:p w:rsidR="00A97835" w:rsidRPr="00F42581" w:rsidRDefault="00A97835" w:rsidP="00677A14">
            <w:pPr>
              <w:tabs>
                <w:tab w:val="left" w:pos="-1440"/>
                <w:tab w:val="left" w:pos="-720"/>
              </w:tabs>
              <w:rPr>
                <w:sz w:val="20"/>
                <w:szCs w:val="20"/>
              </w:rPr>
            </w:pPr>
            <w:r w:rsidRPr="00F42581">
              <w:rPr>
                <w:sz w:val="20"/>
                <w:szCs w:val="20"/>
              </w:rPr>
              <w:tab/>
            </w:r>
            <w:r w:rsidR="00F42581">
              <w:rPr>
                <w:sz w:val="20"/>
                <w:szCs w:val="20"/>
              </w:rPr>
              <w:t>v</w:t>
            </w:r>
            <w:r w:rsidRPr="00F42581">
              <w:rPr>
                <w:sz w:val="20"/>
                <w:szCs w:val="20"/>
              </w:rPr>
              <w:t>. (34</w:t>
            </w:r>
            <w:r w:rsidR="00DB0E09" w:rsidRPr="00F42581">
              <w:rPr>
                <w:sz w:val="20"/>
                <w:szCs w:val="20"/>
              </w:rPr>
              <w:t>8</w:t>
            </w:r>
            <w:r w:rsidR="00F42581" w:rsidRPr="00F42581">
              <w:rPr>
                <w:sz w:val="20"/>
                <w:szCs w:val="20"/>
              </w:rPr>
              <w:t>91</w:t>
            </w:r>
            <w:r w:rsidRPr="00F42581">
              <w:rPr>
                <w:sz w:val="20"/>
                <w:szCs w:val="20"/>
              </w:rPr>
              <w:t>)</w:t>
            </w:r>
          </w:p>
          <w:p w:rsidR="00A97835" w:rsidRPr="00F42581" w:rsidRDefault="00A97835" w:rsidP="00677A14">
            <w:pPr>
              <w:tabs>
                <w:tab w:val="left" w:pos="-1440"/>
                <w:tab w:val="left" w:pos="-720"/>
              </w:tabs>
              <w:rPr>
                <w:sz w:val="20"/>
                <w:szCs w:val="20"/>
              </w:rPr>
            </w:pPr>
          </w:p>
          <w:p w:rsidR="00A97835" w:rsidRPr="00F42581" w:rsidRDefault="00DB0E09" w:rsidP="00677A14">
            <w:pPr>
              <w:tabs>
                <w:tab w:val="left" w:pos="-1440"/>
                <w:tab w:val="left" w:pos="-720"/>
              </w:tabs>
              <w:rPr>
                <w:b/>
                <w:sz w:val="20"/>
                <w:szCs w:val="20"/>
              </w:rPr>
            </w:pPr>
            <w:r w:rsidRPr="00F42581">
              <w:rPr>
                <w:b/>
                <w:sz w:val="20"/>
                <w:szCs w:val="20"/>
              </w:rPr>
              <w:t>S</w:t>
            </w:r>
            <w:r w:rsidR="00F42581" w:rsidRPr="00F42581">
              <w:rPr>
                <w:b/>
                <w:sz w:val="20"/>
                <w:szCs w:val="20"/>
              </w:rPr>
              <w:t>coti</w:t>
            </w:r>
            <w:r w:rsidRPr="00F42581">
              <w:rPr>
                <w:b/>
                <w:sz w:val="20"/>
                <w:szCs w:val="20"/>
              </w:rPr>
              <w:t xml:space="preserve">a </w:t>
            </w:r>
            <w:r w:rsidR="00F42581" w:rsidRPr="00F42581">
              <w:rPr>
                <w:b/>
                <w:sz w:val="20"/>
                <w:szCs w:val="20"/>
              </w:rPr>
              <w:t>B</w:t>
            </w:r>
            <w:r w:rsidRPr="00F42581">
              <w:rPr>
                <w:b/>
                <w:sz w:val="20"/>
                <w:szCs w:val="20"/>
              </w:rPr>
              <w:t>an</w:t>
            </w:r>
            <w:r w:rsidR="00F42581" w:rsidRPr="00F42581">
              <w:rPr>
                <w:b/>
                <w:sz w:val="20"/>
                <w:szCs w:val="20"/>
              </w:rPr>
              <w:t>k</w:t>
            </w:r>
            <w:r w:rsidRPr="00F42581">
              <w:rPr>
                <w:b/>
                <w:sz w:val="20"/>
                <w:szCs w:val="20"/>
              </w:rPr>
              <w:t xml:space="preserve"> </w:t>
            </w:r>
            <w:r w:rsidR="00A97835" w:rsidRPr="00F42581">
              <w:rPr>
                <w:b/>
                <w:sz w:val="20"/>
                <w:szCs w:val="20"/>
              </w:rPr>
              <w:t>(</w:t>
            </w:r>
            <w:r w:rsidR="00F42581">
              <w:rPr>
                <w:b/>
                <w:sz w:val="20"/>
                <w:szCs w:val="20"/>
              </w:rPr>
              <w:t>Ont.</w:t>
            </w:r>
            <w:r w:rsidR="00A97835" w:rsidRPr="00F42581">
              <w:rPr>
                <w:b/>
                <w:sz w:val="20"/>
                <w:szCs w:val="20"/>
              </w:rPr>
              <w:t>)</w:t>
            </w:r>
          </w:p>
          <w:p w:rsidR="00A97835" w:rsidRPr="00F42581" w:rsidRDefault="00A97835" w:rsidP="00677A14">
            <w:pPr>
              <w:tabs>
                <w:tab w:val="left" w:pos="-1440"/>
                <w:tab w:val="left" w:pos="-720"/>
              </w:tabs>
              <w:rPr>
                <w:sz w:val="20"/>
                <w:szCs w:val="20"/>
              </w:rPr>
            </w:pPr>
            <w:r w:rsidRPr="00F42581">
              <w:rPr>
                <w:sz w:val="20"/>
                <w:szCs w:val="20"/>
              </w:rPr>
              <w:tab/>
            </w:r>
            <w:r w:rsidR="00F42581">
              <w:rPr>
                <w:sz w:val="20"/>
                <w:szCs w:val="20"/>
              </w:rPr>
              <w:t>D</w:t>
            </w:r>
            <w:r w:rsidR="00DB0E09" w:rsidRPr="00F42581">
              <w:rPr>
                <w:sz w:val="20"/>
                <w:szCs w:val="20"/>
              </w:rPr>
              <w:t>a</w:t>
            </w:r>
            <w:r w:rsidR="00F42581" w:rsidRPr="00F42581">
              <w:rPr>
                <w:sz w:val="20"/>
                <w:szCs w:val="20"/>
              </w:rPr>
              <w:t>v</w:t>
            </w:r>
            <w:r w:rsidR="00DB0E09" w:rsidRPr="00F42581">
              <w:rPr>
                <w:sz w:val="20"/>
                <w:szCs w:val="20"/>
              </w:rPr>
              <w:t>i</w:t>
            </w:r>
            <w:r w:rsidR="00F42581" w:rsidRPr="00F42581">
              <w:rPr>
                <w:sz w:val="20"/>
                <w:szCs w:val="20"/>
              </w:rPr>
              <w:t>d Elman</w:t>
            </w:r>
          </w:p>
          <w:p w:rsidR="00A97835" w:rsidRPr="00C76C27" w:rsidRDefault="00A97835" w:rsidP="00677A14">
            <w:pPr>
              <w:tabs>
                <w:tab w:val="left" w:pos="-1440"/>
                <w:tab w:val="left" w:pos="-720"/>
              </w:tabs>
              <w:rPr>
                <w:sz w:val="20"/>
                <w:szCs w:val="20"/>
              </w:rPr>
            </w:pPr>
            <w:r w:rsidRPr="00F42581">
              <w:rPr>
                <w:sz w:val="20"/>
                <w:szCs w:val="20"/>
              </w:rPr>
              <w:tab/>
            </w:r>
            <w:r w:rsidR="00F42581">
              <w:rPr>
                <w:sz w:val="20"/>
                <w:szCs w:val="20"/>
              </w:rPr>
              <w:t>Bo</w:t>
            </w:r>
            <w:r w:rsidR="00DB0E09" w:rsidRPr="00C76C27">
              <w:rPr>
                <w:sz w:val="20"/>
                <w:szCs w:val="20"/>
              </w:rPr>
              <w:t>rde</w:t>
            </w:r>
            <w:r w:rsidR="00F42581" w:rsidRPr="00C76C27">
              <w:rPr>
                <w:sz w:val="20"/>
                <w:szCs w:val="20"/>
              </w:rPr>
              <w:t>n Lad</w:t>
            </w:r>
            <w:r w:rsidR="00DB0E09" w:rsidRPr="00C76C27">
              <w:rPr>
                <w:sz w:val="20"/>
                <w:szCs w:val="20"/>
              </w:rPr>
              <w:t>ne</w:t>
            </w:r>
            <w:r w:rsidR="00F42581" w:rsidRPr="00C76C27">
              <w:rPr>
                <w:sz w:val="20"/>
                <w:szCs w:val="20"/>
              </w:rPr>
              <w:t>r G</w:t>
            </w:r>
            <w:r w:rsidR="00DB0E09" w:rsidRPr="00C76C27">
              <w:rPr>
                <w:sz w:val="20"/>
                <w:szCs w:val="20"/>
              </w:rPr>
              <w:t>e</w:t>
            </w:r>
            <w:r w:rsidR="00F42581" w:rsidRPr="00C76C27">
              <w:rPr>
                <w:sz w:val="20"/>
                <w:szCs w:val="20"/>
              </w:rPr>
              <w:t>rvai</w:t>
            </w:r>
            <w:r w:rsidR="00DB0E09" w:rsidRPr="00C76C27">
              <w:rPr>
                <w:sz w:val="20"/>
                <w:szCs w:val="20"/>
              </w:rPr>
              <w:t xml:space="preserve">s </w:t>
            </w:r>
            <w:r w:rsidR="00F42581" w:rsidRPr="00C76C27">
              <w:rPr>
                <w:sz w:val="20"/>
                <w:szCs w:val="20"/>
              </w:rPr>
              <w:t>LLP</w:t>
            </w:r>
          </w:p>
          <w:p w:rsidR="00F42581" w:rsidRPr="00C76C27" w:rsidRDefault="00F42581" w:rsidP="00677A14">
            <w:pPr>
              <w:tabs>
                <w:tab w:val="left" w:pos="-1440"/>
                <w:tab w:val="left" w:pos="-720"/>
              </w:tabs>
              <w:rPr>
                <w:sz w:val="20"/>
                <w:szCs w:val="20"/>
              </w:rPr>
            </w:pPr>
          </w:p>
          <w:p w:rsidR="00A97835" w:rsidRPr="00A935AA" w:rsidRDefault="00F42581" w:rsidP="00677A14">
            <w:pPr>
              <w:rPr>
                <w:sz w:val="20"/>
                <w:szCs w:val="20"/>
              </w:rPr>
            </w:pPr>
            <w:r>
              <w:rPr>
                <w:sz w:val="20"/>
                <w:szCs w:val="20"/>
              </w:rPr>
              <w:t xml:space="preserve">FILING </w:t>
            </w:r>
            <w:r w:rsidR="00A97835" w:rsidRPr="00A935AA">
              <w:rPr>
                <w:sz w:val="20"/>
                <w:szCs w:val="20"/>
              </w:rPr>
              <w:t>DATE: 2</w:t>
            </w:r>
            <w:r>
              <w:rPr>
                <w:sz w:val="20"/>
                <w:szCs w:val="20"/>
              </w:rPr>
              <w:t>8</w:t>
            </w:r>
            <w:r w:rsidR="00A97835" w:rsidRPr="00A935AA">
              <w:rPr>
                <w:sz w:val="20"/>
                <w:szCs w:val="20"/>
              </w:rPr>
              <w:t>.0</w:t>
            </w:r>
            <w:r w:rsidR="00A97835">
              <w:rPr>
                <w:sz w:val="20"/>
                <w:szCs w:val="20"/>
              </w:rPr>
              <w:t>6</w:t>
            </w:r>
            <w:r w:rsidR="00A97835" w:rsidRPr="00A935AA">
              <w:rPr>
                <w:sz w:val="20"/>
                <w:szCs w:val="20"/>
              </w:rPr>
              <w:t>.201</w:t>
            </w:r>
            <w:r w:rsidR="00A97835">
              <w:rPr>
                <w:sz w:val="20"/>
                <w:szCs w:val="20"/>
              </w:rPr>
              <w:t>2</w:t>
            </w:r>
          </w:p>
          <w:p w:rsidR="00A97835" w:rsidRPr="00A935AA" w:rsidRDefault="001E7CE3" w:rsidP="00677A14">
            <w:pPr>
              <w:rPr>
                <w:sz w:val="20"/>
                <w:szCs w:val="20"/>
              </w:rPr>
            </w:pPr>
            <w:r w:rsidRPr="001E7CE3">
              <w:rPr>
                <w:sz w:val="20"/>
                <w:szCs w:val="20"/>
                <w:lang w:val="fr-CA"/>
              </w:rPr>
              <w:pict>
                <v:rect id="_x0000_i1031" style="width:108pt;height:1pt" o:hrpct="0" o:hralign="center" o:hrstd="t" o:hrnoshade="t" o:hr="t" fillcolor="black [3213]" stroked="f"/>
              </w:pict>
            </w:r>
          </w:p>
        </w:tc>
        <w:tc>
          <w:tcPr>
            <w:tcW w:w="1181" w:type="dxa"/>
            <w:shd w:val="clear" w:color="auto" w:fill="auto"/>
          </w:tcPr>
          <w:p w:rsidR="00A97835" w:rsidRPr="00A935AA" w:rsidRDefault="00A97835" w:rsidP="00242AEE">
            <w:pPr>
              <w:jc w:val="center"/>
              <w:rPr>
                <w:sz w:val="20"/>
                <w:szCs w:val="20"/>
              </w:rPr>
            </w:pPr>
          </w:p>
          <w:p w:rsidR="00A97835" w:rsidRPr="00A935AA" w:rsidRDefault="00A97835" w:rsidP="00242AEE">
            <w:pPr>
              <w:jc w:val="center"/>
              <w:rPr>
                <w:sz w:val="20"/>
                <w:szCs w:val="20"/>
              </w:rPr>
            </w:pPr>
          </w:p>
          <w:p w:rsidR="00A97835" w:rsidRPr="00A935AA" w:rsidRDefault="00A97835" w:rsidP="00242AEE">
            <w:pPr>
              <w:jc w:val="center"/>
              <w:rPr>
                <w:sz w:val="20"/>
                <w:szCs w:val="20"/>
              </w:rPr>
            </w:pPr>
          </w:p>
          <w:p w:rsidR="00A97835" w:rsidRPr="00A935AA" w:rsidRDefault="00A97835" w:rsidP="00242AEE">
            <w:pPr>
              <w:jc w:val="center"/>
              <w:rPr>
                <w:sz w:val="20"/>
                <w:szCs w:val="20"/>
              </w:rPr>
            </w:pPr>
          </w:p>
          <w:p w:rsidR="00A97835" w:rsidRPr="00A935AA" w:rsidRDefault="00A97835" w:rsidP="00242AEE">
            <w:pPr>
              <w:jc w:val="center"/>
              <w:rPr>
                <w:sz w:val="20"/>
                <w:szCs w:val="20"/>
              </w:rPr>
            </w:pPr>
          </w:p>
          <w:p w:rsidR="00A97835" w:rsidRPr="00A935AA" w:rsidRDefault="00A97835" w:rsidP="00242AEE">
            <w:pPr>
              <w:jc w:val="center"/>
              <w:rPr>
                <w:sz w:val="20"/>
                <w:szCs w:val="20"/>
              </w:rPr>
            </w:pPr>
          </w:p>
          <w:p w:rsidR="00A97835" w:rsidRPr="00A935AA" w:rsidRDefault="00A97835" w:rsidP="00242AEE">
            <w:pPr>
              <w:jc w:val="center"/>
              <w:rPr>
                <w:sz w:val="20"/>
                <w:szCs w:val="20"/>
              </w:rPr>
            </w:pPr>
          </w:p>
          <w:p w:rsidR="00A97835" w:rsidRPr="00A935AA" w:rsidRDefault="00A97835" w:rsidP="00242AEE">
            <w:pPr>
              <w:jc w:val="center"/>
              <w:rPr>
                <w:sz w:val="20"/>
                <w:szCs w:val="20"/>
              </w:rPr>
            </w:pPr>
          </w:p>
          <w:p w:rsidR="00A97835" w:rsidRPr="00A935AA" w:rsidRDefault="00A97835" w:rsidP="00242AEE">
            <w:pPr>
              <w:jc w:val="center"/>
              <w:rPr>
                <w:sz w:val="20"/>
                <w:szCs w:val="20"/>
              </w:rPr>
            </w:pPr>
          </w:p>
          <w:p w:rsidR="00A97835" w:rsidRPr="00A935AA" w:rsidRDefault="00A97835" w:rsidP="00242AEE">
            <w:pPr>
              <w:jc w:val="center"/>
              <w:rPr>
                <w:sz w:val="20"/>
                <w:szCs w:val="20"/>
              </w:rPr>
            </w:pPr>
          </w:p>
          <w:p w:rsidR="00A97835" w:rsidRPr="00A935AA" w:rsidRDefault="00A97835" w:rsidP="00242AEE">
            <w:pPr>
              <w:jc w:val="center"/>
              <w:rPr>
                <w:sz w:val="20"/>
                <w:szCs w:val="20"/>
              </w:rPr>
            </w:pPr>
          </w:p>
          <w:p w:rsidR="00A97835" w:rsidRDefault="00A97835" w:rsidP="00242AEE">
            <w:pPr>
              <w:jc w:val="center"/>
              <w:rPr>
                <w:sz w:val="20"/>
                <w:szCs w:val="20"/>
              </w:rPr>
            </w:pPr>
          </w:p>
          <w:p w:rsidR="00F42581" w:rsidRPr="00A935AA" w:rsidRDefault="00F42581" w:rsidP="00242AEE">
            <w:pPr>
              <w:jc w:val="center"/>
              <w:rPr>
                <w:sz w:val="20"/>
                <w:szCs w:val="20"/>
              </w:rPr>
            </w:pPr>
          </w:p>
          <w:p w:rsidR="00A97835" w:rsidRPr="00A935AA" w:rsidRDefault="00A97835" w:rsidP="00242AEE">
            <w:pPr>
              <w:jc w:val="center"/>
              <w:rPr>
                <w:sz w:val="20"/>
                <w:szCs w:val="20"/>
              </w:rPr>
            </w:pPr>
          </w:p>
        </w:tc>
        <w:tc>
          <w:tcPr>
            <w:tcW w:w="4320" w:type="dxa"/>
            <w:shd w:val="clear" w:color="auto" w:fill="auto"/>
          </w:tcPr>
          <w:p w:rsidR="00A97835" w:rsidRPr="00F42581" w:rsidRDefault="00F42581" w:rsidP="00677A14">
            <w:pPr>
              <w:keepNext/>
              <w:keepLines/>
              <w:tabs>
                <w:tab w:val="left" w:pos="-1440"/>
                <w:tab w:val="left" w:pos="-720"/>
              </w:tabs>
              <w:rPr>
                <w:b/>
                <w:sz w:val="20"/>
                <w:szCs w:val="20"/>
                <w:lang w:val="fr-CA"/>
              </w:rPr>
            </w:pPr>
            <w:r w:rsidRPr="00F42581">
              <w:rPr>
                <w:b/>
                <w:sz w:val="20"/>
                <w:szCs w:val="20"/>
                <w:lang w:val="fr-CA"/>
              </w:rPr>
              <w:t>Michaël Boisvert</w:t>
            </w:r>
          </w:p>
          <w:p w:rsidR="00F42581" w:rsidRPr="00DB0E09" w:rsidRDefault="00A97835" w:rsidP="00F42581">
            <w:pPr>
              <w:tabs>
                <w:tab w:val="left" w:pos="-1440"/>
                <w:tab w:val="left" w:pos="-720"/>
              </w:tabs>
              <w:rPr>
                <w:sz w:val="20"/>
                <w:szCs w:val="20"/>
                <w:lang w:val="fr-CA"/>
              </w:rPr>
            </w:pPr>
            <w:r w:rsidRPr="00F42581">
              <w:rPr>
                <w:sz w:val="20"/>
                <w:szCs w:val="20"/>
                <w:lang w:val="fr-CA"/>
              </w:rPr>
              <w:tab/>
            </w:r>
            <w:r w:rsidR="00F42581" w:rsidRPr="00DB0E09">
              <w:rPr>
                <w:sz w:val="20"/>
                <w:szCs w:val="20"/>
                <w:lang w:val="fr-CA"/>
              </w:rPr>
              <w:t>Marie-Hélène Giroux</w:t>
            </w:r>
          </w:p>
          <w:p w:rsidR="00A97835" w:rsidRPr="00F42581" w:rsidRDefault="00F42581" w:rsidP="00F42581">
            <w:pPr>
              <w:keepNext/>
              <w:keepLines/>
              <w:tabs>
                <w:tab w:val="left" w:pos="-1440"/>
                <w:tab w:val="left" w:pos="-720"/>
              </w:tabs>
              <w:rPr>
                <w:sz w:val="20"/>
                <w:szCs w:val="20"/>
                <w:lang w:val="fr-CA"/>
              </w:rPr>
            </w:pPr>
            <w:r w:rsidRPr="00DB0E09">
              <w:rPr>
                <w:sz w:val="20"/>
                <w:szCs w:val="20"/>
                <w:lang w:val="fr-CA"/>
              </w:rPr>
              <w:tab/>
              <w:t>Monterosso Giroux</w:t>
            </w:r>
          </w:p>
          <w:p w:rsidR="00A97835" w:rsidRPr="00F42581" w:rsidRDefault="00A97835" w:rsidP="00677A14">
            <w:pPr>
              <w:keepNext/>
              <w:keepLines/>
              <w:tabs>
                <w:tab w:val="left" w:pos="-1440"/>
                <w:tab w:val="left" w:pos="-720"/>
              </w:tabs>
              <w:rPr>
                <w:sz w:val="20"/>
                <w:szCs w:val="20"/>
                <w:lang w:val="fr-CA"/>
              </w:rPr>
            </w:pPr>
          </w:p>
          <w:p w:rsidR="00A97835" w:rsidRPr="00F42581" w:rsidRDefault="00A97835" w:rsidP="00677A14">
            <w:pPr>
              <w:keepNext/>
              <w:keepLines/>
              <w:tabs>
                <w:tab w:val="left" w:pos="-1440"/>
                <w:tab w:val="left" w:pos="-720"/>
              </w:tabs>
              <w:rPr>
                <w:sz w:val="20"/>
                <w:szCs w:val="20"/>
                <w:lang w:val="fr-CA"/>
              </w:rPr>
            </w:pPr>
            <w:r w:rsidRPr="00F42581">
              <w:rPr>
                <w:sz w:val="20"/>
                <w:szCs w:val="20"/>
                <w:lang w:val="fr-CA"/>
              </w:rPr>
              <w:tab/>
            </w:r>
            <w:r w:rsidR="00F42581" w:rsidRPr="00F42581">
              <w:rPr>
                <w:sz w:val="20"/>
                <w:szCs w:val="20"/>
                <w:lang w:val="fr-CA"/>
              </w:rPr>
              <w:t>c</w:t>
            </w:r>
            <w:r w:rsidRPr="00F42581">
              <w:rPr>
                <w:sz w:val="20"/>
                <w:szCs w:val="20"/>
                <w:lang w:val="fr-CA"/>
              </w:rPr>
              <w:t>. (34</w:t>
            </w:r>
            <w:r w:rsidR="00F42581">
              <w:rPr>
                <w:sz w:val="20"/>
                <w:szCs w:val="20"/>
                <w:lang w:val="fr-CA"/>
              </w:rPr>
              <w:t>887</w:t>
            </w:r>
            <w:r w:rsidRPr="00F42581">
              <w:rPr>
                <w:sz w:val="20"/>
                <w:szCs w:val="20"/>
                <w:lang w:val="fr-CA"/>
              </w:rPr>
              <w:t>)</w:t>
            </w:r>
          </w:p>
          <w:p w:rsidR="00A97835" w:rsidRPr="00F42581" w:rsidRDefault="00A97835" w:rsidP="00677A14">
            <w:pPr>
              <w:keepNext/>
              <w:keepLines/>
              <w:tabs>
                <w:tab w:val="left" w:pos="-1440"/>
                <w:tab w:val="left" w:pos="-720"/>
              </w:tabs>
              <w:rPr>
                <w:sz w:val="20"/>
                <w:szCs w:val="20"/>
                <w:lang w:val="fr-CA"/>
              </w:rPr>
            </w:pPr>
          </w:p>
          <w:p w:rsidR="00F42581" w:rsidRPr="00DB0E09" w:rsidRDefault="00F42581" w:rsidP="00F42581">
            <w:pPr>
              <w:tabs>
                <w:tab w:val="left" w:pos="-1440"/>
                <w:tab w:val="left" w:pos="-720"/>
              </w:tabs>
              <w:rPr>
                <w:b/>
                <w:sz w:val="20"/>
                <w:szCs w:val="20"/>
                <w:lang w:val="fr-CA"/>
              </w:rPr>
            </w:pPr>
            <w:r w:rsidRPr="00DB0E09">
              <w:rPr>
                <w:b/>
                <w:sz w:val="20"/>
                <w:szCs w:val="20"/>
                <w:lang w:val="fr-CA"/>
              </w:rPr>
              <w:t>Sa Majesté la Reine (Qc)</w:t>
            </w:r>
          </w:p>
          <w:p w:rsidR="00F42581" w:rsidRPr="00DB0E09" w:rsidRDefault="00F42581" w:rsidP="00F42581">
            <w:pPr>
              <w:tabs>
                <w:tab w:val="left" w:pos="-1440"/>
                <w:tab w:val="left" w:pos="-720"/>
              </w:tabs>
              <w:rPr>
                <w:sz w:val="20"/>
                <w:szCs w:val="20"/>
                <w:lang w:val="fr-CA"/>
              </w:rPr>
            </w:pPr>
            <w:r w:rsidRPr="00DB0E09">
              <w:rPr>
                <w:sz w:val="20"/>
                <w:szCs w:val="20"/>
                <w:lang w:val="fr-CA"/>
              </w:rPr>
              <w:tab/>
            </w:r>
            <w:r>
              <w:rPr>
                <w:sz w:val="20"/>
                <w:szCs w:val="20"/>
                <w:lang w:val="fr-CA"/>
              </w:rPr>
              <w:t>Jean-François Bouvette</w:t>
            </w:r>
          </w:p>
          <w:p w:rsidR="00A97835" w:rsidRPr="00F42581" w:rsidRDefault="00F42581" w:rsidP="00F42581">
            <w:pPr>
              <w:keepNext/>
              <w:keepLines/>
              <w:tabs>
                <w:tab w:val="left" w:pos="-1440"/>
                <w:tab w:val="left" w:pos="-720"/>
              </w:tabs>
              <w:rPr>
                <w:sz w:val="20"/>
                <w:szCs w:val="20"/>
                <w:lang w:val="fr-CA"/>
              </w:rPr>
            </w:pPr>
            <w:r w:rsidRPr="00DB0E09">
              <w:rPr>
                <w:sz w:val="20"/>
                <w:szCs w:val="20"/>
                <w:lang w:val="fr-CA"/>
              </w:rPr>
              <w:tab/>
            </w:r>
            <w:r>
              <w:rPr>
                <w:sz w:val="20"/>
                <w:szCs w:val="20"/>
                <w:lang w:val="fr-CA"/>
              </w:rPr>
              <w:t xml:space="preserve">Directeur des poursuites criminelles et </w:t>
            </w:r>
            <w:r>
              <w:rPr>
                <w:sz w:val="20"/>
                <w:szCs w:val="20"/>
                <w:lang w:val="fr-CA"/>
              </w:rPr>
              <w:tab/>
              <w:t>pénales du Québec</w:t>
            </w:r>
          </w:p>
          <w:p w:rsidR="00A97835" w:rsidRPr="00F42581" w:rsidRDefault="00A97835" w:rsidP="00677A14">
            <w:pPr>
              <w:keepNext/>
              <w:keepLines/>
              <w:tabs>
                <w:tab w:val="left" w:pos="-1440"/>
                <w:tab w:val="left" w:pos="-720"/>
              </w:tabs>
              <w:rPr>
                <w:sz w:val="20"/>
                <w:szCs w:val="20"/>
                <w:lang w:val="fr-CA"/>
              </w:rPr>
            </w:pPr>
          </w:p>
          <w:p w:rsidR="00A97835" w:rsidRPr="00A935AA" w:rsidRDefault="00A97835" w:rsidP="00F42581">
            <w:pPr>
              <w:rPr>
                <w:sz w:val="20"/>
                <w:szCs w:val="20"/>
              </w:rPr>
            </w:pPr>
            <w:r w:rsidRPr="00A935AA">
              <w:rPr>
                <w:sz w:val="20"/>
                <w:szCs w:val="20"/>
              </w:rPr>
              <w:t>DATE</w:t>
            </w:r>
            <w:r w:rsidR="00F42581">
              <w:rPr>
                <w:sz w:val="20"/>
                <w:szCs w:val="20"/>
              </w:rPr>
              <w:t xml:space="preserve"> DE PRODUCTION </w:t>
            </w:r>
            <w:r w:rsidRPr="00A935AA">
              <w:rPr>
                <w:sz w:val="20"/>
                <w:szCs w:val="20"/>
              </w:rPr>
              <w:t>: 2</w:t>
            </w:r>
            <w:r w:rsidR="00F42581">
              <w:rPr>
                <w:sz w:val="20"/>
                <w:szCs w:val="20"/>
              </w:rPr>
              <w:t>7</w:t>
            </w:r>
            <w:r w:rsidRPr="00A935AA">
              <w:rPr>
                <w:sz w:val="20"/>
                <w:szCs w:val="20"/>
              </w:rPr>
              <w:t>.0</w:t>
            </w:r>
            <w:r>
              <w:rPr>
                <w:sz w:val="20"/>
                <w:szCs w:val="20"/>
              </w:rPr>
              <w:t>6</w:t>
            </w:r>
            <w:r w:rsidRPr="00A935AA">
              <w:rPr>
                <w:sz w:val="20"/>
                <w:szCs w:val="20"/>
              </w:rPr>
              <w:t>.201</w:t>
            </w:r>
            <w:r>
              <w:rPr>
                <w:sz w:val="20"/>
                <w:szCs w:val="20"/>
              </w:rPr>
              <w:t>2</w:t>
            </w:r>
            <w:r w:rsidR="001E7CE3" w:rsidRPr="001E7CE3">
              <w:rPr>
                <w:sz w:val="20"/>
                <w:szCs w:val="20"/>
                <w:lang w:val="fr-CA"/>
              </w:rPr>
              <w:pict>
                <v:rect id="_x0000_i1032" style="width:108pt;height:1pt" o:hrpct="0" o:hralign="center" o:hrstd="t" o:hrnoshade="t" o:hr="t" fillcolor="black [3213]" stroked="f"/>
              </w:pict>
            </w:r>
          </w:p>
        </w:tc>
      </w:tr>
      <w:tr w:rsidR="00A97835" w:rsidRPr="00A935AA" w:rsidTr="003B3977">
        <w:trPr>
          <w:cantSplit/>
        </w:trPr>
        <w:tc>
          <w:tcPr>
            <w:tcW w:w="4320" w:type="dxa"/>
            <w:shd w:val="clear" w:color="auto" w:fill="auto"/>
          </w:tcPr>
          <w:p w:rsidR="00A97835" w:rsidRPr="00A935AA" w:rsidRDefault="00F42581" w:rsidP="00677A14">
            <w:pPr>
              <w:rPr>
                <w:b/>
                <w:sz w:val="20"/>
                <w:szCs w:val="20"/>
              </w:rPr>
            </w:pPr>
            <w:r>
              <w:rPr>
                <w:b/>
                <w:sz w:val="20"/>
                <w:szCs w:val="20"/>
              </w:rPr>
              <w:lastRenderedPageBreak/>
              <w:t>Computershare Trust Company of Canada</w:t>
            </w:r>
          </w:p>
          <w:p w:rsidR="00A97835" w:rsidRPr="00A935AA" w:rsidRDefault="00A97835" w:rsidP="00677A14">
            <w:pPr>
              <w:tabs>
                <w:tab w:val="left" w:pos="-1440"/>
                <w:tab w:val="left" w:pos="-720"/>
              </w:tabs>
              <w:rPr>
                <w:sz w:val="20"/>
                <w:szCs w:val="20"/>
              </w:rPr>
            </w:pPr>
            <w:r w:rsidRPr="00A935AA">
              <w:rPr>
                <w:sz w:val="20"/>
                <w:szCs w:val="20"/>
              </w:rPr>
              <w:tab/>
            </w:r>
            <w:r w:rsidR="00F42581">
              <w:rPr>
                <w:sz w:val="20"/>
                <w:szCs w:val="20"/>
              </w:rPr>
              <w:t>Richard B. Swan</w:t>
            </w:r>
          </w:p>
          <w:p w:rsidR="00A97835" w:rsidRPr="00C76C27" w:rsidRDefault="00A97835" w:rsidP="00677A14">
            <w:pPr>
              <w:tabs>
                <w:tab w:val="left" w:pos="-1440"/>
                <w:tab w:val="left" w:pos="-720"/>
              </w:tabs>
              <w:rPr>
                <w:sz w:val="20"/>
                <w:szCs w:val="20"/>
                <w:lang w:val="fr-CA"/>
              </w:rPr>
            </w:pPr>
            <w:r w:rsidRPr="00A935AA">
              <w:rPr>
                <w:sz w:val="20"/>
                <w:szCs w:val="20"/>
              </w:rPr>
              <w:tab/>
            </w:r>
            <w:r w:rsidR="00F42581" w:rsidRPr="00C76C27">
              <w:rPr>
                <w:sz w:val="20"/>
                <w:szCs w:val="20"/>
                <w:lang w:val="fr-CA"/>
              </w:rPr>
              <w:t>Bennette Jones LLP</w:t>
            </w:r>
          </w:p>
          <w:p w:rsidR="00A97835" w:rsidRPr="00C76C27" w:rsidRDefault="00A97835" w:rsidP="00677A14">
            <w:pPr>
              <w:tabs>
                <w:tab w:val="left" w:pos="-1440"/>
                <w:tab w:val="left" w:pos="-720"/>
              </w:tabs>
              <w:rPr>
                <w:sz w:val="20"/>
                <w:szCs w:val="20"/>
                <w:lang w:val="fr-CA"/>
              </w:rPr>
            </w:pPr>
          </w:p>
          <w:p w:rsidR="00A97835" w:rsidRPr="00C76C27" w:rsidRDefault="00A97835" w:rsidP="00677A14">
            <w:pPr>
              <w:tabs>
                <w:tab w:val="left" w:pos="-1440"/>
                <w:tab w:val="left" w:pos="-720"/>
              </w:tabs>
              <w:rPr>
                <w:sz w:val="20"/>
                <w:szCs w:val="20"/>
                <w:lang w:val="fr-CA"/>
              </w:rPr>
            </w:pPr>
            <w:r w:rsidRPr="00C76C27">
              <w:rPr>
                <w:sz w:val="20"/>
                <w:szCs w:val="20"/>
                <w:lang w:val="fr-CA"/>
              </w:rPr>
              <w:tab/>
              <w:t>v. (34</w:t>
            </w:r>
            <w:r w:rsidR="00F42581" w:rsidRPr="00C76C27">
              <w:rPr>
                <w:sz w:val="20"/>
                <w:szCs w:val="20"/>
                <w:lang w:val="fr-CA"/>
              </w:rPr>
              <w:t>872</w:t>
            </w:r>
            <w:r w:rsidRPr="00C76C27">
              <w:rPr>
                <w:sz w:val="20"/>
                <w:szCs w:val="20"/>
                <w:lang w:val="fr-CA"/>
              </w:rPr>
              <w:t>)</w:t>
            </w:r>
          </w:p>
          <w:p w:rsidR="00A97835" w:rsidRPr="00C76C27" w:rsidRDefault="00A97835" w:rsidP="00677A14">
            <w:pPr>
              <w:tabs>
                <w:tab w:val="left" w:pos="-1440"/>
                <w:tab w:val="left" w:pos="-720"/>
              </w:tabs>
              <w:rPr>
                <w:sz w:val="20"/>
                <w:szCs w:val="20"/>
                <w:lang w:val="fr-CA"/>
              </w:rPr>
            </w:pPr>
          </w:p>
          <w:p w:rsidR="00A97835" w:rsidRPr="00F42581" w:rsidRDefault="00F42581" w:rsidP="00677A14">
            <w:pPr>
              <w:tabs>
                <w:tab w:val="left" w:pos="-1440"/>
                <w:tab w:val="left" w:pos="-720"/>
              </w:tabs>
              <w:rPr>
                <w:b/>
                <w:sz w:val="20"/>
                <w:szCs w:val="20"/>
                <w:lang w:val="fr-CA"/>
              </w:rPr>
            </w:pPr>
            <w:r w:rsidRPr="00F42581">
              <w:rPr>
                <w:b/>
                <w:sz w:val="20"/>
                <w:szCs w:val="20"/>
                <w:lang w:val="fr-CA"/>
              </w:rPr>
              <w:t xml:space="preserve">Crystallex International Corporation et al. </w:t>
            </w:r>
            <w:r w:rsidR="00A97835" w:rsidRPr="00F42581">
              <w:rPr>
                <w:b/>
                <w:sz w:val="20"/>
                <w:szCs w:val="20"/>
                <w:lang w:val="fr-CA"/>
              </w:rPr>
              <w:t>(</w:t>
            </w:r>
            <w:r w:rsidRPr="00F42581">
              <w:rPr>
                <w:b/>
                <w:sz w:val="20"/>
                <w:szCs w:val="20"/>
                <w:lang w:val="fr-CA"/>
              </w:rPr>
              <w:t>Ont</w:t>
            </w:r>
            <w:r w:rsidR="00A97835" w:rsidRPr="00F42581">
              <w:rPr>
                <w:b/>
                <w:sz w:val="20"/>
                <w:szCs w:val="20"/>
                <w:lang w:val="fr-CA"/>
              </w:rPr>
              <w:t>.)</w:t>
            </w:r>
          </w:p>
          <w:p w:rsidR="00A97835" w:rsidRPr="00F42581" w:rsidRDefault="00A97835" w:rsidP="00677A14">
            <w:pPr>
              <w:tabs>
                <w:tab w:val="left" w:pos="-1440"/>
                <w:tab w:val="left" w:pos="-720"/>
              </w:tabs>
              <w:rPr>
                <w:sz w:val="20"/>
                <w:szCs w:val="20"/>
                <w:lang w:val="fr-CA"/>
              </w:rPr>
            </w:pPr>
            <w:r w:rsidRPr="00F42581">
              <w:rPr>
                <w:sz w:val="20"/>
                <w:szCs w:val="20"/>
                <w:lang w:val="fr-CA"/>
              </w:rPr>
              <w:tab/>
            </w:r>
            <w:r w:rsidR="00F42581" w:rsidRPr="00F42581">
              <w:rPr>
                <w:sz w:val="20"/>
                <w:szCs w:val="20"/>
                <w:lang w:val="fr-CA"/>
              </w:rPr>
              <w:t>Andrew J.F. Kent</w:t>
            </w:r>
          </w:p>
          <w:p w:rsidR="00A97835" w:rsidRPr="00F42581" w:rsidRDefault="00A97835" w:rsidP="00677A14">
            <w:pPr>
              <w:tabs>
                <w:tab w:val="left" w:pos="-1440"/>
                <w:tab w:val="left" w:pos="-720"/>
              </w:tabs>
              <w:rPr>
                <w:sz w:val="20"/>
                <w:szCs w:val="20"/>
                <w:lang w:val="fr-CA"/>
              </w:rPr>
            </w:pPr>
            <w:r w:rsidRPr="00F42581">
              <w:rPr>
                <w:sz w:val="20"/>
                <w:szCs w:val="20"/>
                <w:lang w:val="fr-CA"/>
              </w:rPr>
              <w:tab/>
            </w:r>
            <w:r w:rsidR="00F42581" w:rsidRPr="00F42581">
              <w:rPr>
                <w:sz w:val="20"/>
                <w:szCs w:val="20"/>
                <w:lang w:val="fr-CA"/>
              </w:rPr>
              <w:t>McMillan LLP</w:t>
            </w:r>
          </w:p>
          <w:p w:rsidR="00A97835" w:rsidRPr="00F42581" w:rsidRDefault="00A97835" w:rsidP="00677A14">
            <w:pPr>
              <w:tabs>
                <w:tab w:val="left" w:pos="-1440"/>
                <w:tab w:val="left" w:pos="-720"/>
              </w:tabs>
              <w:rPr>
                <w:sz w:val="20"/>
                <w:szCs w:val="20"/>
                <w:lang w:val="fr-CA"/>
              </w:rPr>
            </w:pPr>
          </w:p>
          <w:p w:rsidR="00A97835" w:rsidRPr="00A935AA" w:rsidRDefault="00A97835" w:rsidP="00677A14">
            <w:pPr>
              <w:rPr>
                <w:sz w:val="20"/>
                <w:szCs w:val="20"/>
              </w:rPr>
            </w:pPr>
            <w:r w:rsidRPr="00A935AA">
              <w:rPr>
                <w:sz w:val="20"/>
                <w:szCs w:val="20"/>
              </w:rPr>
              <w:t>FILING DATE: 2</w:t>
            </w:r>
            <w:r w:rsidR="00F42581">
              <w:rPr>
                <w:sz w:val="20"/>
                <w:szCs w:val="20"/>
              </w:rPr>
              <w:t>9</w:t>
            </w:r>
            <w:r w:rsidRPr="00A935AA">
              <w:rPr>
                <w:sz w:val="20"/>
                <w:szCs w:val="20"/>
              </w:rPr>
              <w:t>.0</w:t>
            </w:r>
            <w:r>
              <w:rPr>
                <w:sz w:val="20"/>
                <w:szCs w:val="20"/>
              </w:rPr>
              <w:t>6</w:t>
            </w:r>
            <w:r w:rsidRPr="00A935AA">
              <w:rPr>
                <w:sz w:val="20"/>
                <w:szCs w:val="20"/>
              </w:rPr>
              <w:t>.201</w:t>
            </w:r>
            <w:r>
              <w:rPr>
                <w:sz w:val="20"/>
                <w:szCs w:val="20"/>
              </w:rPr>
              <w:t>2</w:t>
            </w:r>
          </w:p>
          <w:p w:rsidR="00A97835" w:rsidRPr="00A935AA" w:rsidRDefault="001E7CE3" w:rsidP="00677A14">
            <w:pPr>
              <w:rPr>
                <w:sz w:val="20"/>
                <w:szCs w:val="20"/>
              </w:rPr>
            </w:pPr>
            <w:r w:rsidRPr="001E7CE3">
              <w:rPr>
                <w:sz w:val="20"/>
                <w:szCs w:val="20"/>
                <w:lang w:val="fr-CA"/>
              </w:rPr>
              <w:pict>
                <v:rect id="_x0000_i1033" style="width:108pt;height:1pt" o:hrpct="0" o:hralign="center" o:hrstd="t" o:hrnoshade="t" o:hr="t" fillcolor="black [3213]" stroked="f"/>
              </w:pict>
            </w:r>
          </w:p>
        </w:tc>
        <w:tc>
          <w:tcPr>
            <w:tcW w:w="1181" w:type="dxa"/>
            <w:shd w:val="clear" w:color="auto" w:fill="auto"/>
          </w:tcPr>
          <w:p w:rsidR="00A97835" w:rsidRPr="00A935AA" w:rsidRDefault="00A97835" w:rsidP="00242AEE">
            <w:pPr>
              <w:jc w:val="center"/>
              <w:rPr>
                <w:sz w:val="20"/>
                <w:szCs w:val="20"/>
              </w:rPr>
            </w:pPr>
          </w:p>
          <w:p w:rsidR="00A97835" w:rsidRPr="00A935AA" w:rsidRDefault="00A97835" w:rsidP="00242AEE">
            <w:pPr>
              <w:jc w:val="center"/>
              <w:rPr>
                <w:sz w:val="20"/>
                <w:szCs w:val="20"/>
              </w:rPr>
            </w:pPr>
          </w:p>
          <w:p w:rsidR="00A97835" w:rsidRPr="00A935AA" w:rsidRDefault="00A97835" w:rsidP="00242AEE">
            <w:pPr>
              <w:jc w:val="center"/>
              <w:rPr>
                <w:sz w:val="20"/>
                <w:szCs w:val="20"/>
              </w:rPr>
            </w:pPr>
          </w:p>
          <w:p w:rsidR="00A97835" w:rsidRPr="00A935AA" w:rsidRDefault="00A97835" w:rsidP="00242AEE">
            <w:pPr>
              <w:jc w:val="center"/>
              <w:rPr>
                <w:sz w:val="20"/>
                <w:szCs w:val="20"/>
              </w:rPr>
            </w:pPr>
          </w:p>
          <w:p w:rsidR="00A97835" w:rsidRPr="00A935AA" w:rsidRDefault="00A97835" w:rsidP="00242AEE">
            <w:pPr>
              <w:jc w:val="center"/>
              <w:rPr>
                <w:sz w:val="20"/>
                <w:szCs w:val="20"/>
              </w:rPr>
            </w:pPr>
          </w:p>
          <w:p w:rsidR="00A97835" w:rsidRPr="00A935AA" w:rsidRDefault="00A97835" w:rsidP="00242AEE">
            <w:pPr>
              <w:jc w:val="center"/>
              <w:rPr>
                <w:sz w:val="20"/>
                <w:szCs w:val="20"/>
              </w:rPr>
            </w:pPr>
          </w:p>
          <w:p w:rsidR="00A97835" w:rsidRPr="00A935AA" w:rsidRDefault="00A97835" w:rsidP="00242AEE">
            <w:pPr>
              <w:jc w:val="center"/>
              <w:rPr>
                <w:sz w:val="20"/>
                <w:szCs w:val="20"/>
              </w:rPr>
            </w:pPr>
          </w:p>
          <w:p w:rsidR="00A97835" w:rsidRPr="00A935AA" w:rsidRDefault="00A97835" w:rsidP="00242AEE">
            <w:pPr>
              <w:jc w:val="center"/>
              <w:rPr>
                <w:sz w:val="20"/>
                <w:szCs w:val="20"/>
              </w:rPr>
            </w:pPr>
          </w:p>
          <w:p w:rsidR="00A97835" w:rsidRPr="00A935AA" w:rsidRDefault="00A97835" w:rsidP="00242AEE">
            <w:pPr>
              <w:jc w:val="center"/>
              <w:rPr>
                <w:sz w:val="20"/>
                <w:szCs w:val="20"/>
              </w:rPr>
            </w:pPr>
          </w:p>
          <w:p w:rsidR="00A97835" w:rsidRPr="00A935AA" w:rsidRDefault="00A97835" w:rsidP="00242AEE">
            <w:pPr>
              <w:jc w:val="center"/>
              <w:rPr>
                <w:sz w:val="20"/>
                <w:szCs w:val="20"/>
              </w:rPr>
            </w:pPr>
          </w:p>
          <w:p w:rsidR="00A97835" w:rsidRPr="00A935AA" w:rsidRDefault="00A97835" w:rsidP="00242AEE">
            <w:pPr>
              <w:jc w:val="center"/>
              <w:rPr>
                <w:sz w:val="20"/>
                <w:szCs w:val="20"/>
              </w:rPr>
            </w:pPr>
          </w:p>
          <w:p w:rsidR="00A97835" w:rsidRPr="00A935AA" w:rsidRDefault="00A97835" w:rsidP="00242AEE">
            <w:pPr>
              <w:jc w:val="center"/>
              <w:rPr>
                <w:sz w:val="20"/>
                <w:szCs w:val="20"/>
              </w:rPr>
            </w:pPr>
          </w:p>
          <w:p w:rsidR="00A97835" w:rsidRPr="00A935AA" w:rsidRDefault="00A97835" w:rsidP="00242AEE">
            <w:pPr>
              <w:jc w:val="center"/>
              <w:rPr>
                <w:sz w:val="20"/>
                <w:szCs w:val="20"/>
              </w:rPr>
            </w:pPr>
          </w:p>
        </w:tc>
        <w:tc>
          <w:tcPr>
            <w:tcW w:w="4320" w:type="dxa"/>
            <w:shd w:val="clear" w:color="auto" w:fill="auto"/>
          </w:tcPr>
          <w:p w:rsidR="00A97835" w:rsidRPr="00A935AA" w:rsidRDefault="00A97835" w:rsidP="00677A14">
            <w:pPr>
              <w:rPr>
                <w:sz w:val="20"/>
                <w:szCs w:val="20"/>
              </w:rPr>
            </w:pP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172DDC">
          <w:headerReference w:type="default" r:id="rId17"/>
          <w:footerReference w:type="default" r:id="rId18"/>
          <w:headerReference w:type="first" r:id="rId19"/>
          <w:footerReference w:type="first" r:id="rId20"/>
          <w:pgSz w:w="12240" w:h="15840"/>
          <w:pgMar w:top="720" w:right="965" w:bottom="1080" w:left="1656" w:header="706" w:footer="706" w:gutter="0"/>
          <w:pgNumType w:start="1111"/>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9C6E92"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475704" w:rsidP="004B7F60">
      <w:pPr>
        <w:widowControl w:val="0"/>
        <w:rPr>
          <w:b/>
          <w:sz w:val="20"/>
          <w:szCs w:val="20"/>
        </w:rPr>
      </w:pPr>
      <w:r>
        <w:rPr>
          <w:b/>
          <w:sz w:val="20"/>
          <w:szCs w:val="20"/>
        </w:rPr>
        <w:t>JULY 16</w:t>
      </w:r>
      <w:r w:rsidR="004B7F60" w:rsidRPr="00C50A5C">
        <w:rPr>
          <w:b/>
          <w:sz w:val="20"/>
          <w:szCs w:val="20"/>
        </w:rPr>
        <w:t>, 201</w:t>
      </w:r>
      <w:r>
        <w:rPr>
          <w:b/>
          <w:sz w:val="20"/>
          <w:szCs w:val="20"/>
        </w:rPr>
        <w:t>2</w:t>
      </w:r>
      <w:r w:rsidR="004B7F60" w:rsidRPr="00C50A5C">
        <w:rPr>
          <w:b/>
          <w:sz w:val="20"/>
          <w:szCs w:val="20"/>
        </w:rPr>
        <w:t xml:space="preserve"> / LE </w:t>
      </w:r>
      <w:r>
        <w:rPr>
          <w:b/>
          <w:sz w:val="20"/>
          <w:szCs w:val="20"/>
        </w:rPr>
        <w:t>16 JUILL</w:t>
      </w:r>
      <w:r w:rsidR="004B7F60">
        <w:rPr>
          <w:b/>
          <w:sz w:val="20"/>
          <w:szCs w:val="20"/>
        </w:rPr>
        <w:t>E</w:t>
      </w:r>
      <w:r>
        <w:rPr>
          <w:b/>
          <w:sz w:val="20"/>
          <w:szCs w:val="20"/>
        </w:rPr>
        <w:t>T</w:t>
      </w:r>
      <w:r w:rsidR="004B7F60" w:rsidRPr="00C50A5C">
        <w:rPr>
          <w:b/>
          <w:sz w:val="20"/>
          <w:szCs w:val="20"/>
        </w:rPr>
        <w:t xml:space="preserve"> 201</w:t>
      </w:r>
      <w:r>
        <w:rPr>
          <w:b/>
          <w:sz w:val="20"/>
          <w:szCs w:val="20"/>
        </w:rPr>
        <w:t>2</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Rothstein</w:t>
      </w:r>
      <w:r w:rsidRPr="00C50A5C">
        <w:rPr>
          <w:b/>
          <w:sz w:val="20"/>
          <w:szCs w:val="20"/>
          <w:lang w:val="fr-CA"/>
        </w:rPr>
        <w:t xml:space="preserve"> et </w:t>
      </w:r>
      <w:r>
        <w:rPr>
          <w:b/>
          <w:sz w:val="20"/>
          <w:szCs w:val="20"/>
          <w:lang w:val="fr-CA"/>
        </w:rPr>
        <w:t>Moldaver</w:t>
      </w:r>
    </w:p>
    <w:p w:rsidR="004B7F60" w:rsidRPr="00C50A5C" w:rsidRDefault="004B7F60" w:rsidP="004B7F60">
      <w:pPr>
        <w:widowControl w:val="0"/>
        <w:rPr>
          <w:sz w:val="20"/>
          <w:szCs w:val="20"/>
          <w:lang w:val="fr-CA"/>
        </w:rPr>
      </w:pPr>
    </w:p>
    <w:p w:rsidR="004B7F60" w:rsidRPr="00C50A5C" w:rsidRDefault="00CB20DF" w:rsidP="004B7F60">
      <w:pPr>
        <w:pStyle w:val="ListParagraph"/>
        <w:widowControl w:val="0"/>
        <w:numPr>
          <w:ilvl w:val="0"/>
          <w:numId w:val="1"/>
        </w:numPr>
        <w:ind w:hanging="720"/>
        <w:jc w:val="both"/>
        <w:rPr>
          <w:sz w:val="20"/>
          <w:szCs w:val="20"/>
        </w:rPr>
      </w:pPr>
      <w:r w:rsidRPr="00CB20DF">
        <w:rPr>
          <w:i/>
          <w:sz w:val="20"/>
          <w:szCs w:val="20"/>
        </w:rPr>
        <w:t>Parvez Ahmed v. Sheldon Pinx, Q.C. operating as Pinx &amp; Co. and the said Sheldon Pinx</w:t>
      </w:r>
      <w:r w:rsidRPr="00CB20DF">
        <w:rPr>
          <w:sz w:val="20"/>
          <w:szCs w:val="20"/>
        </w:rPr>
        <w:t xml:space="preserve"> (Man.) (Civil) (By Leave)</w:t>
      </w:r>
      <w:r>
        <w:rPr>
          <w:sz w:val="20"/>
          <w:szCs w:val="20"/>
        </w:rPr>
        <w:t xml:space="preserve"> </w:t>
      </w:r>
      <w:r w:rsidR="004B7F60" w:rsidRPr="00C50A5C">
        <w:rPr>
          <w:sz w:val="20"/>
          <w:szCs w:val="20"/>
        </w:rPr>
        <w:t>(3</w:t>
      </w:r>
      <w:r w:rsidR="004B7F60">
        <w:rPr>
          <w:sz w:val="20"/>
          <w:szCs w:val="20"/>
        </w:rPr>
        <w:t>4</w:t>
      </w:r>
      <w:r>
        <w:rPr>
          <w:sz w:val="20"/>
          <w:szCs w:val="20"/>
        </w:rPr>
        <w:t>764</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CB20DF" w:rsidP="004B7F60">
      <w:pPr>
        <w:pStyle w:val="ListParagraph"/>
        <w:widowControl w:val="0"/>
        <w:numPr>
          <w:ilvl w:val="0"/>
          <w:numId w:val="1"/>
        </w:numPr>
        <w:ind w:hanging="720"/>
        <w:jc w:val="both"/>
        <w:rPr>
          <w:sz w:val="20"/>
          <w:szCs w:val="20"/>
        </w:rPr>
      </w:pPr>
      <w:r w:rsidRPr="00CB20DF">
        <w:rPr>
          <w:i/>
          <w:sz w:val="20"/>
          <w:szCs w:val="20"/>
        </w:rPr>
        <w:t>Minister of Social Development v. M.G. et al.</w:t>
      </w:r>
      <w:r w:rsidRPr="00CB20DF">
        <w:rPr>
          <w:sz w:val="20"/>
          <w:szCs w:val="20"/>
        </w:rPr>
        <w:t xml:space="preserve"> (N.B.) (Civil) (By Leave)</w:t>
      </w:r>
      <w:r w:rsidRPr="00C612D0">
        <w:rPr>
          <w:sz w:val="20"/>
          <w:szCs w:val="20"/>
        </w:rPr>
        <w:t xml:space="preserve"> </w:t>
      </w:r>
      <w:r w:rsidR="004B7F60" w:rsidRPr="00C612D0">
        <w:rPr>
          <w:sz w:val="20"/>
          <w:szCs w:val="20"/>
        </w:rPr>
        <w:t>(34</w:t>
      </w:r>
      <w:r>
        <w:rPr>
          <w:sz w:val="20"/>
          <w:szCs w:val="20"/>
        </w:rPr>
        <w:t>779</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CB20DF" w:rsidP="004B7F60">
      <w:pPr>
        <w:pStyle w:val="ListParagraph"/>
        <w:widowControl w:val="0"/>
        <w:numPr>
          <w:ilvl w:val="0"/>
          <w:numId w:val="1"/>
        </w:numPr>
        <w:ind w:hanging="720"/>
        <w:jc w:val="both"/>
        <w:rPr>
          <w:sz w:val="20"/>
          <w:szCs w:val="20"/>
        </w:rPr>
      </w:pPr>
      <w:r w:rsidRPr="00CB20DF">
        <w:rPr>
          <w:i/>
          <w:sz w:val="20"/>
          <w:szCs w:val="20"/>
        </w:rPr>
        <w:t>Jonathan David Holland, by his custodial parent and guardian ad litem, Zsuzsanna Holland, and the said Zsuzsanna Holland et al. v. Linda Maureen Marshall et al.</w:t>
      </w:r>
      <w:r w:rsidRPr="00CB20DF">
        <w:rPr>
          <w:sz w:val="20"/>
          <w:szCs w:val="20"/>
        </w:rPr>
        <w:t xml:space="preserve"> (B.C.) (Civil) (By Leave)</w:t>
      </w:r>
      <w:r w:rsidRPr="00940CAD">
        <w:rPr>
          <w:sz w:val="20"/>
          <w:szCs w:val="20"/>
        </w:rPr>
        <w:t xml:space="preserve"> </w:t>
      </w:r>
      <w:r w:rsidR="004B7F60" w:rsidRPr="00940CAD">
        <w:rPr>
          <w:sz w:val="20"/>
          <w:szCs w:val="20"/>
        </w:rPr>
        <w:t>(34</w:t>
      </w:r>
      <w:r>
        <w:rPr>
          <w:sz w:val="20"/>
          <w:szCs w:val="20"/>
        </w:rPr>
        <w:t>815</w:t>
      </w:r>
      <w:r w:rsidR="004B7F60" w:rsidRPr="00940CAD">
        <w:rPr>
          <w:sz w:val="20"/>
          <w:szCs w:val="20"/>
        </w:rPr>
        <w:t>)</w:t>
      </w:r>
    </w:p>
    <w:p w:rsidR="004B7F60" w:rsidRDefault="004B7F60" w:rsidP="004B7F60">
      <w:pPr>
        <w:widowControl w:val="0"/>
        <w:rPr>
          <w:sz w:val="20"/>
          <w:szCs w:val="20"/>
        </w:rPr>
      </w:pPr>
    </w:p>
    <w:p w:rsidR="00CB20DF" w:rsidRDefault="00CB20DF" w:rsidP="004B7F60">
      <w:pPr>
        <w:widowControl w:val="0"/>
        <w:rPr>
          <w:sz w:val="20"/>
          <w:szCs w:val="20"/>
        </w:rPr>
      </w:pPr>
    </w:p>
    <w:p w:rsidR="00CB20DF" w:rsidRPr="00C50A5C" w:rsidRDefault="00CB20DF" w:rsidP="00CB20DF">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Abella</w:t>
      </w:r>
      <w:r w:rsidRPr="00C50A5C">
        <w:rPr>
          <w:b/>
          <w:sz w:val="20"/>
          <w:szCs w:val="20"/>
        </w:rPr>
        <w:t xml:space="preserve"> and </w:t>
      </w:r>
      <w:r>
        <w:rPr>
          <w:b/>
          <w:sz w:val="20"/>
          <w:szCs w:val="20"/>
        </w:rPr>
        <w:t>Cromwell</w:t>
      </w:r>
      <w:r w:rsidRPr="00C50A5C">
        <w:rPr>
          <w:b/>
          <w:sz w:val="20"/>
          <w:szCs w:val="20"/>
        </w:rPr>
        <w:t xml:space="preserve"> JJ.</w:t>
      </w:r>
    </w:p>
    <w:p w:rsidR="00CB20DF" w:rsidRPr="00C50A5C" w:rsidRDefault="00CB20DF" w:rsidP="00CB20DF">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CB20DF" w:rsidRPr="00CB20DF" w:rsidRDefault="00CB20DF" w:rsidP="004B7F60">
      <w:pPr>
        <w:widowControl w:val="0"/>
        <w:rPr>
          <w:sz w:val="20"/>
          <w:szCs w:val="20"/>
          <w:lang w:val="fr-CA"/>
        </w:rPr>
      </w:pPr>
    </w:p>
    <w:p w:rsidR="004B7F60" w:rsidRPr="00C50A5C" w:rsidRDefault="00CB20DF" w:rsidP="004B7F60">
      <w:pPr>
        <w:pStyle w:val="ListParagraph"/>
        <w:widowControl w:val="0"/>
        <w:numPr>
          <w:ilvl w:val="0"/>
          <w:numId w:val="1"/>
        </w:numPr>
        <w:ind w:hanging="720"/>
        <w:jc w:val="both"/>
        <w:rPr>
          <w:sz w:val="20"/>
          <w:szCs w:val="20"/>
        </w:rPr>
      </w:pPr>
      <w:r w:rsidRPr="00CB20DF">
        <w:rPr>
          <w:i/>
          <w:sz w:val="20"/>
          <w:szCs w:val="20"/>
        </w:rPr>
        <w:t>Alan Neil Kippax v. Her Majesty the Queen</w:t>
      </w:r>
      <w:r w:rsidRPr="00CB20DF">
        <w:rPr>
          <w:sz w:val="20"/>
          <w:szCs w:val="20"/>
        </w:rPr>
        <w:t xml:space="preserve"> (Ont.) </w:t>
      </w:r>
      <w:r w:rsidRPr="00CB20DF">
        <w:rPr>
          <w:sz w:val="20"/>
          <w:szCs w:val="20"/>
          <w:lang w:val="fr-CA"/>
        </w:rPr>
        <w:t xml:space="preserve">(Crim.) </w:t>
      </w:r>
      <w:r w:rsidRPr="00CB20DF">
        <w:rPr>
          <w:sz w:val="20"/>
          <w:szCs w:val="20"/>
        </w:rPr>
        <w:t>(By Leave)</w:t>
      </w:r>
      <w:r w:rsidRPr="00C50A5C">
        <w:rPr>
          <w:sz w:val="20"/>
          <w:szCs w:val="20"/>
        </w:rPr>
        <w:t xml:space="preserve"> </w:t>
      </w:r>
      <w:r w:rsidR="004B7F60" w:rsidRPr="00C50A5C">
        <w:rPr>
          <w:sz w:val="20"/>
          <w:szCs w:val="20"/>
        </w:rPr>
        <w:t>(3</w:t>
      </w:r>
      <w:r w:rsidR="004B7F60">
        <w:rPr>
          <w:sz w:val="20"/>
          <w:szCs w:val="20"/>
        </w:rPr>
        <w:t>4</w:t>
      </w:r>
      <w:r>
        <w:rPr>
          <w:sz w:val="20"/>
          <w:szCs w:val="20"/>
        </w:rPr>
        <w:t>696</w:t>
      </w:r>
      <w:r w:rsidR="004B7F60" w:rsidRPr="00C50A5C">
        <w:rPr>
          <w:sz w:val="20"/>
          <w:szCs w:val="20"/>
        </w:rPr>
        <w:t>)</w:t>
      </w:r>
    </w:p>
    <w:p w:rsidR="004B7F60" w:rsidRDefault="004B7F60" w:rsidP="004B7F60">
      <w:pPr>
        <w:widowControl w:val="0"/>
        <w:jc w:val="both"/>
        <w:rPr>
          <w:sz w:val="20"/>
          <w:szCs w:val="20"/>
        </w:rPr>
      </w:pPr>
    </w:p>
    <w:p w:rsidR="004B7F60" w:rsidRPr="00CB20DF" w:rsidRDefault="00CB20DF" w:rsidP="004B7F60">
      <w:pPr>
        <w:pStyle w:val="ListParagraph"/>
        <w:widowControl w:val="0"/>
        <w:numPr>
          <w:ilvl w:val="0"/>
          <w:numId w:val="1"/>
        </w:numPr>
        <w:ind w:hanging="720"/>
        <w:jc w:val="both"/>
        <w:rPr>
          <w:sz w:val="20"/>
          <w:szCs w:val="20"/>
        </w:rPr>
      </w:pPr>
      <w:r w:rsidRPr="00C76C27">
        <w:rPr>
          <w:i/>
          <w:sz w:val="20"/>
          <w:szCs w:val="20"/>
        </w:rPr>
        <w:t>P.W. v.</w:t>
      </w:r>
      <w:r w:rsidRPr="00CB20DF">
        <w:rPr>
          <w:sz w:val="20"/>
          <w:szCs w:val="20"/>
        </w:rPr>
        <w:t xml:space="preserve"> (Ont.) (Civil) (By Leave) </w:t>
      </w:r>
      <w:r w:rsidR="004B7F60" w:rsidRPr="00CB20DF">
        <w:rPr>
          <w:sz w:val="20"/>
          <w:szCs w:val="20"/>
        </w:rPr>
        <w:t>(34</w:t>
      </w:r>
      <w:r w:rsidRPr="00CB20DF">
        <w:rPr>
          <w:sz w:val="20"/>
          <w:szCs w:val="20"/>
        </w:rPr>
        <w:t>762</w:t>
      </w:r>
      <w:r w:rsidR="004B7F60" w:rsidRPr="00CB20DF">
        <w:rPr>
          <w:sz w:val="20"/>
          <w:szCs w:val="20"/>
        </w:rPr>
        <w:t>)</w:t>
      </w:r>
    </w:p>
    <w:p w:rsidR="004B7F60" w:rsidRPr="00CB20DF" w:rsidRDefault="004B7F60" w:rsidP="004B7F60">
      <w:pPr>
        <w:widowControl w:val="0"/>
        <w:rPr>
          <w:sz w:val="20"/>
          <w:szCs w:val="20"/>
        </w:rPr>
      </w:pPr>
    </w:p>
    <w:p w:rsidR="004B7F60" w:rsidRPr="00115C9E" w:rsidRDefault="00CB20DF" w:rsidP="004B7F60">
      <w:pPr>
        <w:pStyle w:val="ListParagraph"/>
        <w:widowControl w:val="0"/>
        <w:numPr>
          <w:ilvl w:val="0"/>
          <w:numId w:val="1"/>
        </w:numPr>
        <w:ind w:hanging="720"/>
        <w:jc w:val="both"/>
        <w:rPr>
          <w:sz w:val="20"/>
          <w:szCs w:val="20"/>
          <w:lang w:val="fr-CA"/>
        </w:rPr>
      </w:pPr>
      <w:r w:rsidRPr="00CB20DF">
        <w:rPr>
          <w:i/>
          <w:sz w:val="20"/>
          <w:szCs w:val="20"/>
          <w:lang w:val="fr-CA"/>
        </w:rPr>
        <w:t>Alain Painchaud c. Usinage M.D. (2006) Inc. et autres</w:t>
      </w:r>
      <w:r w:rsidRPr="00CB20DF">
        <w:rPr>
          <w:sz w:val="20"/>
          <w:szCs w:val="20"/>
          <w:lang w:val="fr-CA"/>
        </w:rPr>
        <w:t xml:space="preserve"> (Qc) (Civile) (Autorisation)</w:t>
      </w:r>
      <w:r w:rsidRPr="00115C9E">
        <w:rPr>
          <w:sz w:val="20"/>
          <w:szCs w:val="20"/>
          <w:lang w:val="fr-CA"/>
        </w:rPr>
        <w:t xml:space="preserve"> </w:t>
      </w:r>
      <w:r w:rsidR="004B7F60" w:rsidRPr="00115C9E">
        <w:rPr>
          <w:sz w:val="20"/>
          <w:szCs w:val="20"/>
          <w:lang w:val="fr-CA"/>
        </w:rPr>
        <w:t>(34</w:t>
      </w:r>
      <w:r>
        <w:rPr>
          <w:sz w:val="20"/>
          <w:szCs w:val="20"/>
          <w:lang w:val="fr-CA"/>
        </w:rPr>
        <w:t>778</w:t>
      </w:r>
      <w:r w:rsidR="004B7F60" w:rsidRPr="00115C9E">
        <w:rPr>
          <w:sz w:val="20"/>
          <w:szCs w:val="20"/>
          <w:lang w:val="fr-CA"/>
        </w:rPr>
        <w:t>)</w:t>
      </w:r>
    </w:p>
    <w:p w:rsidR="004B7F60" w:rsidRDefault="004B7F60" w:rsidP="004B7F60">
      <w:pPr>
        <w:widowControl w:val="0"/>
        <w:jc w:val="both"/>
        <w:rPr>
          <w:sz w:val="20"/>
          <w:szCs w:val="20"/>
          <w:lang w:val="fr-CA"/>
        </w:rPr>
      </w:pPr>
    </w:p>
    <w:p w:rsidR="00CB20DF" w:rsidRDefault="00CB20DF" w:rsidP="004B7F60">
      <w:pPr>
        <w:widowControl w:val="0"/>
        <w:jc w:val="both"/>
        <w:rPr>
          <w:sz w:val="20"/>
          <w:szCs w:val="20"/>
          <w:lang w:val="fr-CA"/>
        </w:rPr>
      </w:pPr>
    </w:p>
    <w:p w:rsidR="00CB20DF" w:rsidRPr="00C50A5C" w:rsidRDefault="00CB20DF" w:rsidP="00CB20DF">
      <w:pPr>
        <w:widowControl w:val="0"/>
        <w:jc w:val="center"/>
        <w:rPr>
          <w:b/>
          <w:sz w:val="20"/>
          <w:szCs w:val="20"/>
        </w:rPr>
      </w:pPr>
      <w:r w:rsidRPr="00C50A5C">
        <w:rPr>
          <w:b/>
          <w:sz w:val="20"/>
          <w:szCs w:val="20"/>
        </w:rPr>
        <w:t xml:space="preserve">CORAM: </w:t>
      </w:r>
      <w:r>
        <w:rPr>
          <w:b/>
          <w:sz w:val="20"/>
          <w:szCs w:val="20"/>
        </w:rPr>
        <w:t>Deschamps</w:t>
      </w:r>
      <w:r w:rsidRPr="00C50A5C">
        <w:rPr>
          <w:b/>
          <w:sz w:val="20"/>
          <w:szCs w:val="20"/>
        </w:rPr>
        <w:t xml:space="preserve">, </w:t>
      </w:r>
      <w:r>
        <w:rPr>
          <w:b/>
          <w:sz w:val="20"/>
          <w:szCs w:val="20"/>
        </w:rPr>
        <w:t>Fish</w:t>
      </w:r>
      <w:r w:rsidRPr="00C50A5C">
        <w:rPr>
          <w:b/>
          <w:sz w:val="20"/>
          <w:szCs w:val="20"/>
        </w:rPr>
        <w:t xml:space="preserve"> and </w:t>
      </w:r>
      <w:r>
        <w:rPr>
          <w:b/>
          <w:sz w:val="20"/>
          <w:szCs w:val="20"/>
        </w:rPr>
        <w:t>Karakatsanis</w:t>
      </w:r>
      <w:r w:rsidRPr="00C50A5C">
        <w:rPr>
          <w:b/>
          <w:sz w:val="20"/>
          <w:szCs w:val="20"/>
        </w:rPr>
        <w:t xml:space="preserve"> JJ.</w:t>
      </w:r>
    </w:p>
    <w:p w:rsidR="00CB20DF" w:rsidRPr="00C50A5C" w:rsidRDefault="00CB20DF" w:rsidP="00CB20DF">
      <w:pPr>
        <w:widowControl w:val="0"/>
        <w:jc w:val="center"/>
        <w:rPr>
          <w:b/>
          <w:sz w:val="20"/>
          <w:szCs w:val="20"/>
          <w:lang w:val="fr-CA"/>
        </w:rPr>
      </w:pPr>
      <w:r w:rsidRPr="00C50A5C">
        <w:rPr>
          <w:b/>
          <w:sz w:val="20"/>
          <w:szCs w:val="20"/>
          <w:lang w:val="fr-CA"/>
        </w:rPr>
        <w:t xml:space="preserve">Les juges </w:t>
      </w:r>
      <w:r>
        <w:rPr>
          <w:b/>
          <w:sz w:val="20"/>
          <w:szCs w:val="20"/>
          <w:lang w:val="fr-CA"/>
        </w:rPr>
        <w:t>Deschamps</w:t>
      </w:r>
      <w:r w:rsidRPr="00C50A5C">
        <w:rPr>
          <w:b/>
          <w:sz w:val="20"/>
          <w:szCs w:val="20"/>
          <w:lang w:val="fr-CA"/>
        </w:rPr>
        <w:t xml:space="preserve">, </w:t>
      </w:r>
      <w:r>
        <w:rPr>
          <w:b/>
          <w:sz w:val="20"/>
          <w:szCs w:val="20"/>
          <w:lang w:val="fr-CA"/>
        </w:rPr>
        <w:t>Fish</w:t>
      </w:r>
      <w:r w:rsidRPr="00C50A5C">
        <w:rPr>
          <w:b/>
          <w:sz w:val="20"/>
          <w:szCs w:val="20"/>
          <w:lang w:val="fr-CA"/>
        </w:rPr>
        <w:t xml:space="preserve"> et </w:t>
      </w:r>
      <w:r>
        <w:rPr>
          <w:b/>
          <w:sz w:val="20"/>
          <w:szCs w:val="20"/>
          <w:lang w:val="fr-CA"/>
        </w:rPr>
        <w:t>Karakatsanis</w:t>
      </w:r>
    </w:p>
    <w:p w:rsidR="00CB20DF" w:rsidRPr="00115C9E" w:rsidRDefault="00CB20DF" w:rsidP="004B7F60">
      <w:pPr>
        <w:widowControl w:val="0"/>
        <w:jc w:val="both"/>
        <w:rPr>
          <w:sz w:val="20"/>
          <w:szCs w:val="20"/>
          <w:lang w:val="fr-CA"/>
        </w:rPr>
      </w:pPr>
    </w:p>
    <w:p w:rsidR="004B7F60" w:rsidRPr="00115C9E" w:rsidRDefault="00CB20DF" w:rsidP="004B7F60">
      <w:pPr>
        <w:pStyle w:val="ListParagraph"/>
        <w:widowControl w:val="0"/>
        <w:numPr>
          <w:ilvl w:val="0"/>
          <w:numId w:val="1"/>
        </w:numPr>
        <w:ind w:hanging="720"/>
        <w:jc w:val="both"/>
        <w:rPr>
          <w:sz w:val="20"/>
          <w:szCs w:val="20"/>
          <w:lang w:val="fr-CA"/>
        </w:rPr>
      </w:pPr>
      <w:r w:rsidRPr="00CB20DF">
        <w:rPr>
          <w:i/>
          <w:sz w:val="20"/>
          <w:szCs w:val="20"/>
          <w:lang w:val="fr-CA"/>
        </w:rPr>
        <w:t>Mihai Ibanescu c. Sa Majesté la Reine</w:t>
      </w:r>
      <w:r w:rsidRPr="00CB20DF">
        <w:rPr>
          <w:sz w:val="20"/>
          <w:szCs w:val="20"/>
          <w:lang w:val="fr-CA"/>
        </w:rPr>
        <w:t xml:space="preserve"> (Qc) (Crim</w:t>
      </w:r>
      <w:r>
        <w:rPr>
          <w:sz w:val="20"/>
          <w:szCs w:val="20"/>
          <w:lang w:val="fr-CA"/>
        </w:rPr>
        <w:t>.</w:t>
      </w:r>
      <w:r w:rsidRPr="00CB20DF">
        <w:rPr>
          <w:sz w:val="20"/>
          <w:szCs w:val="20"/>
          <w:lang w:val="fr-CA"/>
        </w:rPr>
        <w:t>) (Autorisation)</w:t>
      </w:r>
      <w:r w:rsidRPr="00115C9E">
        <w:rPr>
          <w:sz w:val="20"/>
          <w:szCs w:val="20"/>
          <w:lang w:val="fr-CA"/>
        </w:rPr>
        <w:t xml:space="preserve"> </w:t>
      </w:r>
      <w:r w:rsidR="004B7F60" w:rsidRPr="00115C9E">
        <w:rPr>
          <w:sz w:val="20"/>
          <w:szCs w:val="20"/>
          <w:lang w:val="fr-CA"/>
        </w:rPr>
        <w:t>(34</w:t>
      </w:r>
      <w:r>
        <w:rPr>
          <w:sz w:val="20"/>
          <w:szCs w:val="20"/>
          <w:lang w:val="fr-CA"/>
        </w:rPr>
        <w:t>653</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C50A5C" w:rsidRDefault="00CB20DF" w:rsidP="004B7F60">
      <w:pPr>
        <w:pStyle w:val="ListParagraph"/>
        <w:widowControl w:val="0"/>
        <w:numPr>
          <w:ilvl w:val="0"/>
          <w:numId w:val="1"/>
        </w:numPr>
        <w:ind w:hanging="720"/>
        <w:jc w:val="both"/>
        <w:rPr>
          <w:sz w:val="20"/>
          <w:szCs w:val="20"/>
          <w:lang w:val="fr-CA"/>
        </w:rPr>
      </w:pPr>
      <w:r w:rsidRPr="00CB20DF">
        <w:rPr>
          <w:i/>
          <w:sz w:val="20"/>
          <w:szCs w:val="20"/>
          <w:lang w:val="fr-CA"/>
        </w:rPr>
        <w:t>Stephen Goldman c.Barreau du Québec et autre</w:t>
      </w:r>
      <w:r w:rsidRPr="00CB20DF">
        <w:rPr>
          <w:sz w:val="20"/>
          <w:szCs w:val="20"/>
          <w:lang w:val="fr-CA"/>
        </w:rPr>
        <w:t xml:space="preserve"> (Qc) (Civile) (Autorisation)</w:t>
      </w:r>
      <w:r w:rsidRPr="00C50A5C">
        <w:rPr>
          <w:sz w:val="20"/>
          <w:szCs w:val="20"/>
          <w:lang w:val="fr-CA"/>
        </w:rPr>
        <w:t xml:space="preserve"> </w:t>
      </w:r>
      <w:r w:rsidR="004B7F60" w:rsidRPr="00C50A5C">
        <w:rPr>
          <w:sz w:val="20"/>
          <w:szCs w:val="20"/>
          <w:lang w:val="fr-CA"/>
        </w:rPr>
        <w:t>(3</w:t>
      </w:r>
      <w:r w:rsidR="004B7F60">
        <w:rPr>
          <w:sz w:val="20"/>
          <w:szCs w:val="20"/>
          <w:lang w:val="fr-CA"/>
        </w:rPr>
        <w:t>4</w:t>
      </w:r>
      <w:r>
        <w:rPr>
          <w:sz w:val="20"/>
          <w:szCs w:val="20"/>
          <w:lang w:val="fr-CA"/>
        </w:rPr>
        <w:t>624</w:t>
      </w:r>
      <w:r w:rsidR="004B7F60" w:rsidRPr="00C50A5C">
        <w:rPr>
          <w:sz w:val="20"/>
          <w:szCs w:val="20"/>
          <w:lang w:val="fr-CA"/>
        </w:rPr>
        <w:t>)</w:t>
      </w:r>
    </w:p>
    <w:p w:rsidR="004B7F60" w:rsidRDefault="004B7F60" w:rsidP="004B7F60">
      <w:pPr>
        <w:widowControl w:val="0"/>
        <w:rPr>
          <w:sz w:val="20"/>
          <w:szCs w:val="20"/>
          <w:lang w:val="fr-CA"/>
        </w:rPr>
      </w:pPr>
    </w:p>
    <w:p w:rsidR="002E2327" w:rsidRPr="00C50A5C" w:rsidRDefault="001E7CE3" w:rsidP="002E2327">
      <w:pPr>
        <w:widowControl w:val="0"/>
        <w:rPr>
          <w:sz w:val="20"/>
          <w:szCs w:val="20"/>
        </w:rPr>
      </w:pPr>
      <w:r w:rsidRPr="001E7CE3">
        <w:rPr>
          <w:sz w:val="20"/>
          <w:szCs w:val="20"/>
        </w:rPr>
        <w:pict>
          <v:rect id="_x0000_i1036"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9C6E92"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677A14" w:rsidP="008D292F">
      <w:pPr>
        <w:rPr>
          <w:b/>
          <w:sz w:val="20"/>
          <w:szCs w:val="20"/>
        </w:rPr>
      </w:pPr>
      <w:r>
        <w:rPr>
          <w:b/>
          <w:sz w:val="20"/>
          <w:szCs w:val="20"/>
        </w:rPr>
        <w:t>JULY 19</w:t>
      </w:r>
      <w:r w:rsidR="008D292F" w:rsidRPr="00C50A5C">
        <w:rPr>
          <w:b/>
          <w:sz w:val="20"/>
          <w:szCs w:val="20"/>
        </w:rPr>
        <w:t>, 201</w:t>
      </w:r>
      <w:r>
        <w:rPr>
          <w:b/>
          <w:sz w:val="20"/>
          <w:szCs w:val="20"/>
        </w:rPr>
        <w:t>2</w:t>
      </w:r>
      <w:r w:rsidR="008D292F" w:rsidRPr="00C50A5C">
        <w:rPr>
          <w:b/>
          <w:sz w:val="20"/>
          <w:szCs w:val="20"/>
        </w:rPr>
        <w:t xml:space="preserve"> / LE </w:t>
      </w:r>
      <w:r>
        <w:rPr>
          <w:b/>
          <w:sz w:val="20"/>
          <w:szCs w:val="20"/>
        </w:rPr>
        <w:t>1</w:t>
      </w:r>
      <w:r w:rsidR="008D292F" w:rsidRPr="00C50A5C">
        <w:rPr>
          <w:b/>
          <w:sz w:val="20"/>
          <w:szCs w:val="20"/>
        </w:rPr>
        <w:t xml:space="preserve">9 </w:t>
      </w:r>
      <w:r>
        <w:rPr>
          <w:b/>
          <w:sz w:val="20"/>
          <w:szCs w:val="20"/>
        </w:rPr>
        <w:t>JU</w:t>
      </w:r>
      <w:r w:rsidR="008D292F" w:rsidRPr="00C50A5C">
        <w:rPr>
          <w:b/>
          <w:sz w:val="20"/>
          <w:szCs w:val="20"/>
        </w:rPr>
        <w:t>IL</w:t>
      </w:r>
      <w:r>
        <w:rPr>
          <w:b/>
          <w:sz w:val="20"/>
          <w:szCs w:val="20"/>
        </w:rPr>
        <w:t>LET</w:t>
      </w:r>
      <w:r w:rsidR="008D292F" w:rsidRPr="00C50A5C">
        <w:rPr>
          <w:b/>
          <w:sz w:val="20"/>
          <w:szCs w:val="20"/>
        </w:rPr>
        <w:t xml:space="preserve"> 201</w:t>
      </w:r>
      <w:r>
        <w:rPr>
          <w:b/>
          <w:sz w:val="20"/>
          <w:szCs w:val="20"/>
        </w:rPr>
        <w:t>2</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94582" w:rsidRPr="00626143" w:rsidTr="003E5B9A">
        <w:trPr>
          <w:cantSplit/>
        </w:trPr>
        <w:tc>
          <w:tcPr>
            <w:tcW w:w="1458" w:type="dxa"/>
          </w:tcPr>
          <w:p w:rsidR="00194582" w:rsidRPr="00626143" w:rsidRDefault="00194582" w:rsidP="003E5B9A">
            <w:pPr>
              <w:rPr>
                <w:sz w:val="20"/>
                <w:szCs w:val="20"/>
              </w:rPr>
            </w:pPr>
            <w:r w:rsidRPr="00626143">
              <w:rPr>
                <w:rStyle w:val="SCCFileNumberChar"/>
                <w:sz w:val="20"/>
                <w:szCs w:val="20"/>
              </w:rPr>
              <w:t>33536</w:t>
            </w:r>
          </w:p>
          <w:p w:rsidR="00194582" w:rsidRPr="00626143" w:rsidRDefault="00194582" w:rsidP="003E5B9A">
            <w:pPr>
              <w:rPr>
                <w:b/>
                <w:sz w:val="20"/>
                <w:szCs w:val="20"/>
                <w:lang w:val="fr-CA"/>
              </w:rPr>
            </w:pPr>
          </w:p>
        </w:tc>
        <w:tc>
          <w:tcPr>
            <w:tcW w:w="8118" w:type="dxa"/>
          </w:tcPr>
          <w:p w:rsidR="00194582" w:rsidRPr="00626143" w:rsidRDefault="00194582" w:rsidP="003E5B9A">
            <w:pPr>
              <w:rPr>
                <w:sz w:val="20"/>
                <w:szCs w:val="20"/>
              </w:rPr>
            </w:pPr>
            <w:r w:rsidRPr="00626143">
              <w:rPr>
                <w:rStyle w:val="SCCLsocChar"/>
                <w:sz w:val="20"/>
                <w:szCs w:val="20"/>
                <w:lang w:val="en-CA"/>
              </w:rPr>
              <w:t>Leighton Hay v. Her Majesty the Queen</w:t>
            </w:r>
            <w:r w:rsidRPr="00626143">
              <w:rPr>
                <w:sz w:val="20"/>
                <w:szCs w:val="20"/>
              </w:rPr>
              <w:t xml:space="preserve"> (Ont.) (Criminal) (By Leave)</w:t>
            </w:r>
          </w:p>
          <w:p w:rsidR="00194582" w:rsidRPr="00626143" w:rsidRDefault="00194582" w:rsidP="003E5B9A">
            <w:pPr>
              <w:rPr>
                <w:sz w:val="20"/>
                <w:szCs w:val="20"/>
              </w:rPr>
            </w:pPr>
          </w:p>
        </w:tc>
      </w:tr>
      <w:tr w:rsidR="00194582" w:rsidRPr="00626143" w:rsidTr="003E5B9A">
        <w:trPr>
          <w:cantSplit/>
        </w:trPr>
        <w:tc>
          <w:tcPr>
            <w:tcW w:w="1458" w:type="dxa"/>
          </w:tcPr>
          <w:p w:rsidR="00194582" w:rsidRPr="00626143" w:rsidRDefault="00194582" w:rsidP="003E5B9A">
            <w:pPr>
              <w:rPr>
                <w:sz w:val="20"/>
                <w:szCs w:val="20"/>
              </w:rPr>
            </w:pPr>
            <w:r w:rsidRPr="00626143">
              <w:rPr>
                <w:sz w:val="20"/>
                <w:szCs w:val="20"/>
              </w:rPr>
              <w:t>Coram :</w:t>
            </w:r>
          </w:p>
        </w:tc>
        <w:tc>
          <w:tcPr>
            <w:tcW w:w="8118" w:type="dxa"/>
          </w:tcPr>
          <w:p w:rsidR="00194582" w:rsidRPr="00626143" w:rsidRDefault="00194582" w:rsidP="003E5B9A">
            <w:pPr>
              <w:rPr>
                <w:sz w:val="20"/>
                <w:szCs w:val="20"/>
              </w:rPr>
            </w:pPr>
            <w:r w:rsidRPr="00626143">
              <w:rPr>
                <w:rStyle w:val="SCCCoramChar"/>
                <w:sz w:val="20"/>
                <w:szCs w:val="20"/>
                <w:lang w:val="en-CA"/>
              </w:rPr>
              <w:t>LeBel, Abella and Cromwell JJ.</w:t>
            </w:r>
          </w:p>
          <w:p w:rsidR="00194582" w:rsidRPr="00626143" w:rsidRDefault="00194582" w:rsidP="003E5B9A">
            <w:pPr>
              <w:rPr>
                <w:sz w:val="20"/>
                <w:szCs w:val="20"/>
                <w:u w:val="single"/>
              </w:rPr>
            </w:pPr>
          </w:p>
        </w:tc>
      </w:tr>
      <w:tr w:rsidR="00194582" w:rsidRPr="009C6E92" w:rsidTr="003E5B9A">
        <w:trPr>
          <w:cantSplit/>
        </w:trPr>
        <w:tc>
          <w:tcPr>
            <w:tcW w:w="9576" w:type="dxa"/>
            <w:gridSpan w:val="2"/>
          </w:tcPr>
          <w:p w:rsidR="00194582" w:rsidRPr="00626143" w:rsidRDefault="00194582" w:rsidP="003E5B9A">
            <w:pPr>
              <w:pStyle w:val="SCCShortJudgment"/>
              <w:rPr>
                <w:szCs w:val="20"/>
              </w:rPr>
            </w:pPr>
            <w:r w:rsidRPr="00626143">
              <w:rPr>
                <w:szCs w:val="20"/>
              </w:rPr>
              <w:t>The motion for an extension of time to serve and file the application for leave to appeal is granted. The request for an oral hearing is dismissed. The application for leave to appeal from the judgment of the Court of Appeal for Ontario, Number C42026, 2009 ONCA 398, dated May 12, 2009, is granted without costs. The motion to adduce fresh evidence is deferred to the panel hearing the appeal.</w:t>
            </w:r>
          </w:p>
          <w:p w:rsidR="00194582" w:rsidRPr="00626143" w:rsidRDefault="00194582" w:rsidP="003E5B9A">
            <w:pPr>
              <w:pStyle w:val="SCCShortJudgment"/>
              <w:ind w:firstLine="0"/>
              <w:rPr>
                <w:szCs w:val="20"/>
              </w:rPr>
            </w:pPr>
          </w:p>
          <w:p w:rsidR="00194582" w:rsidRPr="00626143" w:rsidRDefault="00194582" w:rsidP="003E5B9A">
            <w:pPr>
              <w:pStyle w:val="SCCShortJudgment"/>
              <w:rPr>
                <w:szCs w:val="20"/>
                <w:lang w:val="fr-CA"/>
              </w:rPr>
            </w:pPr>
            <w:r w:rsidRPr="00626143">
              <w:rPr>
                <w:szCs w:val="20"/>
                <w:lang w:val="fr-CA"/>
              </w:rPr>
              <w:t>La requête en prorogation du délai de signification et de dépôt de la demande d’autorisation d’appel est accueillie. La demande pour la tenue d’une audience est rejetée. La demande d’autorisation d’appel de l’arrêt de la Cour d’appel de l’Ontario, numéro C42026, 2009 ONCA 398, daté du 12 mai 2009, est accueillie sans dépens. La requête en vue de produire de nouveaux éléments de preuve est déférée à la formation de la Cour qui entendra l’appel.</w:t>
            </w:r>
          </w:p>
        </w:tc>
      </w:tr>
    </w:tbl>
    <w:p w:rsidR="00677A14" w:rsidRPr="00677A14" w:rsidRDefault="00677A14" w:rsidP="00677A14">
      <w:pPr>
        <w:rPr>
          <w:sz w:val="20"/>
          <w:szCs w:val="20"/>
          <w:lang w:val="fr-CA"/>
        </w:rPr>
      </w:pPr>
    </w:p>
    <w:p w:rsidR="00677A14" w:rsidRPr="001B157C" w:rsidRDefault="00677A14" w:rsidP="00677A14">
      <w:pPr>
        <w:rPr>
          <w:sz w:val="20"/>
          <w:szCs w:val="20"/>
          <w:u w:val="single"/>
        </w:rPr>
      </w:pPr>
      <w:r w:rsidRPr="001B157C">
        <w:rPr>
          <w:sz w:val="20"/>
          <w:szCs w:val="20"/>
          <w:u w:val="single"/>
        </w:rPr>
        <w:t>CASE SUMMARY</w:t>
      </w:r>
    </w:p>
    <w:p w:rsidR="00677A14" w:rsidRDefault="00677A14" w:rsidP="008D292F">
      <w:pPr>
        <w:rPr>
          <w:sz w:val="20"/>
          <w:szCs w:val="20"/>
        </w:rPr>
      </w:pPr>
    </w:p>
    <w:tbl>
      <w:tblPr>
        <w:tblW w:w="0" w:type="auto"/>
        <w:tblBorders>
          <w:top w:val="nil"/>
          <w:left w:val="nil"/>
          <w:bottom w:val="nil"/>
          <w:right w:val="nil"/>
          <w:insideH w:val="nil"/>
          <w:insideV w:val="nil"/>
        </w:tblBorders>
        <w:tblLayout w:type="fixed"/>
        <w:tblCellMar>
          <w:left w:w="0" w:type="dxa"/>
          <w:right w:w="0" w:type="dxa"/>
        </w:tblCellMar>
        <w:tblLook w:val="0000"/>
      </w:tblPr>
      <w:tblGrid>
        <w:gridCol w:w="4536"/>
        <w:gridCol w:w="288"/>
        <w:gridCol w:w="4536"/>
      </w:tblGrid>
      <w:tr w:rsidR="00425CB0" w:rsidRPr="00982FBA" w:rsidTr="003E5B9A">
        <w:trPr>
          <w:cantSplit/>
        </w:trPr>
        <w:tc>
          <w:tcPr>
            <w:tcW w:w="9360" w:type="dxa"/>
            <w:gridSpan w:val="3"/>
            <w:tcMar>
              <w:left w:w="0" w:type="dxa"/>
              <w:bottom w:w="100" w:type="dxa"/>
              <w:right w:w="0" w:type="dxa"/>
            </w:tcMar>
            <w:vAlign w:val="center"/>
          </w:tcPr>
          <w:p w:rsidR="00425CB0" w:rsidRPr="00982FBA" w:rsidRDefault="00425CB0" w:rsidP="003E5B9A">
            <w:pPr>
              <w:widowControl w:val="0"/>
              <w:jc w:val="both"/>
              <w:rPr>
                <w:sz w:val="20"/>
              </w:rPr>
            </w:pPr>
            <w:r w:rsidRPr="00982FBA">
              <w:rPr>
                <w:sz w:val="20"/>
              </w:rPr>
              <w:t>Criminal Law – Evidence – Assessment – Unreasonable verdict – Eyewitness identification evidence – Jury charge –  Whether trial judge properly instructed the jury that accused could be convicted solely on the unconfirmed evidence of the eyewitness even if the jury rejected evidence alleged to confirm her testimony – Whether Court of Appeal erred in holding that, in determining whether a verdict of guilty is unreasonable, evidence equally susceptible to competing inferences of guilt or innocence should be placed on the Crown's side of the ledger.</w:t>
            </w:r>
          </w:p>
          <w:p w:rsidR="00425CB0" w:rsidRPr="00982FBA" w:rsidRDefault="00425CB0" w:rsidP="003E5B9A">
            <w:pPr>
              <w:widowControl w:val="0"/>
              <w:jc w:val="both"/>
              <w:rPr>
                <w:sz w:val="20"/>
              </w:rPr>
            </w:pPr>
          </w:p>
          <w:p w:rsidR="00425CB0" w:rsidRPr="00982FBA" w:rsidRDefault="00425CB0" w:rsidP="003E5B9A">
            <w:pPr>
              <w:widowControl w:val="0"/>
              <w:jc w:val="both"/>
              <w:rPr>
                <w:sz w:val="20"/>
              </w:rPr>
            </w:pPr>
            <w:r w:rsidRPr="00982FBA">
              <w:rPr>
                <w:sz w:val="20"/>
              </w:rPr>
              <w:t>Collin Moore was murdered and Roger Moore was wounded when two gunmen opened fire on them in a Toronto nightclub.  The evidence suggesting that Hay was one of the shooters consists of one eyewitness's identification of Hay and circumstantial evidence.  The Crown argued at trial that the circumstantial evidence confirmed that Hay was the second shooter.</w:t>
            </w:r>
          </w:p>
          <w:p w:rsidR="00425CB0" w:rsidRPr="00982FBA" w:rsidRDefault="00425CB0" w:rsidP="003E5B9A">
            <w:pPr>
              <w:widowControl w:val="0"/>
              <w:jc w:val="both"/>
              <w:rPr>
                <w:sz w:val="20"/>
              </w:rPr>
            </w:pPr>
          </w:p>
        </w:tc>
      </w:tr>
      <w:tr w:rsidR="00425CB0" w:rsidRPr="00982FBA" w:rsidTr="003E5B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Mar>
              <w:left w:w="0" w:type="dxa"/>
              <w:right w:w="0" w:type="dxa"/>
            </w:tcMar>
          </w:tcPr>
          <w:p w:rsidR="00425CB0" w:rsidRPr="00982FBA" w:rsidRDefault="00425CB0" w:rsidP="003E5B9A">
            <w:pPr>
              <w:keepNext/>
              <w:keepLines/>
              <w:widowControl w:val="0"/>
              <w:rPr>
                <w:sz w:val="20"/>
              </w:rPr>
            </w:pPr>
            <w:r w:rsidRPr="00982FBA">
              <w:rPr>
                <w:sz w:val="20"/>
              </w:rPr>
              <w:t>May 29, 2004</w:t>
            </w:r>
          </w:p>
          <w:p w:rsidR="00425CB0" w:rsidRPr="00982FBA" w:rsidRDefault="00425CB0" w:rsidP="003E5B9A">
            <w:pPr>
              <w:keepNext/>
              <w:keepLines/>
              <w:widowControl w:val="0"/>
              <w:rPr>
                <w:sz w:val="20"/>
              </w:rPr>
            </w:pPr>
            <w:r w:rsidRPr="00982FBA">
              <w:rPr>
                <w:sz w:val="20"/>
              </w:rPr>
              <w:t>Ontario Superior Court of Justice</w:t>
            </w:r>
          </w:p>
          <w:p w:rsidR="00425CB0" w:rsidRPr="00982FBA" w:rsidRDefault="00425CB0" w:rsidP="003E5B9A">
            <w:pPr>
              <w:keepNext/>
              <w:keepLines/>
              <w:widowControl w:val="0"/>
              <w:rPr>
                <w:sz w:val="20"/>
              </w:rPr>
            </w:pPr>
            <w:r w:rsidRPr="00982FBA">
              <w:rPr>
                <w:sz w:val="20"/>
              </w:rPr>
              <w:t xml:space="preserve">(McCombs J.) </w:t>
            </w:r>
          </w:p>
          <w:p w:rsidR="00425CB0" w:rsidRPr="00982FBA" w:rsidRDefault="00425CB0" w:rsidP="003E5B9A">
            <w:pPr>
              <w:keepNext/>
              <w:keepLines/>
              <w:widowControl w:val="0"/>
              <w:rPr>
                <w:sz w:val="20"/>
              </w:rPr>
            </w:pPr>
          </w:p>
        </w:tc>
        <w:tc>
          <w:tcPr>
            <w:tcW w:w="288" w:type="dxa"/>
            <w:tcMar>
              <w:left w:w="0" w:type="dxa"/>
              <w:right w:w="0" w:type="dxa"/>
            </w:tcMar>
          </w:tcPr>
          <w:p w:rsidR="00425CB0" w:rsidRPr="00982FBA" w:rsidRDefault="00425CB0" w:rsidP="003E5B9A">
            <w:pPr>
              <w:keepLines/>
              <w:widowControl w:val="0"/>
              <w:rPr>
                <w:sz w:val="20"/>
              </w:rPr>
            </w:pPr>
          </w:p>
        </w:tc>
        <w:tc>
          <w:tcPr>
            <w:tcW w:w="4536" w:type="dxa"/>
            <w:tcMar>
              <w:left w:w="0" w:type="dxa"/>
              <w:right w:w="0" w:type="dxa"/>
            </w:tcMar>
          </w:tcPr>
          <w:p w:rsidR="00425CB0" w:rsidRPr="00982FBA" w:rsidRDefault="00425CB0" w:rsidP="003E5B9A">
            <w:pPr>
              <w:keepLines/>
              <w:widowControl w:val="0"/>
              <w:jc w:val="both"/>
              <w:rPr>
                <w:sz w:val="20"/>
              </w:rPr>
            </w:pPr>
            <w:r w:rsidRPr="00982FBA">
              <w:rPr>
                <w:sz w:val="20"/>
              </w:rPr>
              <w:t>Convictions by jury for first degree murder and  attempted murder</w:t>
            </w:r>
          </w:p>
        </w:tc>
      </w:tr>
      <w:tr w:rsidR="00425CB0" w:rsidRPr="00982FBA" w:rsidTr="003E5B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Mar>
              <w:left w:w="0" w:type="dxa"/>
              <w:right w:w="0" w:type="dxa"/>
            </w:tcMar>
          </w:tcPr>
          <w:p w:rsidR="00425CB0" w:rsidRPr="00982FBA" w:rsidRDefault="00425CB0" w:rsidP="003E5B9A">
            <w:pPr>
              <w:keepNext/>
              <w:keepLines/>
              <w:widowControl w:val="0"/>
              <w:rPr>
                <w:sz w:val="20"/>
              </w:rPr>
            </w:pPr>
            <w:r w:rsidRPr="00982FBA">
              <w:rPr>
                <w:sz w:val="20"/>
              </w:rPr>
              <w:t>May 12, 2009</w:t>
            </w:r>
          </w:p>
          <w:p w:rsidR="00425CB0" w:rsidRPr="00982FBA" w:rsidRDefault="00425CB0" w:rsidP="003E5B9A">
            <w:pPr>
              <w:keepNext/>
              <w:keepLines/>
              <w:widowControl w:val="0"/>
              <w:rPr>
                <w:sz w:val="20"/>
              </w:rPr>
            </w:pPr>
            <w:r w:rsidRPr="00982FBA">
              <w:rPr>
                <w:sz w:val="20"/>
              </w:rPr>
              <w:t>Court of Appeal for Ontario</w:t>
            </w:r>
          </w:p>
          <w:p w:rsidR="00425CB0" w:rsidRPr="00982FBA" w:rsidRDefault="00425CB0" w:rsidP="003E5B9A">
            <w:pPr>
              <w:keepNext/>
              <w:keepLines/>
              <w:widowControl w:val="0"/>
              <w:rPr>
                <w:sz w:val="20"/>
              </w:rPr>
            </w:pPr>
            <w:r w:rsidRPr="00982FBA">
              <w:rPr>
                <w:sz w:val="20"/>
              </w:rPr>
              <w:t>(Moldaver, Blair, MacFarland JJ.A.)</w:t>
            </w:r>
          </w:p>
          <w:p w:rsidR="00425CB0" w:rsidRPr="00982FBA" w:rsidRDefault="00425CB0" w:rsidP="003E5B9A">
            <w:pPr>
              <w:keepNext/>
              <w:keepLines/>
              <w:widowControl w:val="0"/>
              <w:rPr>
                <w:sz w:val="20"/>
              </w:rPr>
            </w:pPr>
            <w:r w:rsidRPr="00982FBA">
              <w:rPr>
                <w:sz w:val="20"/>
              </w:rPr>
              <w:t>Neutral citation: 2009 ONCA 398</w:t>
            </w:r>
          </w:p>
          <w:p w:rsidR="00425CB0" w:rsidRPr="00982FBA" w:rsidRDefault="00425CB0" w:rsidP="003E5B9A">
            <w:pPr>
              <w:keepNext/>
              <w:keepLines/>
              <w:widowControl w:val="0"/>
              <w:rPr>
                <w:sz w:val="20"/>
              </w:rPr>
            </w:pPr>
            <w:r w:rsidRPr="00982FBA">
              <w:rPr>
                <w:sz w:val="20"/>
              </w:rPr>
              <w:t>Docket: C42026</w:t>
            </w:r>
          </w:p>
          <w:p w:rsidR="00425CB0" w:rsidRPr="00982FBA" w:rsidRDefault="00425CB0" w:rsidP="003E5B9A">
            <w:pPr>
              <w:keepNext/>
              <w:keepLines/>
              <w:widowControl w:val="0"/>
              <w:rPr>
                <w:sz w:val="20"/>
              </w:rPr>
            </w:pPr>
          </w:p>
        </w:tc>
        <w:tc>
          <w:tcPr>
            <w:tcW w:w="288" w:type="dxa"/>
            <w:tcMar>
              <w:left w:w="0" w:type="dxa"/>
              <w:right w:w="0" w:type="dxa"/>
            </w:tcMar>
          </w:tcPr>
          <w:p w:rsidR="00425CB0" w:rsidRPr="00982FBA" w:rsidRDefault="00425CB0" w:rsidP="003E5B9A">
            <w:pPr>
              <w:keepLines/>
              <w:widowControl w:val="0"/>
              <w:rPr>
                <w:sz w:val="20"/>
              </w:rPr>
            </w:pPr>
          </w:p>
        </w:tc>
        <w:tc>
          <w:tcPr>
            <w:tcW w:w="4536" w:type="dxa"/>
            <w:tcMar>
              <w:left w:w="0" w:type="dxa"/>
              <w:right w:w="0" w:type="dxa"/>
            </w:tcMar>
          </w:tcPr>
          <w:p w:rsidR="00425CB0" w:rsidRPr="00982FBA" w:rsidRDefault="00425CB0" w:rsidP="003E5B9A">
            <w:pPr>
              <w:keepLines/>
              <w:widowControl w:val="0"/>
              <w:rPr>
                <w:sz w:val="20"/>
              </w:rPr>
            </w:pPr>
            <w:r w:rsidRPr="00982FBA">
              <w:rPr>
                <w:sz w:val="20"/>
              </w:rPr>
              <w:t>Appeal dismissed</w:t>
            </w:r>
          </w:p>
        </w:tc>
      </w:tr>
      <w:tr w:rsidR="00425CB0" w:rsidRPr="00982FBA" w:rsidTr="003E5B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Mar>
              <w:left w:w="0" w:type="dxa"/>
              <w:right w:w="0" w:type="dxa"/>
            </w:tcMar>
          </w:tcPr>
          <w:p w:rsidR="00425CB0" w:rsidRPr="00982FBA" w:rsidRDefault="00425CB0" w:rsidP="003E5B9A">
            <w:pPr>
              <w:keepNext/>
              <w:keepLines/>
              <w:widowControl w:val="0"/>
              <w:rPr>
                <w:sz w:val="20"/>
              </w:rPr>
            </w:pPr>
            <w:r w:rsidRPr="00982FBA">
              <w:rPr>
                <w:sz w:val="20"/>
              </w:rPr>
              <w:t>January 25, 2010</w:t>
            </w:r>
          </w:p>
          <w:p w:rsidR="00425CB0" w:rsidRPr="00982FBA" w:rsidRDefault="00425CB0" w:rsidP="003E5B9A">
            <w:pPr>
              <w:keepNext/>
              <w:keepLines/>
              <w:widowControl w:val="0"/>
              <w:rPr>
                <w:sz w:val="20"/>
              </w:rPr>
            </w:pPr>
            <w:r w:rsidRPr="00982FBA">
              <w:rPr>
                <w:sz w:val="20"/>
              </w:rPr>
              <w:t>Supreme Court of Canada</w:t>
            </w:r>
          </w:p>
          <w:p w:rsidR="00425CB0" w:rsidRPr="00982FBA" w:rsidRDefault="00425CB0" w:rsidP="003E5B9A">
            <w:pPr>
              <w:keepNext/>
              <w:keepLines/>
              <w:widowControl w:val="0"/>
              <w:rPr>
                <w:sz w:val="20"/>
              </w:rPr>
            </w:pPr>
          </w:p>
        </w:tc>
        <w:tc>
          <w:tcPr>
            <w:tcW w:w="288" w:type="dxa"/>
            <w:tcMar>
              <w:left w:w="0" w:type="dxa"/>
              <w:right w:w="0" w:type="dxa"/>
            </w:tcMar>
          </w:tcPr>
          <w:p w:rsidR="00425CB0" w:rsidRPr="00982FBA" w:rsidRDefault="00425CB0" w:rsidP="003E5B9A">
            <w:pPr>
              <w:keepLines/>
              <w:widowControl w:val="0"/>
              <w:rPr>
                <w:sz w:val="20"/>
              </w:rPr>
            </w:pPr>
          </w:p>
        </w:tc>
        <w:tc>
          <w:tcPr>
            <w:tcW w:w="4536" w:type="dxa"/>
            <w:tcMar>
              <w:left w:w="0" w:type="dxa"/>
              <w:right w:w="0" w:type="dxa"/>
            </w:tcMar>
          </w:tcPr>
          <w:p w:rsidR="00425CB0" w:rsidRPr="00982FBA" w:rsidRDefault="00425CB0" w:rsidP="003E5B9A">
            <w:pPr>
              <w:keepLines/>
              <w:widowControl w:val="0"/>
              <w:rPr>
                <w:sz w:val="20"/>
              </w:rPr>
            </w:pPr>
            <w:r w:rsidRPr="00982FBA">
              <w:rPr>
                <w:sz w:val="20"/>
              </w:rPr>
              <w:t>Application for leave to appeal filed</w:t>
            </w:r>
          </w:p>
        </w:tc>
      </w:tr>
      <w:tr w:rsidR="00425CB0" w:rsidRPr="00982FBA" w:rsidTr="003E5B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Mar>
              <w:left w:w="0" w:type="dxa"/>
              <w:right w:w="0" w:type="dxa"/>
            </w:tcMar>
          </w:tcPr>
          <w:p w:rsidR="00425CB0" w:rsidRPr="00982FBA" w:rsidRDefault="00425CB0" w:rsidP="003E5B9A">
            <w:pPr>
              <w:keepNext/>
              <w:keepLines/>
              <w:widowControl w:val="0"/>
              <w:rPr>
                <w:sz w:val="20"/>
              </w:rPr>
            </w:pPr>
            <w:r w:rsidRPr="00982FBA">
              <w:rPr>
                <w:sz w:val="20"/>
              </w:rPr>
              <w:t>January 26, 2010</w:t>
            </w:r>
          </w:p>
          <w:p w:rsidR="00425CB0" w:rsidRPr="00982FBA" w:rsidRDefault="00425CB0" w:rsidP="003E5B9A">
            <w:pPr>
              <w:keepNext/>
              <w:keepLines/>
              <w:widowControl w:val="0"/>
              <w:rPr>
                <w:sz w:val="20"/>
              </w:rPr>
            </w:pPr>
            <w:r w:rsidRPr="00982FBA">
              <w:rPr>
                <w:sz w:val="20"/>
              </w:rPr>
              <w:t>Supreme Court of Canada</w:t>
            </w:r>
          </w:p>
          <w:p w:rsidR="00425CB0" w:rsidRPr="00982FBA" w:rsidRDefault="00425CB0" w:rsidP="003E5B9A">
            <w:pPr>
              <w:keepNext/>
              <w:keepLines/>
              <w:widowControl w:val="0"/>
              <w:rPr>
                <w:sz w:val="20"/>
              </w:rPr>
            </w:pPr>
          </w:p>
        </w:tc>
        <w:tc>
          <w:tcPr>
            <w:tcW w:w="288" w:type="dxa"/>
            <w:tcMar>
              <w:left w:w="0" w:type="dxa"/>
              <w:right w:w="0" w:type="dxa"/>
            </w:tcMar>
          </w:tcPr>
          <w:p w:rsidR="00425CB0" w:rsidRPr="00982FBA" w:rsidRDefault="00425CB0" w:rsidP="003E5B9A">
            <w:pPr>
              <w:keepLines/>
              <w:widowControl w:val="0"/>
              <w:rPr>
                <w:sz w:val="20"/>
              </w:rPr>
            </w:pPr>
          </w:p>
        </w:tc>
        <w:tc>
          <w:tcPr>
            <w:tcW w:w="4536" w:type="dxa"/>
            <w:tcMar>
              <w:left w:w="0" w:type="dxa"/>
              <w:right w:w="0" w:type="dxa"/>
            </w:tcMar>
          </w:tcPr>
          <w:p w:rsidR="00425CB0" w:rsidRPr="00982FBA" w:rsidRDefault="00425CB0" w:rsidP="003E5B9A">
            <w:pPr>
              <w:keepLines/>
              <w:widowControl w:val="0"/>
              <w:jc w:val="both"/>
              <w:rPr>
                <w:sz w:val="20"/>
              </w:rPr>
            </w:pPr>
            <w:r w:rsidRPr="00982FBA">
              <w:rPr>
                <w:sz w:val="20"/>
              </w:rPr>
              <w:t>Motion to extend time to serve and file application for leave to appeal filed</w:t>
            </w:r>
          </w:p>
        </w:tc>
      </w:tr>
      <w:tr w:rsidR="00425CB0" w:rsidRPr="00982FBA" w:rsidTr="003E5B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Mar>
              <w:left w:w="0" w:type="dxa"/>
              <w:right w:w="0" w:type="dxa"/>
            </w:tcMar>
          </w:tcPr>
          <w:p w:rsidR="00425CB0" w:rsidRPr="00982FBA" w:rsidRDefault="00425CB0" w:rsidP="003E5B9A">
            <w:pPr>
              <w:keepNext/>
              <w:keepLines/>
              <w:widowControl w:val="0"/>
              <w:rPr>
                <w:sz w:val="20"/>
              </w:rPr>
            </w:pPr>
            <w:r w:rsidRPr="00982FBA">
              <w:rPr>
                <w:sz w:val="20"/>
              </w:rPr>
              <w:t>April 22, 2010</w:t>
            </w:r>
          </w:p>
          <w:p w:rsidR="00425CB0" w:rsidRPr="00982FBA" w:rsidRDefault="00425CB0" w:rsidP="003E5B9A">
            <w:pPr>
              <w:keepNext/>
              <w:keepLines/>
              <w:widowControl w:val="0"/>
              <w:rPr>
                <w:sz w:val="20"/>
              </w:rPr>
            </w:pPr>
            <w:r w:rsidRPr="00982FBA">
              <w:rPr>
                <w:sz w:val="20"/>
              </w:rPr>
              <w:t>Supreme Court of Canada</w:t>
            </w:r>
          </w:p>
        </w:tc>
        <w:tc>
          <w:tcPr>
            <w:tcW w:w="288" w:type="dxa"/>
            <w:tcMar>
              <w:left w:w="0" w:type="dxa"/>
              <w:right w:w="0" w:type="dxa"/>
            </w:tcMar>
          </w:tcPr>
          <w:p w:rsidR="00425CB0" w:rsidRPr="00982FBA" w:rsidRDefault="00425CB0" w:rsidP="003E5B9A">
            <w:pPr>
              <w:keepLines/>
              <w:widowControl w:val="0"/>
              <w:rPr>
                <w:sz w:val="20"/>
              </w:rPr>
            </w:pPr>
          </w:p>
        </w:tc>
        <w:tc>
          <w:tcPr>
            <w:tcW w:w="4536" w:type="dxa"/>
            <w:tcMar>
              <w:left w:w="0" w:type="dxa"/>
              <w:right w:w="0" w:type="dxa"/>
            </w:tcMar>
          </w:tcPr>
          <w:p w:rsidR="00425CB0" w:rsidRPr="00982FBA" w:rsidRDefault="00425CB0" w:rsidP="003E5B9A">
            <w:pPr>
              <w:keepLines/>
              <w:widowControl w:val="0"/>
              <w:jc w:val="both"/>
              <w:rPr>
                <w:sz w:val="20"/>
              </w:rPr>
            </w:pPr>
            <w:r w:rsidRPr="00982FBA">
              <w:rPr>
                <w:sz w:val="20"/>
              </w:rPr>
              <w:t>Motion for Release of Exhibits and Oral Hearing of Motion filed</w:t>
            </w:r>
          </w:p>
        </w:tc>
      </w:tr>
    </w:tbl>
    <w:p w:rsidR="00677A14" w:rsidRPr="00C50A5C" w:rsidRDefault="00677A14" w:rsidP="00677A14">
      <w:pPr>
        <w:rPr>
          <w:sz w:val="20"/>
          <w:szCs w:val="20"/>
        </w:rPr>
      </w:pPr>
    </w:p>
    <w:p w:rsidR="00677A14" w:rsidRPr="00C50A5C" w:rsidRDefault="001E7CE3" w:rsidP="00677A14">
      <w:pPr>
        <w:rPr>
          <w:sz w:val="20"/>
          <w:szCs w:val="20"/>
        </w:rPr>
      </w:pPr>
      <w:r w:rsidRPr="001E7CE3">
        <w:rPr>
          <w:sz w:val="20"/>
          <w:szCs w:val="20"/>
          <w:lang w:val="fr-CA"/>
        </w:rPr>
        <w:pict>
          <v:rect id="_x0000_i1039" style="width:2in;height:1pt" o:hrpct="0" o:hralign="center" o:hrstd="t" o:hrnoshade="t" o:hr="t" fillcolor="black [3213]" stroked="f"/>
        </w:pict>
      </w:r>
    </w:p>
    <w:p w:rsidR="00677A14" w:rsidRDefault="00677A14" w:rsidP="00677A14">
      <w:pPr>
        <w:rPr>
          <w:sz w:val="20"/>
          <w:szCs w:val="20"/>
        </w:rPr>
      </w:pPr>
    </w:p>
    <w:p w:rsidR="00194582" w:rsidRDefault="00194582">
      <w:pPr>
        <w:rPr>
          <w:sz w:val="20"/>
          <w:szCs w:val="20"/>
          <w:u w:val="single"/>
          <w:lang w:val="fr-CA"/>
        </w:rPr>
      </w:pPr>
      <w:r>
        <w:rPr>
          <w:sz w:val="20"/>
          <w:szCs w:val="20"/>
          <w:u w:val="single"/>
          <w:lang w:val="fr-CA"/>
        </w:rPr>
        <w:br w:type="page"/>
      </w:r>
    </w:p>
    <w:p w:rsidR="00677A14" w:rsidRPr="001B157C" w:rsidRDefault="00677A14" w:rsidP="00677A14">
      <w:pPr>
        <w:rPr>
          <w:sz w:val="20"/>
          <w:szCs w:val="20"/>
          <w:u w:val="single"/>
          <w:lang w:val="fr-CA"/>
        </w:rPr>
      </w:pPr>
      <w:r w:rsidRPr="001B157C">
        <w:rPr>
          <w:sz w:val="20"/>
          <w:szCs w:val="20"/>
          <w:u w:val="single"/>
          <w:lang w:val="fr-CA"/>
        </w:rPr>
        <w:lastRenderedPageBreak/>
        <w:t>RÉSUMÉ DE L’AFFAIRE</w:t>
      </w:r>
    </w:p>
    <w:p w:rsidR="00677A14" w:rsidRDefault="00677A14" w:rsidP="008D292F">
      <w:pPr>
        <w:rPr>
          <w:sz w:val="20"/>
          <w:szCs w:val="20"/>
        </w:rPr>
      </w:pPr>
    </w:p>
    <w:tbl>
      <w:tblPr>
        <w:tblW w:w="0" w:type="auto"/>
        <w:tblBorders>
          <w:top w:val="nil"/>
          <w:left w:val="nil"/>
          <w:bottom w:val="nil"/>
          <w:right w:val="nil"/>
          <w:insideH w:val="nil"/>
          <w:insideV w:val="nil"/>
        </w:tblBorders>
        <w:tblLayout w:type="fixed"/>
        <w:tblCellMar>
          <w:left w:w="0" w:type="dxa"/>
          <w:right w:w="0" w:type="dxa"/>
        </w:tblCellMar>
        <w:tblLook w:val="0000"/>
      </w:tblPr>
      <w:tblGrid>
        <w:gridCol w:w="4536"/>
        <w:gridCol w:w="288"/>
        <w:gridCol w:w="4536"/>
      </w:tblGrid>
      <w:tr w:rsidR="00425CB0" w:rsidRPr="009C6E92" w:rsidTr="003E5B9A">
        <w:trPr>
          <w:cantSplit/>
        </w:trPr>
        <w:tc>
          <w:tcPr>
            <w:tcW w:w="9360" w:type="dxa"/>
            <w:gridSpan w:val="3"/>
            <w:tcMar>
              <w:left w:w="0" w:type="dxa"/>
              <w:bottom w:w="100" w:type="dxa"/>
              <w:right w:w="0" w:type="dxa"/>
            </w:tcMar>
            <w:vAlign w:val="center"/>
          </w:tcPr>
          <w:p w:rsidR="00425CB0" w:rsidRPr="00982FBA" w:rsidRDefault="00425CB0" w:rsidP="003E5B9A">
            <w:pPr>
              <w:widowControl w:val="0"/>
              <w:jc w:val="both"/>
              <w:rPr>
                <w:sz w:val="20"/>
                <w:lang w:val="fr-CA"/>
              </w:rPr>
            </w:pPr>
            <w:r w:rsidRPr="00982FBA">
              <w:rPr>
                <w:sz w:val="20"/>
                <w:lang w:val="fr-CA"/>
              </w:rPr>
              <w:t>Droit criminel – Preuve – Appréciation – Verdict déraisonnable – Preuve d’identification par un témoin oculaire – Exposé au jury – Le juge de première instance a-t-il eu raison de dire au jury que l’accusé pouvait être déclaré coupable sur le seul fondement de la preuve non confirmée du témoin oculaire, même si le jury rejetait la preuve qui était censée confirmer son témoignage? – La Cour d’appel a-t-elle eu tort de statuer que, lorsqu’il s’agit de trancher la question de savoir si un verdict de culpabilité est déraisonnable, les éléments de preuve qui sont également susceptibles d’appuyer des inférences opposées de culpabilité ou d’innocence doivent être considérés comme favorables à la thèse du ministère public?</w:t>
            </w:r>
          </w:p>
          <w:p w:rsidR="00425CB0" w:rsidRPr="00982FBA" w:rsidRDefault="00425CB0" w:rsidP="003E5B9A">
            <w:pPr>
              <w:widowControl w:val="0"/>
              <w:jc w:val="both"/>
              <w:rPr>
                <w:sz w:val="20"/>
                <w:lang w:val="fr-CA"/>
              </w:rPr>
            </w:pPr>
          </w:p>
          <w:p w:rsidR="00425CB0" w:rsidRPr="00982FBA" w:rsidRDefault="00425CB0" w:rsidP="003E5B9A">
            <w:pPr>
              <w:widowControl w:val="0"/>
              <w:jc w:val="both"/>
              <w:rPr>
                <w:sz w:val="20"/>
                <w:lang w:val="fr-CA"/>
              </w:rPr>
            </w:pPr>
            <w:r w:rsidRPr="00982FBA">
              <w:rPr>
                <w:sz w:val="20"/>
                <w:lang w:val="fr-CA"/>
              </w:rPr>
              <w:t xml:space="preserve">Collin Moore a été assassiné et Roger Moore a été blessé lorsque deux tireurs ont ouvert le feu sur eux dans une boîte de nuit de Toronto.  Les éléments preuve qui tendent à démontrer que M. Hay était un des tireurs comprennent l’identification de M. Hay par un témoin oculaire et une preuve circonstancielle.  Le ministère public a plaidé au procès que la preuve circonstancielle confirmait que M. Hay était le deuxième tireur. </w:t>
            </w:r>
          </w:p>
          <w:p w:rsidR="00425CB0" w:rsidRPr="007F0C57" w:rsidRDefault="00425CB0" w:rsidP="003E5B9A">
            <w:pPr>
              <w:widowControl w:val="0"/>
              <w:jc w:val="both"/>
              <w:rPr>
                <w:sz w:val="20"/>
                <w:lang w:val="fr-CA"/>
              </w:rPr>
            </w:pPr>
          </w:p>
        </w:tc>
      </w:tr>
      <w:tr w:rsidR="00425CB0" w:rsidRPr="009C6E92" w:rsidTr="003E5B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Mar>
              <w:left w:w="0" w:type="dxa"/>
              <w:right w:w="0" w:type="dxa"/>
            </w:tcMar>
          </w:tcPr>
          <w:p w:rsidR="00425CB0" w:rsidRPr="00982FBA" w:rsidRDefault="00425CB0" w:rsidP="003E5B9A">
            <w:pPr>
              <w:keepNext/>
              <w:keepLines/>
              <w:widowControl w:val="0"/>
              <w:rPr>
                <w:sz w:val="20"/>
                <w:lang w:val="fr-CA"/>
              </w:rPr>
            </w:pPr>
            <w:r w:rsidRPr="00982FBA">
              <w:rPr>
                <w:sz w:val="20"/>
                <w:lang w:val="fr-CA"/>
              </w:rPr>
              <w:t>29 mai 2004</w:t>
            </w:r>
          </w:p>
          <w:p w:rsidR="00425CB0" w:rsidRPr="00982FBA" w:rsidRDefault="00425CB0" w:rsidP="003E5B9A">
            <w:pPr>
              <w:keepNext/>
              <w:keepLines/>
              <w:widowControl w:val="0"/>
              <w:rPr>
                <w:sz w:val="20"/>
                <w:lang w:val="fr-CA"/>
              </w:rPr>
            </w:pPr>
            <w:r w:rsidRPr="00982FBA">
              <w:rPr>
                <w:sz w:val="20"/>
                <w:lang w:val="fr-CA"/>
              </w:rPr>
              <w:t>Cour supérieure de justice de l’Ontario</w:t>
            </w:r>
          </w:p>
          <w:p w:rsidR="00425CB0" w:rsidRPr="00982FBA" w:rsidRDefault="00425CB0" w:rsidP="003E5B9A">
            <w:pPr>
              <w:keepNext/>
              <w:keepLines/>
              <w:widowControl w:val="0"/>
              <w:rPr>
                <w:sz w:val="20"/>
              </w:rPr>
            </w:pPr>
            <w:r w:rsidRPr="00982FBA">
              <w:rPr>
                <w:sz w:val="20"/>
              </w:rPr>
              <w:t xml:space="preserve">(Juge McCombs) </w:t>
            </w:r>
          </w:p>
          <w:p w:rsidR="00425CB0" w:rsidRPr="00982FBA" w:rsidRDefault="00425CB0" w:rsidP="003E5B9A">
            <w:pPr>
              <w:keepNext/>
              <w:keepLines/>
              <w:widowControl w:val="0"/>
              <w:rPr>
                <w:sz w:val="20"/>
              </w:rPr>
            </w:pPr>
          </w:p>
        </w:tc>
        <w:tc>
          <w:tcPr>
            <w:tcW w:w="288" w:type="dxa"/>
            <w:tcMar>
              <w:left w:w="0" w:type="dxa"/>
              <w:right w:w="0" w:type="dxa"/>
            </w:tcMar>
          </w:tcPr>
          <w:p w:rsidR="00425CB0" w:rsidRPr="00982FBA" w:rsidRDefault="00425CB0" w:rsidP="003E5B9A">
            <w:pPr>
              <w:keepLines/>
              <w:widowControl w:val="0"/>
              <w:rPr>
                <w:sz w:val="20"/>
              </w:rPr>
            </w:pPr>
          </w:p>
        </w:tc>
        <w:tc>
          <w:tcPr>
            <w:tcW w:w="4536" w:type="dxa"/>
            <w:tcMar>
              <w:left w:w="0" w:type="dxa"/>
              <w:right w:w="0" w:type="dxa"/>
            </w:tcMar>
          </w:tcPr>
          <w:p w:rsidR="00425CB0" w:rsidRPr="00982FBA" w:rsidRDefault="00425CB0" w:rsidP="003E5B9A">
            <w:pPr>
              <w:keepLines/>
              <w:widowControl w:val="0"/>
              <w:rPr>
                <w:sz w:val="20"/>
                <w:lang w:val="fr-CA"/>
              </w:rPr>
            </w:pPr>
            <w:r w:rsidRPr="00982FBA">
              <w:rPr>
                <w:sz w:val="20"/>
                <w:lang w:val="fr-CA"/>
              </w:rPr>
              <w:t>Déclarations de culpabilité par un jury de meurtre au premier degré et de tentative de meurtre</w:t>
            </w:r>
          </w:p>
        </w:tc>
      </w:tr>
      <w:tr w:rsidR="00425CB0" w:rsidRPr="00982FBA" w:rsidTr="003E5B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Mar>
              <w:left w:w="0" w:type="dxa"/>
              <w:right w:w="0" w:type="dxa"/>
            </w:tcMar>
          </w:tcPr>
          <w:p w:rsidR="00425CB0" w:rsidRPr="00982FBA" w:rsidRDefault="00425CB0" w:rsidP="003E5B9A">
            <w:pPr>
              <w:keepNext/>
              <w:keepLines/>
              <w:widowControl w:val="0"/>
              <w:rPr>
                <w:sz w:val="20"/>
                <w:lang w:val="fr-CA"/>
              </w:rPr>
            </w:pPr>
            <w:r w:rsidRPr="00982FBA">
              <w:rPr>
                <w:sz w:val="20"/>
                <w:lang w:val="fr-CA"/>
              </w:rPr>
              <w:t>12 mai 2009</w:t>
            </w:r>
          </w:p>
          <w:p w:rsidR="00425CB0" w:rsidRPr="00982FBA" w:rsidRDefault="00425CB0" w:rsidP="003E5B9A">
            <w:pPr>
              <w:keepNext/>
              <w:keepLines/>
              <w:widowControl w:val="0"/>
              <w:rPr>
                <w:sz w:val="20"/>
                <w:lang w:val="fr-CA"/>
              </w:rPr>
            </w:pPr>
            <w:r w:rsidRPr="00982FBA">
              <w:rPr>
                <w:sz w:val="20"/>
                <w:lang w:val="fr-CA"/>
              </w:rPr>
              <w:t>Cour d’appel de l’Ontario</w:t>
            </w:r>
          </w:p>
          <w:p w:rsidR="00425CB0" w:rsidRPr="00982FBA" w:rsidRDefault="00425CB0" w:rsidP="003E5B9A">
            <w:pPr>
              <w:keepNext/>
              <w:keepLines/>
              <w:widowControl w:val="0"/>
              <w:rPr>
                <w:sz w:val="20"/>
                <w:lang w:val="fr-CA"/>
              </w:rPr>
            </w:pPr>
            <w:r w:rsidRPr="00982FBA">
              <w:rPr>
                <w:sz w:val="20"/>
                <w:lang w:val="fr-CA"/>
              </w:rPr>
              <w:t>(Juges Moldaver, Blair et MacFarland)</w:t>
            </w:r>
          </w:p>
          <w:p w:rsidR="00425CB0" w:rsidRPr="00982FBA" w:rsidRDefault="00425CB0" w:rsidP="003E5B9A">
            <w:pPr>
              <w:keepNext/>
              <w:keepLines/>
              <w:widowControl w:val="0"/>
              <w:rPr>
                <w:sz w:val="20"/>
                <w:lang w:val="fr-CA"/>
              </w:rPr>
            </w:pPr>
            <w:r w:rsidRPr="00982FBA">
              <w:rPr>
                <w:sz w:val="20"/>
                <w:lang w:val="fr-CA"/>
              </w:rPr>
              <w:t>Référence neutre : 2009 ONCA 398</w:t>
            </w:r>
          </w:p>
          <w:p w:rsidR="00425CB0" w:rsidRPr="00982FBA" w:rsidRDefault="00425CB0" w:rsidP="003E5B9A">
            <w:pPr>
              <w:keepNext/>
              <w:keepLines/>
              <w:widowControl w:val="0"/>
              <w:rPr>
                <w:sz w:val="20"/>
                <w:lang w:val="fr-CA"/>
              </w:rPr>
            </w:pPr>
            <w:r w:rsidRPr="00982FBA">
              <w:rPr>
                <w:sz w:val="20"/>
                <w:lang w:val="fr-CA"/>
              </w:rPr>
              <w:t>N</w:t>
            </w:r>
            <w:r w:rsidRPr="00982FBA">
              <w:rPr>
                <w:sz w:val="20"/>
                <w:vertAlign w:val="superscript"/>
                <w:lang w:val="fr-CA"/>
              </w:rPr>
              <w:t>o</w:t>
            </w:r>
            <w:r w:rsidRPr="00982FBA">
              <w:rPr>
                <w:sz w:val="20"/>
                <w:lang w:val="fr-CA"/>
              </w:rPr>
              <w:t xml:space="preserve"> du greffe : C42026</w:t>
            </w:r>
          </w:p>
          <w:p w:rsidR="00425CB0" w:rsidRPr="00982FBA" w:rsidRDefault="00425CB0" w:rsidP="003E5B9A">
            <w:pPr>
              <w:keepNext/>
              <w:keepLines/>
              <w:widowControl w:val="0"/>
              <w:rPr>
                <w:sz w:val="20"/>
                <w:lang w:val="fr-CA"/>
              </w:rPr>
            </w:pPr>
          </w:p>
        </w:tc>
        <w:tc>
          <w:tcPr>
            <w:tcW w:w="288" w:type="dxa"/>
            <w:tcMar>
              <w:left w:w="0" w:type="dxa"/>
              <w:right w:w="0" w:type="dxa"/>
            </w:tcMar>
          </w:tcPr>
          <w:p w:rsidR="00425CB0" w:rsidRPr="00982FBA" w:rsidRDefault="00425CB0" w:rsidP="003E5B9A">
            <w:pPr>
              <w:keepLines/>
              <w:widowControl w:val="0"/>
              <w:rPr>
                <w:sz w:val="20"/>
                <w:lang w:val="fr-CA"/>
              </w:rPr>
            </w:pPr>
          </w:p>
        </w:tc>
        <w:tc>
          <w:tcPr>
            <w:tcW w:w="4536" w:type="dxa"/>
            <w:tcMar>
              <w:left w:w="0" w:type="dxa"/>
              <w:right w:w="0" w:type="dxa"/>
            </w:tcMar>
          </w:tcPr>
          <w:p w:rsidR="00425CB0" w:rsidRPr="009A3FDE" w:rsidRDefault="00425CB0" w:rsidP="003E5B9A">
            <w:pPr>
              <w:keepLines/>
              <w:widowControl w:val="0"/>
              <w:rPr>
                <w:sz w:val="20"/>
                <w:lang w:val="fr-CA"/>
              </w:rPr>
            </w:pPr>
            <w:r w:rsidRPr="009A3FDE">
              <w:rPr>
                <w:sz w:val="20"/>
                <w:lang w:val="fr-CA"/>
              </w:rPr>
              <w:t>Appel rejeté</w:t>
            </w:r>
          </w:p>
        </w:tc>
      </w:tr>
      <w:tr w:rsidR="00425CB0" w:rsidRPr="00982FBA" w:rsidTr="003E5B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Mar>
              <w:left w:w="0" w:type="dxa"/>
              <w:right w:w="0" w:type="dxa"/>
            </w:tcMar>
          </w:tcPr>
          <w:p w:rsidR="00425CB0" w:rsidRPr="00982FBA" w:rsidRDefault="00425CB0" w:rsidP="003E5B9A">
            <w:pPr>
              <w:keepNext/>
              <w:keepLines/>
              <w:widowControl w:val="0"/>
              <w:rPr>
                <w:sz w:val="20"/>
                <w:lang w:val="fr-CA"/>
              </w:rPr>
            </w:pPr>
            <w:r w:rsidRPr="00982FBA">
              <w:rPr>
                <w:sz w:val="20"/>
                <w:lang w:val="fr-CA"/>
              </w:rPr>
              <w:t>25 janvier 2010</w:t>
            </w:r>
          </w:p>
          <w:p w:rsidR="00425CB0" w:rsidRPr="00982FBA" w:rsidRDefault="00425CB0" w:rsidP="003E5B9A">
            <w:pPr>
              <w:keepNext/>
              <w:keepLines/>
              <w:widowControl w:val="0"/>
              <w:rPr>
                <w:sz w:val="20"/>
                <w:lang w:val="fr-CA"/>
              </w:rPr>
            </w:pPr>
            <w:r w:rsidRPr="00982FBA">
              <w:rPr>
                <w:sz w:val="20"/>
                <w:lang w:val="fr-CA"/>
              </w:rPr>
              <w:t>Cour suprême du Canada</w:t>
            </w:r>
          </w:p>
          <w:p w:rsidR="00425CB0" w:rsidRPr="00982FBA" w:rsidRDefault="00425CB0" w:rsidP="003E5B9A">
            <w:pPr>
              <w:keepNext/>
              <w:keepLines/>
              <w:widowControl w:val="0"/>
              <w:rPr>
                <w:sz w:val="20"/>
                <w:lang w:val="fr-CA"/>
              </w:rPr>
            </w:pPr>
          </w:p>
        </w:tc>
        <w:tc>
          <w:tcPr>
            <w:tcW w:w="288" w:type="dxa"/>
            <w:tcMar>
              <w:left w:w="0" w:type="dxa"/>
              <w:right w:w="0" w:type="dxa"/>
            </w:tcMar>
          </w:tcPr>
          <w:p w:rsidR="00425CB0" w:rsidRPr="00982FBA" w:rsidRDefault="00425CB0" w:rsidP="003E5B9A">
            <w:pPr>
              <w:keepLines/>
              <w:widowControl w:val="0"/>
              <w:rPr>
                <w:sz w:val="20"/>
                <w:lang w:val="fr-CA"/>
              </w:rPr>
            </w:pPr>
          </w:p>
        </w:tc>
        <w:tc>
          <w:tcPr>
            <w:tcW w:w="4536" w:type="dxa"/>
            <w:tcMar>
              <w:left w:w="0" w:type="dxa"/>
              <w:right w:w="0" w:type="dxa"/>
            </w:tcMar>
          </w:tcPr>
          <w:p w:rsidR="00425CB0" w:rsidRPr="009A3FDE" w:rsidRDefault="00425CB0" w:rsidP="003E5B9A">
            <w:pPr>
              <w:keepLines/>
              <w:widowControl w:val="0"/>
              <w:rPr>
                <w:sz w:val="20"/>
                <w:lang w:val="fr-CA"/>
              </w:rPr>
            </w:pPr>
            <w:r w:rsidRPr="009A3FDE">
              <w:rPr>
                <w:sz w:val="20"/>
                <w:lang w:val="fr-CA"/>
              </w:rPr>
              <w:t>Demande d’autorisation d’appel, déposée</w:t>
            </w:r>
          </w:p>
        </w:tc>
      </w:tr>
      <w:tr w:rsidR="00425CB0" w:rsidRPr="009C6E92" w:rsidTr="003E5B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Mar>
              <w:left w:w="0" w:type="dxa"/>
              <w:right w:w="0" w:type="dxa"/>
            </w:tcMar>
          </w:tcPr>
          <w:p w:rsidR="00425CB0" w:rsidRPr="00982FBA" w:rsidRDefault="00425CB0" w:rsidP="003E5B9A">
            <w:pPr>
              <w:keepNext/>
              <w:keepLines/>
              <w:widowControl w:val="0"/>
              <w:rPr>
                <w:sz w:val="20"/>
                <w:lang w:val="fr-CA"/>
              </w:rPr>
            </w:pPr>
            <w:r w:rsidRPr="00982FBA">
              <w:rPr>
                <w:sz w:val="20"/>
                <w:lang w:val="fr-CA"/>
              </w:rPr>
              <w:t>26 janvier 2010</w:t>
            </w:r>
          </w:p>
          <w:p w:rsidR="00425CB0" w:rsidRPr="00982FBA" w:rsidRDefault="00425CB0" w:rsidP="003E5B9A">
            <w:pPr>
              <w:keepNext/>
              <w:keepLines/>
              <w:widowControl w:val="0"/>
              <w:rPr>
                <w:sz w:val="20"/>
                <w:lang w:val="fr-CA"/>
              </w:rPr>
            </w:pPr>
            <w:r w:rsidRPr="00982FBA">
              <w:rPr>
                <w:sz w:val="20"/>
                <w:lang w:val="fr-CA"/>
              </w:rPr>
              <w:t>Cour suprême du Canada</w:t>
            </w:r>
          </w:p>
        </w:tc>
        <w:tc>
          <w:tcPr>
            <w:tcW w:w="288" w:type="dxa"/>
            <w:tcMar>
              <w:left w:w="0" w:type="dxa"/>
              <w:right w:w="0" w:type="dxa"/>
            </w:tcMar>
          </w:tcPr>
          <w:p w:rsidR="00425CB0" w:rsidRPr="00982FBA" w:rsidRDefault="00425CB0" w:rsidP="003E5B9A">
            <w:pPr>
              <w:keepLines/>
              <w:widowControl w:val="0"/>
              <w:rPr>
                <w:sz w:val="20"/>
                <w:lang w:val="fr-CA"/>
              </w:rPr>
            </w:pPr>
          </w:p>
        </w:tc>
        <w:tc>
          <w:tcPr>
            <w:tcW w:w="4536" w:type="dxa"/>
            <w:tcMar>
              <w:left w:w="0" w:type="dxa"/>
              <w:right w:w="0" w:type="dxa"/>
            </w:tcMar>
          </w:tcPr>
          <w:p w:rsidR="00425CB0" w:rsidRPr="00982FBA" w:rsidRDefault="00425CB0" w:rsidP="003E5B9A">
            <w:pPr>
              <w:keepLines/>
              <w:widowControl w:val="0"/>
              <w:rPr>
                <w:sz w:val="20"/>
                <w:lang w:val="fr-CA"/>
              </w:rPr>
            </w:pPr>
            <w:r w:rsidRPr="00982FBA">
              <w:rPr>
                <w:sz w:val="20"/>
                <w:lang w:val="fr-CA"/>
              </w:rPr>
              <w:t>Requête en prorogation du délai de signification et de dépôt de la demande d’autorisation d’appel, déposée</w:t>
            </w:r>
          </w:p>
          <w:p w:rsidR="00425CB0" w:rsidRPr="00982FBA" w:rsidRDefault="00425CB0" w:rsidP="003E5B9A">
            <w:pPr>
              <w:keepLines/>
              <w:widowControl w:val="0"/>
              <w:rPr>
                <w:sz w:val="20"/>
                <w:lang w:val="fr-CA"/>
              </w:rPr>
            </w:pPr>
          </w:p>
        </w:tc>
      </w:tr>
      <w:tr w:rsidR="00425CB0" w:rsidRPr="009C6E92" w:rsidTr="003E5B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Mar>
              <w:left w:w="0" w:type="dxa"/>
              <w:right w:w="0" w:type="dxa"/>
            </w:tcMar>
          </w:tcPr>
          <w:p w:rsidR="00425CB0" w:rsidRPr="00982FBA" w:rsidRDefault="00425CB0" w:rsidP="003E5B9A">
            <w:pPr>
              <w:keepNext/>
              <w:keepLines/>
              <w:widowControl w:val="0"/>
              <w:rPr>
                <w:sz w:val="20"/>
                <w:lang w:val="fr-CA"/>
              </w:rPr>
            </w:pPr>
            <w:r w:rsidRPr="00982FBA">
              <w:rPr>
                <w:sz w:val="20"/>
                <w:lang w:val="fr-CA"/>
              </w:rPr>
              <w:t>22 avril 2010</w:t>
            </w:r>
          </w:p>
          <w:p w:rsidR="00425CB0" w:rsidRPr="00982FBA" w:rsidRDefault="00425CB0" w:rsidP="003E5B9A">
            <w:pPr>
              <w:keepNext/>
              <w:keepLines/>
              <w:widowControl w:val="0"/>
              <w:rPr>
                <w:sz w:val="20"/>
                <w:lang w:val="fr-CA"/>
              </w:rPr>
            </w:pPr>
            <w:r w:rsidRPr="00982FBA">
              <w:rPr>
                <w:sz w:val="20"/>
                <w:lang w:val="fr-CA"/>
              </w:rPr>
              <w:t>Cour suprême du Canada</w:t>
            </w:r>
          </w:p>
        </w:tc>
        <w:tc>
          <w:tcPr>
            <w:tcW w:w="288" w:type="dxa"/>
            <w:tcMar>
              <w:left w:w="0" w:type="dxa"/>
              <w:right w:w="0" w:type="dxa"/>
            </w:tcMar>
          </w:tcPr>
          <w:p w:rsidR="00425CB0" w:rsidRPr="00982FBA" w:rsidRDefault="00425CB0" w:rsidP="003E5B9A">
            <w:pPr>
              <w:keepLines/>
              <w:widowControl w:val="0"/>
              <w:rPr>
                <w:sz w:val="20"/>
                <w:lang w:val="fr-CA"/>
              </w:rPr>
            </w:pPr>
          </w:p>
        </w:tc>
        <w:tc>
          <w:tcPr>
            <w:tcW w:w="4536" w:type="dxa"/>
            <w:tcMar>
              <w:left w:w="0" w:type="dxa"/>
              <w:right w:w="0" w:type="dxa"/>
            </w:tcMar>
          </w:tcPr>
          <w:p w:rsidR="00425CB0" w:rsidRPr="00982FBA" w:rsidRDefault="00425CB0" w:rsidP="003E5B9A">
            <w:pPr>
              <w:keepLines/>
              <w:widowControl w:val="0"/>
              <w:rPr>
                <w:sz w:val="20"/>
                <w:lang w:val="fr-CA"/>
              </w:rPr>
            </w:pPr>
            <w:r w:rsidRPr="00982FBA">
              <w:rPr>
                <w:sz w:val="20"/>
                <w:lang w:val="fr-CA"/>
              </w:rPr>
              <w:t xml:space="preserve">Requête visant la remise des pièces et pour que la requête soit plaidée oralement, déposée </w:t>
            </w:r>
          </w:p>
        </w:tc>
      </w:tr>
    </w:tbl>
    <w:p w:rsidR="00677A14" w:rsidRPr="00425CB0" w:rsidRDefault="00677A14" w:rsidP="008D292F">
      <w:pPr>
        <w:rPr>
          <w:sz w:val="20"/>
          <w:szCs w:val="20"/>
          <w:lang w:val="fr-CA"/>
        </w:rPr>
      </w:pPr>
    </w:p>
    <w:p w:rsidR="00677A14" w:rsidRDefault="001E7CE3" w:rsidP="008D292F">
      <w:pPr>
        <w:rPr>
          <w:sz w:val="20"/>
          <w:szCs w:val="20"/>
        </w:rPr>
      </w:pPr>
      <w:r w:rsidRPr="001E7CE3">
        <w:rPr>
          <w:sz w:val="20"/>
          <w:szCs w:val="20"/>
          <w:lang w:val="fr-CA"/>
        </w:rPr>
        <w:pict>
          <v:rect id="_x0000_i1040" style="width:2in;height:1pt" o:hrpct="0" o:hralign="center" o:hrstd="t" o:hrnoshade="t" o:hr="t" fillcolor="black [3213]" stroked="f"/>
        </w:pict>
      </w:r>
    </w:p>
    <w:p w:rsidR="00677A14" w:rsidRDefault="00677A14"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A3FDE" w:rsidRPr="00626143" w:rsidTr="003E5B9A">
        <w:trPr>
          <w:cantSplit/>
        </w:trPr>
        <w:tc>
          <w:tcPr>
            <w:tcW w:w="1458" w:type="dxa"/>
          </w:tcPr>
          <w:p w:rsidR="009A3FDE" w:rsidRPr="00626143" w:rsidRDefault="009A3FDE" w:rsidP="003E5B9A">
            <w:pPr>
              <w:rPr>
                <w:sz w:val="20"/>
                <w:szCs w:val="20"/>
              </w:rPr>
            </w:pPr>
            <w:r w:rsidRPr="00626143">
              <w:rPr>
                <w:rStyle w:val="SCCFileNumberChar"/>
                <w:sz w:val="20"/>
                <w:szCs w:val="20"/>
              </w:rPr>
              <w:t>34536</w:t>
            </w:r>
          </w:p>
          <w:p w:rsidR="009A3FDE" w:rsidRPr="00626143" w:rsidRDefault="009A3FDE" w:rsidP="003E5B9A">
            <w:pPr>
              <w:rPr>
                <w:b/>
                <w:sz w:val="20"/>
                <w:szCs w:val="20"/>
                <w:lang w:val="fr-CA"/>
              </w:rPr>
            </w:pPr>
          </w:p>
        </w:tc>
        <w:tc>
          <w:tcPr>
            <w:tcW w:w="8118" w:type="dxa"/>
          </w:tcPr>
          <w:p w:rsidR="009A3FDE" w:rsidRPr="00626143" w:rsidRDefault="009A3FDE" w:rsidP="003E5B9A">
            <w:pPr>
              <w:rPr>
                <w:sz w:val="20"/>
                <w:szCs w:val="20"/>
              </w:rPr>
            </w:pPr>
            <w:r w:rsidRPr="00626143">
              <w:rPr>
                <w:rStyle w:val="SCCLsocChar"/>
                <w:sz w:val="20"/>
                <w:szCs w:val="20"/>
                <w:lang w:val="en-CA"/>
              </w:rPr>
              <w:t>George Salter</w:t>
            </w:r>
            <w:r w:rsidRPr="009A3FDE">
              <w:rPr>
                <w:rStyle w:val="SCCLsocChar"/>
                <w:sz w:val="20"/>
                <w:szCs w:val="20"/>
                <w:lang w:val="en-CA"/>
              </w:rPr>
              <w:t xml:space="preserve"> et</w:t>
            </w:r>
            <w:r w:rsidRPr="00626143">
              <w:rPr>
                <w:rStyle w:val="SCCLsocChar"/>
                <w:sz w:val="20"/>
                <w:szCs w:val="20"/>
                <w:lang w:val="en-CA"/>
              </w:rPr>
              <w:t xml:space="preserve"> Karen Hogan v. Jason Hirst</w:t>
            </w:r>
            <w:r w:rsidRPr="00626143">
              <w:rPr>
                <w:sz w:val="20"/>
                <w:szCs w:val="20"/>
              </w:rPr>
              <w:t xml:space="preserve"> (Ont.) (Civil) (By Leave)</w:t>
            </w:r>
          </w:p>
          <w:p w:rsidR="009A3FDE" w:rsidRPr="00626143" w:rsidRDefault="009A3FDE" w:rsidP="003E5B9A">
            <w:pPr>
              <w:rPr>
                <w:sz w:val="20"/>
                <w:szCs w:val="20"/>
              </w:rPr>
            </w:pPr>
          </w:p>
        </w:tc>
      </w:tr>
      <w:tr w:rsidR="009A3FDE" w:rsidRPr="00626143" w:rsidTr="003E5B9A">
        <w:trPr>
          <w:cantSplit/>
        </w:trPr>
        <w:tc>
          <w:tcPr>
            <w:tcW w:w="1458" w:type="dxa"/>
          </w:tcPr>
          <w:p w:rsidR="009A3FDE" w:rsidRPr="00626143" w:rsidRDefault="009A3FDE" w:rsidP="003E5B9A">
            <w:pPr>
              <w:rPr>
                <w:sz w:val="20"/>
                <w:szCs w:val="20"/>
              </w:rPr>
            </w:pPr>
            <w:r w:rsidRPr="00626143">
              <w:rPr>
                <w:sz w:val="20"/>
                <w:szCs w:val="20"/>
              </w:rPr>
              <w:t>Coram :</w:t>
            </w:r>
          </w:p>
        </w:tc>
        <w:tc>
          <w:tcPr>
            <w:tcW w:w="8118" w:type="dxa"/>
          </w:tcPr>
          <w:p w:rsidR="009A3FDE" w:rsidRPr="00626143" w:rsidRDefault="009A3FDE" w:rsidP="003E5B9A">
            <w:pPr>
              <w:rPr>
                <w:sz w:val="20"/>
                <w:szCs w:val="20"/>
              </w:rPr>
            </w:pPr>
            <w:r w:rsidRPr="00626143">
              <w:rPr>
                <w:rStyle w:val="SCCCoramChar"/>
                <w:sz w:val="20"/>
                <w:szCs w:val="20"/>
                <w:lang w:val="en-CA"/>
              </w:rPr>
              <w:t>Deschamps, Fish and Karakatsanis JJ.</w:t>
            </w:r>
          </w:p>
          <w:p w:rsidR="009A3FDE" w:rsidRPr="00626143" w:rsidRDefault="009A3FDE" w:rsidP="003E5B9A">
            <w:pPr>
              <w:rPr>
                <w:sz w:val="20"/>
                <w:szCs w:val="20"/>
                <w:u w:val="single"/>
              </w:rPr>
            </w:pPr>
          </w:p>
        </w:tc>
      </w:tr>
      <w:tr w:rsidR="009A3FDE" w:rsidRPr="009C6E92" w:rsidTr="003E5B9A">
        <w:trPr>
          <w:cantSplit/>
        </w:trPr>
        <w:tc>
          <w:tcPr>
            <w:tcW w:w="9576" w:type="dxa"/>
            <w:gridSpan w:val="2"/>
          </w:tcPr>
          <w:p w:rsidR="009A3FDE" w:rsidRPr="00626143" w:rsidRDefault="009A3FDE" w:rsidP="003E5B9A">
            <w:pPr>
              <w:pStyle w:val="SCCShortJudgment"/>
              <w:rPr>
                <w:szCs w:val="20"/>
              </w:rPr>
            </w:pPr>
            <w:r w:rsidRPr="00626143">
              <w:rPr>
                <w:szCs w:val="20"/>
              </w:rPr>
              <w:t>The application for leave to appeal from the judgment of the Court of Appeal for Ontario, Number C52377, 2011 ONCA 609, dated September 23, 2011, is dismissed without costs.</w:t>
            </w:r>
          </w:p>
          <w:p w:rsidR="009A3FDE" w:rsidRPr="00626143" w:rsidRDefault="009A3FDE" w:rsidP="003E5B9A">
            <w:pPr>
              <w:pStyle w:val="SCCShortJudgment"/>
              <w:ind w:firstLine="0"/>
              <w:rPr>
                <w:szCs w:val="20"/>
              </w:rPr>
            </w:pPr>
          </w:p>
          <w:p w:rsidR="009A3FDE" w:rsidRPr="00626143" w:rsidRDefault="009A3FDE" w:rsidP="003E5B9A">
            <w:pPr>
              <w:pStyle w:val="SCCShortJudgment"/>
              <w:rPr>
                <w:szCs w:val="20"/>
                <w:lang w:val="fr-CA"/>
              </w:rPr>
            </w:pPr>
            <w:r w:rsidRPr="00626143">
              <w:rPr>
                <w:szCs w:val="20"/>
                <w:lang w:val="fr-CA"/>
              </w:rPr>
              <w:t>La demande d’autorisation d’appel de l’arrêt de la Cour d’appel de l’Ontario, numéro C52377, 2011 ONCA 609, daté du 23 septembre 2011, est rejetée sans dépens.</w:t>
            </w:r>
          </w:p>
        </w:tc>
      </w:tr>
    </w:tbl>
    <w:p w:rsidR="00742C06" w:rsidRPr="00677A14" w:rsidRDefault="00742C06" w:rsidP="00742C06">
      <w:pPr>
        <w:rPr>
          <w:sz w:val="20"/>
          <w:szCs w:val="20"/>
          <w:lang w:val="fr-CA"/>
        </w:rPr>
      </w:pPr>
    </w:p>
    <w:p w:rsidR="00742C06" w:rsidRPr="001B157C" w:rsidRDefault="00742C06" w:rsidP="00742C06">
      <w:pPr>
        <w:rPr>
          <w:sz w:val="20"/>
          <w:szCs w:val="20"/>
          <w:u w:val="single"/>
        </w:rPr>
      </w:pPr>
      <w:r w:rsidRPr="001B157C">
        <w:rPr>
          <w:sz w:val="20"/>
          <w:szCs w:val="20"/>
          <w:u w:val="single"/>
        </w:rPr>
        <w:t>CASE SUMMARY</w:t>
      </w:r>
    </w:p>
    <w:p w:rsidR="00742C06" w:rsidRDefault="00742C06" w:rsidP="00742C0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307FB" w:rsidRPr="00982FBA" w:rsidTr="003E5B9A">
        <w:tc>
          <w:tcPr>
            <w:tcW w:w="5000" w:type="pct"/>
            <w:gridSpan w:val="3"/>
          </w:tcPr>
          <w:p w:rsidR="005307FB" w:rsidRPr="00982FBA" w:rsidRDefault="005307FB" w:rsidP="003E5B9A">
            <w:pPr>
              <w:jc w:val="both"/>
              <w:rPr>
                <w:rFonts w:eastAsia="Calibri"/>
                <w:sz w:val="20"/>
              </w:rPr>
            </w:pPr>
            <w:r w:rsidRPr="00982FBA">
              <w:rPr>
                <w:rFonts w:eastAsia="Calibri"/>
                <w:sz w:val="20"/>
              </w:rPr>
              <w:t xml:space="preserve">Torts – Negligence – Judgments and orders – Trial judge setting aside jury verdict finding Respondent negligent – Can a trial judge overrule the findings of a jury when those findings are not devoid of evidentiary support? – Does the “robust and pragmatic” approach to proving causation set out by this Honourable Court in </w:t>
            </w:r>
            <w:r w:rsidRPr="00982FBA">
              <w:rPr>
                <w:rFonts w:eastAsia="Calibri"/>
                <w:i/>
                <w:sz w:val="20"/>
              </w:rPr>
              <w:t>Snell v. Farrell</w:t>
            </w:r>
            <w:r w:rsidRPr="00982FBA">
              <w:rPr>
                <w:rFonts w:eastAsia="Calibri"/>
                <w:sz w:val="20"/>
              </w:rPr>
              <w:t xml:space="preserve"> still apply?</w:t>
            </w:r>
          </w:p>
          <w:p w:rsidR="005307FB" w:rsidRPr="00982FBA" w:rsidRDefault="005307FB" w:rsidP="003E5B9A">
            <w:pPr>
              <w:jc w:val="both"/>
              <w:rPr>
                <w:rFonts w:eastAsia="Calibri"/>
                <w:sz w:val="20"/>
              </w:rPr>
            </w:pPr>
          </w:p>
        </w:tc>
      </w:tr>
      <w:tr w:rsidR="005307FB" w:rsidRPr="00982FBA" w:rsidTr="003E5B9A">
        <w:tc>
          <w:tcPr>
            <w:tcW w:w="5000" w:type="pct"/>
            <w:gridSpan w:val="3"/>
          </w:tcPr>
          <w:p w:rsidR="005307FB" w:rsidRPr="00982FBA" w:rsidRDefault="005307FB" w:rsidP="003E5B9A">
            <w:pPr>
              <w:jc w:val="both"/>
              <w:rPr>
                <w:rFonts w:eastAsia="Calibri"/>
                <w:sz w:val="20"/>
              </w:rPr>
            </w:pPr>
            <w:r w:rsidRPr="00982FBA">
              <w:rPr>
                <w:rFonts w:eastAsia="Calibri"/>
                <w:sz w:val="20"/>
              </w:rPr>
              <w:lastRenderedPageBreak/>
              <w:t>Following a jury trial for medical negligence, the jury found that Dr. Hirst failed to meet the standard of care exercised by a physician in similar circumstances by not deciding to refer or transfer Mr. Salter to another hospital sooner than he did. The Applicants moved for judgment in accordance with the verdict of the jury.  Dr. Hirst brought a cross-motion to set aside the jury verdict and to enter a dismissal.</w:t>
            </w:r>
          </w:p>
        </w:tc>
      </w:tr>
      <w:tr w:rsidR="005307FB" w:rsidRPr="00982FBA" w:rsidTr="003E5B9A">
        <w:tc>
          <w:tcPr>
            <w:tcW w:w="5000" w:type="pct"/>
            <w:gridSpan w:val="3"/>
          </w:tcPr>
          <w:p w:rsidR="005307FB" w:rsidRPr="00982FBA" w:rsidRDefault="005307FB" w:rsidP="003E5B9A">
            <w:pPr>
              <w:jc w:val="both"/>
              <w:rPr>
                <w:rFonts w:eastAsia="Calibri"/>
                <w:sz w:val="20"/>
              </w:rPr>
            </w:pPr>
          </w:p>
        </w:tc>
      </w:tr>
      <w:tr w:rsidR="005307FB" w:rsidRPr="00982FBA" w:rsidTr="003E5B9A">
        <w:tc>
          <w:tcPr>
            <w:tcW w:w="2427" w:type="pct"/>
          </w:tcPr>
          <w:p w:rsidR="005307FB" w:rsidRPr="00982FBA" w:rsidRDefault="005307FB" w:rsidP="003E5B9A">
            <w:pPr>
              <w:jc w:val="both"/>
              <w:rPr>
                <w:rFonts w:eastAsia="Calibri"/>
                <w:sz w:val="20"/>
              </w:rPr>
            </w:pPr>
            <w:r w:rsidRPr="00982FBA">
              <w:rPr>
                <w:rFonts w:eastAsia="Calibri"/>
                <w:sz w:val="20"/>
              </w:rPr>
              <w:t>June 10, 2010</w:t>
            </w:r>
          </w:p>
          <w:p w:rsidR="005307FB" w:rsidRPr="00982FBA" w:rsidRDefault="005307FB" w:rsidP="003E5B9A">
            <w:pPr>
              <w:jc w:val="both"/>
              <w:rPr>
                <w:rFonts w:eastAsia="Calibri"/>
                <w:sz w:val="20"/>
              </w:rPr>
            </w:pPr>
            <w:r w:rsidRPr="00982FBA">
              <w:rPr>
                <w:rFonts w:eastAsia="Calibri"/>
                <w:sz w:val="20"/>
              </w:rPr>
              <w:t>Ontario Superior Court of Justice</w:t>
            </w:r>
          </w:p>
          <w:p w:rsidR="005307FB" w:rsidRPr="00982FBA" w:rsidRDefault="005307FB" w:rsidP="003E5B9A">
            <w:pPr>
              <w:jc w:val="both"/>
              <w:rPr>
                <w:rFonts w:eastAsia="Calibri"/>
                <w:sz w:val="20"/>
              </w:rPr>
            </w:pPr>
            <w:r w:rsidRPr="00982FBA">
              <w:rPr>
                <w:rFonts w:eastAsia="Calibri"/>
                <w:sz w:val="20"/>
              </w:rPr>
              <w:t>(Eberhard J.)</w:t>
            </w:r>
          </w:p>
          <w:p w:rsidR="005307FB" w:rsidRPr="00982FBA" w:rsidRDefault="005307FB" w:rsidP="003E5B9A">
            <w:pPr>
              <w:jc w:val="both"/>
              <w:rPr>
                <w:rFonts w:eastAsia="Calibri"/>
                <w:sz w:val="20"/>
              </w:rPr>
            </w:pPr>
            <w:r w:rsidRPr="00982FBA">
              <w:rPr>
                <w:rFonts w:eastAsia="Calibri"/>
                <w:color w:val="000000"/>
                <w:sz w:val="20"/>
              </w:rPr>
              <w:t xml:space="preserve">2010 ONSC 3440 </w:t>
            </w:r>
          </w:p>
          <w:p w:rsidR="005307FB" w:rsidRPr="00982FBA" w:rsidRDefault="005307FB" w:rsidP="003E5B9A">
            <w:pPr>
              <w:jc w:val="both"/>
              <w:rPr>
                <w:rFonts w:eastAsia="Calibri"/>
                <w:sz w:val="20"/>
              </w:rPr>
            </w:pPr>
          </w:p>
        </w:tc>
        <w:tc>
          <w:tcPr>
            <w:tcW w:w="243" w:type="pct"/>
          </w:tcPr>
          <w:p w:rsidR="005307FB" w:rsidRPr="00982FBA" w:rsidRDefault="005307FB" w:rsidP="003E5B9A">
            <w:pPr>
              <w:jc w:val="both"/>
              <w:rPr>
                <w:rFonts w:eastAsia="Calibri"/>
                <w:sz w:val="20"/>
              </w:rPr>
            </w:pPr>
          </w:p>
        </w:tc>
        <w:tc>
          <w:tcPr>
            <w:tcW w:w="2330" w:type="pct"/>
          </w:tcPr>
          <w:p w:rsidR="005307FB" w:rsidRPr="00982FBA" w:rsidRDefault="005307FB" w:rsidP="003E5B9A">
            <w:pPr>
              <w:jc w:val="both"/>
              <w:rPr>
                <w:rFonts w:eastAsia="Calibri"/>
                <w:sz w:val="20"/>
              </w:rPr>
            </w:pPr>
            <w:r w:rsidRPr="00982FBA">
              <w:rPr>
                <w:rFonts w:eastAsia="Calibri"/>
                <w:sz w:val="20"/>
              </w:rPr>
              <w:t>Respondent’s cross-motion to have the action against him dismissed pursuant to Rule 52.08 granted</w:t>
            </w:r>
          </w:p>
          <w:p w:rsidR="005307FB" w:rsidRPr="00982FBA" w:rsidRDefault="005307FB" w:rsidP="003E5B9A">
            <w:pPr>
              <w:jc w:val="both"/>
              <w:rPr>
                <w:rFonts w:eastAsia="Calibri"/>
                <w:sz w:val="20"/>
              </w:rPr>
            </w:pPr>
          </w:p>
          <w:p w:rsidR="005307FB" w:rsidRPr="00982FBA" w:rsidRDefault="005307FB" w:rsidP="003E5B9A">
            <w:pPr>
              <w:jc w:val="both"/>
              <w:rPr>
                <w:rFonts w:eastAsia="Calibri"/>
                <w:sz w:val="20"/>
              </w:rPr>
            </w:pPr>
          </w:p>
        </w:tc>
      </w:tr>
      <w:tr w:rsidR="005307FB" w:rsidRPr="00982FBA" w:rsidTr="003E5B9A">
        <w:tc>
          <w:tcPr>
            <w:tcW w:w="2427" w:type="pct"/>
          </w:tcPr>
          <w:p w:rsidR="005307FB" w:rsidRPr="00982FBA" w:rsidRDefault="005307FB" w:rsidP="003E5B9A">
            <w:pPr>
              <w:jc w:val="both"/>
              <w:rPr>
                <w:rFonts w:eastAsia="Calibri"/>
                <w:sz w:val="20"/>
              </w:rPr>
            </w:pPr>
            <w:r w:rsidRPr="00982FBA">
              <w:rPr>
                <w:rFonts w:eastAsia="Calibri"/>
                <w:sz w:val="20"/>
              </w:rPr>
              <w:t>September 23, 2011</w:t>
            </w:r>
          </w:p>
          <w:p w:rsidR="005307FB" w:rsidRPr="00982FBA" w:rsidRDefault="005307FB" w:rsidP="003E5B9A">
            <w:pPr>
              <w:jc w:val="both"/>
              <w:rPr>
                <w:rFonts w:eastAsia="Calibri"/>
                <w:sz w:val="20"/>
              </w:rPr>
            </w:pPr>
            <w:r w:rsidRPr="00982FBA">
              <w:rPr>
                <w:rFonts w:eastAsia="Calibri"/>
                <w:sz w:val="20"/>
              </w:rPr>
              <w:t>Court of Appeal for Ontario</w:t>
            </w:r>
          </w:p>
          <w:p w:rsidR="005307FB" w:rsidRPr="00982FBA" w:rsidRDefault="005307FB" w:rsidP="003E5B9A">
            <w:pPr>
              <w:jc w:val="both"/>
              <w:rPr>
                <w:rFonts w:eastAsia="Calibri"/>
                <w:sz w:val="20"/>
              </w:rPr>
            </w:pPr>
            <w:r w:rsidRPr="00982FBA">
              <w:rPr>
                <w:rFonts w:eastAsia="Calibri"/>
                <w:sz w:val="20"/>
              </w:rPr>
              <w:t>(Doherty, Weiler and Laskin JJ.A.)</w:t>
            </w:r>
          </w:p>
          <w:p w:rsidR="005307FB" w:rsidRPr="00982FBA" w:rsidRDefault="005307FB" w:rsidP="003E5B9A">
            <w:pPr>
              <w:jc w:val="both"/>
              <w:rPr>
                <w:rFonts w:eastAsia="Calibri"/>
                <w:sz w:val="20"/>
              </w:rPr>
            </w:pPr>
            <w:r w:rsidRPr="00982FBA">
              <w:rPr>
                <w:rFonts w:eastAsia="Calibri"/>
                <w:sz w:val="20"/>
              </w:rPr>
              <w:t>2011 ONCA 609</w:t>
            </w:r>
          </w:p>
          <w:p w:rsidR="005307FB" w:rsidRPr="00982FBA" w:rsidRDefault="005307FB" w:rsidP="003E5B9A">
            <w:pPr>
              <w:jc w:val="both"/>
              <w:rPr>
                <w:rFonts w:eastAsia="Calibri"/>
                <w:sz w:val="20"/>
              </w:rPr>
            </w:pPr>
          </w:p>
        </w:tc>
        <w:tc>
          <w:tcPr>
            <w:tcW w:w="243" w:type="pct"/>
          </w:tcPr>
          <w:p w:rsidR="005307FB" w:rsidRPr="00982FBA" w:rsidRDefault="005307FB" w:rsidP="003E5B9A">
            <w:pPr>
              <w:jc w:val="both"/>
              <w:rPr>
                <w:rFonts w:eastAsia="Calibri"/>
                <w:sz w:val="20"/>
              </w:rPr>
            </w:pPr>
          </w:p>
        </w:tc>
        <w:tc>
          <w:tcPr>
            <w:tcW w:w="2330" w:type="pct"/>
          </w:tcPr>
          <w:p w:rsidR="005307FB" w:rsidRPr="00982FBA" w:rsidRDefault="005307FB" w:rsidP="003E5B9A">
            <w:pPr>
              <w:jc w:val="both"/>
              <w:rPr>
                <w:rFonts w:eastAsia="Calibri"/>
                <w:sz w:val="20"/>
              </w:rPr>
            </w:pPr>
            <w:r w:rsidRPr="00982FBA">
              <w:rPr>
                <w:rFonts w:eastAsia="Calibri"/>
                <w:sz w:val="20"/>
              </w:rPr>
              <w:t>Appeal dismissed</w:t>
            </w:r>
          </w:p>
          <w:p w:rsidR="005307FB" w:rsidRPr="00982FBA" w:rsidRDefault="005307FB" w:rsidP="003E5B9A">
            <w:pPr>
              <w:jc w:val="both"/>
              <w:rPr>
                <w:rFonts w:eastAsia="Calibri"/>
                <w:sz w:val="20"/>
              </w:rPr>
            </w:pPr>
          </w:p>
        </w:tc>
      </w:tr>
      <w:tr w:rsidR="005307FB" w:rsidRPr="00982FBA" w:rsidTr="003E5B9A">
        <w:tc>
          <w:tcPr>
            <w:tcW w:w="2427" w:type="pct"/>
          </w:tcPr>
          <w:p w:rsidR="005307FB" w:rsidRPr="00982FBA" w:rsidRDefault="005307FB" w:rsidP="003E5B9A">
            <w:pPr>
              <w:jc w:val="both"/>
              <w:rPr>
                <w:rFonts w:eastAsia="Calibri"/>
                <w:sz w:val="20"/>
              </w:rPr>
            </w:pPr>
            <w:r w:rsidRPr="00982FBA">
              <w:rPr>
                <w:rFonts w:eastAsia="Calibri"/>
                <w:sz w:val="20"/>
              </w:rPr>
              <w:t>November 21, 2011</w:t>
            </w:r>
          </w:p>
          <w:p w:rsidR="005307FB" w:rsidRPr="00982FBA" w:rsidRDefault="005307FB" w:rsidP="003E5B9A">
            <w:pPr>
              <w:jc w:val="both"/>
              <w:rPr>
                <w:rFonts w:eastAsia="Calibri"/>
                <w:sz w:val="20"/>
              </w:rPr>
            </w:pPr>
            <w:r w:rsidRPr="00982FBA">
              <w:rPr>
                <w:rFonts w:eastAsia="Calibri"/>
                <w:sz w:val="20"/>
              </w:rPr>
              <w:t>Supreme Court of Canada</w:t>
            </w:r>
          </w:p>
        </w:tc>
        <w:tc>
          <w:tcPr>
            <w:tcW w:w="243" w:type="pct"/>
          </w:tcPr>
          <w:p w:rsidR="005307FB" w:rsidRPr="00982FBA" w:rsidRDefault="005307FB" w:rsidP="003E5B9A">
            <w:pPr>
              <w:jc w:val="both"/>
              <w:rPr>
                <w:rFonts w:eastAsia="Calibri"/>
                <w:sz w:val="20"/>
              </w:rPr>
            </w:pPr>
          </w:p>
        </w:tc>
        <w:tc>
          <w:tcPr>
            <w:tcW w:w="2330" w:type="pct"/>
          </w:tcPr>
          <w:p w:rsidR="005307FB" w:rsidRPr="00982FBA" w:rsidRDefault="005307FB" w:rsidP="003E5B9A">
            <w:pPr>
              <w:jc w:val="both"/>
              <w:rPr>
                <w:rFonts w:eastAsia="Calibri"/>
                <w:sz w:val="20"/>
              </w:rPr>
            </w:pPr>
            <w:r w:rsidRPr="00982FBA">
              <w:rPr>
                <w:rFonts w:eastAsia="Calibri"/>
                <w:sz w:val="20"/>
              </w:rPr>
              <w:t>Application for leave to appeal filed</w:t>
            </w:r>
          </w:p>
          <w:p w:rsidR="005307FB" w:rsidRPr="00982FBA" w:rsidRDefault="005307FB" w:rsidP="003E5B9A">
            <w:pPr>
              <w:jc w:val="both"/>
              <w:rPr>
                <w:rFonts w:eastAsia="Calibri"/>
                <w:sz w:val="20"/>
              </w:rPr>
            </w:pPr>
          </w:p>
        </w:tc>
      </w:tr>
    </w:tbl>
    <w:p w:rsidR="00742C06" w:rsidRPr="00C50A5C" w:rsidRDefault="00742C06" w:rsidP="00742C06">
      <w:pPr>
        <w:rPr>
          <w:sz w:val="20"/>
          <w:szCs w:val="20"/>
        </w:rPr>
      </w:pPr>
    </w:p>
    <w:p w:rsidR="00742C06" w:rsidRPr="00C50A5C" w:rsidRDefault="001E7CE3" w:rsidP="00742C06">
      <w:pPr>
        <w:rPr>
          <w:sz w:val="20"/>
          <w:szCs w:val="20"/>
        </w:rPr>
      </w:pPr>
      <w:r w:rsidRPr="001E7CE3">
        <w:rPr>
          <w:sz w:val="20"/>
          <w:szCs w:val="20"/>
          <w:lang w:val="fr-CA"/>
        </w:rPr>
        <w:pict>
          <v:rect id="_x0000_i1041" style="width:2in;height:1pt" o:hrpct="0" o:hralign="center" o:hrstd="t" o:hrnoshade="t" o:hr="t" fillcolor="black [3213]" stroked="f"/>
        </w:pict>
      </w:r>
    </w:p>
    <w:p w:rsidR="00742C06" w:rsidRDefault="00742C06" w:rsidP="00742C06">
      <w:pPr>
        <w:rPr>
          <w:sz w:val="20"/>
          <w:szCs w:val="20"/>
        </w:rPr>
      </w:pPr>
    </w:p>
    <w:p w:rsidR="00742C06" w:rsidRPr="001B157C" w:rsidRDefault="00742C06" w:rsidP="00742C06">
      <w:pPr>
        <w:rPr>
          <w:sz w:val="20"/>
          <w:szCs w:val="20"/>
          <w:u w:val="single"/>
          <w:lang w:val="fr-CA"/>
        </w:rPr>
      </w:pPr>
      <w:r w:rsidRPr="001B157C">
        <w:rPr>
          <w:sz w:val="20"/>
          <w:szCs w:val="20"/>
          <w:u w:val="single"/>
          <w:lang w:val="fr-CA"/>
        </w:rPr>
        <w:t>RÉSUMÉ DE L’AFFAIRE</w:t>
      </w:r>
    </w:p>
    <w:p w:rsidR="00742C06" w:rsidRDefault="00742C06" w:rsidP="00742C0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307FB" w:rsidRPr="009C6E92" w:rsidTr="003E5B9A">
        <w:tc>
          <w:tcPr>
            <w:tcW w:w="5000" w:type="pct"/>
            <w:gridSpan w:val="3"/>
          </w:tcPr>
          <w:p w:rsidR="005307FB" w:rsidRPr="009A3FDE" w:rsidRDefault="005307FB" w:rsidP="003E5B9A">
            <w:pPr>
              <w:jc w:val="both"/>
              <w:rPr>
                <w:rFonts w:eastAsia="Calibri"/>
                <w:sz w:val="20"/>
                <w:lang w:val="fr-CA"/>
              </w:rPr>
            </w:pPr>
            <w:r w:rsidRPr="009A3FDE">
              <w:rPr>
                <w:rFonts w:eastAsia="Calibri"/>
                <w:sz w:val="20"/>
                <w:lang w:val="fr-CA"/>
              </w:rPr>
              <w:t xml:space="preserve">Responsabilité délictuelle – Négligence – Jugements et ordonnances – Annulation par la juge de première instance du verdict du jury, qui a conclu à la négligence de l’intimé – Le juge de première instance peut-il rejeter les conclusions du jury qui sont étayées par des éléments de preuve? – La façon « décisive et pragmatique » d’établir le lien de causalité qui a été exposée par la Cour dans </w:t>
            </w:r>
            <w:r w:rsidRPr="009A3FDE">
              <w:rPr>
                <w:rFonts w:eastAsia="Calibri"/>
                <w:i/>
                <w:sz w:val="20"/>
                <w:lang w:val="fr-CA"/>
              </w:rPr>
              <w:t>Snell c. Farrell</w:t>
            </w:r>
            <w:r w:rsidRPr="009A3FDE">
              <w:rPr>
                <w:rFonts w:eastAsia="Calibri"/>
                <w:sz w:val="20"/>
                <w:lang w:val="fr-CA"/>
              </w:rPr>
              <w:t xml:space="preserve"> est-elle toujours valable?</w:t>
            </w:r>
          </w:p>
          <w:p w:rsidR="005307FB" w:rsidRPr="009A3FDE" w:rsidRDefault="005307FB" w:rsidP="003E5B9A">
            <w:pPr>
              <w:jc w:val="both"/>
              <w:rPr>
                <w:rFonts w:eastAsia="Calibri"/>
                <w:sz w:val="20"/>
                <w:lang w:val="fr-CA"/>
              </w:rPr>
            </w:pPr>
          </w:p>
        </w:tc>
      </w:tr>
      <w:tr w:rsidR="005307FB" w:rsidRPr="009C6E92" w:rsidTr="003E5B9A">
        <w:tc>
          <w:tcPr>
            <w:tcW w:w="5000" w:type="pct"/>
            <w:gridSpan w:val="3"/>
          </w:tcPr>
          <w:p w:rsidR="005307FB" w:rsidRPr="009A3FDE" w:rsidRDefault="005307FB" w:rsidP="003E5B9A">
            <w:pPr>
              <w:jc w:val="both"/>
              <w:rPr>
                <w:rFonts w:eastAsia="Calibri"/>
                <w:sz w:val="20"/>
                <w:lang w:val="fr-CA"/>
              </w:rPr>
            </w:pPr>
            <w:r w:rsidRPr="009A3FDE">
              <w:rPr>
                <w:rFonts w:eastAsia="Calibri"/>
                <w:sz w:val="20"/>
                <w:lang w:val="fr-CA"/>
              </w:rPr>
              <w:t>À l’issue d’un procès devant jury pour négligence médicale, le jury a conclu que le D</w:t>
            </w:r>
            <w:r w:rsidRPr="009A3FDE">
              <w:rPr>
                <w:rFonts w:eastAsia="Calibri"/>
                <w:sz w:val="20"/>
                <w:vertAlign w:val="superscript"/>
                <w:lang w:val="fr-CA"/>
              </w:rPr>
              <w:t>r</w:t>
            </w:r>
            <w:r w:rsidRPr="009A3FDE">
              <w:rPr>
                <w:rFonts w:eastAsia="Calibri"/>
                <w:sz w:val="20"/>
                <w:lang w:val="fr-CA"/>
              </w:rPr>
              <w:t> Hirst n’avait pas respecté la norme de diligence à laquelle est tenu un médecin en pareilles circonstances en ne décidant pas plus tôt de renvoyer ou de transférer M. Salter à un autre hôpital. Les demandeurs ont demandé que jugement soit rendu conformément au verdict du jury. Le D</w:t>
            </w:r>
            <w:r w:rsidRPr="009A3FDE">
              <w:rPr>
                <w:rFonts w:eastAsia="Calibri"/>
                <w:sz w:val="20"/>
                <w:vertAlign w:val="superscript"/>
                <w:lang w:val="fr-CA"/>
              </w:rPr>
              <w:t>r</w:t>
            </w:r>
            <w:r w:rsidRPr="009A3FDE">
              <w:rPr>
                <w:rFonts w:eastAsia="Calibri"/>
                <w:sz w:val="20"/>
                <w:lang w:val="fr-CA"/>
              </w:rPr>
              <w:t xml:space="preserve"> Hirst a présenté une motion incidente pour faire annuler le verdict du jury et obtenir le rejet de l’action. </w:t>
            </w:r>
          </w:p>
        </w:tc>
      </w:tr>
      <w:tr w:rsidR="005307FB" w:rsidRPr="009C6E92" w:rsidTr="003E5B9A">
        <w:tc>
          <w:tcPr>
            <w:tcW w:w="5000" w:type="pct"/>
            <w:gridSpan w:val="3"/>
          </w:tcPr>
          <w:p w:rsidR="005307FB" w:rsidRPr="009A3FDE" w:rsidRDefault="005307FB" w:rsidP="003E5B9A">
            <w:pPr>
              <w:jc w:val="both"/>
              <w:rPr>
                <w:rFonts w:eastAsia="Calibri"/>
                <w:sz w:val="20"/>
                <w:lang w:val="fr-CA"/>
              </w:rPr>
            </w:pPr>
          </w:p>
        </w:tc>
      </w:tr>
      <w:tr w:rsidR="005307FB" w:rsidRPr="009C6E92" w:rsidTr="003E5B9A">
        <w:tc>
          <w:tcPr>
            <w:tcW w:w="2427" w:type="pct"/>
          </w:tcPr>
          <w:p w:rsidR="005307FB" w:rsidRPr="009A3FDE" w:rsidRDefault="005307FB" w:rsidP="003E5B9A">
            <w:pPr>
              <w:jc w:val="both"/>
              <w:rPr>
                <w:rFonts w:eastAsia="Calibri"/>
                <w:sz w:val="20"/>
                <w:lang w:val="fr-CA"/>
              </w:rPr>
            </w:pPr>
            <w:r w:rsidRPr="009A3FDE">
              <w:rPr>
                <w:rFonts w:eastAsia="Calibri"/>
                <w:sz w:val="20"/>
                <w:lang w:val="fr-CA"/>
              </w:rPr>
              <w:t>10 juin 2010</w:t>
            </w:r>
          </w:p>
          <w:p w:rsidR="005307FB" w:rsidRPr="009A3FDE" w:rsidRDefault="005307FB" w:rsidP="003E5B9A">
            <w:pPr>
              <w:jc w:val="both"/>
              <w:rPr>
                <w:rFonts w:eastAsia="Calibri"/>
                <w:sz w:val="20"/>
                <w:lang w:val="fr-CA"/>
              </w:rPr>
            </w:pPr>
            <w:r w:rsidRPr="009A3FDE">
              <w:rPr>
                <w:rFonts w:eastAsia="Calibri"/>
                <w:sz w:val="20"/>
                <w:lang w:val="fr-CA"/>
              </w:rPr>
              <w:t xml:space="preserve">Cour supérieure de justice de l’Ontario </w:t>
            </w:r>
          </w:p>
          <w:p w:rsidR="005307FB" w:rsidRPr="009A3FDE" w:rsidRDefault="005307FB" w:rsidP="003E5B9A">
            <w:pPr>
              <w:jc w:val="both"/>
              <w:rPr>
                <w:rFonts w:eastAsia="Calibri"/>
                <w:sz w:val="20"/>
                <w:lang w:val="fr-CA"/>
              </w:rPr>
            </w:pPr>
            <w:r w:rsidRPr="009A3FDE">
              <w:rPr>
                <w:rFonts w:eastAsia="Calibri"/>
                <w:sz w:val="20"/>
                <w:lang w:val="fr-CA"/>
              </w:rPr>
              <w:t>(Juge Eberhard)</w:t>
            </w:r>
          </w:p>
          <w:p w:rsidR="005307FB" w:rsidRPr="009A3FDE" w:rsidRDefault="005307FB" w:rsidP="003E5B9A">
            <w:pPr>
              <w:jc w:val="both"/>
              <w:rPr>
                <w:rFonts w:eastAsia="Calibri"/>
                <w:sz w:val="20"/>
                <w:lang w:val="fr-CA"/>
              </w:rPr>
            </w:pPr>
            <w:r w:rsidRPr="009A3FDE">
              <w:rPr>
                <w:rFonts w:eastAsia="Calibri"/>
                <w:color w:val="000000"/>
                <w:sz w:val="20"/>
                <w:lang w:val="fr-CA"/>
              </w:rPr>
              <w:t xml:space="preserve">2010 ONSC 3440 </w:t>
            </w:r>
          </w:p>
          <w:p w:rsidR="005307FB" w:rsidRPr="009A3FDE" w:rsidRDefault="005307FB" w:rsidP="003E5B9A">
            <w:pPr>
              <w:jc w:val="both"/>
              <w:rPr>
                <w:rFonts w:eastAsia="Calibri"/>
                <w:sz w:val="20"/>
                <w:lang w:val="fr-CA"/>
              </w:rPr>
            </w:pPr>
          </w:p>
        </w:tc>
        <w:tc>
          <w:tcPr>
            <w:tcW w:w="243" w:type="pct"/>
          </w:tcPr>
          <w:p w:rsidR="005307FB" w:rsidRPr="009A3FDE" w:rsidRDefault="005307FB" w:rsidP="003E5B9A">
            <w:pPr>
              <w:jc w:val="both"/>
              <w:rPr>
                <w:rFonts w:eastAsia="Calibri"/>
                <w:sz w:val="20"/>
                <w:lang w:val="fr-CA"/>
              </w:rPr>
            </w:pPr>
          </w:p>
        </w:tc>
        <w:tc>
          <w:tcPr>
            <w:tcW w:w="2330" w:type="pct"/>
          </w:tcPr>
          <w:p w:rsidR="005307FB" w:rsidRPr="009A3FDE" w:rsidRDefault="005307FB" w:rsidP="003E5B9A">
            <w:pPr>
              <w:jc w:val="both"/>
              <w:rPr>
                <w:rFonts w:eastAsia="Calibri"/>
                <w:sz w:val="20"/>
                <w:lang w:val="fr-CA"/>
              </w:rPr>
            </w:pPr>
            <w:r w:rsidRPr="009A3FDE">
              <w:rPr>
                <w:rFonts w:eastAsia="Calibri"/>
                <w:sz w:val="20"/>
                <w:lang w:val="fr-CA"/>
              </w:rPr>
              <w:t>Motion incidente de l’intimé visant à faire rejeter, en vertu de la règle 52.08, l’action intentée contre lui, accueillie</w:t>
            </w:r>
          </w:p>
          <w:p w:rsidR="005307FB" w:rsidRPr="009A3FDE" w:rsidRDefault="005307FB" w:rsidP="003E5B9A">
            <w:pPr>
              <w:jc w:val="both"/>
              <w:rPr>
                <w:rFonts w:eastAsia="Calibri"/>
                <w:sz w:val="20"/>
                <w:lang w:val="fr-CA"/>
              </w:rPr>
            </w:pPr>
          </w:p>
        </w:tc>
      </w:tr>
      <w:tr w:rsidR="005307FB" w:rsidRPr="009A3FDE" w:rsidTr="003E5B9A">
        <w:tc>
          <w:tcPr>
            <w:tcW w:w="2427" w:type="pct"/>
          </w:tcPr>
          <w:p w:rsidR="005307FB" w:rsidRPr="009A3FDE" w:rsidRDefault="005307FB" w:rsidP="003E5B9A">
            <w:pPr>
              <w:jc w:val="both"/>
              <w:rPr>
                <w:rFonts w:eastAsia="Calibri"/>
                <w:sz w:val="20"/>
                <w:lang w:val="fr-CA"/>
              </w:rPr>
            </w:pPr>
            <w:r w:rsidRPr="009A3FDE">
              <w:rPr>
                <w:rFonts w:eastAsia="Calibri"/>
                <w:sz w:val="20"/>
                <w:lang w:val="fr-CA"/>
              </w:rPr>
              <w:t>23 septembre 2011</w:t>
            </w:r>
          </w:p>
          <w:p w:rsidR="005307FB" w:rsidRPr="009A3FDE" w:rsidRDefault="005307FB" w:rsidP="003E5B9A">
            <w:pPr>
              <w:jc w:val="both"/>
              <w:rPr>
                <w:rFonts w:eastAsia="Calibri"/>
                <w:sz w:val="20"/>
                <w:lang w:val="fr-CA"/>
              </w:rPr>
            </w:pPr>
            <w:r w:rsidRPr="009A3FDE">
              <w:rPr>
                <w:rFonts w:eastAsia="Calibri"/>
                <w:sz w:val="20"/>
                <w:lang w:val="fr-CA"/>
              </w:rPr>
              <w:t>Cour d’appel de l’Ontario</w:t>
            </w:r>
          </w:p>
          <w:p w:rsidR="005307FB" w:rsidRPr="009A3FDE" w:rsidRDefault="005307FB" w:rsidP="003E5B9A">
            <w:pPr>
              <w:jc w:val="both"/>
              <w:rPr>
                <w:rFonts w:eastAsia="Calibri"/>
                <w:sz w:val="20"/>
                <w:lang w:val="fr-CA"/>
              </w:rPr>
            </w:pPr>
            <w:r w:rsidRPr="009A3FDE">
              <w:rPr>
                <w:rFonts w:eastAsia="Calibri"/>
                <w:sz w:val="20"/>
                <w:lang w:val="fr-CA"/>
              </w:rPr>
              <w:t>(Juges Doherty, Weiler et Laskin)</w:t>
            </w:r>
          </w:p>
          <w:p w:rsidR="005307FB" w:rsidRPr="009A3FDE" w:rsidRDefault="005307FB" w:rsidP="003E5B9A">
            <w:pPr>
              <w:jc w:val="both"/>
              <w:rPr>
                <w:rFonts w:eastAsia="Calibri"/>
                <w:sz w:val="20"/>
                <w:lang w:val="fr-CA"/>
              </w:rPr>
            </w:pPr>
            <w:r w:rsidRPr="009A3FDE">
              <w:rPr>
                <w:rFonts w:eastAsia="Calibri"/>
                <w:sz w:val="20"/>
                <w:lang w:val="fr-CA"/>
              </w:rPr>
              <w:t>2011 ONCA 609</w:t>
            </w:r>
          </w:p>
          <w:p w:rsidR="005307FB" w:rsidRPr="009A3FDE" w:rsidRDefault="005307FB" w:rsidP="003E5B9A">
            <w:pPr>
              <w:jc w:val="both"/>
              <w:rPr>
                <w:rFonts w:eastAsia="Calibri"/>
                <w:sz w:val="20"/>
                <w:lang w:val="fr-CA"/>
              </w:rPr>
            </w:pPr>
          </w:p>
        </w:tc>
        <w:tc>
          <w:tcPr>
            <w:tcW w:w="243" w:type="pct"/>
          </w:tcPr>
          <w:p w:rsidR="005307FB" w:rsidRPr="009A3FDE" w:rsidRDefault="005307FB" w:rsidP="003E5B9A">
            <w:pPr>
              <w:jc w:val="both"/>
              <w:rPr>
                <w:rFonts w:eastAsia="Calibri"/>
                <w:sz w:val="20"/>
                <w:lang w:val="fr-CA"/>
              </w:rPr>
            </w:pPr>
          </w:p>
        </w:tc>
        <w:tc>
          <w:tcPr>
            <w:tcW w:w="2330" w:type="pct"/>
          </w:tcPr>
          <w:p w:rsidR="005307FB" w:rsidRPr="009A3FDE" w:rsidRDefault="005307FB" w:rsidP="003E5B9A">
            <w:pPr>
              <w:jc w:val="both"/>
              <w:rPr>
                <w:rFonts w:eastAsia="Calibri"/>
                <w:sz w:val="20"/>
                <w:lang w:val="fr-CA"/>
              </w:rPr>
            </w:pPr>
            <w:r w:rsidRPr="009A3FDE">
              <w:rPr>
                <w:rFonts w:eastAsia="Calibri"/>
                <w:sz w:val="20"/>
                <w:lang w:val="fr-CA"/>
              </w:rPr>
              <w:t>Appel rejeté</w:t>
            </w:r>
          </w:p>
          <w:p w:rsidR="005307FB" w:rsidRPr="009A3FDE" w:rsidRDefault="005307FB" w:rsidP="003E5B9A">
            <w:pPr>
              <w:jc w:val="both"/>
              <w:rPr>
                <w:rFonts w:eastAsia="Calibri"/>
                <w:sz w:val="20"/>
                <w:lang w:val="fr-CA"/>
              </w:rPr>
            </w:pPr>
          </w:p>
        </w:tc>
      </w:tr>
      <w:tr w:rsidR="005307FB" w:rsidRPr="009A3FDE" w:rsidTr="003E5B9A">
        <w:tc>
          <w:tcPr>
            <w:tcW w:w="2427" w:type="pct"/>
          </w:tcPr>
          <w:p w:rsidR="005307FB" w:rsidRPr="009A3FDE" w:rsidRDefault="005307FB" w:rsidP="003E5B9A">
            <w:pPr>
              <w:jc w:val="both"/>
              <w:rPr>
                <w:rFonts w:eastAsia="Calibri"/>
                <w:sz w:val="20"/>
                <w:lang w:val="fr-CA"/>
              </w:rPr>
            </w:pPr>
            <w:r w:rsidRPr="009A3FDE">
              <w:rPr>
                <w:rFonts w:eastAsia="Calibri"/>
                <w:sz w:val="20"/>
                <w:lang w:val="fr-CA"/>
              </w:rPr>
              <w:t>21 novembre 2011</w:t>
            </w:r>
          </w:p>
          <w:p w:rsidR="005307FB" w:rsidRPr="009A3FDE" w:rsidRDefault="005307FB" w:rsidP="003E5B9A">
            <w:pPr>
              <w:jc w:val="both"/>
              <w:rPr>
                <w:rFonts w:eastAsia="Calibri"/>
                <w:sz w:val="20"/>
                <w:lang w:val="fr-CA"/>
              </w:rPr>
            </w:pPr>
            <w:r w:rsidRPr="009A3FDE">
              <w:rPr>
                <w:rFonts w:eastAsia="Calibri"/>
                <w:sz w:val="20"/>
                <w:lang w:val="fr-CA"/>
              </w:rPr>
              <w:t>Cour suprême du Canada</w:t>
            </w:r>
          </w:p>
        </w:tc>
        <w:tc>
          <w:tcPr>
            <w:tcW w:w="243" w:type="pct"/>
          </w:tcPr>
          <w:p w:rsidR="005307FB" w:rsidRPr="009A3FDE" w:rsidRDefault="005307FB" w:rsidP="003E5B9A">
            <w:pPr>
              <w:jc w:val="both"/>
              <w:rPr>
                <w:rFonts w:eastAsia="Calibri"/>
                <w:sz w:val="20"/>
                <w:lang w:val="fr-CA"/>
              </w:rPr>
            </w:pPr>
          </w:p>
        </w:tc>
        <w:tc>
          <w:tcPr>
            <w:tcW w:w="2330" w:type="pct"/>
          </w:tcPr>
          <w:p w:rsidR="005307FB" w:rsidRPr="009A3FDE" w:rsidRDefault="005307FB" w:rsidP="003E5B9A">
            <w:pPr>
              <w:jc w:val="both"/>
              <w:rPr>
                <w:rFonts w:eastAsia="Calibri"/>
                <w:sz w:val="20"/>
                <w:lang w:val="fr-CA"/>
              </w:rPr>
            </w:pPr>
            <w:r w:rsidRPr="009A3FDE">
              <w:rPr>
                <w:rFonts w:eastAsia="Calibri"/>
                <w:sz w:val="20"/>
                <w:lang w:val="fr-CA"/>
              </w:rPr>
              <w:t>Demande d’autorisation d’appel déposée</w:t>
            </w:r>
          </w:p>
          <w:p w:rsidR="005307FB" w:rsidRPr="009A3FDE" w:rsidRDefault="005307FB" w:rsidP="003E5B9A">
            <w:pPr>
              <w:jc w:val="both"/>
              <w:rPr>
                <w:rFonts w:eastAsia="Calibri"/>
                <w:sz w:val="20"/>
                <w:lang w:val="fr-CA"/>
              </w:rPr>
            </w:pPr>
          </w:p>
        </w:tc>
      </w:tr>
    </w:tbl>
    <w:p w:rsidR="00742C06" w:rsidRDefault="00742C06" w:rsidP="00742C06">
      <w:pPr>
        <w:rPr>
          <w:sz w:val="20"/>
          <w:szCs w:val="20"/>
        </w:rPr>
      </w:pPr>
    </w:p>
    <w:p w:rsidR="00742C06" w:rsidRDefault="001E7CE3" w:rsidP="00742C06">
      <w:pPr>
        <w:rPr>
          <w:sz w:val="20"/>
          <w:szCs w:val="20"/>
        </w:rPr>
      </w:pPr>
      <w:r w:rsidRPr="001E7CE3">
        <w:rPr>
          <w:sz w:val="20"/>
          <w:szCs w:val="20"/>
          <w:lang w:val="fr-CA"/>
        </w:rPr>
        <w:pict>
          <v:rect id="_x0000_i1042" style="width:2in;height:1pt" o:hrpct="0" o:hralign="center" o:hrstd="t" o:hrnoshade="t" o:hr="t" fillcolor="black [3213]" stroked="f"/>
        </w:pict>
      </w:r>
    </w:p>
    <w:p w:rsidR="00742C06" w:rsidRDefault="00742C06" w:rsidP="00742C0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A3FDE" w:rsidRPr="00626143" w:rsidTr="003E5B9A">
        <w:trPr>
          <w:cantSplit/>
        </w:trPr>
        <w:tc>
          <w:tcPr>
            <w:tcW w:w="1458" w:type="dxa"/>
          </w:tcPr>
          <w:p w:rsidR="009A3FDE" w:rsidRPr="00626143" w:rsidRDefault="009A3FDE" w:rsidP="003E5B9A">
            <w:pPr>
              <w:rPr>
                <w:sz w:val="20"/>
                <w:szCs w:val="20"/>
              </w:rPr>
            </w:pPr>
            <w:r w:rsidRPr="00626143">
              <w:rPr>
                <w:rStyle w:val="SCCFileNumberChar"/>
                <w:sz w:val="20"/>
                <w:szCs w:val="20"/>
              </w:rPr>
              <w:lastRenderedPageBreak/>
              <w:t>34598</w:t>
            </w:r>
          </w:p>
          <w:p w:rsidR="009A3FDE" w:rsidRPr="00626143" w:rsidRDefault="009A3FDE" w:rsidP="003E5B9A">
            <w:pPr>
              <w:rPr>
                <w:b/>
                <w:sz w:val="20"/>
                <w:szCs w:val="20"/>
                <w:lang w:val="fr-CA"/>
              </w:rPr>
            </w:pPr>
          </w:p>
        </w:tc>
        <w:tc>
          <w:tcPr>
            <w:tcW w:w="8118" w:type="dxa"/>
          </w:tcPr>
          <w:p w:rsidR="009A3FDE" w:rsidRPr="00626143" w:rsidRDefault="009A3FDE" w:rsidP="003E5B9A">
            <w:pPr>
              <w:jc w:val="both"/>
              <w:rPr>
                <w:sz w:val="20"/>
                <w:szCs w:val="20"/>
                <w:lang w:val="fr-CA"/>
              </w:rPr>
            </w:pPr>
            <w:r w:rsidRPr="00626143">
              <w:rPr>
                <w:rStyle w:val="SCCLsocChar"/>
                <w:sz w:val="20"/>
                <w:szCs w:val="20"/>
              </w:rPr>
              <w:t>Association des locataires du Village olympique inc. (ALVO) et Gérald Larose c. Ville de Montréal, Arrondissement Rosemont-Petite Patrie, Village Holdings inc., El-Ad Group Canada, Développements Cité-Nature inc. et Développements Cité-Nature (Phase II) inc.</w:t>
            </w:r>
            <w:r w:rsidRPr="00626143">
              <w:rPr>
                <w:sz w:val="20"/>
                <w:szCs w:val="20"/>
                <w:lang w:val="fr-CA"/>
              </w:rPr>
              <w:t xml:space="preserve"> (Qc) (Civile) (Autorisation)</w:t>
            </w:r>
          </w:p>
          <w:p w:rsidR="009A3FDE" w:rsidRPr="00626143" w:rsidRDefault="009A3FDE" w:rsidP="003E5B9A">
            <w:pPr>
              <w:rPr>
                <w:sz w:val="20"/>
                <w:szCs w:val="20"/>
                <w:lang w:val="fr-CA"/>
              </w:rPr>
            </w:pPr>
          </w:p>
        </w:tc>
      </w:tr>
      <w:tr w:rsidR="009A3FDE" w:rsidRPr="009C6E92" w:rsidTr="003E5B9A">
        <w:trPr>
          <w:cantSplit/>
        </w:trPr>
        <w:tc>
          <w:tcPr>
            <w:tcW w:w="1458" w:type="dxa"/>
          </w:tcPr>
          <w:p w:rsidR="009A3FDE" w:rsidRPr="00626143" w:rsidRDefault="009A3FDE" w:rsidP="003E5B9A">
            <w:pPr>
              <w:rPr>
                <w:sz w:val="20"/>
                <w:szCs w:val="20"/>
              </w:rPr>
            </w:pPr>
            <w:r w:rsidRPr="00626143">
              <w:rPr>
                <w:sz w:val="20"/>
                <w:szCs w:val="20"/>
              </w:rPr>
              <w:t>Coram :</w:t>
            </w:r>
          </w:p>
        </w:tc>
        <w:tc>
          <w:tcPr>
            <w:tcW w:w="8118" w:type="dxa"/>
          </w:tcPr>
          <w:p w:rsidR="009A3FDE" w:rsidRPr="00626143" w:rsidRDefault="009A3FDE" w:rsidP="003E5B9A">
            <w:pPr>
              <w:rPr>
                <w:sz w:val="20"/>
                <w:szCs w:val="20"/>
                <w:lang w:val="fr-CA"/>
              </w:rPr>
            </w:pPr>
            <w:r w:rsidRPr="00626143">
              <w:rPr>
                <w:rStyle w:val="SCCCoramChar"/>
                <w:sz w:val="20"/>
                <w:szCs w:val="20"/>
              </w:rPr>
              <w:t>Les juges LeBel, Abella et Cromwell</w:t>
            </w:r>
          </w:p>
          <w:p w:rsidR="009A3FDE" w:rsidRPr="00626143" w:rsidRDefault="009A3FDE" w:rsidP="003E5B9A">
            <w:pPr>
              <w:rPr>
                <w:sz w:val="20"/>
                <w:szCs w:val="20"/>
                <w:u w:val="single"/>
                <w:lang w:val="fr-CA"/>
              </w:rPr>
            </w:pPr>
          </w:p>
        </w:tc>
      </w:tr>
      <w:tr w:rsidR="009A3FDE" w:rsidRPr="00626143" w:rsidTr="003E5B9A">
        <w:trPr>
          <w:cantSplit/>
        </w:trPr>
        <w:tc>
          <w:tcPr>
            <w:tcW w:w="9576" w:type="dxa"/>
            <w:gridSpan w:val="2"/>
          </w:tcPr>
          <w:p w:rsidR="009A3FDE" w:rsidRPr="00626143" w:rsidRDefault="009A3FDE" w:rsidP="003E5B9A">
            <w:pPr>
              <w:pStyle w:val="SCCShortJudgment"/>
              <w:rPr>
                <w:szCs w:val="20"/>
                <w:lang w:val="fr-CA"/>
              </w:rPr>
            </w:pPr>
            <w:r w:rsidRPr="00626143">
              <w:rPr>
                <w:szCs w:val="20"/>
                <w:lang w:val="fr-CA"/>
              </w:rPr>
              <w:t>La demande d’autorisation d’appel de l’arrêt de la Cour d’appel du Québec (Montréal), numéro 500-09-022013-114, 2011 QCCA 2043, daté du 4 novembre 2011, est rejetée avec dépens en faveur des intimées Village Holdings inc., El-Ad Group Canada, Développements Cité-Nature inc. et Développements Cité-Nature (Phase II) inc.</w:t>
            </w:r>
          </w:p>
          <w:p w:rsidR="009A3FDE" w:rsidRPr="00626143" w:rsidRDefault="009A3FDE" w:rsidP="003E5B9A">
            <w:pPr>
              <w:pStyle w:val="SCCShortJudgment"/>
              <w:ind w:firstLine="0"/>
              <w:rPr>
                <w:szCs w:val="20"/>
                <w:lang w:val="fr-CA"/>
              </w:rPr>
            </w:pPr>
          </w:p>
          <w:p w:rsidR="009A3FDE" w:rsidRPr="00626143" w:rsidRDefault="009A3FDE" w:rsidP="003E5B9A">
            <w:pPr>
              <w:pStyle w:val="SCCShortJudgment"/>
              <w:rPr>
                <w:szCs w:val="20"/>
              </w:rPr>
            </w:pPr>
            <w:r w:rsidRPr="00626143">
              <w:rPr>
                <w:szCs w:val="20"/>
              </w:rPr>
              <w:t>The application for leave to appeal from the judgment of the Court of Appeal of Quebec (Montréal), Number 500-09-022013-114, 2011 QCCA 2043, dated November 4, 2011, is dismissed with costs to the respondents Village Holdings inc., El-Ad Group Canada, Développements Cité-Nature inc. and Développements Cité-Nature (Phase II) inc.</w:t>
            </w:r>
          </w:p>
        </w:tc>
      </w:tr>
    </w:tbl>
    <w:p w:rsidR="00742C06" w:rsidRPr="009A3FDE" w:rsidRDefault="00742C06" w:rsidP="00742C06">
      <w:pPr>
        <w:rPr>
          <w:sz w:val="20"/>
          <w:szCs w:val="20"/>
        </w:rPr>
      </w:pPr>
    </w:p>
    <w:p w:rsidR="00742C06" w:rsidRPr="001B157C" w:rsidRDefault="00742C06" w:rsidP="00742C06">
      <w:pPr>
        <w:rPr>
          <w:sz w:val="20"/>
          <w:szCs w:val="20"/>
          <w:u w:val="single"/>
        </w:rPr>
      </w:pPr>
      <w:r w:rsidRPr="001B157C">
        <w:rPr>
          <w:sz w:val="20"/>
          <w:szCs w:val="20"/>
          <w:u w:val="single"/>
        </w:rPr>
        <w:t>CASE SUMMARY</w:t>
      </w:r>
    </w:p>
    <w:p w:rsidR="00742C06" w:rsidRDefault="00742C06" w:rsidP="00742C0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65B7A" w:rsidRPr="00982FBA" w:rsidTr="003E5B9A">
        <w:tc>
          <w:tcPr>
            <w:tcW w:w="5000" w:type="pct"/>
            <w:gridSpan w:val="3"/>
          </w:tcPr>
          <w:p w:rsidR="00E65B7A" w:rsidRPr="00982FBA" w:rsidRDefault="00E65B7A" w:rsidP="003E5B9A">
            <w:pPr>
              <w:jc w:val="both"/>
              <w:rPr>
                <w:rFonts w:eastAsia="Calibri"/>
                <w:sz w:val="20"/>
              </w:rPr>
            </w:pPr>
            <w:r w:rsidRPr="00982FBA">
              <w:rPr>
                <w:rFonts w:eastAsia="Calibri"/>
                <w:sz w:val="20"/>
              </w:rPr>
              <w:t xml:space="preserve">Civil procedure – Improper use of right to sue – Superintending and reforming power of Superior Court – Whether Quebec courts wrongly applied arts. 54.1 </w:t>
            </w:r>
            <w:r w:rsidRPr="00982FBA">
              <w:rPr>
                <w:rFonts w:eastAsia="Calibri"/>
                <w:i/>
                <w:sz w:val="20"/>
              </w:rPr>
              <w:t>et seq.</w:t>
            </w:r>
            <w:r w:rsidRPr="00982FBA">
              <w:rPr>
                <w:rFonts w:eastAsia="Calibri"/>
                <w:sz w:val="20"/>
              </w:rPr>
              <w:t xml:space="preserve"> of Quebec </w:t>
            </w:r>
            <w:r w:rsidRPr="00982FBA">
              <w:rPr>
                <w:rFonts w:eastAsia="Calibri"/>
                <w:i/>
                <w:sz w:val="20"/>
              </w:rPr>
              <w:t>Code of Civil Procedure</w:t>
            </w:r>
            <w:r w:rsidRPr="00982FBA">
              <w:rPr>
                <w:rFonts w:eastAsia="Calibri"/>
                <w:sz w:val="20"/>
              </w:rPr>
              <w:t>, R.S.Q. c. C</w:t>
            </w:r>
            <w:r w:rsidRPr="00982FBA">
              <w:rPr>
                <w:rFonts w:eastAsia="Calibri"/>
                <w:sz w:val="20"/>
              </w:rPr>
              <w:noBreakHyphen/>
              <w:t>25 (“</w:t>
            </w:r>
            <w:r w:rsidRPr="00982FBA">
              <w:rPr>
                <w:rFonts w:eastAsia="Calibri"/>
                <w:i/>
                <w:sz w:val="20"/>
              </w:rPr>
              <w:t>Code of Civil Procedure</w:t>
            </w:r>
            <w:r w:rsidRPr="00982FBA">
              <w:rPr>
                <w:rFonts w:eastAsia="Calibri"/>
                <w:sz w:val="20"/>
              </w:rPr>
              <w:t xml:space="preserve">”), and thereby breached rules of fundamental justice – Whether Quebec courts violated principles of access to justice by creating delict of improper use of procedure based solely on brief assessment of delay by group of citizens – Whether Quebec courts’ application of principles of improper use of procedure developed under arts. 54.1 </w:t>
            </w:r>
            <w:r w:rsidRPr="00982FBA">
              <w:rPr>
                <w:rFonts w:eastAsia="Calibri"/>
                <w:i/>
                <w:sz w:val="20"/>
              </w:rPr>
              <w:t>et seq.</w:t>
            </w:r>
            <w:r w:rsidRPr="00982FBA">
              <w:rPr>
                <w:rFonts w:eastAsia="Calibri"/>
                <w:sz w:val="20"/>
              </w:rPr>
              <w:t xml:space="preserve"> of </w:t>
            </w:r>
            <w:r w:rsidRPr="00982FBA">
              <w:rPr>
                <w:rFonts w:eastAsia="Calibri"/>
                <w:i/>
                <w:sz w:val="20"/>
              </w:rPr>
              <w:t>Code of Civil Procedure</w:t>
            </w:r>
            <w:r w:rsidRPr="00982FBA">
              <w:rPr>
                <w:rFonts w:eastAsia="Calibri"/>
                <w:sz w:val="20"/>
              </w:rPr>
              <w:t xml:space="preserve"> was subjective, random and contradictory – Whether Quebec courts ignored </w:t>
            </w:r>
            <w:r w:rsidRPr="00982FBA">
              <w:rPr>
                <w:rFonts w:eastAsia="Calibri"/>
                <w:i/>
                <w:sz w:val="20"/>
              </w:rPr>
              <w:t xml:space="preserve">prima facie </w:t>
            </w:r>
            <w:r w:rsidRPr="00982FBA">
              <w:rPr>
                <w:rFonts w:eastAsia="Calibri"/>
                <w:sz w:val="20"/>
              </w:rPr>
              <w:t xml:space="preserve">evidence that City of Montréal lacked any jurisdiction to issue permits and whether they prejudged nature of unlawfulness – Tests in art. 511 of </w:t>
            </w:r>
            <w:r w:rsidRPr="00982FBA">
              <w:rPr>
                <w:rFonts w:eastAsia="Calibri"/>
                <w:i/>
                <w:sz w:val="20"/>
              </w:rPr>
              <w:t>Code of Civil Procedure</w:t>
            </w:r>
            <w:r w:rsidRPr="00982FBA">
              <w:rPr>
                <w:rFonts w:eastAsia="Calibri"/>
                <w:sz w:val="20"/>
              </w:rPr>
              <w:t>.</w:t>
            </w:r>
          </w:p>
        </w:tc>
      </w:tr>
      <w:tr w:rsidR="00E65B7A" w:rsidRPr="00982FBA" w:rsidTr="003E5B9A">
        <w:tc>
          <w:tcPr>
            <w:tcW w:w="5000" w:type="pct"/>
            <w:gridSpan w:val="3"/>
          </w:tcPr>
          <w:p w:rsidR="00E65B7A" w:rsidRPr="00982FBA" w:rsidRDefault="00E65B7A" w:rsidP="003E5B9A">
            <w:pPr>
              <w:jc w:val="both"/>
              <w:rPr>
                <w:rFonts w:eastAsia="Calibri"/>
                <w:sz w:val="20"/>
              </w:rPr>
            </w:pPr>
          </w:p>
        </w:tc>
      </w:tr>
      <w:tr w:rsidR="00E65B7A" w:rsidRPr="00982FBA" w:rsidTr="003E5B9A">
        <w:tc>
          <w:tcPr>
            <w:tcW w:w="5000" w:type="pct"/>
            <w:gridSpan w:val="3"/>
          </w:tcPr>
          <w:p w:rsidR="00E65B7A" w:rsidRPr="00982FBA" w:rsidRDefault="00E65B7A" w:rsidP="003E5B9A">
            <w:pPr>
              <w:jc w:val="both"/>
              <w:rPr>
                <w:rFonts w:eastAsia="Calibri"/>
                <w:sz w:val="20"/>
              </w:rPr>
            </w:pPr>
            <w:r w:rsidRPr="00982FBA">
              <w:rPr>
                <w:rFonts w:eastAsia="Calibri"/>
                <w:sz w:val="20"/>
              </w:rPr>
              <w:t>On September 1, 2008, the applicants and the lessees of the Olympic Village were informed that the owner, the respondent Village Holdings Inc., intended to build eight condominium buildings on the lands used as a park behind the Olympic Village, namely Phases I to VIII of the Cité</w:t>
            </w:r>
            <w:r w:rsidRPr="00982FBA">
              <w:rPr>
                <w:rFonts w:eastAsia="Calibri"/>
                <w:sz w:val="20"/>
              </w:rPr>
              <w:noBreakHyphen/>
              <w:t>Nature project.  On June 22, 2009, the City of Montréal accepted certain changes to the project.  On August 30, 2009, the borough mayor’s office issued Village Holdings Inc. a construction permit for Phase I.  The action to annul that permit was filed and served around March 14, 2010, before the construction of Phase I was completed.  Through the filing of a motion to institute proceedings on March 14, 2011, the applicants sought to annul a construction permit for an 11</w:t>
            </w:r>
            <w:r w:rsidRPr="00982FBA">
              <w:rPr>
                <w:rFonts w:eastAsia="Calibri"/>
                <w:sz w:val="20"/>
              </w:rPr>
              <w:noBreakHyphen/>
              <w:t>storey building with 146 condominium units, delivery of which was scheduled for September 2011.  Sansfaçon J. allowed the motion by the mis</w:t>
            </w:r>
            <w:r w:rsidRPr="00982FBA">
              <w:rPr>
                <w:rFonts w:eastAsia="Calibri"/>
                <w:sz w:val="20"/>
              </w:rPr>
              <w:noBreakHyphen/>
              <w:t>en</w:t>
            </w:r>
            <w:r w:rsidRPr="00982FBA">
              <w:rPr>
                <w:rFonts w:eastAsia="Calibri"/>
                <w:sz w:val="20"/>
              </w:rPr>
              <w:noBreakHyphen/>
              <w:t>cause and declared the action of the Association des locataires du Village Olympique inc. and Gérald Larose improper as regards Phase I of the Cité</w:t>
            </w:r>
            <w:r w:rsidRPr="00982FBA">
              <w:rPr>
                <w:rFonts w:eastAsia="Calibri"/>
                <w:sz w:val="20"/>
              </w:rPr>
              <w:noBreakHyphen/>
              <w:t xml:space="preserve">Nature project.  Hilton J.A. of the Court of Appeal found that the applicants’ motion did not satisfy the tests in art. 511 </w:t>
            </w:r>
            <w:r w:rsidRPr="00982FBA">
              <w:rPr>
                <w:rFonts w:eastAsia="Calibri"/>
                <w:i/>
                <w:sz w:val="20"/>
              </w:rPr>
              <w:t>C.C.P.</w:t>
            </w:r>
            <w:r w:rsidRPr="00982FBA">
              <w:rPr>
                <w:rFonts w:eastAsia="Calibri"/>
                <w:sz w:val="20"/>
              </w:rPr>
              <w:t xml:space="preserve"> for granting  leave to appeal.  He refused leave to appeal with costs.</w:t>
            </w:r>
          </w:p>
          <w:p w:rsidR="00E65B7A" w:rsidRPr="00982FBA" w:rsidRDefault="00E65B7A" w:rsidP="003E5B9A">
            <w:pPr>
              <w:jc w:val="both"/>
              <w:rPr>
                <w:rFonts w:eastAsia="Calibri"/>
                <w:sz w:val="20"/>
              </w:rPr>
            </w:pPr>
          </w:p>
        </w:tc>
      </w:tr>
      <w:tr w:rsidR="00E65B7A" w:rsidRPr="00982FBA" w:rsidTr="003E5B9A">
        <w:tc>
          <w:tcPr>
            <w:tcW w:w="2427" w:type="pct"/>
          </w:tcPr>
          <w:p w:rsidR="00E65B7A" w:rsidRPr="00982FBA" w:rsidRDefault="00E65B7A" w:rsidP="003E5B9A">
            <w:pPr>
              <w:jc w:val="both"/>
              <w:rPr>
                <w:rFonts w:eastAsia="Calibri"/>
                <w:sz w:val="20"/>
              </w:rPr>
            </w:pPr>
            <w:r w:rsidRPr="00982FBA">
              <w:rPr>
                <w:rFonts w:eastAsia="Calibri"/>
                <w:sz w:val="20"/>
              </w:rPr>
              <w:t>September 13, 2011</w:t>
            </w:r>
          </w:p>
          <w:p w:rsidR="00E65B7A" w:rsidRPr="00982FBA" w:rsidRDefault="00E65B7A" w:rsidP="003E5B9A">
            <w:pPr>
              <w:jc w:val="both"/>
              <w:rPr>
                <w:rFonts w:eastAsia="Calibri"/>
                <w:sz w:val="20"/>
              </w:rPr>
            </w:pPr>
            <w:r w:rsidRPr="00982FBA">
              <w:rPr>
                <w:rFonts w:eastAsia="Calibri"/>
                <w:sz w:val="20"/>
              </w:rPr>
              <w:t>Quebec Superior Court</w:t>
            </w:r>
          </w:p>
          <w:p w:rsidR="00E65B7A" w:rsidRPr="00982FBA" w:rsidRDefault="00E65B7A" w:rsidP="003E5B9A">
            <w:pPr>
              <w:jc w:val="both"/>
              <w:rPr>
                <w:rFonts w:eastAsia="Calibri"/>
                <w:sz w:val="20"/>
              </w:rPr>
            </w:pPr>
            <w:r w:rsidRPr="00982FBA">
              <w:rPr>
                <w:rFonts w:eastAsia="Calibri"/>
                <w:sz w:val="20"/>
              </w:rPr>
              <w:t>(Sansfaçon J.)</w:t>
            </w:r>
          </w:p>
          <w:p w:rsidR="00E65B7A" w:rsidRPr="00982FBA" w:rsidRDefault="00E65B7A" w:rsidP="003E5B9A">
            <w:pPr>
              <w:jc w:val="both"/>
              <w:rPr>
                <w:rFonts w:eastAsia="Calibri"/>
                <w:sz w:val="20"/>
              </w:rPr>
            </w:pPr>
            <w:r w:rsidRPr="00982FBA">
              <w:rPr>
                <w:rFonts w:eastAsia="Calibri"/>
                <w:sz w:val="20"/>
              </w:rPr>
              <w:t>2011 QCCS 4791</w:t>
            </w:r>
          </w:p>
          <w:p w:rsidR="00E65B7A" w:rsidRPr="00982FBA" w:rsidRDefault="00E65B7A" w:rsidP="003E5B9A">
            <w:pPr>
              <w:jc w:val="both"/>
              <w:rPr>
                <w:rFonts w:eastAsia="Calibri"/>
                <w:sz w:val="20"/>
              </w:rPr>
            </w:pPr>
          </w:p>
        </w:tc>
        <w:tc>
          <w:tcPr>
            <w:tcW w:w="243" w:type="pct"/>
          </w:tcPr>
          <w:p w:rsidR="00E65B7A" w:rsidRPr="00982FBA" w:rsidRDefault="00E65B7A" w:rsidP="003E5B9A">
            <w:pPr>
              <w:jc w:val="both"/>
              <w:rPr>
                <w:rFonts w:eastAsia="Calibri"/>
                <w:sz w:val="20"/>
              </w:rPr>
            </w:pPr>
          </w:p>
        </w:tc>
        <w:tc>
          <w:tcPr>
            <w:tcW w:w="2330" w:type="pct"/>
          </w:tcPr>
          <w:p w:rsidR="00E65B7A" w:rsidRPr="00982FBA" w:rsidRDefault="00E65B7A" w:rsidP="003E5B9A">
            <w:pPr>
              <w:jc w:val="both"/>
              <w:rPr>
                <w:rFonts w:eastAsia="Calibri"/>
                <w:sz w:val="20"/>
              </w:rPr>
            </w:pPr>
            <w:r w:rsidRPr="00982FBA">
              <w:rPr>
                <w:rFonts w:eastAsia="Calibri"/>
                <w:sz w:val="20"/>
              </w:rPr>
              <w:t>Motion by mis</w:t>
            </w:r>
            <w:r w:rsidRPr="00982FBA">
              <w:rPr>
                <w:rFonts w:eastAsia="Calibri"/>
                <w:sz w:val="20"/>
              </w:rPr>
              <w:noBreakHyphen/>
              <w:t>en</w:t>
            </w:r>
            <w:r w:rsidRPr="00982FBA">
              <w:rPr>
                <w:rFonts w:eastAsia="Calibri"/>
                <w:sz w:val="20"/>
              </w:rPr>
              <w:noBreakHyphen/>
              <w:t>cause for dismissal or for forced amendment of conclusions allowed;</w:t>
            </w:r>
          </w:p>
          <w:p w:rsidR="00E65B7A" w:rsidRDefault="00E65B7A" w:rsidP="003E5B9A">
            <w:pPr>
              <w:jc w:val="both"/>
              <w:rPr>
                <w:rFonts w:eastAsia="Calibri"/>
                <w:sz w:val="20"/>
              </w:rPr>
            </w:pPr>
            <w:r w:rsidRPr="00982FBA">
              <w:rPr>
                <w:rFonts w:eastAsia="Calibri"/>
                <w:sz w:val="20"/>
              </w:rPr>
              <w:t>Action of Association des locataires du Village Olympique inc. and Gérald Larose declared improper as regards Phase I of Cité</w:t>
            </w:r>
            <w:r w:rsidRPr="00982FBA">
              <w:rPr>
                <w:rFonts w:eastAsia="Calibri"/>
                <w:sz w:val="20"/>
              </w:rPr>
              <w:noBreakHyphen/>
              <w:t>Nature project</w:t>
            </w:r>
          </w:p>
          <w:p w:rsidR="009A3FDE" w:rsidRPr="00982FBA" w:rsidRDefault="009A3FDE" w:rsidP="003E5B9A">
            <w:pPr>
              <w:jc w:val="both"/>
              <w:rPr>
                <w:rFonts w:eastAsia="Calibri"/>
                <w:sz w:val="20"/>
              </w:rPr>
            </w:pPr>
          </w:p>
        </w:tc>
      </w:tr>
      <w:tr w:rsidR="00E65B7A" w:rsidRPr="00982FBA" w:rsidTr="003E5B9A">
        <w:tc>
          <w:tcPr>
            <w:tcW w:w="2427" w:type="pct"/>
          </w:tcPr>
          <w:p w:rsidR="00E65B7A" w:rsidRPr="00982FBA" w:rsidRDefault="00E65B7A" w:rsidP="003E5B9A">
            <w:pPr>
              <w:jc w:val="both"/>
              <w:rPr>
                <w:rFonts w:eastAsia="Calibri"/>
                <w:sz w:val="20"/>
              </w:rPr>
            </w:pPr>
            <w:r w:rsidRPr="00982FBA">
              <w:rPr>
                <w:rFonts w:eastAsia="Calibri"/>
                <w:sz w:val="20"/>
              </w:rPr>
              <w:t>November 4, 2011</w:t>
            </w:r>
          </w:p>
          <w:p w:rsidR="00E65B7A" w:rsidRPr="00982FBA" w:rsidRDefault="00E65B7A" w:rsidP="003E5B9A">
            <w:pPr>
              <w:jc w:val="both"/>
              <w:rPr>
                <w:rFonts w:eastAsia="Calibri"/>
                <w:sz w:val="20"/>
              </w:rPr>
            </w:pPr>
            <w:r w:rsidRPr="00982FBA">
              <w:rPr>
                <w:rFonts w:eastAsia="Calibri"/>
                <w:sz w:val="20"/>
              </w:rPr>
              <w:t>Quebec Court of Appeal (Montréal)</w:t>
            </w:r>
          </w:p>
          <w:p w:rsidR="00E65B7A" w:rsidRPr="00982FBA" w:rsidRDefault="00E65B7A" w:rsidP="003E5B9A">
            <w:pPr>
              <w:jc w:val="both"/>
              <w:rPr>
                <w:rFonts w:eastAsia="Calibri"/>
                <w:sz w:val="20"/>
              </w:rPr>
            </w:pPr>
            <w:r w:rsidRPr="00982FBA">
              <w:rPr>
                <w:rFonts w:eastAsia="Calibri"/>
                <w:sz w:val="20"/>
              </w:rPr>
              <w:t>(Hilton J.A.)</w:t>
            </w:r>
          </w:p>
          <w:p w:rsidR="00E65B7A" w:rsidRPr="00982FBA" w:rsidRDefault="00E65B7A" w:rsidP="003E5B9A">
            <w:pPr>
              <w:jc w:val="both"/>
              <w:rPr>
                <w:rFonts w:eastAsia="Calibri"/>
                <w:sz w:val="20"/>
              </w:rPr>
            </w:pPr>
            <w:r w:rsidRPr="00982FBA">
              <w:rPr>
                <w:rFonts w:eastAsia="Calibri"/>
                <w:sz w:val="20"/>
              </w:rPr>
              <w:t>2011 QCCA 2043</w:t>
            </w:r>
          </w:p>
          <w:p w:rsidR="00E65B7A" w:rsidRPr="00982FBA" w:rsidRDefault="00E65B7A" w:rsidP="003E5B9A">
            <w:pPr>
              <w:jc w:val="both"/>
              <w:rPr>
                <w:rFonts w:eastAsia="Calibri"/>
                <w:sz w:val="20"/>
              </w:rPr>
            </w:pPr>
          </w:p>
        </w:tc>
        <w:tc>
          <w:tcPr>
            <w:tcW w:w="243" w:type="pct"/>
          </w:tcPr>
          <w:p w:rsidR="00E65B7A" w:rsidRPr="00982FBA" w:rsidRDefault="00E65B7A" w:rsidP="003E5B9A">
            <w:pPr>
              <w:jc w:val="both"/>
              <w:rPr>
                <w:rFonts w:eastAsia="Calibri"/>
                <w:sz w:val="20"/>
              </w:rPr>
            </w:pPr>
          </w:p>
        </w:tc>
        <w:tc>
          <w:tcPr>
            <w:tcW w:w="2330" w:type="pct"/>
          </w:tcPr>
          <w:p w:rsidR="00E65B7A" w:rsidRPr="00982FBA" w:rsidRDefault="00E65B7A" w:rsidP="003E5B9A">
            <w:pPr>
              <w:jc w:val="both"/>
              <w:rPr>
                <w:rFonts w:eastAsia="Calibri"/>
                <w:sz w:val="20"/>
              </w:rPr>
            </w:pPr>
            <w:r w:rsidRPr="00982FBA">
              <w:rPr>
                <w:rFonts w:eastAsia="Calibri"/>
                <w:sz w:val="20"/>
              </w:rPr>
              <w:t>Motion for leave to appeal dismissed</w:t>
            </w:r>
          </w:p>
          <w:p w:rsidR="00E65B7A" w:rsidRPr="00982FBA" w:rsidRDefault="00E65B7A" w:rsidP="003E5B9A">
            <w:pPr>
              <w:jc w:val="both"/>
              <w:rPr>
                <w:rFonts w:eastAsia="Calibri"/>
                <w:sz w:val="20"/>
              </w:rPr>
            </w:pPr>
          </w:p>
        </w:tc>
      </w:tr>
      <w:tr w:rsidR="00E65B7A" w:rsidRPr="00982FBA" w:rsidTr="009A3FDE">
        <w:trPr>
          <w:cantSplit/>
        </w:trPr>
        <w:tc>
          <w:tcPr>
            <w:tcW w:w="2427" w:type="pct"/>
          </w:tcPr>
          <w:p w:rsidR="00E65B7A" w:rsidRPr="00982FBA" w:rsidRDefault="00E65B7A" w:rsidP="003E5B9A">
            <w:pPr>
              <w:jc w:val="both"/>
              <w:rPr>
                <w:rFonts w:eastAsia="Calibri"/>
                <w:sz w:val="20"/>
              </w:rPr>
            </w:pPr>
            <w:r w:rsidRPr="00982FBA">
              <w:rPr>
                <w:rFonts w:eastAsia="Calibri"/>
                <w:sz w:val="20"/>
              </w:rPr>
              <w:lastRenderedPageBreak/>
              <w:t>January 3, 2012</w:t>
            </w:r>
          </w:p>
          <w:p w:rsidR="00E65B7A" w:rsidRPr="00982FBA" w:rsidRDefault="00E65B7A" w:rsidP="003E5B9A">
            <w:pPr>
              <w:jc w:val="both"/>
              <w:rPr>
                <w:rFonts w:eastAsia="Calibri"/>
                <w:sz w:val="20"/>
              </w:rPr>
            </w:pPr>
            <w:r w:rsidRPr="00982FBA">
              <w:rPr>
                <w:rFonts w:eastAsia="Calibri"/>
                <w:sz w:val="20"/>
              </w:rPr>
              <w:t>Supreme Court of Canada</w:t>
            </w:r>
          </w:p>
        </w:tc>
        <w:tc>
          <w:tcPr>
            <w:tcW w:w="243" w:type="pct"/>
          </w:tcPr>
          <w:p w:rsidR="00E65B7A" w:rsidRPr="00982FBA" w:rsidRDefault="00E65B7A" w:rsidP="003E5B9A">
            <w:pPr>
              <w:jc w:val="both"/>
              <w:rPr>
                <w:rFonts w:eastAsia="Calibri"/>
                <w:sz w:val="20"/>
              </w:rPr>
            </w:pPr>
          </w:p>
        </w:tc>
        <w:tc>
          <w:tcPr>
            <w:tcW w:w="2330" w:type="pct"/>
          </w:tcPr>
          <w:p w:rsidR="00E65B7A" w:rsidRPr="00982FBA" w:rsidRDefault="00E65B7A" w:rsidP="003E5B9A">
            <w:pPr>
              <w:jc w:val="both"/>
              <w:rPr>
                <w:rFonts w:eastAsia="Calibri"/>
                <w:sz w:val="20"/>
              </w:rPr>
            </w:pPr>
            <w:r w:rsidRPr="00982FBA">
              <w:rPr>
                <w:rFonts w:eastAsia="Calibri"/>
                <w:sz w:val="20"/>
              </w:rPr>
              <w:t>Application for leave to appeal filed</w:t>
            </w:r>
          </w:p>
        </w:tc>
      </w:tr>
    </w:tbl>
    <w:p w:rsidR="00742C06" w:rsidRPr="00C50A5C" w:rsidRDefault="00742C06" w:rsidP="00742C06">
      <w:pPr>
        <w:rPr>
          <w:sz w:val="20"/>
          <w:szCs w:val="20"/>
        </w:rPr>
      </w:pPr>
    </w:p>
    <w:p w:rsidR="00742C06" w:rsidRPr="00C50A5C" w:rsidRDefault="001E7CE3" w:rsidP="00742C06">
      <w:pPr>
        <w:rPr>
          <w:sz w:val="20"/>
          <w:szCs w:val="20"/>
        </w:rPr>
      </w:pPr>
      <w:r w:rsidRPr="001E7CE3">
        <w:rPr>
          <w:sz w:val="20"/>
          <w:szCs w:val="20"/>
          <w:lang w:val="fr-CA"/>
        </w:rPr>
        <w:pict>
          <v:rect id="_x0000_i1043" style="width:2in;height:1pt" o:hrpct="0" o:hralign="center" o:hrstd="t" o:hrnoshade="t" o:hr="t" fillcolor="black [3213]" stroked="f"/>
        </w:pict>
      </w:r>
    </w:p>
    <w:p w:rsidR="00742C06" w:rsidRDefault="00742C06" w:rsidP="00742C06">
      <w:pPr>
        <w:rPr>
          <w:sz w:val="20"/>
          <w:szCs w:val="20"/>
        </w:rPr>
      </w:pPr>
    </w:p>
    <w:p w:rsidR="00742C06" w:rsidRPr="001B157C" w:rsidRDefault="00742C06" w:rsidP="00742C06">
      <w:pPr>
        <w:rPr>
          <w:sz w:val="20"/>
          <w:szCs w:val="20"/>
          <w:u w:val="single"/>
          <w:lang w:val="fr-CA"/>
        </w:rPr>
      </w:pPr>
      <w:r w:rsidRPr="001B157C">
        <w:rPr>
          <w:sz w:val="20"/>
          <w:szCs w:val="20"/>
          <w:u w:val="single"/>
          <w:lang w:val="fr-CA"/>
        </w:rPr>
        <w:t>RÉSUMÉ DE L’AFFAIRE</w:t>
      </w:r>
    </w:p>
    <w:p w:rsidR="00742C06" w:rsidRDefault="00742C06" w:rsidP="00742C0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65B7A" w:rsidRPr="009C6E92" w:rsidTr="003E5B9A">
        <w:tc>
          <w:tcPr>
            <w:tcW w:w="5000" w:type="pct"/>
            <w:gridSpan w:val="3"/>
          </w:tcPr>
          <w:p w:rsidR="00E65B7A" w:rsidRPr="00982FBA" w:rsidRDefault="00E65B7A" w:rsidP="003E5B9A">
            <w:pPr>
              <w:jc w:val="both"/>
              <w:rPr>
                <w:rFonts w:eastAsia="Calibri"/>
                <w:sz w:val="20"/>
                <w:lang w:val="fr-CA"/>
              </w:rPr>
            </w:pPr>
            <w:r w:rsidRPr="00982FBA">
              <w:rPr>
                <w:rFonts w:eastAsia="Calibri"/>
                <w:sz w:val="20"/>
                <w:lang w:val="fr-CA"/>
              </w:rPr>
              <w:t xml:space="preserve">Procédure civile – Abus de droit d’agir en justice – Pouvoir de surveillance et de contrôle de la Cour supérieure – Les tribunaux du Québec ont-ils erronément appliqué les articles 54.1 et suivants du </w:t>
            </w:r>
            <w:r w:rsidRPr="00982FBA">
              <w:rPr>
                <w:rFonts w:eastAsia="Calibri"/>
                <w:i/>
                <w:sz w:val="20"/>
                <w:lang w:val="fr-CA"/>
              </w:rPr>
              <w:t>Code de procédure civile du Québec</w:t>
            </w:r>
            <w:r w:rsidRPr="00982FBA">
              <w:rPr>
                <w:rFonts w:eastAsia="Calibri"/>
                <w:sz w:val="20"/>
                <w:lang w:val="fr-CA"/>
              </w:rPr>
              <w:t>, L.R.Q. c. C-25 (« </w:t>
            </w:r>
            <w:r w:rsidRPr="00982FBA">
              <w:rPr>
                <w:rFonts w:eastAsia="Calibri"/>
                <w:i/>
                <w:sz w:val="20"/>
                <w:lang w:val="fr-CA"/>
              </w:rPr>
              <w:t>Code de procédure civile</w:t>
            </w:r>
            <w:r w:rsidRPr="00982FBA">
              <w:rPr>
                <w:rFonts w:eastAsia="Calibri"/>
                <w:sz w:val="20"/>
                <w:lang w:val="fr-CA"/>
              </w:rPr>
              <w:t xml:space="preserve"> ») portant ainsi atteinte aux règles de justice fondamentale? – En créant un délit d’abus de procédure basé exclusivement sur une appréciation sommaire des délais encourus par un groupe de citoyens, les tribunaux du Québec ont-ils contrevenu aux principes d’accès à la justice? – Les tribunaux du Québec ont-ils démontré une application subjective, aléatoire et contradictoire des principes d’abus de procédure développés sous les articles 54.1 et suivants du </w:t>
            </w:r>
            <w:r w:rsidRPr="00982FBA">
              <w:rPr>
                <w:rFonts w:eastAsia="Calibri"/>
                <w:i/>
                <w:sz w:val="20"/>
                <w:lang w:val="fr-CA"/>
              </w:rPr>
              <w:t>Code de procédure civile</w:t>
            </w:r>
            <w:r w:rsidRPr="00982FBA">
              <w:rPr>
                <w:rFonts w:eastAsia="Calibri"/>
                <w:sz w:val="20"/>
                <w:lang w:val="fr-CA"/>
              </w:rPr>
              <w:t xml:space="preserve">? – Les tribunaux du Québec ont-ils ignoré la preuve </w:t>
            </w:r>
            <w:r w:rsidRPr="00982FBA">
              <w:rPr>
                <w:rFonts w:eastAsia="Calibri"/>
                <w:i/>
                <w:sz w:val="20"/>
                <w:lang w:val="fr-CA"/>
              </w:rPr>
              <w:t xml:space="preserve">prima facie </w:t>
            </w:r>
            <w:r w:rsidRPr="00982FBA">
              <w:rPr>
                <w:rFonts w:eastAsia="Calibri"/>
                <w:sz w:val="20"/>
                <w:lang w:val="fr-CA"/>
              </w:rPr>
              <w:t xml:space="preserve">de l’absence totale de compétence de la Ville de Montréal pour émettre les permis et ont-ils préjugé de la nature de l’illégalité? – Critères de l’article 511 du </w:t>
            </w:r>
            <w:r w:rsidRPr="00982FBA">
              <w:rPr>
                <w:rFonts w:eastAsia="Calibri"/>
                <w:i/>
                <w:sz w:val="20"/>
                <w:lang w:val="fr-CA"/>
              </w:rPr>
              <w:t>Code de procédure civile</w:t>
            </w:r>
            <w:r w:rsidRPr="00982FBA">
              <w:rPr>
                <w:rFonts w:eastAsia="Calibri"/>
                <w:sz w:val="20"/>
                <w:lang w:val="fr-CA"/>
              </w:rPr>
              <w:t>.</w:t>
            </w:r>
          </w:p>
        </w:tc>
      </w:tr>
      <w:tr w:rsidR="00E65B7A" w:rsidRPr="009C6E92" w:rsidTr="003E5B9A">
        <w:tc>
          <w:tcPr>
            <w:tcW w:w="5000" w:type="pct"/>
            <w:gridSpan w:val="3"/>
          </w:tcPr>
          <w:p w:rsidR="00E65B7A" w:rsidRPr="00982FBA" w:rsidRDefault="00E65B7A" w:rsidP="003E5B9A">
            <w:pPr>
              <w:jc w:val="both"/>
              <w:rPr>
                <w:rFonts w:eastAsia="Calibri"/>
                <w:sz w:val="20"/>
                <w:lang w:val="fr-CA"/>
              </w:rPr>
            </w:pPr>
          </w:p>
        </w:tc>
      </w:tr>
      <w:tr w:rsidR="00E65B7A" w:rsidRPr="00982FBA" w:rsidTr="003E5B9A">
        <w:tc>
          <w:tcPr>
            <w:tcW w:w="5000" w:type="pct"/>
            <w:gridSpan w:val="3"/>
          </w:tcPr>
          <w:p w:rsidR="00E65B7A" w:rsidRPr="00982FBA" w:rsidRDefault="00E65B7A" w:rsidP="003E5B9A">
            <w:pPr>
              <w:jc w:val="both"/>
              <w:rPr>
                <w:rFonts w:eastAsia="Calibri"/>
                <w:sz w:val="20"/>
                <w:lang w:val="fr-CA"/>
              </w:rPr>
            </w:pPr>
            <w:r w:rsidRPr="00982FBA">
              <w:rPr>
                <w:rFonts w:eastAsia="Calibri"/>
                <w:sz w:val="20"/>
                <w:lang w:val="fr-CA"/>
              </w:rPr>
              <w:t>Le 1</w:t>
            </w:r>
            <w:r w:rsidRPr="00982FBA">
              <w:rPr>
                <w:rFonts w:eastAsia="Calibri"/>
                <w:sz w:val="20"/>
                <w:vertAlign w:val="superscript"/>
                <w:lang w:val="fr-CA"/>
              </w:rPr>
              <w:t>er</w:t>
            </w:r>
            <w:r w:rsidRPr="00982FBA">
              <w:rPr>
                <w:rFonts w:eastAsia="Calibri"/>
                <w:sz w:val="20"/>
                <w:lang w:val="fr-CA"/>
              </w:rPr>
              <w:t xml:space="preserve"> septembre 2008, les demandeurs et les locataires du Village Olympique sont informés que le propriétaire, l’intimée Village Holdings Inc., a l’intention de construire huit immeubles à condominium sur les terrains utilisés comme parc à l’arrière du Village Olympique, soit les Phases 1 à 8 du projet Cité-Nature. Le 22 juin 2009, la Ville de Montréal accepte certaines modifications à ce projet. Le 30 août 2009, l’administration du maire d’arrondissement émet le permis de construction de la Phase I à Village Holdings Inc. Le recours en annulation de ce permis est produit et signifié vers le 14 mars 2010. La construction de la Phase I n’est alors pas encore complétée. Les demandeurs recherchent, par le dépôt d’une requête introductive d’instance le 14 mars 2011, à faire annuler un permis de construction d’un édifice de onze étages comportant 146 unités de condominium dont la livraison était prévue pour septembre 2011. Le juge Sansfaçon accueille la requête des mis en cause et déclare abusif le recours de l’Association des locataires du Village Olympique Inc. et Gérald Larose quant à la Phase 1 du Projet Cité-Nature. Le juge Hilton de la Cour d’appel conclut que la requête des demandeurs ne satisfait pas aux critères nécessaires prévus à l’article 511 </w:t>
            </w:r>
            <w:r w:rsidRPr="00982FBA">
              <w:rPr>
                <w:rFonts w:eastAsia="Calibri"/>
                <w:i/>
                <w:sz w:val="20"/>
                <w:lang w:val="fr-CA"/>
              </w:rPr>
              <w:t xml:space="preserve">C.p.c. </w:t>
            </w:r>
            <w:r w:rsidRPr="00982FBA">
              <w:rPr>
                <w:rFonts w:eastAsia="Calibri"/>
                <w:sz w:val="20"/>
                <w:lang w:val="fr-CA"/>
              </w:rPr>
              <w:t>pour l’octroi d’une permission d’appel. Il rejette la permission d’appel avec dépens.</w:t>
            </w:r>
          </w:p>
          <w:p w:rsidR="00E65B7A" w:rsidRPr="00982FBA" w:rsidRDefault="00E65B7A" w:rsidP="003E5B9A">
            <w:pPr>
              <w:jc w:val="both"/>
              <w:rPr>
                <w:rFonts w:eastAsia="Calibri"/>
                <w:sz w:val="20"/>
                <w:lang w:val="fr-CA"/>
              </w:rPr>
            </w:pPr>
          </w:p>
        </w:tc>
      </w:tr>
      <w:tr w:rsidR="00E65B7A" w:rsidRPr="009C6E92" w:rsidTr="003E5B9A">
        <w:tc>
          <w:tcPr>
            <w:tcW w:w="2427" w:type="pct"/>
          </w:tcPr>
          <w:p w:rsidR="00E65B7A" w:rsidRPr="00982FBA" w:rsidRDefault="00E65B7A" w:rsidP="003E5B9A">
            <w:pPr>
              <w:jc w:val="both"/>
              <w:rPr>
                <w:rFonts w:eastAsia="Calibri"/>
                <w:sz w:val="20"/>
                <w:lang w:val="fr-CA"/>
              </w:rPr>
            </w:pPr>
            <w:r w:rsidRPr="00982FBA">
              <w:rPr>
                <w:rFonts w:eastAsia="Calibri"/>
                <w:sz w:val="20"/>
                <w:lang w:val="fr-CA"/>
              </w:rPr>
              <w:t>Le 13 septembre 2011</w:t>
            </w:r>
          </w:p>
          <w:p w:rsidR="00E65B7A" w:rsidRPr="00982FBA" w:rsidRDefault="00E65B7A" w:rsidP="003E5B9A">
            <w:pPr>
              <w:jc w:val="both"/>
              <w:rPr>
                <w:rFonts w:eastAsia="Calibri"/>
                <w:sz w:val="20"/>
                <w:lang w:val="fr-CA"/>
              </w:rPr>
            </w:pPr>
            <w:r w:rsidRPr="00982FBA">
              <w:rPr>
                <w:rFonts w:eastAsia="Calibri"/>
                <w:sz w:val="20"/>
                <w:lang w:val="fr-CA"/>
              </w:rPr>
              <w:t>Cour supérieure du Québec</w:t>
            </w:r>
          </w:p>
          <w:p w:rsidR="00E65B7A" w:rsidRPr="00982FBA" w:rsidRDefault="00E65B7A" w:rsidP="003E5B9A">
            <w:pPr>
              <w:jc w:val="both"/>
              <w:rPr>
                <w:rFonts w:eastAsia="Calibri"/>
                <w:sz w:val="20"/>
                <w:lang w:val="fr-CA"/>
              </w:rPr>
            </w:pPr>
            <w:r w:rsidRPr="00982FBA">
              <w:rPr>
                <w:rFonts w:eastAsia="Calibri"/>
                <w:sz w:val="20"/>
                <w:lang w:val="fr-CA"/>
              </w:rPr>
              <w:t>(Le juge Sansfaçon)</w:t>
            </w:r>
          </w:p>
          <w:p w:rsidR="00E65B7A" w:rsidRPr="00982FBA" w:rsidRDefault="00E65B7A" w:rsidP="003E5B9A">
            <w:pPr>
              <w:jc w:val="both"/>
              <w:rPr>
                <w:rFonts w:eastAsia="Calibri"/>
                <w:sz w:val="20"/>
                <w:lang w:val="fr-CA"/>
              </w:rPr>
            </w:pPr>
            <w:r w:rsidRPr="00982FBA">
              <w:rPr>
                <w:rFonts w:eastAsia="Calibri"/>
                <w:sz w:val="20"/>
                <w:lang w:val="fr-CA"/>
              </w:rPr>
              <w:t>2011 QCCS 4791</w:t>
            </w:r>
          </w:p>
          <w:p w:rsidR="00E65B7A" w:rsidRPr="00982FBA" w:rsidRDefault="00E65B7A" w:rsidP="003E5B9A">
            <w:pPr>
              <w:jc w:val="both"/>
              <w:rPr>
                <w:rFonts w:eastAsia="Calibri"/>
                <w:sz w:val="20"/>
              </w:rPr>
            </w:pPr>
          </w:p>
        </w:tc>
        <w:tc>
          <w:tcPr>
            <w:tcW w:w="243" w:type="pct"/>
          </w:tcPr>
          <w:p w:rsidR="00E65B7A" w:rsidRPr="00982FBA" w:rsidRDefault="00E65B7A" w:rsidP="003E5B9A">
            <w:pPr>
              <w:jc w:val="both"/>
              <w:rPr>
                <w:rFonts w:eastAsia="Calibri"/>
                <w:sz w:val="20"/>
              </w:rPr>
            </w:pPr>
          </w:p>
        </w:tc>
        <w:tc>
          <w:tcPr>
            <w:tcW w:w="2330" w:type="pct"/>
          </w:tcPr>
          <w:p w:rsidR="00E65B7A" w:rsidRPr="00982FBA" w:rsidRDefault="00E65B7A" w:rsidP="003E5B9A">
            <w:pPr>
              <w:jc w:val="both"/>
              <w:rPr>
                <w:rFonts w:eastAsia="Calibri"/>
                <w:sz w:val="20"/>
                <w:lang w:val="fr-CA"/>
              </w:rPr>
            </w:pPr>
            <w:r w:rsidRPr="00982FBA">
              <w:rPr>
                <w:rFonts w:eastAsia="Calibri"/>
                <w:sz w:val="20"/>
                <w:lang w:val="fr-CA"/>
              </w:rPr>
              <w:t>Requête pour rejet ou modification forcée de conclusion des mis en cause accueillie;</w:t>
            </w:r>
          </w:p>
          <w:p w:rsidR="00E65B7A" w:rsidRPr="00982FBA" w:rsidRDefault="00E65B7A" w:rsidP="003E5B9A">
            <w:pPr>
              <w:jc w:val="both"/>
              <w:rPr>
                <w:rFonts w:eastAsia="Calibri"/>
                <w:sz w:val="20"/>
                <w:lang w:val="fr-CA"/>
              </w:rPr>
            </w:pPr>
            <w:r w:rsidRPr="00982FBA">
              <w:rPr>
                <w:rFonts w:eastAsia="Calibri"/>
                <w:sz w:val="20"/>
                <w:lang w:val="fr-CA"/>
              </w:rPr>
              <w:t>Recours de l’Association des locataires du Village Olympique Inc. et Gérald Larose déclaré abusif quant à la Phase 1 du Projet Cité-Nature.</w:t>
            </w:r>
          </w:p>
          <w:p w:rsidR="00E65B7A" w:rsidRPr="00982FBA" w:rsidRDefault="00E65B7A" w:rsidP="003E5B9A">
            <w:pPr>
              <w:jc w:val="both"/>
              <w:rPr>
                <w:rFonts w:eastAsia="Calibri"/>
                <w:sz w:val="20"/>
                <w:lang w:val="fr-CA"/>
              </w:rPr>
            </w:pPr>
          </w:p>
        </w:tc>
      </w:tr>
      <w:tr w:rsidR="00E65B7A" w:rsidRPr="009C6E92" w:rsidTr="003E5B9A">
        <w:tc>
          <w:tcPr>
            <w:tcW w:w="2427" w:type="pct"/>
          </w:tcPr>
          <w:p w:rsidR="00E65B7A" w:rsidRPr="00982FBA" w:rsidRDefault="00E65B7A" w:rsidP="003E5B9A">
            <w:pPr>
              <w:jc w:val="both"/>
              <w:rPr>
                <w:rFonts w:eastAsia="Calibri"/>
                <w:sz w:val="20"/>
                <w:lang w:val="fr-CA"/>
              </w:rPr>
            </w:pPr>
            <w:r w:rsidRPr="00982FBA">
              <w:rPr>
                <w:rFonts w:eastAsia="Calibri"/>
                <w:sz w:val="20"/>
                <w:lang w:val="fr-CA"/>
              </w:rPr>
              <w:t>Le 4 novembre 2011</w:t>
            </w:r>
          </w:p>
          <w:p w:rsidR="00E65B7A" w:rsidRPr="00982FBA" w:rsidRDefault="00E65B7A" w:rsidP="003E5B9A">
            <w:pPr>
              <w:jc w:val="both"/>
              <w:rPr>
                <w:rFonts w:eastAsia="Calibri"/>
                <w:sz w:val="20"/>
                <w:lang w:val="fr-CA"/>
              </w:rPr>
            </w:pPr>
            <w:r w:rsidRPr="00982FBA">
              <w:rPr>
                <w:rFonts w:eastAsia="Calibri"/>
                <w:sz w:val="20"/>
                <w:lang w:val="fr-CA"/>
              </w:rPr>
              <w:t>Cour d’appel du Québec (Montréal)</w:t>
            </w:r>
          </w:p>
          <w:p w:rsidR="00E65B7A" w:rsidRPr="00982FBA" w:rsidRDefault="00E65B7A" w:rsidP="003E5B9A">
            <w:pPr>
              <w:jc w:val="both"/>
              <w:rPr>
                <w:rFonts w:eastAsia="Calibri"/>
                <w:sz w:val="20"/>
                <w:lang w:val="fr-CA"/>
              </w:rPr>
            </w:pPr>
            <w:r w:rsidRPr="00982FBA">
              <w:rPr>
                <w:rFonts w:eastAsia="Calibri"/>
                <w:sz w:val="20"/>
                <w:lang w:val="fr-CA"/>
              </w:rPr>
              <w:t>(Le juge Hilton)</w:t>
            </w:r>
          </w:p>
          <w:p w:rsidR="00E65B7A" w:rsidRPr="00982FBA" w:rsidRDefault="00E65B7A" w:rsidP="003E5B9A">
            <w:pPr>
              <w:jc w:val="both"/>
              <w:rPr>
                <w:rFonts w:eastAsia="Calibri"/>
                <w:sz w:val="20"/>
                <w:lang w:val="fr-CA"/>
              </w:rPr>
            </w:pPr>
            <w:r w:rsidRPr="00982FBA">
              <w:rPr>
                <w:rFonts w:eastAsia="Calibri"/>
                <w:sz w:val="20"/>
                <w:lang w:val="fr-CA"/>
              </w:rPr>
              <w:t>2011 QCCA 2043</w:t>
            </w:r>
          </w:p>
          <w:p w:rsidR="00E65B7A" w:rsidRPr="00982FBA" w:rsidRDefault="00E65B7A" w:rsidP="003E5B9A">
            <w:pPr>
              <w:jc w:val="both"/>
              <w:rPr>
                <w:rFonts w:eastAsia="Calibri"/>
                <w:sz w:val="20"/>
                <w:lang w:val="fr-CA"/>
              </w:rPr>
            </w:pPr>
          </w:p>
        </w:tc>
        <w:tc>
          <w:tcPr>
            <w:tcW w:w="243" w:type="pct"/>
          </w:tcPr>
          <w:p w:rsidR="00E65B7A" w:rsidRPr="00982FBA" w:rsidRDefault="00E65B7A" w:rsidP="003E5B9A">
            <w:pPr>
              <w:jc w:val="both"/>
              <w:rPr>
                <w:rFonts w:eastAsia="Calibri"/>
                <w:sz w:val="20"/>
                <w:lang w:val="fr-CA"/>
              </w:rPr>
            </w:pPr>
          </w:p>
        </w:tc>
        <w:tc>
          <w:tcPr>
            <w:tcW w:w="2330" w:type="pct"/>
          </w:tcPr>
          <w:p w:rsidR="00E65B7A" w:rsidRPr="00982FBA" w:rsidRDefault="00E65B7A" w:rsidP="003E5B9A">
            <w:pPr>
              <w:jc w:val="both"/>
              <w:rPr>
                <w:rFonts w:eastAsia="Calibri"/>
                <w:sz w:val="20"/>
                <w:lang w:val="fr-CA"/>
              </w:rPr>
            </w:pPr>
            <w:r w:rsidRPr="00982FBA">
              <w:rPr>
                <w:rFonts w:eastAsia="Calibri"/>
                <w:sz w:val="20"/>
                <w:lang w:val="fr-CA"/>
              </w:rPr>
              <w:t>Requête pour permission d’appeler rejetée.</w:t>
            </w:r>
          </w:p>
          <w:p w:rsidR="00E65B7A" w:rsidRPr="00982FBA" w:rsidRDefault="00E65B7A" w:rsidP="003E5B9A">
            <w:pPr>
              <w:jc w:val="both"/>
              <w:rPr>
                <w:rFonts w:eastAsia="Calibri"/>
                <w:sz w:val="20"/>
                <w:lang w:val="fr-CA"/>
              </w:rPr>
            </w:pPr>
          </w:p>
        </w:tc>
      </w:tr>
      <w:tr w:rsidR="00E65B7A" w:rsidRPr="00982FBA" w:rsidTr="003E5B9A">
        <w:tc>
          <w:tcPr>
            <w:tcW w:w="2427" w:type="pct"/>
          </w:tcPr>
          <w:p w:rsidR="00E65B7A" w:rsidRPr="00982FBA" w:rsidRDefault="00E65B7A" w:rsidP="003E5B9A">
            <w:pPr>
              <w:jc w:val="both"/>
              <w:rPr>
                <w:rFonts w:eastAsia="Calibri"/>
                <w:sz w:val="20"/>
                <w:lang w:val="fr-CA"/>
              </w:rPr>
            </w:pPr>
            <w:r w:rsidRPr="00982FBA">
              <w:rPr>
                <w:rFonts w:eastAsia="Calibri"/>
                <w:sz w:val="20"/>
                <w:lang w:val="fr-CA"/>
              </w:rPr>
              <w:t>Le 3 janvier 2012</w:t>
            </w:r>
          </w:p>
          <w:p w:rsidR="00E65B7A" w:rsidRPr="00982FBA" w:rsidRDefault="00E65B7A" w:rsidP="003E5B9A">
            <w:pPr>
              <w:jc w:val="both"/>
              <w:rPr>
                <w:rFonts w:eastAsia="Calibri"/>
                <w:sz w:val="20"/>
                <w:lang w:val="fr-CA"/>
              </w:rPr>
            </w:pPr>
            <w:r w:rsidRPr="00982FBA">
              <w:rPr>
                <w:rFonts w:eastAsia="Calibri"/>
                <w:sz w:val="20"/>
                <w:lang w:val="fr-CA"/>
              </w:rPr>
              <w:t>Cour suprême du Canada</w:t>
            </w:r>
          </w:p>
        </w:tc>
        <w:tc>
          <w:tcPr>
            <w:tcW w:w="243" w:type="pct"/>
          </w:tcPr>
          <w:p w:rsidR="00E65B7A" w:rsidRPr="00982FBA" w:rsidRDefault="00E65B7A" w:rsidP="003E5B9A">
            <w:pPr>
              <w:jc w:val="both"/>
              <w:rPr>
                <w:rFonts w:eastAsia="Calibri"/>
                <w:sz w:val="20"/>
                <w:lang w:val="fr-CA"/>
              </w:rPr>
            </w:pPr>
          </w:p>
        </w:tc>
        <w:tc>
          <w:tcPr>
            <w:tcW w:w="2330" w:type="pct"/>
          </w:tcPr>
          <w:p w:rsidR="00E65B7A" w:rsidRPr="00982FBA" w:rsidRDefault="00E65B7A" w:rsidP="003E5B9A">
            <w:pPr>
              <w:jc w:val="both"/>
              <w:rPr>
                <w:rFonts w:eastAsia="Calibri"/>
                <w:sz w:val="20"/>
                <w:lang w:val="fr-CA"/>
              </w:rPr>
            </w:pPr>
            <w:r w:rsidRPr="00982FBA">
              <w:rPr>
                <w:rFonts w:eastAsia="Calibri"/>
                <w:sz w:val="20"/>
                <w:lang w:val="fr-CA"/>
              </w:rPr>
              <w:t>Demande d'autorisation d'appel déposée.</w:t>
            </w:r>
          </w:p>
        </w:tc>
      </w:tr>
    </w:tbl>
    <w:p w:rsidR="00742C06" w:rsidRDefault="00742C06" w:rsidP="00742C06">
      <w:pPr>
        <w:rPr>
          <w:sz w:val="20"/>
          <w:szCs w:val="20"/>
        </w:rPr>
      </w:pPr>
    </w:p>
    <w:p w:rsidR="00742C06" w:rsidRDefault="001E7CE3" w:rsidP="00742C06">
      <w:pPr>
        <w:rPr>
          <w:sz w:val="20"/>
          <w:szCs w:val="20"/>
        </w:rPr>
      </w:pPr>
      <w:r w:rsidRPr="001E7CE3">
        <w:rPr>
          <w:sz w:val="20"/>
          <w:szCs w:val="20"/>
          <w:lang w:val="fr-CA"/>
        </w:rPr>
        <w:pict>
          <v:rect id="_x0000_i1044" style="width:2in;height:1pt" o:hrpct="0" o:hralign="center" o:hrstd="t" o:hrnoshade="t" o:hr="t" fillcolor="black [3213]" stroked="f"/>
        </w:pict>
      </w:r>
    </w:p>
    <w:p w:rsidR="00742C06" w:rsidRDefault="00742C06" w:rsidP="00742C06">
      <w:pPr>
        <w:rPr>
          <w:sz w:val="20"/>
          <w:szCs w:val="20"/>
        </w:rPr>
      </w:pPr>
    </w:p>
    <w:p w:rsidR="00AA7704" w:rsidRDefault="00AA7704">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A7704" w:rsidRPr="009C6E92" w:rsidTr="003E5B9A">
        <w:trPr>
          <w:cantSplit/>
        </w:trPr>
        <w:tc>
          <w:tcPr>
            <w:tcW w:w="1458" w:type="dxa"/>
          </w:tcPr>
          <w:p w:rsidR="00AA7704" w:rsidRPr="00626143" w:rsidRDefault="00AA7704" w:rsidP="003E5B9A">
            <w:pPr>
              <w:rPr>
                <w:sz w:val="20"/>
                <w:szCs w:val="20"/>
              </w:rPr>
            </w:pPr>
            <w:r w:rsidRPr="00626143">
              <w:rPr>
                <w:rStyle w:val="SCCFileNumberChar"/>
                <w:sz w:val="20"/>
                <w:szCs w:val="20"/>
              </w:rPr>
              <w:lastRenderedPageBreak/>
              <w:t>34626</w:t>
            </w:r>
          </w:p>
          <w:p w:rsidR="00AA7704" w:rsidRPr="00626143" w:rsidRDefault="00AA7704" w:rsidP="003E5B9A">
            <w:pPr>
              <w:rPr>
                <w:b/>
                <w:sz w:val="20"/>
                <w:szCs w:val="20"/>
                <w:lang w:val="fr-CA"/>
              </w:rPr>
            </w:pPr>
          </w:p>
        </w:tc>
        <w:tc>
          <w:tcPr>
            <w:tcW w:w="8118" w:type="dxa"/>
          </w:tcPr>
          <w:p w:rsidR="00AA7704" w:rsidRPr="00626143" w:rsidRDefault="00AA7704" w:rsidP="003E5B9A">
            <w:pPr>
              <w:rPr>
                <w:sz w:val="20"/>
                <w:szCs w:val="20"/>
                <w:lang w:val="fr-CA"/>
              </w:rPr>
            </w:pPr>
            <w:r w:rsidRPr="00626143">
              <w:rPr>
                <w:rStyle w:val="SCCLsocChar"/>
                <w:sz w:val="20"/>
                <w:szCs w:val="20"/>
              </w:rPr>
              <w:t>Shawn Denver-Lambert c. Sa Majesté la Reine</w:t>
            </w:r>
            <w:r w:rsidRPr="00626143">
              <w:rPr>
                <w:sz w:val="20"/>
                <w:szCs w:val="20"/>
                <w:lang w:val="fr-CA"/>
              </w:rPr>
              <w:t xml:space="preserve"> (Qc) (Criminelle) (Autorisation)</w:t>
            </w:r>
          </w:p>
          <w:p w:rsidR="00AA7704" w:rsidRPr="00626143" w:rsidRDefault="00AA7704" w:rsidP="003E5B9A">
            <w:pPr>
              <w:rPr>
                <w:sz w:val="20"/>
                <w:szCs w:val="20"/>
                <w:lang w:val="fr-CA"/>
              </w:rPr>
            </w:pPr>
          </w:p>
        </w:tc>
      </w:tr>
      <w:tr w:rsidR="00AA7704" w:rsidRPr="009C6E92" w:rsidTr="003E5B9A">
        <w:trPr>
          <w:cantSplit/>
        </w:trPr>
        <w:tc>
          <w:tcPr>
            <w:tcW w:w="1458" w:type="dxa"/>
          </w:tcPr>
          <w:p w:rsidR="00AA7704" w:rsidRPr="00626143" w:rsidRDefault="00AA7704" w:rsidP="003E5B9A">
            <w:pPr>
              <w:rPr>
                <w:sz w:val="20"/>
                <w:szCs w:val="20"/>
              </w:rPr>
            </w:pPr>
            <w:r w:rsidRPr="00626143">
              <w:rPr>
                <w:sz w:val="20"/>
                <w:szCs w:val="20"/>
              </w:rPr>
              <w:t>Coram :</w:t>
            </w:r>
          </w:p>
        </w:tc>
        <w:tc>
          <w:tcPr>
            <w:tcW w:w="8118" w:type="dxa"/>
          </w:tcPr>
          <w:p w:rsidR="00AA7704" w:rsidRPr="00626143" w:rsidRDefault="00AA7704" w:rsidP="003E5B9A">
            <w:pPr>
              <w:rPr>
                <w:sz w:val="20"/>
                <w:szCs w:val="20"/>
                <w:lang w:val="fr-CA"/>
              </w:rPr>
            </w:pPr>
            <w:r w:rsidRPr="00626143">
              <w:rPr>
                <w:rStyle w:val="SCCCoramChar"/>
                <w:sz w:val="20"/>
                <w:szCs w:val="20"/>
              </w:rPr>
              <w:t>Les juges Deschamps, Fish et Karakatsanis</w:t>
            </w:r>
          </w:p>
          <w:p w:rsidR="00AA7704" w:rsidRPr="00626143" w:rsidRDefault="00AA7704" w:rsidP="003E5B9A">
            <w:pPr>
              <w:rPr>
                <w:sz w:val="20"/>
                <w:szCs w:val="20"/>
                <w:u w:val="single"/>
                <w:lang w:val="fr-CA"/>
              </w:rPr>
            </w:pPr>
          </w:p>
        </w:tc>
      </w:tr>
      <w:tr w:rsidR="00AA7704" w:rsidRPr="00626143" w:rsidTr="003E5B9A">
        <w:trPr>
          <w:cantSplit/>
        </w:trPr>
        <w:tc>
          <w:tcPr>
            <w:tcW w:w="9576" w:type="dxa"/>
            <w:gridSpan w:val="2"/>
          </w:tcPr>
          <w:p w:rsidR="00AA7704" w:rsidRPr="00626143" w:rsidRDefault="00AA7704" w:rsidP="003E5B9A">
            <w:pPr>
              <w:pStyle w:val="SCCShortJudgment"/>
              <w:rPr>
                <w:szCs w:val="20"/>
                <w:lang w:val="fr-CA"/>
              </w:rPr>
            </w:pPr>
            <w:r w:rsidRPr="00626143">
              <w:rPr>
                <w:szCs w:val="20"/>
                <w:lang w:val="fr-CA"/>
              </w:rPr>
              <w:t>La requête en prorogation du délai de signification et de dépôt de la demande d’autorisation d’appel est accueillie. La demande d’autorisation d’appel de l’arrêt de la Cour d’appel du Québec (Québec), numéro 200-10-002293-087, 2011 QCCA 1204, daté du 7 juin 2011, est rejetée sans dépens.</w:t>
            </w:r>
          </w:p>
          <w:p w:rsidR="00AA7704" w:rsidRPr="00626143" w:rsidRDefault="00AA7704" w:rsidP="003E5B9A">
            <w:pPr>
              <w:pStyle w:val="SCCShortJudgment"/>
              <w:ind w:firstLine="0"/>
              <w:rPr>
                <w:szCs w:val="20"/>
                <w:lang w:val="fr-CA"/>
              </w:rPr>
            </w:pPr>
          </w:p>
          <w:p w:rsidR="00AA7704" w:rsidRPr="00626143" w:rsidRDefault="00AA7704" w:rsidP="003E5B9A">
            <w:pPr>
              <w:pStyle w:val="SCCShortJudgment"/>
              <w:rPr>
                <w:szCs w:val="20"/>
              </w:rPr>
            </w:pPr>
            <w:r w:rsidRPr="00626143">
              <w:rPr>
                <w:szCs w:val="20"/>
              </w:rPr>
              <w:t>The motion for an extension of time to serve and file the application for leave to appeal is granted. The application for leave to appeal from the judgment of the Court of Appeal of Quebec (Québec), Number 200-10-002293-087, 2011 QCCA 1204, dated June 7, 2011, is dismissed without costs.</w:t>
            </w:r>
          </w:p>
        </w:tc>
      </w:tr>
    </w:tbl>
    <w:p w:rsidR="00742C06" w:rsidRPr="00AA7704" w:rsidRDefault="00742C06" w:rsidP="00742C06">
      <w:pPr>
        <w:rPr>
          <w:sz w:val="20"/>
          <w:szCs w:val="20"/>
        </w:rPr>
      </w:pPr>
    </w:p>
    <w:p w:rsidR="00742C06" w:rsidRPr="001B157C" w:rsidRDefault="00742C06" w:rsidP="00742C06">
      <w:pPr>
        <w:rPr>
          <w:sz w:val="20"/>
          <w:szCs w:val="20"/>
          <w:u w:val="single"/>
        </w:rPr>
      </w:pPr>
      <w:r w:rsidRPr="001B157C">
        <w:rPr>
          <w:sz w:val="20"/>
          <w:szCs w:val="20"/>
          <w:u w:val="single"/>
        </w:rPr>
        <w:t>CASE SUMMARY</w:t>
      </w:r>
    </w:p>
    <w:p w:rsidR="00742C06" w:rsidRDefault="00742C06" w:rsidP="00742C0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21F60" w:rsidRPr="00982FBA" w:rsidTr="003E5B9A">
        <w:tc>
          <w:tcPr>
            <w:tcW w:w="5000" w:type="pct"/>
            <w:gridSpan w:val="3"/>
          </w:tcPr>
          <w:p w:rsidR="00621F60" w:rsidRPr="00982FBA" w:rsidRDefault="00621F60" w:rsidP="003E5B9A">
            <w:pPr>
              <w:jc w:val="both"/>
              <w:rPr>
                <w:rFonts w:eastAsia="Calibri"/>
                <w:sz w:val="20"/>
              </w:rPr>
            </w:pPr>
            <w:r w:rsidRPr="00982FBA">
              <w:rPr>
                <w:rFonts w:eastAsia="Calibri"/>
                <w:sz w:val="20"/>
              </w:rPr>
              <w:t xml:space="preserve">Criminal law – Procedure – Charge to the jury – Evidence – Murder  -  Defences – Whether the Court of Appeal of Québec ought to have found that medical staff’s failure to resuscitate the victim because of his direction not to reanimate him, constituted some evidence capable of supporting an inference that there had been a break in the chain of causation – Whether the Court of Appeal of Québec erred by ruling that the Trial Judge’s charge on subsection 21(2) of the </w:t>
            </w:r>
            <w:r w:rsidRPr="00982FBA">
              <w:rPr>
                <w:rFonts w:eastAsia="Calibri"/>
                <w:i/>
                <w:sz w:val="20"/>
              </w:rPr>
              <w:t>Criminal Code</w:t>
            </w:r>
            <w:r w:rsidRPr="00982FBA">
              <w:rPr>
                <w:rFonts w:eastAsia="Calibri"/>
                <w:sz w:val="20"/>
              </w:rPr>
              <w:t xml:space="preserve"> was not relevant to Denver’s conviction for the first degree murder of the victim – Whether the Court of Appeal of Québec erred in applying subparagraph 686(1)(b)(iii) of the </w:t>
            </w:r>
            <w:r w:rsidRPr="00982FBA">
              <w:rPr>
                <w:rFonts w:eastAsia="Calibri"/>
                <w:i/>
                <w:sz w:val="20"/>
              </w:rPr>
              <w:t>Criminal Code</w:t>
            </w:r>
            <w:r w:rsidRPr="00982FBA">
              <w:rPr>
                <w:rFonts w:eastAsia="Calibri"/>
                <w:sz w:val="20"/>
              </w:rPr>
              <w:t xml:space="preserve"> based on speculations by the prosecution’s pathologist – Given that the co-accused’s leave application was allowed by the Supreme Court of Canada, whether denying the Applicant’s application for leave to appeal to this Court might appear unfair not only to anyone facing criminal charges but also to the community at large.</w:t>
            </w:r>
          </w:p>
        </w:tc>
      </w:tr>
      <w:tr w:rsidR="00621F60" w:rsidRPr="00982FBA" w:rsidTr="003E5B9A">
        <w:tc>
          <w:tcPr>
            <w:tcW w:w="5000" w:type="pct"/>
            <w:gridSpan w:val="3"/>
          </w:tcPr>
          <w:p w:rsidR="00621F60" w:rsidRPr="00982FBA" w:rsidRDefault="00621F60" w:rsidP="003E5B9A">
            <w:pPr>
              <w:jc w:val="both"/>
              <w:rPr>
                <w:rFonts w:eastAsia="Calibri"/>
                <w:sz w:val="20"/>
              </w:rPr>
            </w:pPr>
          </w:p>
        </w:tc>
      </w:tr>
      <w:tr w:rsidR="00621F60" w:rsidRPr="00982FBA" w:rsidTr="003E5B9A">
        <w:tc>
          <w:tcPr>
            <w:tcW w:w="5000" w:type="pct"/>
            <w:gridSpan w:val="3"/>
          </w:tcPr>
          <w:p w:rsidR="00621F60" w:rsidRPr="00982FBA" w:rsidRDefault="00621F60" w:rsidP="003E5B9A">
            <w:pPr>
              <w:jc w:val="both"/>
              <w:rPr>
                <w:rFonts w:eastAsia="Calibri"/>
                <w:sz w:val="20"/>
              </w:rPr>
            </w:pPr>
            <w:r w:rsidRPr="00982FBA">
              <w:rPr>
                <w:rFonts w:eastAsia="Calibri"/>
                <w:sz w:val="20"/>
              </w:rPr>
              <w:t>On April 9, 1994, Mr. Maurille Lepage, 82 years old, and Mrs. Béatrice Lavoie, 75 years old, were found bound and tied in their residence. Mrs. Lavoie was lying in a pool of blood and was pronounced dead on site. Mr. Lepage who was lying on the kitchen floor, was still alive. He was brought by ambulance to the hospital where he passed away as a consequence of his injuries. Before he died, the victim was able to state that two individuals had broken into his house to commit a robbery and that he and Mrs. Lavoie had been assaulted. The pathologist attributed the cause of death to Mr. Lepage’s head wounds. Leading up to these events, the applicant Denver-Lambert had invited his neighbour, Pierre Lévesque, to steal money in the victims’ home. At trial, the applicant admitted that they had agreed on robbery, seizure and unlawful confinement by tying up, the applicant stated, however, that it was Pierre Lévesque that dealt the deadly blow to Mrs. Lavoie. The applicant and Lévesque were initially tried together in 2004 and found guilty of the murder of both victims. The Court of Appeal ordered a new trial in 2007 and both were subsequently tried separately. The present leave application deals with the second trial and appeal of the applicant.</w:t>
            </w:r>
          </w:p>
          <w:p w:rsidR="00621F60" w:rsidRPr="00982FBA" w:rsidRDefault="00621F60" w:rsidP="003E5B9A">
            <w:pPr>
              <w:jc w:val="both"/>
              <w:rPr>
                <w:rFonts w:eastAsia="Calibri"/>
                <w:sz w:val="20"/>
              </w:rPr>
            </w:pPr>
          </w:p>
        </w:tc>
      </w:tr>
      <w:tr w:rsidR="00621F60" w:rsidRPr="00982FBA" w:rsidTr="003E5B9A">
        <w:tc>
          <w:tcPr>
            <w:tcW w:w="2427" w:type="pct"/>
          </w:tcPr>
          <w:p w:rsidR="00621F60" w:rsidRPr="00982FBA" w:rsidRDefault="00621F60" w:rsidP="003E5B9A">
            <w:pPr>
              <w:jc w:val="both"/>
              <w:rPr>
                <w:rFonts w:eastAsia="Calibri"/>
                <w:sz w:val="20"/>
              </w:rPr>
            </w:pPr>
            <w:r w:rsidRPr="00982FBA">
              <w:rPr>
                <w:rFonts w:eastAsia="Calibri"/>
                <w:sz w:val="20"/>
              </w:rPr>
              <w:t>September 18, 2008</w:t>
            </w:r>
          </w:p>
          <w:p w:rsidR="00621F60" w:rsidRPr="00982FBA" w:rsidRDefault="00621F60" w:rsidP="003E5B9A">
            <w:pPr>
              <w:jc w:val="both"/>
              <w:rPr>
                <w:rFonts w:eastAsia="Calibri"/>
                <w:sz w:val="20"/>
              </w:rPr>
            </w:pPr>
            <w:r w:rsidRPr="00982FBA">
              <w:rPr>
                <w:rFonts w:eastAsia="Calibri"/>
                <w:sz w:val="20"/>
              </w:rPr>
              <w:t>Superior Court of Quebec</w:t>
            </w:r>
          </w:p>
          <w:p w:rsidR="00621F60" w:rsidRPr="00982FBA" w:rsidRDefault="00621F60" w:rsidP="003E5B9A">
            <w:pPr>
              <w:jc w:val="both"/>
              <w:rPr>
                <w:rFonts w:eastAsia="Calibri"/>
                <w:sz w:val="20"/>
              </w:rPr>
            </w:pPr>
            <w:r w:rsidRPr="00982FBA">
              <w:rPr>
                <w:rFonts w:eastAsia="Calibri"/>
                <w:sz w:val="20"/>
              </w:rPr>
              <w:t>(Grenier J.)</w:t>
            </w:r>
          </w:p>
          <w:p w:rsidR="00621F60" w:rsidRPr="00982FBA" w:rsidRDefault="00621F60" w:rsidP="003E5B9A">
            <w:pPr>
              <w:jc w:val="both"/>
              <w:rPr>
                <w:rFonts w:eastAsia="Calibri"/>
                <w:sz w:val="20"/>
              </w:rPr>
            </w:pPr>
          </w:p>
        </w:tc>
        <w:tc>
          <w:tcPr>
            <w:tcW w:w="243" w:type="pct"/>
          </w:tcPr>
          <w:p w:rsidR="00621F60" w:rsidRPr="00982FBA" w:rsidRDefault="00621F60" w:rsidP="003E5B9A">
            <w:pPr>
              <w:jc w:val="both"/>
              <w:rPr>
                <w:rFonts w:eastAsia="Calibri"/>
                <w:sz w:val="20"/>
              </w:rPr>
            </w:pPr>
          </w:p>
        </w:tc>
        <w:tc>
          <w:tcPr>
            <w:tcW w:w="2330" w:type="pct"/>
          </w:tcPr>
          <w:p w:rsidR="00621F60" w:rsidRPr="00982FBA" w:rsidRDefault="00621F60" w:rsidP="003E5B9A">
            <w:pPr>
              <w:jc w:val="both"/>
              <w:rPr>
                <w:rFonts w:eastAsia="Calibri"/>
                <w:sz w:val="20"/>
              </w:rPr>
            </w:pPr>
            <w:r w:rsidRPr="00982FBA">
              <w:rPr>
                <w:rFonts w:eastAsia="Calibri"/>
                <w:sz w:val="20"/>
              </w:rPr>
              <w:t>Guilty verdict: two counts of first degree murder</w:t>
            </w:r>
          </w:p>
          <w:p w:rsidR="00621F60" w:rsidRPr="00982FBA" w:rsidRDefault="00621F60" w:rsidP="003E5B9A">
            <w:pPr>
              <w:jc w:val="both"/>
              <w:rPr>
                <w:rFonts w:eastAsia="Calibri"/>
                <w:sz w:val="20"/>
              </w:rPr>
            </w:pPr>
          </w:p>
          <w:p w:rsidR="00621F60" w:rsidRPr="00982FBA" w:rsidRDefault="00621F60" w:rsidP="003E5B9A">
            <w:pPr>
              <w:jc w:val="both"/>
              <w:rPr>
                <w:rFonts w:eastAsia="Calibri"/>
                <w:sz w:val="20"/>
              </w:rPr>
            </w:pPr>
          </w:p>
        </w:tc>
      </w:tr>
      <w:tr w:rsidR="00621F60" w:rsidRPr="00982FBA" w:rsidTr="003E5B9A">
        <w:tc>
          <w:tcPr>
            <w:tcW w:w="2427" w:type="pct"/>
          </w:tcPr>
          <w:p w:rsidR="00621F60" w:rsidRPr="00982FBA" w:rsidRDefault="00621F60" w:rsidP="003E5B9A">
            <w:pPr>
              <w:jc w:val="both"/>
              <w:rPr>
                <w:rFonts w:eastAsia="Calibri"/>
                <w:sz w:val="20"/>
              </w:rPr>
            </w:pPr>
            <w:r w:rsidRPr="00982FBA">
              <w:rPr>
                <w:rFonts w:eastAsia="Calibri"/>
                <w:sz w:val="20"/>
              </w:rPr>
              <w:t>June 7, 2011</w:t>
            </w:r>
          </w:p>
          <w:p w:rsidR="00621F60" w:rsidRPr="00982FBA" w:rsidRDefault="00621F60" w:rsidP="003E5B9A">
            <w:pPr>
              <w:jc w:val="both"/>
              <w:rPr>
                <w:rFonts w:eastAsia="Calibri"/>
                <w:sz w:val="20"/>
              </w:rPr>
            </w:pPr>
            <w:r w:rsidRPr="00982FBA">
              <w:rPr>
                <w:rFonts w:eastAsia="Calibri"/>
                <w:sz w:val="20"/>
              </w:rPr>
              <w:t>Court of Appeal of Quebec (Québec)</w:t>
            </w:r>
          </w:p>
          <w:p w:rsidR="00621F60" w:rsidRPr="00982FBA" w:rsidRDefault="00621F60" w:rsidP="003E5B9A">
            <w:pPr>
              <w:jc w:val="both"/>
              <w:rPr>
                <w:rFonts w:eastAsia="Calibri"/>
                <w:sz w:val="20"/>
                <w:lang w:val="fr-FR"/>
              </w:rPr>
            </w:pPr>
            <w:r w:rsidRPr="00982FBA">
              <w:rPr>
                <w:rFonts w:eastAsia="Calibri"/>
                <w:sz w:val="20"/>
                <w:lang w:val="fr-FR"/>
              </w:rPr>
              <w:t>(Thibault, Rochette,  and Viens JJ.A.)</w:t>
            </w:r>
          </w:p>
          <w:p w:rsidR="00621F60" w:rsidRPr="00982FBA" w:rsidRDefault="00621F60" w:rsidP="003E5B9A">
            <w:pPr>
              <w:jc w:val="both"/>
              <w:rPr>
                <w:rFonts w:eastAsia="Calibri"/>
                <w:sz w:val="20"/>
                <w:lang w:val="fr-FR"/>
              </w:rPr>
            </w:pPr>
            <w:r w:rsidRPr="00982FBA">
              <w:rPr>
                <w:rFonts w:eastAsia="Calibri"/>
                <w:sz w:val="20"/>
                <w:lang w:val="fr-FR"/>
              </w:rPr>
              <w:t>(2011 QCCA 1204)</w:t>
            </w:r>
          </w:p>
        </w:tc>
        <w:tc>
          <w:tcPr>
            <w:tcW w:w="243" w:type="pct"/>
          </w:tcPr>
          <w:p w:rsidR="00621F60" w:rsidRPr="00982FBA" w:rsidRDefault="00621F60" w:rsidP="003E5B9A">
            <w:pPr>
              <w:jc w:val="both"/>
              <w:rPr>
                <w:rFonts w:eastAsia="Calibri"/>
                <w:sz w:val="20"/>
                <w:lang w:val="fr-FR"/>
              </w:rPr>
            </w:pPr>
          </w:p>
        </w:tc>
        <w:tc>
          <w:tcPr>
            <w:tcW w:w="2330" w:type="pct"/>
          </w:tcPr>
          <w:p w:rsidR="00621F60" w:rsidRPr="00982FBA" w:rsidRDefault="00621F60" w:rsidP="003E5B9A">
            <w:pPr>
              <w:jc w:val="both"/>
              <w:rPr>
                <w:rFonts w:eastAsia="Calibri"/>
                <w:sz w:val="20"/>
              </w:rPr>
            </w:pPr>
            <w:r w:rsidRPr="00982FBA">
              <w:rPr>
                <w:rFonts w:eastAsia="Calibri"/>
                <w:sz w:val="20"/>
              </w:rPr>
              <w:t>Appeal granted in part: 2</w:t>
            </w:r>
            <w:r w:rsidRPr="00982FBA">
              <w:rPr>
                <w:rFonts w:eastAsia="Calibri"/>
                <w:sz w:val="20"/>
                <w:vertAlign w:val="superscript"/>
              </w:rPr>
              <w:t>nd</w:t>
            </w:r>
            <w:r w:rsidRPr="00982FBA">
              <w:rPr>
                <w:rFonts w:eastAsia="Calibri"/>
                <w:sz w:val="20"/>
              </w:rPr>
              <w:t xml:space="preserve"> murder conviction (Béatrice Lavoie) set aside and new trial ordered on that count; appeal from first murder conviction (Mr. Lepage) dismissed.</w:t>
            </w:r>
          </w:p>
          <w:p w:rsidR="00621F60" w:rsidRPr="00982FBA" w:rsidRDefault="00621F60" w:rsidP="003E5B9A">
            <w:pPr>
              <w:jc w:val="both"/>
              <w:rPr>
                <w:rFonts w:eastAsia="Calibri"/>
                <w:sz w:val="20"/>
              </w:rPr>
            </w:pPr>
          </w:p>
        </w:tc>
      </w:tr>
      <w:tr w:rsidR="00621F60" w:rsidRPr="00982FBA" w:rsidTr="003E5B9A">
        <w:tc>
          <w:tcPr>
            <w:tcW w:w="2427" w:type="pct"/>
          </w:tcPr>
          <w:p w:rsidR="00621F60" w:rsidRPr="00982FBA" w:rsidRDefault="00621F60" w:rsidP="003E5B9A">
            <w:pPr>
              <w:jc w:val="both"/>
              <w:rPr>
                <w:rFonts w:eastAsia="Calibri"/>
                <w:sz w:val="20"/>
              </w:rPr>
            </w:pPr>
            <w:r w:rsidRPr="00982FBA">
              <w:rPr>
                <w:rFonts w:eastAsia="Calibri"/>
                <w:sz w:val="20"/>
              </w:rPr>
              <w:t>January 23, 2012</w:t>
            </w:r>
          </w:p>
          <w:p w:rsidR="00621F60" w:rsidRPr="00982FBA" w:rsidRDefault="00621F60" w:rsidP="003E5B9A">
            <w:pPr>
              <w:jc w:val="both"/>
              <w:rPr>
                <w:rFonts w:eastAsia="Calibri"/>
                <w:sz w:val="20"/>
              </w:rPr>
            </w:pPr>
            <w:r w:rsidRPr="00982FBA">
              <w:rPr>
                <w:rFonts w:eastAsia="Calibri"/>
                <w:sz w:val="20"/>
              </w:rPr>
              <w:t>Supreme Court of Canada</w:t>
            </w:r>
          </w:p>
          <w:p w:rsidR="00621F60" w:rsidRPr="00982FBA" w:rsidRDefault="00621F60" w:rsidP="003E5B9A">
            <w:pPr>
              <w:jc w:val="both"/>
              <w:rPr>
                <w:rFonts w:eastAsia="Calibri"/>
                <w:sz w:val="20"/>
              </w:rPr>
            </w:pPr>
          </w:p>
        </w:tc>
        <w:tc>
          <w:tcPr>
            <w:tcW w:w="243" w:type="pct"/>
          </w:tcPr>
          <w:p w:rsidR="00621F60" w:rsidRPr="00982FBA" w:rsidRDefault="00621F60" w:rsidP="003E5B9A">
            <w:pPr>
              <w:jc w:val="both"/>
              <w:rPr>
                <w:rFonts w:eastAsia="Calibri"/>
                <w:sz w:val="20"/>
              </w:rPr>
            </w:pPr>
          </w:p>
        </w:tc>
        <w:tc>
          <w:tcPr>
            <w:tcW w:w="2330" w:type="pct"/>
          </w:tcPr>
          <w:p w:rsidR="00621F60" w:rsidRPr="00982FBA" w:rsidRDefault="00621F60" w:rsidP="003E5B9A">
            <w:pPr>
              <w:jc w:val="both"/>
              <w:rPr>
                <w:rFonts w:eastAsia="Calibri"/>
                <w:sz w:val="20"/>
              </w:rPr>
            </w:pPr>
            <w:r w:rsidRPr="00982FBA">
              <w:rPr>
                <w:rFonts w:eastAsia="Calibri"/>
                <w:sz w:val="20"/>
              </w:rPr>
              <w:t>Motion for an extension of time to serve and file application for leave to appeal and application for leave to appeal filed</w:t>
            </w:r>
          </w:p>
        </w:tc>
      </w:tr>
    </w:tbl>
    <w:p w:rsidR="00742C06" w:rsidRPr="00C50A5C" w:rsidRDefault="00742C06" w:rsidP="00742C06">
      <w:pPr>
        <w:rPr>
          <w:sz w:val="20"/>
          <w:szCs w:val="20"/>
        </w:rPr>
      </w:pPr>
    </w:p>
    <w:p w:rsidR="00742C06" w:rsidRPr="00C50A5C" w:rsidRDefault="001E7CE3" w:rsidP="00742C06">
      <w:pPr>
        <w:rPr>
          <w:sz w:val="20"/>
          <w:szCs w:val="20"/>
        </w:rPr>
      </w:pPr>
      <w:r w:rsidRPr="001E7CE3">
        <w:rPr>
          <w:sz w:val="20"/>
          <w:szCs w:val="20"/>
          <w:lang w:val="fr-CA"/>
        </w:rPr>
        <w:pict>
          <v:rect id="_x0000_i1045" style="width:2in;height:1pt" o:hrpct="0" o:hralign="center" o:hrstd="t" o:hrnoshade="t" o:hr="t" fillcolor="black [3213]" stroked="f"/>
        </w:pict>
      </w:r>
    </w:p>
    <w:p w:rsidR="00742C06" w:rsidRDefault="00742C06" w:rsidP="00742C06">
      <w:pPr>
        <w:rPr>
          <w:sz w:val="20"/>
          <w:szCs w:val="20"/>
        </w:rPr>
      </w:pPr>
    </w:p>
    <w:p w:rsidR="00742C06" w:rsidRPr="001B157C" w:rsidRDefault="00742C06" w:rsidP="00742C06">
      <w:pPr>
        <w:rPr>
          <w:sz w:val="20"/>
          <w:szCs w:val="20"/>
          <w:u w:val="single"/>
          <w:lang w:val="fr-CA"/>
        </w:rPr>
      </w:pPr>
      <w:r w:rsidRPr="001B157C">
        <w:rPr>
          <w:sz w:val="20"/>
          <w:szCs w:val="20"/>
          <w:u w:val="single"/>
          <w:lang w:val="fr-CA"/>
        </w:rPr>
        <w:t>RÉSUMÉ DE L’AFFAIRE</w:t>
      </w:r>
    </w:p>
    <w:p w:rsidR="00742C06" w:rsidRDefault="00742C06" w:rsidP="00742C06">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621F60" w:rsidRPr="009C6E92" w:rsidTr="003E5B9A">
        <w:tc>
          <w:tcPr>
            <w:tcW w:w="5000" w:type="pct"/>
            <w:gridSpan w:val="3"/>
          </w:tcPr>
          <w:p w:rsidR="00621F60" w:rsidRPr="00982FBA" w:rsidRDefault="00621F60" w:rsidP="003E5B9A">
            <w:pPr>
              <w:jc w:val="both"/>
              <w:rPr>
                <w:rFonts w:eastAsia="Calibri"/>
                <w:sz w:val="20"/>
                <w:lang w:val="fr-CA"/>
              </w:rPr>
            </w:pPr>
            <w:r w:rsidRPr="00982FBA">
              <w:rPr>
                <w:rFonts w:eastAsia="Calibri"/>
                <w:sz w:val="20"/>
                <w:lang w:val="fr-CA"/>
              </w:rPr>
              <w:t xml:space="preserve">Droit criminel – Procédure – Exposé au jury – Preuve – Meurtre  -  Moyens de défense – La Cour d’appel du Québec aurait-elle dû conclure que l’omission de réanimer la victime parce que celle-ci avait donné des instructions en ce sens constituait une preuve qui permet d’inférer qu’il y avait eu rupture du lien de causalité? – La Cour d’appel du Québec a-t-elle eu tort de statuer que l’exposé du juge du procès relativement au paragraphe 21(2) du </w:t>
            </w:r>
            <w:r w:rsidRPr="00982FBA">
              <w:rPr>
                <w:rFonts w:eastAsia="Calibri"/>
                <w:i/>
                <w:sz w:val="20"/>
                <w:lang w:val="fr-CA"/>
              </w:rPr>
              <w:t>Code criminel</w:t>
            </w:r>
            <w:r w:rsidRPr="00982FBA">
              <w:rPr>
                <w:rFonts w:eastAsia="Calibri"/>
                <w:sz w:val="20"/>
                <w:lang w:val="fr-CA"/>
              </w:rPr>
              <w:t xml:space="preserve"> n’était pas pertinent à l’égard de la déclaration de culpabilité de M. Denver pour le meurtre au premier degré de la victime? – La Cour d’appel du Québec a-t-elle commis une erreur en appliquant le sous-alinéa 686(1)</w:t>
            </w:r>
            <w:r w:rsidRPr="00982FBA">
              <w:rPr>
                <w:rFonts w:eastAsia="Calibri"/>
                <w:i/>
                <w:sz w:val="20"/>
                <w:lang w:val="fr-CA"/>
              </w:rPr>
              <w:t>b</w:t>
            </w:r>
            <w:r w:rsidRPr="00982FBA">
              <w:rPr>
                <w:rFonts w:eastAsia="Calibri"/>
                <w:sz w:val="20"/>
                <w:lang w:val="fr-CA"/>
              </w:rPr>
              <w:t xml:space="preserve">)(iii) du </w:t>
            </w:r>
            <w:r w:rsidRPr="00982FBA">
              <w:rPr>
                <w:rFonts w:eastAsia="Calibri"/>
                <w:i/>
                <w:sz w:val="20"/>
                <w:lang w:val="fr-CA"/>
              </w:rPr>
              <w:t>Code criminel</w:t>
            </w:r>
            <w:r w:rsidRPr="00982FBA">
              <w:rPr>
                <w:rFonts w:eastAsia="Calibri"/>
                <w:sz w:val="20"/>
                <w:lang w:val="fr-CA"/>
              </w:rPr>
              <w:t xml:space="preserve"> sur le fondement de conjectures faites par le pathologiste de la poursuite? – Vu que la Cour suprême du Canada a accueilli la demande d’autorisation d’appel du coaccusé, le rejet de la demande d’autorisation d’appel à cette Cour formée par le demandeur est-il susceptible de paraître injuste non seulement aux yeux de quiconque est accusé au criminel, mais aussi aux yeux de la collectivité en général?</w:t>
            </w:r>
          </w:p>
        </w:tc>
      </w:tr>
      <w:tr w:rsidR="00621F60" w:rsidRPr="009C6E92" w:rsidTr="003E5B9A">
        <w:tc>
          <w:tcPr>
            <w:tcW w:w="5000" w:type="pct"/>
            <w:gridSpan w:val="3"/>
          </w:tcPr>
          <w:p w:rsidR="00621F60" w:rsidRPr="00982FBA" w:rsidRDefault="00621F60" w:rsidP="003E5B9A">
            <w:pPr>
              <w:jc w:val="both"/>
              <w:rPr>
                <w:rFonts w:eastAsia="Calibri"/>
                <w:sz w:val="20"/>
                <w:lang w:val="fr-CA"/>
              </w:rPr>
            </w:pPr>
          </w:p>
        </w:tc>
      </w:tr>
      <w:tr w:rsidR="00621F60" w:rsidRPr="009C6E92" w:rsidTr="003E5B9A">
        <w:tc>
          <w:tcPr>
            <w:tcW w:w="5000" w:type="pct"/>
            <w:gridSpan w:val="3"/>
          </w:tcPr>
          <w:p w:rsidR="00621F60" w:rsidRPr="00982FBA" w:rsidRDefault="00621F60" w:rsidP="003E5B9A">
            <w:pPr>
              <w:jc w:val="both"/>
              <w:rPr>
                <w:rFonts w:eastAsia="Calibri"/>
                <w:sz w:val="20"/>
                <w:lang w:val="fr-CA"/>
              </w:rPr>
            </w:pPr>
            <w:r w:rsidRPr="00982FBA">
              <w:rPr>
                <w:rFonts w:eastAsia="Calibri"/>
                <w:color w:val="000000"/>
                <w:sz w:val="20"/>
                <w:lang w:val="fr-CA"/>
              </w:rPr>
              <w:t>Le 9 avril 1994, M. Maurille Lepage, 82 ans, et Mme Béatrice Lavoie, 75 ans, ont été retrouvés ligotés à leur domicile. Madame Lavoie gisait dans une mare de sang et a été déclarée morte sur place. Monsieur Lepage, étendu au sol dans la cuisine, vivait encore. Il a été transporté par ambulance à l’hôpital où il est décédé des suites de ses blessures. Avant de mourir, la victime a pu déclarer que deux individus étaient entrés dans sa maison par effraction pour commettre un vol qualifié et que lui et Mme Lavoie avaient été agressés. Le pathologiste a attribué la cause du décès aux blessures que M. Lepage avaient subies à la tête. Avant ces événements, le demandeur Denver-Lambert avait invité son voisin, Pierre Lévesque, à voler de l’argent qui se trouvait au domicile des victimes. Au procès, le demandeur a admis que lui et M. Lévesque s’étaient entendus pour commettre le vol qualifié et la séquestration, mais il a déclaré que c’était Pierre Lévesque qui avait asséné le coup mortel à Mme Lavoie. Le demandeur et M. Lévesque ont d’abord subi leur procès ensemble en 2004 et déclarés coupables des meurtres des deux victimes. La Cour d’appel a ordonné la tenue d’un nouveau procès en 2007 et les deux ont subi leurs procès séparément. La présente demande d’autorisation d’appel porte sur le deuxième procès et l’appel du demandeur.</w:t>
            </w:r>
          </w:p>
          <w:p w:rsidR="00621F60" w:rsidRPr="00982FBA" w:rsidRDefault="00621F60" w:rsidP="003E5B9A">
            <w:pPr>
              <w:jc w:val="both"/>
              <w:rPr>
                <w:rFonts w:eastAsia="Calibri"/>
                <w:sz w:val="20"/>
                <w:lang w:val="fr-CA"/>
              </w:rPr>
            </w:pPr>
          </w:p>
        </w:tc>
      </w:tr>
      <w:tr w:rsidR="00621F60" w:rsidRPr="009C6E92" w:rsidTr="003E5B9A">
        <w:tc>
          <w:tcPr>
            <w:tcW w:w="2427" w:type="pct"/>
          </w:tcPr>
          <w:p w:rsidR="00621F60" w:rsidRPr="00982FBA" w:rsidRDefault="00621F60" w:rsidP="003E5B9A">
            <w:pPr>
              <w:jc w:val="both"/>
              <w:rPr>
                <w:rFonts w:eastAsia="Calibri"/>
                <w:sz w:val="20"/>
                <w:lang w:val="fr-CA"/>
              </w:rPr>
            </w:pPr>
            <w:r w:rsidRPr="00982FBA">
              <w:rPr>
                <w:rFonts w:eastAsia="Calibri"/>
                <w:sz w:val="20"/>
                <w:lang w:val="fr-CA"/>
              </w:rPr>
              <w:t>18 septembre 2008</w:t>
            </w:r>
          </w:p>
          <w:p w:rsidR="00621F60" w:rsidRPr="00982FBA" w:rsidRDefault="00621F60" w:rsidP="003E5B9A">
            <w:pPr>
              <w:jc w:val="both"/>
              <w:rPr>
                <w:rFonts w:eastAsia="Calibri"/>
                <w:sz w:val="20"/>
                <w:lang w:val="fr-CA"/>
              </w:rPr>
            </w:pPr>
            <w:r w:rsidRPr="00982FBA">
              <w:rPr>
                <w:rFonts w:eastAsia="Calibri"/>
                <w:sz w:val="20"/>
                <w:lang w:val="fr-CA"/>
              </w:rPr>
              <w:t>Cour supérieure du Québec</w:t>
            </w:r>
          </w:p>
          <w:p w:rsidR="00621F60" w:rsidRPr="00982FBA" w:rsidRDefault="00621F60" w:rsidP="003E5B9A">
            <w:pPr>
              <w:jc w:val="both"/>
              <w:rPr>
                <w:rFonts w:eastAsia="Calibri"/>
                <w:sz w:val="20"/>
                <w:lang w:val="fr-CA"/>
              </w:rPr>
            </w:pPr>
            <w:r w:rsidRPr="00982FBA">
              <w:rPr>
                <w:rFonts w:eastAsia="Calibri"/>
                <w:sz w:val="20"/>
                <w:lang w:val="fr-CA"/>
              </w:rPr>
              <w:t>(Juge Grenier)</w:t>
            </w:r>
          </w:p>
          <w:p w:rsidR="00621F60" w:rsidRPr="00982FBA" w:rsidRDefault="00621F60" w:rsidP="003E5B9A">
            <w:pPr>
              <w:jc w:val="both"/>
              <w:rPr>
                <w:rFonts w:eastAsia="Calibri"/>
                <w:sz w:val="20"/>
                <w:lang w:val="fr-CA"/>
              </w:rPr>
            </w:pPr>
          </w:p>
        </w:tc>
        <w:tc>
          <w:tcPr>
            <w:tcW w:w="243" w:type="pct"/>
          </w:tcPr>
          <w:p w:rsidR="00621F60" w:rsidRPr="00982FBA" w:rsidRDefault="00621F60" w:rsidP="003E5B9A">
            <w:pPr>
              <w:jc w:val="both"/>
              <w:rPr>
                <w:rFonts w:eastAsia="Calibri"/>
                <w:sz w:val="20"/>
                <w:lang w:val="fr-CA"/>
              </w:rPr>
            </w:pPr>
          </w:p>
        </w:tc>
        <w:tc>
          <w:tcPr>
            <w:tcW w:w="2330" w:type="pct"/>
          </w:tcPr>
          <w:p w:rsidR="00621F60" w:rsidRPr="00982FBA" w:rsidRDefault="00621F60" w:rsidP="003E5B9A">
            <w:pPr>
              <w:jc w:val="both"/>
              <w:rPr>
                <w:rFonts w:eastAsia="Calibri"/>
                <w:sz w:val="20"/>
                <w:lang w:val="fr-CA"/>
              </w:rPr>
            </w:pPr>
            <w:r w:rsidRPr="00982FBA">
              <w:rPr>
                <w:rFonts w:eastAsia="Calibri"/>
                <w:sz w:val="20"/>
                <w:lang w:val="fr-CA"/>
              </w:rPr>
              <w:t>Verdict de culpabilité : deux chefs de meurtre au premier degré</w:t>
            </w:r>
          </w:p>
          <w:p w:rsidR="00621F60" w:rsidRPr="00982FBA" w:rsidRDefault="00621F60" w:rsidP="003E5B9A">
            <w:pPr>
              <w:jc w:val="both"/>
              <w:rPr>
                <w:rFonts w:eastAsia="Calibri"/>
                <w:sz w:val="20"/>
                <w:lang w:val="fr-CA"/>
              </w:rPr>
            </w:pPr>
          </w:p>
          <w:p w:rsidR="00621F60" w:rsidRPr="00982FBA" w:rsidRDefault="00621F60" w:rsidP="003E5B9A">
            <w:pPr>
              <w:jc w:val="both"/>
              <w:rPr>
                <w:rFonts w:eastAsia="Calibri"/>
                <w:sz w:val="20"/>
                <w:lang w:val="fr-CA"/>
              </w:rPr>
            </w:pPr>
          </w:p>
        </w:tc>
      </w:tr>
      <w:tr w:rsidR="00621F60" w:rsidRPr="009C6E92" w:rsidTr="003E5B9A">
        <w:tc>
          <w:tcPr>
            <w:tcW w:w="2427" w:type="pct"/>
          </w:tcPr>
          <w:p w:rsidR="00621F60" w:rsidRPr="00982FBA" w:rsidRDefault="00621F60" w:rsidP="003E5B9A">
            <w:pPr>
              <w:jc w:val="both"/>
              <w:rPr>
                <w:rFonts w:eastAsia="Calibri"/>
                <w:sz w:val="20"/>
                <w:lang w:val="fr-CA"/>
              </w:rPr>
            </w:pPr>
            <w:r w:rsidRPr="00982FBA">
              <w:rPr>
                <w:rFonts w:eastAsia="Calibri"/>
                <w:sz w:val="20"/>
                <w:lang w:val="fr-CA"/>
              </w:rPr>
              <w:t>7 juin 2011</w:t>
            </w:r>
          </w:p>
          <w:p w:rsidR="00621F60" w:rsidRPr="00982FBA" w:rsidRDefault="00621F60" w:rsidP="003E5B9A">
            <w:pPr>
              <w:jc w:val="both"/>
              <w:rPr>
                <w:rFonts w:eastAsia="Calibri"/>
                <w:sz w:val="20"/>
                <w:lang w:val="fr-CA"/>
              </w:rPr>
            </w:pPr>
            <w:r w:rsidRPr="00982FBA">
              <w:rPr>
                <w:rFonts w:eastAsia="Calibri"/>
                <w:sz w:val="20"/>
                <w:lang w:val="fr-CA"/>
              </w:rPr>
              <w:t>Cour d’appel du Québec (Québec)</w:t>
            </w:r>
          </w:p>
          <w:p w:rsidR="00621F60" w:rsidRPr="00982FBA" w:rsidRDefault="00621F60" w:rsidP="003E5B9A">
            <w:pPr>
              <w:jc w:val="both"/>
              <w:rPr>
                <w:rFonts w:eastAsia="Calibri"/>
                <w:sz w:val="20"/>
                <w:lang w:val="fr-CA"/>
              </w:rPr>
            </w:pPr>
            <w:r w:rsidRPr="00982FBA">
              <w:rPr>
                <w:rFonts w:eastAsia="Calibri"/>
                <w:sz w:val="20"/>
                <w:lang w:val="fr-CA"/>
              </w:rPr>
              <w:t>(Juges Thibault, Rochette et Viens)</w:t>
            </w:r>
          </w:p>
          <w:p w:rsidR="00621F60" w:rsidRPr="00982FBA" w:rsidRDefault="00621F60" w:rsidP="003E5B9A">
            <w:pPr>
              <w:jc w:val="both"/>
              <w:rPr>
                <w:rFonts w:eastAsia="Calibri"/>
                <w:sz w:val="20"/>
                <w:lang w:val="fr-CA"/>
              </w:rPr>
            </w:pPr>
            <w:r w:rsidRPr="00982FBA">
              <w:rPr>
                <w:rFonts w:eastAsia="Calibri"/>
                <w:sz w:val="20"/>
                <w:lang w:val="fr-CA"/>
              </w:rPr>
              <w:t>(2011 QCCA 1204)</w:t>
            </w:r>
          </w:p>
        </w:tc>
        <w:tc>
          <w:tcPr>
            <w:tcW w:w="243" w:type="pct"/>
          </w:tcPr>
          <w:p w:rsidR="00621F60" w:rsidRPr="00982FBA" w:rsidRDefault="00621F60" w:rsidP="003E5B9A">
            <w:pPr>
              <w:jc w:val="both"/>
              <w:rPr>
                <w:rFonts w:eastAsia="Calibri"/>
                <w:sz w:val="20"/>
                <w:lang w:val="fr-CA"/>
              </w:rPr>
            </w:pPr>
          </w:p>
        </w:tc>
        <w:tc>
          <w:tcPr>
            <w:tcW w:w="2330" w:type="pct"/>
          </w:tcPr>
          <w:p w:rsidR="00621F60" w:rsidRPr="00982FBA" w:rsidRDefault="00621F60" w:rsidP="003E5B9A">
            <w:pPr>
              <w:jc w:val="both"/>
              <w:rPr>
                <w:rFonts w:eastAsia="Calibri"/>
                <w:sz w:val="20"/>
                <w:lang w:val="fr-CA"/>
              </w:rPr>
            </w:pPr>
            <w:r w:rsidRPr="00982FBA">
              <w:rPr>
                <w:rFonts w:eastAsia="Calibri"/>
                <w:sz w:val="20"/>
                <w:lang w:val="fr-CA"/>
              </w:rPr>
              <w:t>Appel accueilli en partie : la deuxième déclaration de culpabilité pour meurtre (de Béatrice Lavoie) est annulé et un nouveau procès est ordonné sous ce chef; appel de la première déclaration de culpabilité pour meurtre (de M. Lepage), rejeté.</w:t>
            </w:r>
          </w:p>
          <w:p w:rsidR="00621F60" w:rsidRPr="00982FBA" w:rsidRDefault="00621F60" w:rsidP="003E5B9A">
            <w:pPr>
              <w:jc w:val="both"/>
              <w:rPr>
                <w:rFonts w:eastAsia="Calibri"/>
                <w:sz w:val="20"/>
                <w:lang w:val="fr-CA"/>
              </w:rPr>
            </w:pPr>
          </w:p>
        </w:tc>
      </w:tr>
      <w:tr w:rsidR="00621F60" w:rsidRPr="009C6E92" w:rsidTr="003E5B9A">
        <w:tc>
          <w:tcPr>
            <w:tcW w:w="2427" w:type="pct"/>
          </w:tcPr>
          <w:p w:rsidR="00621F60" w:rsidRPr="00982FBA" w:rsidRDefault="00621F60" w:rsidP="003E5B9A">
            <w:pPr>
              <w:jc w:val="both"/>
              <w:rPr>
                <w:rFonts w:eastAsia="Calibri"/>
                <w:sz w:val="20"/>
                <w:lang w:val="fr-CA"/>
              </w:rPr>
            </w:pPr>
            <w:r w:rsidRPr="00982FBA">
              <w:rPr>
                <w:rFonts w:eastAsia="Calibri"/>
                <w:sz w:val="20"/>
                <w:lang w:val="fr-CA"/>
              </w:rPr>
              <w:t>23 janvier 2012</w:t>
            </w:r>
          </w:p>
          <w:p w:rsidR="00621F60" w:rsidRPr="00982FBA" w:rsidRDefault="00621F60" w:rsidP="003E5B9A">
            <w:pPr>
              <w:jc w:val="both"/>
              <w:rPr>
                <w:rFonts w:eastAsia="Calibri"/>
                <w:sz w:val="20"/>
                <w:lang w:val="fr-CA"/>
              </w:rPr>
            </w:pPr>
            <w:r w:rsidRPr="00982FBA">
              <w:rPr>
                <w:rFonts w:eastAsia="Calibri"/>
                <w:sz w:val="20"/>
                <w:lang w:val="fr-CA"/>
              </w:rPr>
              <w:t>Cour suprême du Canada</w:t>
            </w:r>
          </w:p>
          <w:p w:rsidR="00621F60" w:rsidRPr="00982FBA" w:rsidRDefault="00621F60" w:rsidP="003E5B9A">
            <w:pPr>
              <w:jc w:val="both"/>
              <w:rPr>
                <w:rFonts w:eastAsia="Calibri"/>
                <w:sz w:val="20"/>
                <w:lang w:val="fr-CA"/>
              </w:rPr>
            </w:pPr>
          </w:p>
        </w:tc>
        <w:tc>
          <w:tcPr>
            <w:tcW w:w="243" w:type="pct"/>
          </w:tcPr>
          <w:p w:rsidR="00621F60" w:rsidRPr="00982FBA" w:rsidRDefault="00621F60" w:rsidP="003E5B9A">
            <w:pPr>
              <w:jc w:val="both"/>
              <w:rPr>
                <w:rFonts w:eastAsia="Calibri"/>
                <w:sz w:val="20"/>
                <w:lang w:val="fr-CA"/>
              </w:rPr>
            </w:pPr>
          </w:p>
        </w:tc>
        <w:tc>
          <w:tcPr>
            <w:tcW w:w="2330" w:type="pct"/>
          </w:tcPr>
          <w:p w:rsidR="00621F60" w:rsidRPr="00982FBA" w:rsidRDefault="00621F60" w:rsidP="003E5B9A">
            <w:pPr>
              <w:jc w:val="both"/>
              <w:rPr>
                <w:rFonts w:eastAsia="Calibri"/>
                <w:sz w:val="20"/>
                <w:lang w:val="fr-CA"/>
              </w:rPr>
            </w:pPr>
            <w:r w:rsidRPr="00982FBA">
              <w:rPr>
                <w:rFonts w:eastAsia="Calibri"/>
                <w:sz w:val="20"/>
                <w:lang w:val="fr-CA"/>
              </w:rPr>
              <w:t xml:space="preserve">Requête en prorogation du délai de signification et de dépôt de la demande d’autorisation d’appel et demande d’autorisation d’appel, déposées </w:t>
            </w:r>
          </w:p>
        </w:tc>
      </w:tr>
    </w:tbl>
    <w:p w:rsidR="00742C06" w:rsidRPr="00621F60" w:rsidRDefault="00742C06" w:rsidP="00742C06">
      <w:pPr>
        <w:rPr>
          <w:sz w:val="20"/>
          <w:szCs w:val="20"/>
          <w:lang w:val="fr-CA"/>
        </w:rPr>
      </w:pPr>
    </w:p>
    <w:p w:rsidR="00742C06" w:rsidRDefault="001E7CE3" w:rsidP="00742C06">
      <w:pPr>
        <w:rPr>
          <w:sz w:val="20"/>
          <w:szCs w:val="20"/>
        </w:rPr>
      </w:pPr>
      <w:r w:rsidRPr="001E7CE3">
        <w:rPr>
          <w:sz w:val="20"/>
          <w:szCs w:val="20"/>
          <w:lang w:val="fr-CA"/>
        </w:rPr>
        <w:pict>
          <v:rect id="_x0000_i1046" style="width:2in;height:1pt" o:hrpct="0" o:hralign="center" o:hrstd="t" o:hrnoshade="t" o:hr="t" fillcolor="black [3213]" stroked="f"/>
        </w:pict>
      </w:r>
    </w:p>
    <w:p w:rsidR="00742C06" w:rsidRDefault="00742C06" w:rsidP="00742C06">
      <w:pPr>
        <w:rPr>
          <w:sz w:val="20"/>
          <w:szCs w:val="20"/>
        </w:rPr>
      </w:pPr>
    </w:p>
    <w:p w:rsidR="00AA7704" w:rsidRDefault="00AA7704">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A7704" w:rsidRPr="00626143" w:rsidTr="003E5B9A">
        <w:trPr>
          <w:cantSplit/>
        </w:trPr>
        <w:tc>
          <w:tcPr>
            <w:tcW w:w="1458" w:type="dxa"/>
          </w:tcPr>
          <w:p w:rsidR="00AA7704" w:rsidRPr="00626143" w:rsidRDefault="00AA7704" w:rsidP="003E5B9A">
            <w:pPr>
              <w:rPr>
                <w:sz w:val="20"/>
                <w:szCs w:val="20"/>
              </w:rPr>
            </w:pPr>
            <w:r w:rsidRPr="00626143">
              <w:rPr>
                <w:rStyle w:val="SCCFileNumberChar"/>
                <w:sz w:val="20"/>
                <w:szCs w:val="20"/>
              </w:rPr>
              <w:lastRenderedPageBreak/>
              <w:t>34713</w:t>
            </w:r>
          </w:p>
          <w:p w:rsidR="00AA7704" w:rsidRPr="00626143" w:rsidRDefault="00AA7704" w:rsidP="003E5B9A">
            <w:pPr>
              <w:rPr>
                <w:b/>
                <w:sz w:val="20"/>
                <w:szCs w:val="20"/>
                <w:lang w:val="fr-CA"/>
              </w:rPr>
            </w:pPr>
          </w:p>
        </w:tc>
        <w:tc>
          <w:tcPr>
            <w:tcW w:w="8118" w:type="dxa"/>
          </w:tcPr>
          <w:p w:rsidR="00AA7704" w:rsidRPr="00626143" w:rsidRDefault="00AA7704" w:rsidP="003E5B9A">
            <w:pPr>
              <w:jc w:val="both"/>
              <w:rPr>
                <w:sz w:val="20"/>
                <w:szCs w:val="20"/>
              </w:rPr>
            </w:pPr>
            <w:r w:rsidRPr="00626143">
              <w:rPr>
                <w:rStyle w:val="SCCLsocChar"/>
                <w:sz w:val="20"/>
                <w:szCs w:val="20"/>
              </w:rPr>
              <w:t>Conseil de la Première Nation Malécite de Viger c. Crevette du Nord Atlantique Inc.</w:t>
            </w:r>
            <w:r w:rsidRPr="00626143">
              <w:rPr>
                <w:sz w:val="20"/>
                <w:szCs w:val="20"/>
                <w:lang w:val="fr-CA"/>
              </w:rPr>
              <w:t xml:space="preserve"> </w:t>
            </w:r>
            <w:r w:rsidRPr="00626143">
              <w:rPr>
                <w:sz w:val="20"/>
                <w:szCs w:val="20"/>
              </w:rPr>
              <w:t>(Qc) (Civile) (Autorisation)</w:t>
            </w:r>
          </w:p>
          <w:p w:rsidR="00AA7704" w:rsidRPr="00626143" w:rsidRDefault="00AA7704" w:rsidP="003E5B9A">
            <w:pPr>
              <w:rPr>
                <w:sz w:val="20"/>
                <w:szCs w:val="20"/>
              </w:rPr>
            </w:pPr>
          </w:p>
        </w:tc>
      </w:tr>
      <w:tr w:rsidR="00AA7704" w:rsidRPr="009C6E92" w:rsidTr="003E5B9A">
        <w:trPr>
          <w:cantSplit/>
        </w:trPr>
        <w:tc>
          <w:tcPr>
            <w:tcW w:w="1458" w:type="dxa"/>
          </w:tcPr>
          <w:p w:rsidR="00AA7704" w:rsidRPr="00626143" w:rsidRDefault="00AA7704" w:rsidP="003E5B9A">
            <w:pPr>
              <w:rPr>
                <w:sz w:val="20"/>
                <w:szCs w:val="20"/>
              </w:rPr>
            </w:pPr>
            <w:r w:rsidRPr="00626143">
              <w:rPr>
                <w:sz w:val="20"/>
                <w:szCs w:val="20"/>
              </w:rPr>
              <w:t>Coram :</w:t>
            </w:r>
          </w:p>
        </w:tc>
        <w:tc>
          <w:tcPr>
            <w:tcW w:w="8118" w:type="dxa"/>
          </w:tcPr>
          <w:p w:rsidR="00AA7704" w:rsidRPr="00626143" w:rsidRDefault="00AA7704" w:rsidP="003E5B9A">
            <w:pPr>
              <w:rPr>
                <w:sz w:val="20"/>
                <w:szCs w:val="20"/>
                <w:lang w:val="fr-CA"/>
              </w:rPr>
            </w:pPr>
            <w:r w:rsidRPr="00626143">
              <w:rPr>
                <w:rStyle w:val="SCCCoramChar"/>
                <w:sz w:val="20"/>
                <w:szCs w:val="20"/>
              </w:rPr>
              <w:t>Les juges Deschamps, Fish et Karakatsanis</w:t>
            </w:r>
          </w:p>
          <w:p w:rsidR="00AA7704" w:rsidRPr="00626143" w:rsidRDefault="00AA7704" w:rsidP="003E5B9A">
            <w:pPr>
              <w:rPr>
                <w:sz w:val="20"/>
                <w:szCs w:val="20"/>
                <w:u w:val="single"/>
                <w:lang w:val="fr-CA"/>
              </w:rPr>
            </w:pPr>
          </w:p>
        </w:tc>
      </w:tr>
      <w:tr w:rsidR="00AA7704" w:rsidRPr="00626143" w:rsidTr="003E5B9A">
        <w:trPr>
          <w:cantSplit/>
        </w:trPr>
        <w:tc>
          <w:tcPr>
            <w:tcW w:w="9576" w:type="dxa"/>
            <w:gridSpan w:val="2"/>
          </w:tcPr>
          <w:p w:rsidR="00AA7704" w:rsidRPr="00626143" w:rsidRDefault="00AA7704" w:rsidP="003E5B9A">
            <w:pPr>
              <w:pStyle w:val="SCCShortJudgment"/>
              <w:rPr>
                <w:szCs w:val="20"/>
                <w:lang w:val="fr-CA"/>
              </w:rPr>
            </w:pPr>
            <w:r w:rsidRPr="00626143">
              <w:rPr>
                <w:szCs w:val="20"/>
                <w:lang w:val="fr-CA"/>
              </w:rPr>
              <w:t>La requête en prorogation du délai de signification et de dépôt de la demande d’autorisation d’appel est accueillie. La demande d’autorisation d’appel de l’arrêt de la Cour d’appel du Québec (Québec), numéro 200-09-006429-085, 2012 QCCA 7, daté du 9 janvier 2012, est rejetée avec dépens.</w:t>
            </w:r>
          </w:p>
          <w:p w:rsidR="00AA7704" w:rsidRPr="00626143" w:rsidRDefault="00AA7704" w:rsidP="003E5B9A">
            <w:pPr>
              <w:pStyle w:val="SCCShortJudgment"/>
              <w:ind w:firstLine="0"/>
              <w:rPr>
                <w:szCs w:val="20"/>
                <w:lang w:val="fr-CA"/>
              </w:rPr>
            </w:pPr>
          </w:p>
          <w:p w:rsidR="00AA7704" w:rsidRPr="00626143" w:rsidRDefault="00AA7704" w:rsidP="003E5B9A">
            <w:pPr>
              <w:pStyle w:val="SCCShortJudgment"/>
              <w:rPr>
                <w:szCs w:val="20"/>
              </w:rPr>
            </w:pPr>
            <w:r w:rsidRPr="00626143">
              <w:rPr>
                <w:szCs w:val="20"/>
              </w:rPr>
              <w:t>The motion for an extension of time to serve and file the application for leave to appeal is granted. The application for leave to appeal from the judgment of the Court of Appeal of Quebec (Québec), Number 200-09-006429-085, 2012 QCCA 7, dated January 9, 2012, is dismissed with costs.</w:t>
            </w:r>
          </w:p>
        </w:tc>
      </w:tr>
    </w:tbl>
    <w:p w:rsidR="00742C06" w:rsidRPr="00AA7704" w:rsidRDefault="00742C06" w:rsidP="00742C06">
      <w:pPr>
        <w:rPr>
          <w:sz w:val="20"/>
          <w:szCs w:val="20"/>
        </w:rPr>
      </w:pPr>
    </w:p>
    <w:p w:rsidR="00742C06" w:rsidRPr="001B157C" w:rsidRDefault="00742C06" w:rsidP="00742C06">
      <w:pPr>
        <w:rPr>
          <w:sz w:val="20"/>
          <w:szCs w:val="20"/>
          <w:u w:val="single"/>
        </w:rPr>
      </w:pPr>
      <w:r w:rsidRPr="001B157C">
        <w:rPr>
          <w:sz w:val="20"/>
          <w:szCs w:val="20"/>
          <w:u w:val="single"/>
        </w:rPr>
        <w:t>CASE SUMMARY</w:t>
      </w:r>
    </w:p>
    <w:p w:rsidR="00742C06" w:rsidRDefault="00742C06" w:rsidP="00742C0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21F60" w:rsidRPr="00982FBA" w:rsidTr="003E5B9A">
        <w:tc>
          <w:tcPr>
            <w:tcW w:w="5000" w:type="pct"/>
            <w:gridSpan w:val="3"/>
          </w:tcPr>
          <w:p w:rsidR="00621F60" w:rsidRPr="00982FBA" w:rsidRDefault="00621F60" w:rsidP="003E5B9A">
            <w:pPr>
              <w:jc w:val="both"/>
              <w:rPr>
                <w:rFonts w:eastAsia="Calibri"/>
                <w:sz w:val="20"/>
              </w:rPr>
            </w:pPr>
            <w:r w:rsidRPr="00982FBA">
              <w:rPr>
                <w:rFonts w:eastAsia="Calibri"/>
                <w:sz w:val="20"/>
              </w:rPr>
              <w:t xml:space="preserve">Aboriginal law – Indian bands – </w:t>
            </w:r>
            <w:r w:rsidRPr="00982FBA">
              <w:rPr>
                <w:rFonts w:eastAsia="Calibri"/>
                <w:i/>
                <w:sz w:val="20"/>
              </w:rPr>
              <w:t>Indian Act</w:t>
            </w:r>
            <w:r w:rsidRPr="00982FBA">
              <w:rPr>
                <w:rFonts w:eastAsia="Calibri"/>
                <w:sz w:val="20"/>
              </w:rPr>
              <w:t>, s. 2(3)(</w:t>
            </w:r>
            <w:r w:rsidRPr="00982FBA">
              <w:rPr>
                <w:rFonts w:eastAsia="Calibri"/>
                <w:i/>
                <w:sz w:val="20"/>
              </w:rPr>
              <w:t>b</w:t>
            </w:r>
            <w:r w:rsidRPr="00982FBA">
              <w:rPr>
                <w:rFonts w:eastAsia="Calibri"/>
                <w:sz w:val="20"/>
              </w:rPr>
              <w:t>) – Court of Appeal finding contractual relationship between First Nation and corporation despite absence of band council resolution – Whether contractual relationship was formed – Meaning and scope of expression “unless the context otherwise requires” in s. 2(3)(</w:t>
            </w:r>
            <w:r w:rsidRPr="00982FBA">
              <w:rPr>
                <w:rFonts w:eastAsia="Calibri"/>
                <w:i/>
                <w:sz w:val="20"/>
              </w:rPr>
              <w:t>b</w:t>
            </w:r>
            <w:r w:rsidRPr="00982FBA">
              <w:rPr>
                <w:rFonts w:eastAsia="Calibri"/>
                <w:sz w:val="20"/>
              </w:rPr>
              <w:t xml:space="preserve">) of </w:t>
            </w:r>
            <w:r w:rsidRPr="00982FBA">
              <w:rPr>
                <w:rFonts w:eastAsia="Calibri"/>
                <w:i/>
                <w:sz w:val="20"/>
              </w:rPr>
              <w:t>Indian Act</w:t>
            </w:r>
            <w:r w:rsidRPr="00982FBA">
              <w:rPr>
                <w:rFonts w:eastAsia="Calibri"/>
                <w:sz w:val="20"/>
              </w:rPr>
              <w:t xml:space="preserve"> – Whether Court of Appeal could ignore effect of Federal Court injunction prohibiting contractual relationship – Whether contractual relationship established through tacit ratification of agreement – Whether contractual relationship established through agreement of wills of parties – Whether evidence showed causal connection justifying trial judge’s conclusions – Whether trial judge decided </w:t>
            </w:r>
            <w:r w:rsidRPr="00982FBA">
              <w:rPr>
                <w:rFonts w:eastAsia="Calibri"/>
                <w:i/>
                <w:sz w:val="20"/>
              </w:rPr>
              <w:t>ultra petita</w:t>
            </w:r>
            <w:r w:rsidRPr="00982FBA">
              <w:rPr>
                <w:rFonts w:eastAsia="Calibri"/>
                <w:sz w:val="20"/>
              </w:rPr>
              <w:t xml:space="preserve"> by ordering respondent to pay amounts owed – Whether trial judge erred in not reducing costs relating to forensic accountants’ fees – Whether trial judge made palpable and overriding error by concluding that order to appoint administrative sequestrator for First Nation had originated with respondent – Whether First Nation entitled to payment of total amount corresponding to sale price of shrimp, without reduction.</w:t>
            </w:r>
          </w:p>
        </w:tc>
      </w:tr>
      <w:tr w:rsidR="00621F60" w:rsidRPr="00982FBA" w:rsidTr="003E5B9A">
        <w:tc>
          <w:tcPr>
            <w:tcW w:w="5000" w:type="pct"/>
            <w:gridSpan w:val="3"/>
          </w:tcPr>
          <w:p w:rsidR="00621F60" w:rsidRPr="00982FBA" w:rsidRDefault="00621F60" w:rsidP="003E5B9A">
            <w:pPr>
              <w:jc w:val="both"/>
              <w:rPr>
                <w:rFonts w:eastAsia="Calibri"/>
                <w:smallCaps/>
                <w:sz w:val="20"/>
              </w:rPr>
            </w:pPr>
          </w:p>
        </w:tc>
      </w:tr>
      <w:tr w:rsidR="00621F60" w:rsidRPr="00982FBA" w:rsidTr="003E5B9A">
        <w:tc>
          <w:tcPr>
            <w:tcW w:w="5000" w:type="pct"/>
            <w:gridSpan w:val="3"/>
          </w:tcPr>
          <w:p w:rsidR="00621F60" w:rsidRPr="00982FBA" w:rsidRDefault="00621F60" w:rsidP="003E5B9A">
            <w:pPr>
              <w:jc w:val="both"/>
              <w:rPr>
                <w:rFonts w:eastAsia="Calibri"/>
                <w:sz w:val="20"/>
              </w:rPr>
            </w:pPr>
            <w:r w:rsidRPr="00982FBA">
              <w:rPr>
                <w:rFonts w:eastAsia="Calibri"/>
                <w:sz w:val="20"/>
                <w:lang w:val="fr-CA"/>
              </w:rPr>
              <w:t xml:space="preserve">The respondent Crevette du Nord Atlantique inc. </w:t>
            </w:r>
            <w:r w:rsidRPr="00982FBA">
              <w:rPr>
                <w:rFonts w:eastAsia="Calibri"/>
                <w:sz w:val="20"/>
              </w:rPr>
              <w:t>(“CNA”) had been purchasing shrimp from the Première Nation Malécite de Viger (“First Nation”) for a few years.  In 2005, following an internal political dispute between the applicant Conseil de la Première Nation (“council”) and the Grand Chief at the time, Jean Genest, and on Mr. Genest’s instructions, CNA paid the shrimp fishers directly rather than the First Nation, reimbursed certain suppliers and paid other amounts to Mr. Genest personally.  The council brought an action against CNA, Mr. Genest and two of his employees seeking the amounts paid by CNA for the purchase of shrimp, damages and an injunction to prohibit any further payment to Mr. Genest and his employees.  The Quebec Superior Court found that CNA, Mr. Genest and his employees had committed an extracontractual fault and had to be held liable for any amount owed.  The Quebec Court of Appeal allowed CNA’s appeal, annulled the payments ordered by the trial judge, found that there was a contractual relationship and reduced the payments owed to the council to contractual damages only.</w:t>
            </w:r>
          </w:p>
        </w:tc>
      </w:tr>
      <w:tr w:rsidR="00621F60" w:rsidRPr="00982FBA" w:rsidTr="003E5B9A">
        <w:tc>
          <w:tcPr>
            <w:tcW w:w="5000" w:type="pct"/>
            <w:gridSpan w:val="3"/>
          </w:tcPr>
          <w:p w:rsidR="00621F60" w:rsidRPr="00982FBA" w:rsidRDefault="00621F60" w:rsidP="003E5B9A">
            <w:pPr>
              <w:jc w:val="both"/>
              <w:rPr>
                <w:rFonts w:eastAsia="Calibri"/>
                <w:sz w:val="20"/>
              </w:rPr>
            </w:pPr>
          </w:p>
        </w:tc>
      </w:tr>
      <w:tr w:rsidR="00621F60" w:rsidRPr="00982FBA" w:rsidTr="003E5B9A">
        <w:tc>
          <w:tcPr>
            <w:tcW w:w="2427" w:type="pct"/>
          </w:tcPr>
          <w:p w:rsidR="00621F60" w:rsidRPr="00982FBA" w:rsidRDefault="00621F60" w:rsidP="003E5B9A">
            <w:pPr>
              <w:jc w:val="both"/>
              <w:rPr>
                <w:rFonts w:eastAsia="Calibri"/>
                <w:sz w:val="20"/>
              </w:rPr>
            </w:pPr>
            <w:r w:rsidRPr="00982FBA">
              <w:rPr>
                <w:rFonts w:eastAsia="Calibri"/>
                <w:sz w:val="20"/>
              </w:rPr>
              <w:t>July 18, 2008</w:t>
            </w:r>
          </w:p>
          <w:p w:rsidR="00621F60" w:rsidRPr="00982FBA" w:rsidRDefault="00621F60" w:rsidP="003E5B9A">
            <w:pPr>
              <w:jc w:val="both"/>
              <w:rPr>
                <w:rFonts w:eastAsia="Calibri"/>
                <w:sz w:val="20"/>
              </w:rPr>
            </w:pPr>
            <w:r w:rsidRPr="00982FBA">
              <w:rPr>
                <w:rFonts w:eastAsia="Calibri"/>
                <w:sz w:val="20"/>
              </w:rPr>
              <w:t>Quebec Superior Court</w:t>
            </w:r>
          </w:p>
          <w:p w:rsidR="00621F60" w:rsidRPr="00982FBA" w:rsidRDefault="00621F60" w:rsidP="003E5B9A">
            <w:pPr>
              <w:jc w:val="both"/>
              <w:rPr>
                <w:rFonts w:eastAsia="Calibri"/>
                <w:sz w:val="20"/>
              </w:rPr>
            </w:pPr>
            <w:r w:rsidRPr="00982FBA">
              <w:rPr>
                <w:rFonts w:eastAsia="Calibri"/>
                <w:sz w:val="20"/>
              </w:rPr>
              <w:t>(Gendreau J.)</w:t>
            </w:r>
          </w:p>
          <w:p w:rsidR="00621F60" w:rsidRPr="00982FBA" w:rsidRDefault="00621F60" w:rsidP="003E5B9A">
            <w:pPr>
              <w:jc w:val="both"/>
              <w:rPr>
                <w:rFonts w:eastAsia="Calibri"/>
                <w:sz w:val="20"/>
              </w:rPr>
            </w:pPr>
            <w:r w:rsidRPr="00982FBA">
              <w:rPr>
                <w:rFonts w:eastAsia="Calibri"/>
                <w:sz w:val="20"/>
              </w:rPr>
              <w:t>2008 QCCS 3416 (CanLII)</w:t>
            </w:r>
          </w:p>
          <w:p w:rsidR="00621F60" w:rsidRPr="00982FBA" w:rsidRDefault="00621F60" w:rsidP="003E5B9A">
            <w:pPr>
              <w:jc w:val="both"/>
              <w:rPr>
                <w:rFonts w:eastAsia="Calibri"/>
                <w:sz w:val="20"/>
              </w:rPr>
            </w:pPr>
          </w:p>
        </w:tc>
        <w:tc>
          <w:tcPr>
            <w:tcW w:w="243" w:type="pct"/>
          </w:tcPr>
          <w:p w:rsidR="00621F60" w:rsidRPr="00982FBA" w:rsidRDefault="00621F60" w:rsidP="003E5B9A">
            <w:pPr>
              <w:jc w:val="both"/>
              <w:rPr>
                <w:rFonts w:eastAsia="Calibri"/>
                <w:sz w:val="20"/>
              </w:rPr>
            </w:pPr>
          </w:p>
        </w:tc>
        <w:tc>
          <w:tcPr>
            <w:tcW w:w="2330" w:type="pct"/>
          </w:tcPr>
          <w:p w:rsidR="00621F60" w:rsidRPr="00982FBA" w:rsidRDefault="00621F60" w:rsidP="003E5B9A">
            <w:pPr>
              <w:jc w:val="both"/>
              <w:rPr>
                <w:rFonts w:eastAsia="Calibri"/>
                <w:sz w:val="20"/>
              </w:rPr>
            </w:pPr>
            <w:r w:rsidRPr="00982FBA">
              <w:rPr>
                <w:rFonts w:eastAsia="Calibri"/>
                <w:sz w:val="20"/>
              </w:rPr>
              <w:t>Motion by applicant Conseil de la Première Nation Malécite de Viger for injunction, damages and amounts owed allowed in part</w:t>
            </w:r>
          </w:p>
          <w:p w:rsidR="00621F60" w:rsidRPr="00982FBA" w:rsidRDefault="00621F60" w:rsidP="003E5B9A">
            <w:pPr>
              <w:jc w:val="both"/>
              <w:rPr>
                <w:rFonts w:eastAsia="Calibri"/>
                <w:sz w:val="20"/>
              </w:rPr>
            </w:pPr>
          </w:p>
        </w:tc>
      </w:tr>
      <w:tr w:rsidR="00621F60" w:rsidRPr="00982FBA" w:rsidTr="003E5B9A">
        <w:tc>
          <w:tcPr>
            <w:tcW w:w="2427" w:type="pct"/>
          </w:tcPr>
          <w:p w:rsidR="00621F60" w:rsidRPr="00982FBA" w:rsidRDefault="00621F60" w:rsidP="003E5B9A">
            <w:pPr>
              <w:jc w:val="both"/>
              <w:rPr>
                <w:rFonts w:eastAsia="Calibri"/>
                <w:sz w:val="20"/>
              </w:rPr>
            </w:pPr>
            <w:r w:rsidRPr="00982FBA">
              <w:rPr>
                <w:rFonts w:eastAsia="Calibri"/>
                <w:sz w:val="20"/>
              </w:rPr>
              <w:t>January 9, 2012</w:t>
            </w:r>
          </w:p>
          <w:p w:rsidR="00621F60" w:rsidRPr="00982FBA" w:rsidRDefault="00621F60" w:rsidP="003E5B9A">
            <w:pPr>
              <w:jc w:val="both"/>
              <w:rPr>
                <w:rFonts w:eastAsia="Calibri"/>
                <w:sz w:val="20"/>
              </w:rPr>
            </w:pPr>
            <w:r w:rsidRPr="00982FBA">
              <w:rPr>
                <w:rFonts w:eastAsia="Calibri"/>
                <w:sz w:val="20"/>
              </w:rPr>
              <w:t>Quebec Court of Appeal (Québec)</w:t>
            </w:r>
          </w:p>
          <w:p w:rsidR="00621F60" w:rsidRPr="00982FBA" w:rsidRDefault="00621F60" w:rsidP="003E5B9A">
            <w:pPr>
              <w:jc w:val="both"/>
              <w:rPr>
                <w:rFonts w:eastAsia="Calibri"/>
                <w:sz w:val="20"/>
              </w:rPr>
            </w:pPr>
            <w:r w:rsidRPr="00982FBA">
              <w:rPr>
                <w:rFonts w:eastAsia="Calibri"/>
                <w:sz w:val="20"/>
              </w:rPr>
              <w:t>(Thibault, Hilton and Léger JJ.A.)</w:t>
            </w:r>
          </w:p>
          <w:p w:rsidR="00621F60" w:rsidRPr="00982FBA" w:rsidRDefault="00621F60" w:rsidP="003E5B9A">
            <w:pPr>
              <w:jc w:val="both"/>
              <w:rPr>
                <w:rFonts w:eastAsia="Calibri"/>
                <w:sz w:val="20"/>
              </w:rPr>
            </w:pPr>
            <w:r w:rsidRPr="00982FBA">
              <w:rPr>
                <w:rFonts w:eastAsia="Calibri"/>
                <w:sz w:val="20"/>
              </w:rPr>
              <w:t>2012 QCCA 7 (CanLII)</w:t>
            </w:r>
          </w:p>
          <w:p w:rsidR="00621F60" w:rsidRPr="00982FBA" w:rsidRDefault="00621F60" w:rsidP="003E5B9A">
            <w:pPr>
              <w:jc w:val="both"/>
              <w:rPr>
                <w:rFonts w:eastAsia="Calibri"/>
                <w:sz w:val="20"/>
              </w:rPr>
            </w:pPr>
            <w:r w:rsidRPr="00982FBA">
              <w:rPr>
                <w:rFonts w:eastAsia="Calibri"/>
                <w:sz w:val="20"/>
              </w:rPr>
              <w:t>No.: 200-09-006429-085</w:t>
            </w:r>
          </w:p>
          <w:p w:rsidR="00621F60" w:rsidRPr="00982FBA" w:rsidRDefault="00621F60" w:rsidP="003E5B9A">
            <w:pPr>
              <w:jc w:val="both"/>
              <w:rPr>
                <w:rFonts w:eastAsia="Calibri"/>
                <w:sz w:val="20"/>
              </w:rPr>
            </w:pPr>
          </w:p>
        </w:tc>
        <w:tc>
          <w:tcPr>
            <w:tcW w:w="243" w:type="pct"/>
          </w:tcPr>
          <w:p w:rsidR="00621F60" w:rsidRPr="00982FBA" w:rsidRDefault="00621F60" w:rsidP="003E5B9A">
            <w:pPr>
              <w:jc w:val="both"/>
              <w:rPr>
                <w:rFonts w:eastAsia="Calibri"/>
                <w:sz w:val="20"/>
              </w:rPr>
            </w:pPr>
          </w:p>
        </w:tc>
        <w:tc>
          <w:tcPr>
            <w:tcW w:w="2330" w:type="pct"/>
          </w:tcPr>
          <w:p w:rsidR="00621F60" w:rsidRPr="00982FBA" w:rsidRDefault="00621F60" w:rsidP="003E5B9A">
            <w:pPr>
              <w:jc w:val="both"/>
              <w:rPr>
                <w:rFonts w:eastAsia="Calibri"/>
                <w:sz w:val="20"/>
              </w:rPr>
            </w:pPr>
            <w:r w:rsidRPr="00982FBA">
              <w:rPr>
                <w:rFonts w:eastAsia="Calibri"/>
                <w:sz w:val="20"/>
              </w:rPr>
              <w:t xml:space="preserve">Appeal by respondent Crevette du Nord Atlantique inc. allowed in part </w:t>
            </w:r>
          </w:p>
        </w:tc>
      </w:tr>
      <w:tr w:rsidR="00621F60" w:rsidRPr="00982FBA" w:rsidTr="00AA7704">
        <w:trPr>
          <w:cantSplit/>
          <w:trHeight w:val="460"/>
        </w:trPr>
        <w:tc>
          <w:tcPr>
            <w:tcW w:w="2427" w:type="pct"/>
          </w:tcPr>
          <w:p w:rsidR="00621F60" w:rsidRPr="00982FBA" w:rsidRDefault="00621F60" w:rsidP="003E5B9A">
            <w:pPr>
              <w:jc w:val="both"/>
              <w:rPr>
                <w:rFonts w:eastAsia="Calibri"/>
                <w:sz w:val="20"/>
              </w:rPr>
            </w:pPr>
            <w:r w:rsidRPr="00982FBA">
              <w:rPr>
                <w:rFonts w:eastAsia="Calibri"/>
                <w:sz w:val="20"/>
              </w:rPr>
              <w:lastRenderedPageBreak/>
              <w:t>March 12, 2012</w:t>
            </w:r>
          </w:p>
          <w:p w:rsidR="00621F60" w:rsidRPr="00982FBA" w:rsidRDefault="00621F60" w:rsidP="003E5B9A">
            <w:pPr>
              <w:jc w:val="both"/>
              <w:rPr>
                <w:rFonts w:eastAsia="Calibri"/>
                <w:sz w:val="20"/>
              </w:rPr>
            </w:pPr>
            <w:r w:rsidRPr="00982FBA">
              <w:rPr>
                <w:rFonts w:eastAsia="Calibri"/>
                <w:sz w:val="20"/>
              </w:rPr>
              <w:t>Supreme Court of Canada</w:t>
            </w:r>
          </w:p>
          <w:p w:rsidR="00621F60" w:rsidRPr="00982FBA" w:rsidRDefault="00621F60" w:rsidP="003E5B9A">
            <w:pPr>
              <w:jc w:val="both"/>
              <w:rPr>
                <w:rFonts w:eastAsia="Calibri"/>
                <w:sz w:val="20"/>
              </w:rPr>
            </w:pPr>
          </w:p>
        </w:tc>
        <w:tc>
          <w:tcPr>
            <w:tcW w:w="243" w:type="pct"/>
            <w:vMerge w:val="restart"/>
          </w:tcPr>
          <w:p w:rsidR="00621F60" w:rsidRPr="00982FBA" w:rsidRDefault="00621F60" w:rsidP="003E5B9A">
            <w:pPr>
              <w:jc w:val="both"/>
              <w:rPr>
                <w:rFonts w:eastAsia="Calibri"/>
                <w:sz w:val="20"/>
              </w:rPr>
            </w:pPr>
          </w:p>
        </w:tc>
        <w:tc>
          <w:tcPr>
            <w:tcW w:w="2330" w:type="pct"/>
          </w:tcPr>
          <w:p w:rsidR="00621F60" w:rsidRPr="00982FBA" w:rsidRDefault="00621F60" w:rsidP="003E5B9A">
            <w:pPr>
              <w:jc w:val="both"/>
              <w:rPr>
                <w:rFonts w:eastAsia="Calibri"/>
                <w:sz w:val="20"/>
              </w:rPr>
            </w:pPr>
            <w:r w:rsidRPr="00982FBA">
              <w:rPr>
                <w:rFonts w:eastAsia="Calibri"/>
                <w:sz w:val="20"/>
              </w:rPr>
              <w:t>Application for leave to appeal filed by applicant Conseil de la Première Nation Malécite de Viger</w:t>
            </w:r>
          </w:p>
          <w:p w:rsidR="00621F60" w:rsidRPr="00982FBA" w:rsidRDefault="00621F60" w:rsidP="003E5B9A">
            <w:pPr>
              <w:jc w:val="both"/>
              <w:rPr>
                <w:rFonts w:eastAsia="Calibri"/>
                <w:sz w:val="20"/>
              </w:rPr>
            </w:pPr>
          </w:p>
        </w:tc>
      </w:tr>
      <w:tr w:rsidR="00621F60" w:rsidRPr="00982FBA" w:rsidTr="00AA7704">
        <w:trPr>
          <w:cantSplit/>
          <w:trHeight w:val="460"/>
        </w:trPr>
        <w:tc>
          <w:tcPr>
            <w:tcW w:w="2427" w:type="pct"/>
          </w:tcPr>
          <w:p w:rsidR="00621F60" w:rsidRPr="00982FBA" w:rsidRDefault="00621F60" w:rsidP="003E5B9A">
            <w:pPr>
              <w:jc w:val="both"/>
              <w:rPr>
                <w:rFonts w:eastAsia="Calibri"/>
                <w:sz w:val="20"/>
              </w:rPr>
            </w:pPr>
            <w:r w:rsidRPr="00982FBA">
              <w:rPr>
                <w:rFonts w:eastAsia="Calibri"/>
                <w:sz w:val="20"/>
              </w:rPr>
              <w:t>March 14, 2012</w:t>
            </w:r>
          </w:p>
          <w:p w:rsidR="00621F60" w:rsidRPr="00982FBA" w:rsidRDefault="00621F60" w:rsidP="003E5B9A">
            <w:pPr>
              <w:jc w:val="both"/>
              <w:rPr>
                <w:rFonts w:eastAsia="Calibri"/>
                <w:sz w:val="20"/>
              </w:rPr>
            </w:pPr>
          </w:p>
        </w:tc>
        <w:tc>
          <w:tcPr>
            <w:tcW w:w="243" w:type="pct"/>
            <w:vMerge/>
          </w:tcPr>
          <w:p w:rsidR="00621F60" w:rsidRPr="00982FBA" w:rsidRDefault="00621F60" w:rsidP="003E5B9A">
            <w:pPr>
              <w:jc w:val="both"/>
              <w:rPr>
                <w:rFonts w:eastAsia="Calibri"/>
                <w:sz w:val="20"/>
              </w:rPr>
            </w:pPr>
          </w:p>
        </w:tc>
        <w:tc>
          <w:tcPr>
            <w:tcW w:w="2330" w:type="pct"/>
          </w:tcPr>
          <w:p w:rsidR="00621F60" w:rsidRPr="00982FBA" w:rsidRDefault="00621F60" w:rsidP="003E5B9A">
            <w:pPr>
              <w:jc w:val="both"/>
              <w:rPr>
                <w:rFonts w:eastAsia="Calibri"/>
                <w:sz w:val="20"/>
              </w:rPr>
            </w:pPr>
            <w:r w:rsidRPr="00982FBA">
              <w:rPr>
                <w:rFonts w:eastAsia="Calibri"/>
                <w:sz w:val="20"/>
              </w:rPr>
              <w:t>Motion to extend time to serve and file application for leave to appeal filed</w:t>
            </w:r>
          </w:p>
        </w:tc>
      </w:tr>
    </w:tbl>
    <w:p w:rsidR="00742C06" w:rsidRPr="00C50A5C" w:rsidRDefault="00742C06" w:rsidP="00742C06">
      <w:pPr>
        <w:rPr>
          <w:sz w:val="20"/>
          <w:szCs w:val="20"/>
        </w:rPr>
      </w:pPr>
    </w:p>
    <w:p w:rsidR="00742C06" w:rsidRPr="00C50A5C" w:rsidRDefault="001E7CE3" w:rsidP="00742C06">
      <w:pPr>
        <w:rPr>
          <w:sz w:val="20"/>
          <w:szCs w:val="20"/>
        </w:rPr>
      </w:pPr>
      <w:r w:rsidRPr="001E7CE3">
        <w:rPr>
          <w:sz w:val="20"/>
          <w:szCs w:val="20"/>
          <w:lang w:val="fr-CA"/>
        </w:rPr>
        <w:pict>
          <v:rect id="_x0000_i1047" style="width:2in;height:1pt" o:hrpct="0" o:hralign="center" o:hrstd="t" o:hrnoshade="t" o:hr="t" fillcolor="black [3213]" stroked="f"/>
        </w:pict>
      </w:r>
    </w:p>
    <w:p w:rsidR="00742C06" w:rsidRDefault="00742C06" w:rsidP="00742C06">
      <w:pPr>
        <w:rPr>
          <w:sz w:val="20"/>
          <w:szCs w:val="20"/>
        </w:rPr>
      </w:pPr>
    </w:p>
    <w:p w:rsidR="00742C06" w:rsidRPr="001B157C" w:rsidRDefault="00742C06" w:rsidP="00742C06">
      <w:pPr>
        <w:rPr>
          <w:sz w:val="20"/>
          <w:szCs w:val="20"/>
          <w:u w:val="single"/>
          <w:lang w:val="fr-CA"/>
        </w:rPr>
      </w:pPr>
      <w:r w:rsidRPr="001B157C">
        <w:rPr>
          <w:sz w:val="20"/>
          <w:szCs w:val="20"/>
          <w:u w:val="single"/>
          <w:lang w:val="fr-CA"/>
        </w:rPr>
        <w:t>RÉSUMÉ DE L’AFFAIRE</w:t>
      </w:r>
    </w:p>
    <w:p w:rsidR="00742C06" w:rsidRDefault="00742C06" w:rsidP="00742C0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21F60" w:rsidRPr="009C6E92" w:rsidTr="003E5B9A">
        <w:tc>
          <w:tcPr>
            <w:tcW w:w="5000" w:type="pct"/>
            <w:gridSpan w:val="3"/>
          </w:tcPr>
          <w:p w:rsidR="00621F60" w:rsidRPr="00982FBA" w:rsidRDefault="00621F60" w:rsidP="003E5B9A">
            <w:pPr>
              <w:jc w:val="both"/>
              <w:rPr>
                <w:rFonts w:eastAsia="Calibri"/>
                <w:sz w:val="20"/>
                <w:lang w:val="fr-CA"/>
              </w:rPr>
            </w:pPr>
            <w:r w:rsidRPr="00982FBA">
              <w:rPr>
                <w:rFonts w:eastAsia="Calibri"/>
                <w:sz w:val="20"/>
                <w:lang w:val="fr-CA"/>
              </w:rPr>
              <w:t xml:space="preserve">Droit des autochtones – Bandes indiennes – </w:t>
            </w:r>
            <w:r w:rsidRPr="00982FBA">
              <w:rPr>
                <w:rFonts w:eastAsia="Calibri"/>
                <w:i/>
                <w:sz w:val="20"/>
                <w:lang w:val="fr-CA"/>
              </w:rPr>
              <w:t>Loi sur les Indiens</w:t>
            </w:r>
            <w:r w:rsidRPr="00982FBA">
              <w:rPr>
                <w:rFonts w:eastAsia="Calibri"/>
                <w:sz w:val="20"/>
                <w:lang w:val="fr-CA"/>
              </w:rPr>
              <w:t xml:space="preserve">, art. 2(3)(b) – Cour d’appel concluant à l’existence d’un lien contractuel entre la Première Nation et société commerciale malgré l’absence de résolution du Conseil de bande – Un lien contractuel s’est-il créé?  Quel est le sens et la portée de l’expression « sauf indication contraire du contexte » dans l’art. 2(3)(b) de la </w:t>
            </w:r>
            <w:r w:rsidRPr="00982FBA">
              <w:rPr>
                <w:rFonts w:eastAsia="Calibri"/>
                <w:i/>
                <w:sz w:val="20"/>
                <w:lang w:val="fr-CA"/>
              </w:rPr>
              <w:t>Loi sur les Indiens</w:t>
            </w:r>
            <w:r w:rsidRPr="00982FBA">
              <w:rPr>
                <w:rFonts w:eastAsia="Calibri"/>
                <w:sz w:val="20"/>
                <w:lang w:val="fr-CA"/>
              </w:rPr>
              <w:t xml:space="preserve">? – La Cour d’appel pouvait-elle écarter l’effet d’une injonction interdisant un lien contractuel, ordonnée par la Cour fédérale? – Est-ce qu’il y a eu ratification tacite d’une entente pour constituer un lien contractuel? – Est-ce qu’il y a eu accord de volonté entre les parties pour constituer un lien contractuel? – La preuve démontre-t-elle l’existence d’un lien de causalité, pour justifier les conclusions du juge de première instance? – Le juge de première instance a-t-il jugé </w:t>
            </w:r>
            <w:r w:rsidRPr="00982FBA">
              <w:rPr>
                <w:rFonts w:eastAsia="Calibri"/>
                <w:i/>
                <w:sz w:val="20"/>
                <w:lang w:val="fr-CA"/>
              </w:rPr>
              <w:t>ultra pétita</w:t>
            </w:r>
            <w:r w:rsidRPr="00982FBA">
              <w:rPr>
                <w:rFonts w:eastAsia="Calibri"/>
                <w:sz w:val="20"/>
                <w:lang w:val="fr-CA"/>
              </w:rPr>
              <w:t xml:space="preserve"> en condamnant l’intimée à payer des sommes dues? – Le juge de première instance a-t-il commis une erreur en ne mitigeant pas les dépens quant aux honoraires des juricomptables? – Le juge de première instance a-t-il commis une erreur manifeste et dominante en concluant que l’intimée était à l’origine de l’ordonnance de nomination du séquestre administratif pour la Première Nation? – La Première Nation a-t-elle droit au paiement de la somme totale correspondant au prix de ventes de crevettes, sans réduction?</w:t>
            </w:r>
          </w:p>
        </w:tc>
      </w:tr>
      <w:tr w:rsidR="00621F60" w:rsidRPr="009C6E92" w:rsidTr="003E5B9A">
        <w:tc>
          <w:tcPr>
            <w:tcW w:w="5000" w:type="pct"/>
            <w:gridSpan w:val="3"/>
          </w:tcPr>
          <w:p w:rsidR="00621F60" w:rsidRPr="00982FBA" w:rsidRDefault="00621F60" w:rsidP="003E5B9A">
            <w:pPr>
              <w:jc w:val="both"/>
              <w:rPr>
                <w:rFonts w:eastAsia="Calibri"/>
                <w:smallCaps/>
                <w:sz w:val="20"/>
                <w:lang w:val="fr-CA"/>
              </w:rPr>
            </w:pPr>
          </w:p>
        </w:tc>
      </w:tr>
      <w:tr w:rsidR="00621F60" w:rsidRPr="009C6E92" w:rsidTr="003E5B9A">
        <w:tc>
          <w:tcPr>
            <w:tcW w:w="5000" w:type="pct"/>
            <w:gridSpan w:val="3"/>
          </w:tcPr>
          <w:p w:rsidR="00621F60" w:rsidRPr="00982FBA" w:rsidRDefault="00621F60" w:rsidP="003E5B9A">
            <w:pPr>
              <w:jc w:val="both"/>
              <w:rPr>
                <w:rFonts w:eastAsia="Calibri"/>
                <w:sz w:val="20"/>
                <w:lang w:val="fr-CA"/>
              </w:rPr>
            </w:pPr>
            <w:r w:rsidRPr="00982FBA">
              <w:rPr>
                <w:rFonts w:eastAsia="Calibri"/>
                <w:sz w:val="20"/>
                <w:lang w:val="fr-CA"/>
              </w:rPr>
              <w:t>Depuis quelques années, l’intimée – Crevette du Nord Atlantique Inc. (« CNA ») – achète des crevettes de la Première Nation Malécite de Viger.  En 2005, suite à un conflit politique interne entre le demandeur Conseil de la Première Nation (« le Conseil ») et le Grand chef à l’époque (M. Jean Genest), et suite aux instructions de M. Genest, CNA a payé les pêcheurs de crevettes directement plutôt que la Première Nation, a remboursé certains fournisseurs, et a remis d’autres sommes d’argent à M. Genest personnellement.  Le Conseil intente une action contre CNA ainsi que M. Genest et deux de ses employés, réclamant les sommes versées par CNA pour l’achat des crevettes, des dommages-intérêts, et une injonction pour interdire tout autre paiement à M. Genest et ses employés.  La Cour supérieure du Québec conclut que CNA, M. Genest et ses employés ont commis une faute extracontractuelle et qu’ils devaient être tenus responsables de toute somme due.  La Cour d’appel du Québec accueille l’appel de CNA, annule les paiements ordonnés par le juge de première instance, conclut qu’il y avait une relation contractuelle, et réduit les paiements dus au Conseil à des dommages contractuels seulement.</w:t>
            </w:r>
          </w:p>
        </w:tc>
      </w:tr>
      <w:tr w:rsidR="00621F60" w:rsidRPr="009C6E92" w:rsidTr="003E5B9A">
        <w:tc>
          <w:tcPr>
            <w:tcW w:w="5000" w:type="pct"/>
            <w:gridSpan w:val="3"/>
          </w:tcPr>
          <w:p w:rsidR="00621F60" w:rsidRPr="00982FBA" w:rsidRDefault="00621F60" w:rsidP="003E5B9A">
            <w:pPr>
              <w:jc w:val="both"/>
              <w:rPr>
                <w:rFonts w:eastAsia="Calibri"/>
                <w:sz w:val="20"/>
                <w:lang w:val="fr-CA"/>
              </w:rPr>
            </w:pPr>
          </w:p>
        </w:tc>
      </w:tr>
      <w:tr w:rsidR="00621F60" w:rsidRPr="009C6E92" w:rsidTr="003E5B9A">
        <w:tc>
          <w:tcPr>
            <w:tcW w:w="2427" w:type="pct"/>
          </w:tcPr>
          <w:p w:rsidR="00621F60" w:rsidRPr="00982FBA" w:rsidRDefault="00621F60" w:rsidP="003E5B9A">
            <w:pPr>
              <w:jc w:val="both"/>
              <w:rPr>
                <w:rFonts w:eastAsia="Calibri"/>
                <w:sz w:val="20"/>
                <w:lang w:val="fr-CA"/>
              </w:rPr>
            </w:pPr>
            <w:r w:rsidRPr="00982FBA">
              <w:rPr>
                <w:rFonts w:eastAsia="Calibri"/>
                <w:sz w:val="20"/>
                <w:lang w:val="fr-CA"/>
              </w:rPr>
              <w:t>Le 18 juillet 2008</w:t>
            </w:r>
          </w:p>
          <w:p w:rsidR="00621F60" w:rsidRPr="00982FBA" w:rsidRDefault="00621F60" w:rsidP="003E5B9A">
            <w:pPr>
              <w:jc w:val="both"/>
              <w:rPr>
                <w:rFonts w:eastAsia="Calibri"/>
                <w:sz w:val="20"/>
                <w:lang w:val="fr-CA"/>
              </w:rPr>
            </w:pPr>
            <w:r w:rsidRPr="00982FBA">
              <w:rPr>
                <w:rFonts w:eastAsia="Calibri"/>
                <w:sz w:val="20"/>
                <w:lang w:val="fr-CA"/>
              </w:rPr>
              <w:t>Cour supérieure du Québec</w:t>
            </w:r>
          </w:p>
          <w:p w:rsidR="00621F60" w:rsidRPr="00982FBA" w:rsidRDefault="00621F60" w:rsidP="003E5B9A">
            <w:pPr>
              <w:jc w:val="both"/>
              <w:rPr>
                <w:rFonts w:eastAsia="Calibri"/>
                <w:sz w:val="20"/>
                <w:lang w:val="fr-CA"/>
              </w:rPr>
            </w:pPr>
            <w:r w:rsidRPr="00982FBA">
              <w:rPr>
                <w:rFonts w:eastAsia="Calibri"/>
                <w:sz w:val="20"/>
                <w:lang w:val="fr-CA"/>
              </w:rPr>
              <w:t>(Le juge Gendreau)</w:t>
            </w:r>
          </w:p>
          <w:p w:rsidR="00621F60" w:rsidRPr="00982FBA" w:rsidRDefault="00621F60" w:rsidP="003E5B9A">
            <w:pPr>
              <w:jc w:val="both"/>
              <w:rPr>
                <w:rFonts w:eastAsia="Calibri"/>
                <w:sz w:val="20"/>
                <w:lang w:val="fr-CA"/>
              </w:rPr>
            </w:pPr>
            <w:r w:rsidRPr="00982FBA">
              <w:rPr>
                <w:rFonts w:eastAsia="Calibri"/>
                <w:sz w:val="20"/>
                <w:lang w:val="fr-CA"/>
              </w:rPr>
              <w:t>2008 QCCS 3416 (CanLII)</w:t>
            </w:r>
          </w:p>
          <w:p w:rsidR="00621F60" w:rsidRPr="00982FBA" w:rsidRDefault="00621F60" w:rsidP="003E5B9A">
            <w:pPr>
              <w:jc w:val="both"/>
              <w:rPr>
                <w:rFonts w:eastAsia="Calibri"/>
                <w:sz w:val="20"/>
                <w:lang w:val="fr-CA"/>
              </w:rPr>
            </w:pPr>
          </w:p>
        </w:tc>
        <w:tc>
          <w:tcPr>
            <w:tcW w:w="243" w:type="pct"/>
          </w:tcPr>
          <w:p w:rsidR="00621F60" w:rsidRPr="00982FBA" w:rsidRDefault="00621F60" w:rsidP="003E5B9A">
            <w:pPr>
              <w:jc w:val="both"/>
              <w:rPr>
                <w:rFonts w:eastAsia="Calibri"/>
                <w:sz w:val="20"/>
                <w:lang w:val="fr-CA"/>
              </w:rPr>
            </w:pPr>
          </w:p>
        </w:tc>
        <w:tc>
          <w:tcPr>
            <w:tcW w:w="2330" w:type="pct"/>
          </w:tcPr>
          <w:p w:rsidR="00621F60" w:rsidRPr="00982FBA" w:rsidRDefault="00621F60" w:rsidP="003E5B9A">
            <w:pPr>
              <w:jc w:val="both"/>
              <w:rPr>
                <w:rFonts w:eastAsia="Calibri"/>
                <w:sz w:val="20"/>
                <w:lang w:val="fr-CA"/>
              </w:rPr>
            </w:pPr>
            <w:r w:rsidRPr="00982FBA">
              <w:rPr>
                <w:rFonts w:eastAsia="Calibri"/>
                <w:sz w:val="20"/>
                <w:lang w:val="fr-CA"/>
              </w:rPr>
              <w:t>Requête du demandeur Conseil de la Première Nation Malécite de Viger pour injonction, dommages-intérêts et sommes dues, accueillie en partie</w:t>
            </w:r>
          </w:p>
          <w:p w:rsidR="00621F60" w:rsidRPr="00982FBA" w:rsidRDefault="00621F60" w:rsidP="003E5B9A">
            <w:pPr>
              <w:jc w:val="both"/>
              <w:rPr>
                <w:rFonts w:eastAsia="Calibri"/>
                <w:sz w:val="20"/>
                <w:lang w:val="fr-CA"/>
              </w:rPr>
            </w:pPr>
          </w:p>
        </w:tc>
      </w:tr>
      <w:tr w:rsidR="00621F60" w:rsidRPr="009C6E92" w:rsidTr="003E5B9A">
        <w:tc>
          <w:tcPr>
            <w:tcW w:w="2427" w:type="pct"/>
          </w:tcPr>
          <w:p w:rsidR="00621F60" w:rsidRPr="00982FBA" w:rsidRDefault="00621F60" w:rsidP="003E5B9A">
            <w:pPr>
              <w:jc w:val="both"/>
              <w:rPr>
                <w:rFonts w:eastAsia="Calibri"/>
                <w:sz w:val="20"/>
                <w:lang w:val="fr-CA"/>
              </w:rPr>
            </w:pPr>
            <w:r w:rsidRPr="00982FBA">
              <w:rPr>
                <w:rFonts w:eastAsia="Calibri"/>
                <w:sz w:val="20"/>
                <w:lang w:val="fr-CA"/>
              </w:rPr>
              <w:t>Le 9 janvier 2012</w:t>
            </w:r>
          </w:p>
          <w:p w:rsidR="00621F60" w:rsidRPr="00982FBA" w:rsidRDefault="00621F60" w:rsidP="003E5B9A">
            <w:pPr>
              <w:jc w:val="both"/>
              <w:rPr>
                <w:rFonts w:eastAsia="Calibri"/>
                <w:sz w:val="20"/>
                <w:lang w:val="fr-CA"/>
              </w:rPr>
            </w:pPr>
            <w:r w:rsidRPr="00982FBA">
              <w:rPr>
                <w:rFonts w:eastAsia="Calibri"/>
                <w:sz w:val="20"/>
                <w:lang w:val="fr-CA"/>
              </w:rPr>
              <w:t>Cour d’appel du Québec (Québec)</w:t>
            </w:r>
          </w:p>
          <w:p w:rsidR="00621F60" w:rsidRPr="00982FBA" w:rsidRDefault="00621F60" w:rsidP="003E5B9A">
            <w:pPr>
              <w:jc w:val="both"/>
              <w:rPr>
                <w:rFonts w:eastAsia="Calibri"/>
                <w:sz w:val="20"/>
                <w:lang w:val="fr-CA"/>
              </w:rPr>
            </w:pPr>
            <w:r w:rsidRPr="00982FBA">
              <w:rPr>
                <w:rFonts w:eastAsia="Calibri"/>
                <w:sz w:val="20"/>
                <w:lang w:val="fr-CA"/>
              </w:rPr>
              <w:t>(Les juges Thibault, Hilton et Léger)</w:t>
            </w:r>
          </w:p>
          <w:p w:rsidR="00621F60" w:rsidRPr="00982FBA" w:rsidRDefault="00621F60" w:rsidP="003E5B9A">
            <w:pPr>
              <w:jc w:val="both"/>
              <w:rPr>
                <w:rFonts w:eastAsia="Calibri"/>
                <w:sz w:val="20"/>
                <w:lang w:val="fr-CA"/>
              </w:rPr>
            </w:pPr>
            <w:r w:rsidRPr="00982FBA">
              <w:rPr>
                <w:rFonts w:eastAsia="Calibri"/>
                <w:sz w:val="20"/>
                <w:lang w:val="fr-CA"/>
              </w:rPr>
              <w:t>2012 QCCA 7 (CanLII)</w:t>
            </w:r>
          </w:p>
          <w:p w:rsidR="00621F60" w:rsidRPr="00982FBA" w:rsidRDefault="00621F60" w:rsidP="003E5B9A">
            <w:pPr>
              <w:jc w:val="both"/>
              <w:rPr>
                <w:rFonts w:eastAsia="Calibri"/>
                <w:sz w:val="20"/>
                <w:lang w:val="fr-CA"/>
              </w:rPr>
            </w:pPr>
            <w:r w:rsidRPr="00982FBA">
              <w:rPr>
                <w:rFonts w:eastAsia="Calibri"/>
                <w:sz w:val="20"/>
                <w:lang w:val="fr-CA"/>
              </w:rPr>
              <w:t>No. : 200-09-006429-085</w:t>
            </w:r>
          </w:p>
          <w:p w:rsidR="00621F60" w:rsidRPr="00982FBA" w:rsidRDefault="00621F60" w:rsidP="003E5B9A">
            <w:pPr>
              <w:jc w:val="both"/>
              <w:rPr>
                <w:rFonts w:eastAsia="Calibri"/>
                <w:sz w:val="20"/>
                <w:lang w:val="fr-CA"/>
              </w:rPr>
            </w:pPr>
          </w:p>
        </w:tc>
        <w:tc>
          <w:tcPr>
            <w:tcW w:w="243" w:type="pct"/>
          </w:tcPr>
          <w:p w:rsidR="00621F60" w:rsidRPr="00982FBA" w:rsidRDefault="00621F60" w:rsidP="003E5B9A">
            <w:pPr>
              <w:jc w:val="both"/>
              <w:rPr>
                <w:rFonts w:eastAsia="Calibri"/>
                <w:sz w:val="20"/>
                <w:lang w:val="fr-CA"/>
              </w:rPr>
            </w:pPr>
          </w:p>
        </w:tc>
        <w:tc>
          <w:tcPr>
            <w:tcW w:w="2330" w:type="pct"/>
          </w:tcPr>
          <w:p w:rsidR="00621F60" w:rsidRPr="00982FBA" w:rsidRDefault="00621F60" w:rsidP="003E5B9A">
            <w:pPr>
              <w:jc w:val="both"/>
              <w:rPr>
                <w:rFonts w:eastAsia="Calibri"/>
                <w:sz w:val="20"/>
                <w:lang w:val="fr-CA"/>
              </w:rPr>
            </w:pPr>
            <w:r w:rsidRPr="00982FBA">
              <w:rPr>
                <w:rFonts w:eastAsia="Calibri"/>
                <w:sz w:val="20"/>
                <w:lang w:val="fr-CA"/>
              </w:rPr>
              <w:t xml:space="preserve">Appel de l’intimée Crevette du Nord Atlantique Inc., accueilli en partie </w:t>
            </w:r>
          </w:p>
        </w:tc>
      </w:tr>
      <w:tr w:rsidR="00621F60" w:rsidRPr="009C6E92" w:rsidTr="00AA7704">
        <w:trPr>
          <w:cantSplit/>
          <w:trHeight w:val="460"/>
        </w:trPr>
        <w:tc>
          <w:tcPr>
            <w:tcW w:w="2427" w:type="pct"/>
          </w:tcPr>
          <w:p w:rsidR="00621F60" w:rsidRPr="00982FBA" w:rsidRDefault="00621F60" w:rsidP="003E5B9A">
            <w:pPr>
              <w:jc w:val="both"/>
              <w:rPr>
                <w:rFonts w:eastAsia="Calibri"/>
                <w:sz w:val="20"/>
                <w:lang w:val="fr-CA"/>
              </w:rPr>
            </w:pPr>
            <w:r w:rsidRPr="00982FBA">
              <w:rPr>
                <w:rFonts w:eastAsia="Calibri"/>
                <w:sz w:val="20"/>
                <w:lang w:val="fr-CA"/>
              </w:rPr>
              <w:lastRenderedPageBreak/>
              <w:t>Le 12 mars 2012</w:t>
            </w:r>
          </w:p>
          <w:p w:rsidR="00621F60" w:rsidRPr="00982FBA" w:rsidRDefault="00621F60" w:rsidP="003E5B9A">
            <w:pPr>
              <w:jc w:val="both"/>
              <w:rPr>
                <w:rFonts w:eastAsia="Calibri"/>
                <w:sz w:val="20"/>
                <w:lang w:val="fr-CA"/>
              </w:rPr>
            </w:pPr>
            <w:r w:rsidRPr="00982FBA">
              <w:rPr>
                <w:rFonts w:eastAsia="Calibri"/>
                <w:sz w:val="20"/>
                <w:lang w:val="fr-CA"/>
              </w:rPr>
              <w:t>Cour suprême du Canada</w:t>
            </w:r>
          </w:p>
          <w:p w:rsidR="00621F60" w:rsidRPr="00982FBA" w:rsidRDefault="00621F60" w:rsidP="003E5B9A">
            <w:pPr>
              <w:jc w:val="both"/>
              <w:rPr>
                <w:rFonts w:eastAsia="Calibri"/>
                <w:sz w:val="20"/>
                <w:lang w:val="fr-CA"/>
              </w:rPr>
            </w:pPr>
          </w:p>
        </w:tc>
        <w:tc>
          <w:tcPr>
            <w:tcW w:w="243" w:type="pct"/>
            <w:vMerge w:val="restart"/>
          </w:tcPr>
          <w:p w:rsidR="00621F60" w:rsidRPr="00982FBA" w:rsidRDefault="00621F60" w:rsidP="003E5B9A">
            <w:pPr>
              <w:jc w:val="both"/>
              <w:rPr>
                <w:rFonts w:eastAsia="Calibri"/>
                <w:sz w:val="20"/>
                <w:lang w:val="fr-CA"/>
              </w:rPr>
            </w:pPr>
          </w:p>
        </w:tc>
        <w:tc>
          <w:tcPr>
            <w:tcW w:w="2330" w:type="pct"/>
          </w:tcPr>
          <w:p w:rsidR="00621F60" w:rsidRPr="00982FBA" w:rsidRDefault="00621F60" w:rsidP="003E5B9A">
            <w:pPr>
              <w:jc w:val="both"/>
              <w:rPr>
                <w:rFonts w:eastAsia="Calibri"/>
                <w:sz w:val="20"/>
                <w:lang w:val="fr-CA"/>
              </w:rPr>
            </w:pPr>
            <w:r w:rsidRPr="00982FBA">
              <w:rPr>
                <w:rFonts w:eastAsia="Calibri"/>
                <w:sz w:val="20"/>
                <w:lang w:val="fr-CA"/>
              </w:rPr>
              <w:t>Demande d'autorisation d'appel déposée par le demandeur Conseil de la Première Nation Malécite de Viger</w:t>
            </w:r>
          </w:p>
          <w:p w:rsidR="00621F60" w:rsidRPr="00982FBA" w:rsidRDefault="00621F60" w:rsidP="003E5B9A">
            <w:pPr>
              <w:jc w:val="both"/>
              <w:rPr>
                <w:rFonts w:eastAsia="Calibri"/>
                <w:sz w:val="20"/>
                <w:lang w:val="fr-CA"/>
              </w:rPr>
            </w:pPr>
          </w:p>
        </w:tc>
      </w:tr>
      <w:tr w:rsidR="00621F60" w:rsidRPr="009C6E92" w:rsidTr="00AA7704">
        <w:trPr>
          <w:cantSplit/>
          <w:trHeight w:val="460"/>
        </w:trPr>
        <w:tc>
          <w:tcPr>
            <w:tcW w:w="2427" w:type="pct"/>
          </w:tcPr>
          <w:p w:rsidR="00621F60" w:rsidRPr="00982FBA" w:rsidRDefault="00621F60" w:rsidP="003E5B9A">
            <w:pPr>
              <w:jc w:val="both"/>
              <w:rPr>
                <w:rFonts w:eastAsia="Calibri"/>
                <w:sz w:val="20"/>
                <w:lang w:val="fr-CA"/>
              </w:rPr>
            </w:pPr>
            <w:r w:rsidRPr="00982FBA">
              <w:rPr>
                <w:rFonts w:eastAsia="Calibri"/>
                <w:sz w:val="20"/>
                <w:lang w:val="fr-CA"/>
              </w:rPr>
              <w:t>Le 14 mars 2012</w:t>
            </w:r>
          </w:p>
          <w:p w:rsidR="00621F60" w:rsidRPr="00982FBA" w:rsidRDefault="00621F60" w:rsidP="003E5B9A">
            <w:pPr>
              <w:jc w:val="both"/>
              <w:rPr>
                <w:rFonts w:eastAsia="Calibri"/>
                <w:sz w:val="20"/>
                <w:lang w:val="fr-CA"/>
              </w:rPr>
            </w:pPr>
          </w:p>
        </w:tc>
        <w:tc>
          <w:tcPr>
            <w:tcW w:w="243" w:type="pct"/>
            <w:vMerge/>
          </w:tcPr>
          <w:p w:rsidR="00621F60" w:rsidRPr="00982FBA" w:rsidRDefault="00621F60" w:rsidP="003E5B9A">
            <w:pPr>
              <w:jc w:val="both"/>
              <w:rPr>
                <w:rFonts w:eastAsia="Calibri"/>
                <w:sz w:val="20"/>
                <w:lang w:val="fr-CA"/>
              </w:rPr>
            </w:pPr>
          </w:p>
        </w:tc>
        <w:tc>
          <w:tcPr>
            <w:tcW w:w="2330" w:type="pct"/>
          </w:tcPr>
          <w:p w:rsidR="00621F60" w:rsidRPr="00982FBA" w:rsidRDefault="00621F60" w:rsidP="003E5B9A">
            <w:pPr>
              <w:jc w:val="both"/>
              <w:rPr>
                <w:rFonts w:eastAsia="Calibri"/>
                <w:sz w:val="20"/>
                <w:lang w:val="fr-CA"/>
              </w:rPr>
            </w:pPr>
            <w:r w:rsidRPr="00982FBA">
              <w:rPr>
                <w:rFonts w:eastAsia="Calibri"/>
                <w:sz w:val="20"/>
                <w:lang w:val="fr-CA"/>
              </w:rPr>
              <w:t>Requête en prorogation de délai pour signifier et déposer la demande d’autorisation d’appel</w:t>
            </w:r>
          </w:p>
        </w:tc>
      </w:tr>
    </w:tbl>
    <w:p w:rsidR="00742C06" w:rsidRPr="00621F60" w:rsidRDefault="00742C06" w:rsidP="00742C06">
      <w:pPr>
        <w:rPr>
          <w:sz w:val="20"/>
          <w:szCs w:val="20"/>
          <w:lang w:val="fr-CA"/>
        </w:rPr>
      </w:pPr>
    </w:p>
    <w:p w:rsidR="00742C06" w:rsidRDefault="001E7CE3" w:rsidP="00742C06">
      <w:pPr>
        <w:rPr>
          <w:sz w:val="20"/>
          <w:szCs w:val="20"/>
        </w:rPr>
      </w:pPr>
      <w:r w:rsidRPr="001E7CE3">
        <w:rPr>
          <w:sz w:val="20"/>
          <w:szCs w:val="20"/>
          <w:lang w:val="fr-CA"/>
        </w:rPr>
        <w:pict>
          <v:rect id="_x0000_i1048" style="width:2in;height:1pt" o:hrpct="0" o:hralign="center" o:hrstd="t" o:hrnoshade="t" o:hr="t" fillcolor="black [3213]" stroked="f"/>
        </w:pict>
      </w:r>
    </w:p>
    <w:p w:rsidR="00742C06" w:rsidRDefault="00742C06" w:rsidP="00742C0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A1662" w:rsidRPr="009C6E92" w:rsidTr="003E5B9A">
        <w:trPr>
          <w:cantSplit/>
        </w:trPr>
        <w:tc>
          <w:tcPr>
            <w:tcW w:w="1458" w:type="dxa"/>
          </w:tcPr>
          <w:p w:rsidR="00FA1662" w:rsidRPr="00FA1662" w:rsidRDefault="00FA1662" w:rsidP="003E5B9A">
            <w:pPr>
              <w:rPr>
                <w:sz w:val="20"/>
                <w:szCs w:val="20"/>
              </w:rPr>
            </w:pPr>
            <w:r w:rsidRPr="00FA1662">
              <w:rPr>
                <w:rStyle w:val="SCCFileNumberChar"/>
                <w:sz w:val="20"/>
                <w:szCs w:val="20"/>
              </w:rPr>
              <w:t>34715</w:t>
            </w:r>
          </w:p>
          <w:p w:rsidR="00FA1662" w:rsidRPr="00FA1662" w:rsidRDefault="00FA1662" w:rsidP="003E5B9A">
            <w:pPr>
              <w:rPr>
                <w:b/>
                <w:sz w:val="20"/>
                <w:szCs w:val="20"/>
                <w:lang w:val="fr-CA"/>
              </w:rPr>
            </w:pPr>
          </w:p>
        </w:tc>
        <w:tc>
          <w:tcPr>
            <w:tcW w:w="8118" w:type="dxa"/>
          </w:tcPr>
          <w:p w:rsidR="00FA1662" w:rsidRPr="00FA1662" w:rsidRDefault="00FA1662" w:rsidP="003E5B9A">
            <w:pPr>
              <w:rPr>
                <w:sz w:val="20"/>
                <w:szCs w:val="20"/>
                <w:lang w:val="fr-CA"/>
              </w:rPr>
            </w:pPr>
            <w:r w:rsidRPr="00FA1662">
              <w:rPr>
                <w:rStyle w:val="SCCLsocChar"/>
                <w:sz w:val="20"/>
                <w:szCs w:val="20"/>
              </w:rPr>
              <w:t>B et C c. [Intervenant 1] et [Intervenant 2]</w:t>
            </w:r>
            <w:r w:rsidRPr="00FA1662">
              <w:rPr>
                <w:sz w:val="20"/>
                <w:szCs w:val="20"/>
                <w:lang w:val="fr-CA"/>
              </w:rPr>
              <w:t xml:space="preserve"> (Qc) (Civile) (Autorisation)</w:t>
            </w:r>
          </w:p>
          <w:p w:rsidR="00FA1662" w:rsidRPr="00FA1662" w:rsidRDefault="00FA1662" w:rsidP="003E5B9A">
            <w:pPr>
              <w:rPr>
                <w:sz w:val="20"/>
                <w:szCs w:val="20"/>
                <w:lang w:val="fr-CA"/>
              </w:rPr>
            </w:pPr>
          </w:p>
        </w:tc>
      </w:tr>
      <w:tr w:rsidR="00FA1662" w:rsidRPr="009C6E92" w:rsidTr="003E5B9A">
        <w:trPr>
          <w:cantSplit/>
        </w:trPr>
        <w:tc>
          <w:tcPr>
            <w:tcW w:w="1458" w:type="dxa"/>
          </w:tcPr>
          <w:p w:rsidR="00FA1662" w:rsidRPr="00FA1662" w:rsidRDefault="00FA1662" w:rsidP="003E5B9A">
            <w:pPr>
              <w:rPr>
                <w:sz w:val="20"/>
                <w:szCs w:val="20"/>
              </w:rPr>
            </w:pPr>
            <w:r w:rsidRPr="00FA1662">
              <w:rPr>
                <w:sz w:val="20"/>
                <w:szCs w:val="20"/>
              </w:rPr>
              <w:t>Coram :</w:t>
            </w:r>
          </w:p>
        </w:tc>
        <w:tc>
          <w:tcPr>
            <w:tcW w:w="8118" w:type="dxa"/>
          </w:tcPr>
          <w:p w:rsidR="00FA1662" w:rsidRPr="00FA1662" w:rsidRDefault="00FA1662" w:rsidP="003E5B9A">
            <w:pPr>
              <w:rPr>
                <w:sz w:val="20"/>
                <w:szCs w:val="20"/>
                <w:lang w:val="fr-CA"/>
              </w:rPr>
            </w:pPr>
            <w:r w:rsidRPr="00FA1662">
              <w:rPr>
                <w:rStyle w:val="SCCCoramChar"/>
                <w:sz w:val="20"/>
                <w:szCs w:val="20"/>
              </w:rPr>
              <w:t>Les juges LeBel, Abella et Cromwell</w:t>
            </w:r>
          </w:p>
          <w:p w:rsidR="00FA1662" w:rsidRPr="00FA1662" w:rsidRDefault="00FA1662" w:rsidP="003E5B9A">
            <w:pPr>
              <w:rPr>
                <w:sz w:val="20"/>
                <w:szCs w:val="20"/>
                <w:u w:val="single"/>
                <w:lang w:val="fr-CA"/>
              </w:rPr>
            </w:pPr>
          </w:p>
        </w:tc>
      </w:tr>
      <w:tr w:rsidR="00FA1662" w:rsidRPr="00FA1662" w:rsidTr="003E5B9A">
        <w:trPr>
          <w:cantSplit/>
        </w:trPr>
        <w:tc>
          <w:tcPr>
            <w:tcW w:w="9576" w:type="dxa"/>
            <w:gridSpan w:val="2"/>
          </w:tcPr>
          <w:p w:rsidR="00FA1662" w:rsidRPr="00FA1662" w:rsidRDefault="00FA1662" w:rsidP="003E5B9A">
            <w:pPr>
              <w:pStyle w:val="SCCShortJudgment"/>
              <w:rPr>
                <w:szCs w:val="20"/>
                <w:lang w:val="fr-CA"/>
              </w:rPr>
            </w:pPr>
            <w:r w:rsidRPr="00FA1662">
              <w:rPr>
                <w:szCs w:val="20"/>
                <w:lang w:val="fr-CA"/>
              </w:rPr>
              <w:t>La demande d’autorisation d’appel de l’arrêt de la Cour d’appel du Québec (Montréal), numéro 500-08-000384-117, 2012 QCCA 15, daté du 10 janvier 2012, est rejetée avec dépens en faveur des intimés et des intervenants.</w:t>
            </w:r>
          </w:p>
          <w:p w:rsidR="00FA1662" w:rsidRPr="00FA1662" w:rsidRDefault="00FA1662" w:rsidP="003E5B9A">
            <w:pPr>
              <w:pStyle w:val="SCCShortJudgment"/>
              <w:ind w:firstLine="0"/>
              <w:rPr>
                <w:szCs w:val="20"/>
                <w:lang w:val="fr-CA"/>
              </w:rPr>
            </w:pPr>
          </w:p>
          <w:p w:rsidR="00FA1662" w:rsidRPr="00FA1662" w:rsidRDefault="00FA1662" w:rsidP="003E5B9A">
            <w:pPr>
              <w:pStyle w:val="SCCShortJudgment"/>
              <w:rPr>
                <w:szCs w:val="20"/>
              </w:rPr>
            </w:pPr>
            <w:r w:rsidRPr="00FA1662">
              <w:rPr>
                <w:szCs w:val="20"/>
              </w:rPr>
              <w:t>The application for leave to appeal from the judgment of the Court of Appeal of Quebec (Montréal), Number 500-08-000384-117, 2012 QCCA 15, dated January 10, 2012, is dismissed with costs to the respondents and the interveners.</w:t>
            </w:r>
          </w:p>
        </w:tc>
      </w:tr>
    </w:tbl>
    <w:p w:rsidR="00742C06" w:rsidRPr="00FA1662" w:rsidRDefault="00742C06" w:rsidP="00742C06">
      <w:pPr>
        <w:rPr>
          <w:sz w:val="20"/>
          <w:szCs w:val="20"/>
        </w:rPr>
      </w:pPr>
    </w:p>
    <w:p w:rsidR="00742C06" w:rsidRPr="001B157C" w:rsidRDefault="00742C06" w:rsidP="00742C06">
      <w:pPr>
        <w:rPr>
          <w:sz w:val="20"/>
          <w:szCs w:val="20"/>
          <w:u w:val="single"/>
        </w:rPr>
      </w:pPr>
      <w:r w:rsidRPr="001B157C">
        <w:rPr>
          <w:sz w:val="20"/>
          <w:szCs w:val="20"/>
          <w:u w:val="single"/>
        </w:rPr>
        <w:t>CASE SUMMARY</w:t>
      </w:r>
    </w:p>
    <w:p w:rsidR="00742C06" w:rsidRDefault="00742C06" w:rsidP="00742C0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33444" w:rsidRPr="00982FBA" w:rsidTr="003E5B9A">
        <w:trPr>
          <w:trHeight w:val="20"/>
        </w:trPr>
        <w:tc>
          <w:tcPr>
            <w:tcW w:w="5000" w:type="pct"/>
            <w:gridSpan w:val="3"/>
          </w:tcPr>
          <w:p w:rsidR="00C33444" w:rsidRDefault="00C33444" w:rsidP="003E5B9A">
            <w:pPr>
              <w:jc w:val="both"/>
              <w:rPr>
                <w:rFonts w:eastAsia="Calibri"/>
                <w:sz w:val="20"/>
              </w:rPr>
            </w:pPr>
            <w:r w:rsidRPr="00982FBA">
              <w:rPr>
                <w:rFonts w:eastAsia="Calibri"/>
                <w:smallCaps/>
                <w:sz w:val="20"/>
              </w:rPr>
              <w:t xml:space="preserve">(Publication Ban in Case) (Court File Contains Information That is not Available </w:t>
            </w:r>
            <w:r>
              <w:rPr>
                <w:rFonts w:eastAsia="Calibri"/>
                <w:smallCaps/>
                <w:sz w:val="20"/>
              </w:rPr>
              <w:t>f</w:t>
            </w:r>
            <w:r w:rsidRPr="00982FBA">
              <w:rPr>
                <w:rFonts w:eastAsia="Calibri"/>
                <w:smallCaps/>
                <w:sz w:val="20"/>
              </w:rPr>
              <w:t>or Inspection by the Public)</w:t>
            </w:r>
          </w:p>
          <w:p w:rsidR="00C33444" w:rsidRDefault="00C33444" w:rsidP="003E5B9A">
            <w:pPr>
              <w:jc w:val="both"/>
              <w:rPr>
                <w:rFonts w:eastAsia="Calibri"/>
                <w:sz w:val="20"/>
              </w:rPr>
            </w:pPr>
          </w:p>
          <w:p w:rsidR="00C33444" w:rsidRPr="00982FBA" w:rsidRDefault="00C33444" w:rsidP="003E5B9A">
            <w:pPr>
              <w:jc w:val="both"/>
              <w:rPr>
                <w:rFonts w:eastAsia="Calibri"/>
                <w:sz w:val="20"/>
              </w:rPr>
            </w:pPr>
            <w:r w:rsidRPr="00982FBA">
              <w:rPr>
                <w:rFonts w:eastAsia="Calibri"/>
                <w:sz w:val="20"/>
              </w:rPr>
              <w:t xml:space="preserve">Status of persons — Child protection — Civil procedure — Appeals — Judgments and orders — Trial judge refusing to allow second medical assessment relied on by parents to be filed in evidence — Superior Court dismissing parents’ motion to reopen hearing — Court of Appeal refusing leave to appeal on ground that there was no complete or final judgment — Whether Superior Court’s decision dismissing parents’ motion to reopen hearing could be appealed — Whether Superior Court erred in denying parents right to produce second assessment even though Direction de la protection de la jeunesse had opportunity to call its own medical expert at trial — Whether Superior Court erred in method of considering rebuttable presumption underlying declaration of endangerment in child protection cases — Whether Superior Court erred in failing to consider concept of “interest of the child” in light of art. 33 of </w:t>
            </w:r>
            <w:r w:rsidRPr="00982FBA">
              <w:rPr>
                <w:rFonts w:eastAsia="Calibri"/>
                <w:i/>
                <w:sz w:val="20"/>
              </w:rPr>
              <w:t>Civil Code of Québec</w:t>
            </w:r>
            <w:r w:rsidRPr="00982FBA">
              <w:rPr>
                <w:rFonts w:eastAsia="Calibri"/>
                <w:sz w:val="20"/>
              </w:rPr>
              <w:t xml:space="preserve">, S.Q. 1991, c. 64, which specifies that judge making decision concerning child must give consideration to child’s health — </w:t>
            </w:r>
            <w:r w:rsidRPr="00982FBA">
              <w:rPr>
                <w:rFonts w:eastAsia="Calibri"/>
                <w:i/>
                <w:sz w:val="20"/>
              </w:rPr>
              <w:t>Youth Protection Act</w:t>
            </w:r>
            <w:r w:rsidRPr="00982FBA">
              <w:rPr>
                <w:rFonts w:eastAsia="Calibri"/>
                <w:sz w:val="20"/>
              </w:rPr>
              <w:t>, R.S.Q., c. P</w:t>
            </w:r>
            <w:r w:rsidRPr="00982FBA">
              <w:rPr>
                <w:rFonts w:eastAsia="Calibri"/>
                <w:sz w:val="20"/>
              </w:rPr>
              <w:noBreakHyphen/>
              <w:t>34.1, ss. 102, 115.</w:t>
            </w:r>
          </w:p>
          <w:p w:rsidR="00C33444" w:rsidRPr="00982FBA" w:rsidRDefault="00C33444" w:rsidP="003E5B9A">
            <w:pPr>
              <w:jc w:val="both"/>
              <w:rPr>
                <w:rFonts w:eastAsia="Calibri"/>
                <w:sz w:val="20"/>
              </w:rPr>
            </w:pPr>
          </w:p>
        </w:tc>
      </w:tr>
      <w:tr w:rsidR="00C33444" w:rsidRPr="00982FBA" w:rsidTr="003E5B9A">
        <w:tc>
          <w:tcPr>
            <w:tcW w:w="5000" w:type="pct"/>
            <w:gridSpan w:val="3"/>
          </w:tcPr>
          <w:p w:rsidR="00C33444" w:rsidRPr="00982FBA" w:rsidRDefault="00C33444" w:rsidP="003E5B9A">
            <w:pPr>
              <w:jc w:val="both"/>
              <w:rPr>
                <w:rFonts w:eastAsia="Calibri"/>
                <w:sz w:val="20"/>
              </w:rPr>
            </w:pPr>
            <w:r w:rsidRPr="00982FBA">
              <w:rPr>
                <w:rFonts w:eastAsia="Calibri"/>
                <w:sz w:val="20"/>
              </w:rPr>
              <w:t xml:space="preserve">A motion for protection was filed by the Director of Youth Protection based on a report concerning the four children of the applicants B and C, namely the interveners X, Y, Z and A.  As a provisional measure while the proceedings were in progress, a judge of the Court of Québec, Youth Division, ordered that the four children be assessed by a pediatrician and that X be assessed by a remedial teacher.  Just a few days before the hearing, the parents sought to file with the tribunal a second paper assessment prepared by a pediatric neurologist.  They wanted to use that assessment to prove that the children’s difficulties had an intrinsic cause and thus that no parental neglect could be found.  The Director of Youth Protection objected to the filing of the report, </w:t>
            </w:r>
            <w:r w:rsidRPr="00982FBA">
              <w:rPr>
                <w:rFonts w:eastAsia="Calibri"/>
                <w:i/>
                <w:sz w:val="20"/>
              </w:rPr>
              <w:t>inter alia</w:t>
            </w:r>
            <w:r w:rsidRPr="00982FBA">
              <w:rPr>
                <w:rFonts w:eastAsia="Calibri"/>
                <w:sz w:val="20"/>
              </w:rPr>
              <w:t xml:space="preserve"> because of its lateness.</w:t>
            </w:r>
          </w:p>
          <w:p w:rsidR="00C33444" w:rsidRPr="00982FBA" w:rsidRDefault="00C33444" w:rsidP="003E5B9A">
            <w:pPr>
              <w:jc w:val="both"/>
              <w:rPr>
                <w:rFonts w:eastAsia="Calibri"/>
                <w:sz w:val="20"/>
              </w:rPr>
            </w:pPr>
          </w:p>
        </w:tc>
      </w:tr>
      <w:tr w:rsidR="00C33444" w:rsidRPr="00982FBA" w:rsidTr="003E5B9A">
        <w:tc>
          <w:tcPr>
            <w:tcW w:w="2427" w:type="pct"/>
          </w:tcPr>
          <w:p w:rsidR="00C33444" w:rsidRPr="00982FBA" w:rsidRDefault="00C33444" w:rsidP="003E5B9A">
            <w:pPr>
              <w:jc w:val="both"/>
              <w:rPr>
                <w:rFonts w:eastAsia="Calibri"/>
                <w:sz w:val="20"/>
              </w:rPr>
            </w:pPr>
            <w:r w:rsidRPr="00982FBA">
              <w:rPr>
                <w:rFonts w:eastAsia="Calibri"/>
                <w:sz w:val="20"/>
              </w:rPr>
              <w:t>March 24, 2011</w:t>
            </w:r>
          </w:p>
          <w:p w:rsidR="00C33444" w:rsidRPr="00982FBA" w:rsidRDefault="00C33444" w:rsidP="003E5B9A">
            <w:pPr>
              <w:jc w:val="both"/>
              <w:rPr>
                <w:rFonts w:eastAsia="Calibri"/>
                <w:sz w:val="20"/>
              </w:rPr>
            </w:pPr>
            <w:r w:rsidRPr="00982FBA">
              <w:rPr>
                <w:rFonts w:eastAsia="Calibri"/>
                <w:sz w:val="20"/>
              </w:rPr>
              <w:t>Court of Québec, Youth Division</w:t>
            </w:r>
          </w:p>
          <w:p w:rsidR="00C33444" w:rsidRPr="00982FBA" w:rsidRDefault="00C33444" w:rsidP="003E5B9A">
            <w:pPr>
              <w:jc w:val="both"/>
              <w:rPr>
                <w:rFonts w:eastAsia="Calibri"/>
                <w:sz w:val="20"/>
              </w:rPr>
            </w:pPr>
            <w:r w:rsidRPr="00982FBA">
              <w:rPr>
                <w:rFonts w:eastAsia="Calibri"/>
                <w:sz w:val="20"/>
              </w:rPr>
              <w:t>(Judge Bernier)</w:t>
            </w:r>
          </w:p>
          <w:p w:rsidR="00C33444" w:rsidRPr="00982FBA" w:rsidRDefault="00C33444" w:rsidP="003E5B9A">
            <w:pPr>
              <w:jc w:val="both"/>
              <w:rPr>
                <w:rFonts w:eastAsia="Calibri"/>
                <w:sz w:val="20"/>
              </w:rPr>
            </w:pPr>
            <w:r w:rsidRPr="00982FBA">
              <w:rPr>
                <w:rFonts w:eastAsia="Calibri"/>
                <w:sz w:val="20"/>
              </w:rPr>
              <w:t>Neutral citation: 2011 QCCQ 3929</w:t>
            </w:r>
          </w:p>
          <w:p w:rsidR="00C33444" w:rsidRPr="00982FBA" w:rsidRDefault="00C33444" w:rsidP="003E5B9A">
            <w:pPr>
              <w:jc w:val="both"/>
              <w:rPr>
                <w:rFonts w:eastAsia="Calibri"/>
                <w:sz w:val="20"/>
              </w:rPr>
            </w:pPr>
          </w:p>
        </w:tc>
        <w:tc>
          <w:tcPr>
            <w:tcW w:w="243" w:type="pct"/>
          </w:tcPr>
          <w:p w:rsidR="00C33444" w:rsidRPr="00982FBA" w:rsidRDefault="00C33444" w:rsidP="003E5B9A">
            <w:pPr>
              <w:jc w:val="both"/>
              <w:rPr>
                <w:rFonts w:eastAsia="Calibri"/>
                <w:sz w:val="20"/>
              </w:rPr>
            </w:pPr>
          </w:p>
        </w:tc>
        <w:tc>
          <w:tcPr>
            <w:tcW w:w="2330" w:type="pct"/>
          </w:tcPr>
          <w:p w:rsidR="00C33444" w:rsidRPr="00982FBA" w:rsidRDefault="00C33444" w:rsidP="003E5B9A">
            <w:pPr>
              <w:jc w:val="both"/>
              <w:rPr>
                <w:rFonts w:eastAsia="Calibri"/>
                <w:sz w:val="20"/>
              </w:rPr>
            </w:pPr>
            <w:r w:rsidRPr="00982FBA">
              <w:rPr>
                <w:rFonts w:eastAsia="Calibri"/>
                <w:sz w:val="20"/>
              </w:rPr>
              <w:t>Motion for protection by Director of Youth Protection allowed</w:t>
            </w:r>
          </w:p>
        </w:tc>
      </w:tr>
      <w:tr w:rsidR="00C33444" w:rsidRPr="00982FBA" w:rsidTr="003E5B9A">
        <w:tc>
          <w:tcPr>
            <w:tcW w:w="2427" w:type="pct"/>
          </w:tcPr>
          <w:p w:rsidR="00C33444" w:rsidRPr="00982FBA" w:rsidRDefault="00C33444" w:rsidP="003E5B9A">
            <w:pPr>
              <w:jc w:val="both"/>
              <w:rPr>
                <w:rFonts w:eastAsia="Calibri"/>
                <w:sz w:val="20"/>
              </w:rPr>
            </w:pPr>
            <w:r w:rsidRPr="00982FBA">
              <w:rPr>
                <w:rFonts w:eastAsia="Calibri"/>
                <w:sz w:val="20"/>
              </w:rPr>
              <w:lastRenderedPageBreak/>
              <w:t>November 4, 2011</w:t>
            </w:r>
          </w:p>
          <w:p w:rsidR="00C33444" w:rsidRPr="00982FBA" w:rsidRDefault="00C33444" w:rsidP="003E5B9A">
            <w:pPr>
              <w:jc w:val="both"/>
              <w:rPr>
                <w:rFonts w:eastAsia="Calibri"/>
                <w:sz w:val="20"/>
              </w:rPr>
            </w:pPr>
            <w:r w:rsidRPr="00982FBA">
              <w:rPr>
                <w:rFonts w:eastAsia="Calibri"/>
                <w:sz w:val="20"/>
              </w:rPr>
              <w:t>Quebec Superior Court</w:t>
            </w:r>
          </w:p>
          <w:p w:rsidR="00C33444" w:rsidRPr="00982FBA" w:rsidRDefault="00C33444" w:rsidP="003E5B9A">
            <w:pPr>
              <w:jc w:val="both"/>
              <w:rPr>
                <w:rFonts w:eastAsia="Calibri"/>
                <w:sz w:val="20"/>
              </w:rPr>
            </w:pPr>
            <w:r w:rsidRPr="00982FBA">
              <w:rPr>
                <w:rFonts w:eastAsia="Calibri"/>
                <w:sz w:val="20"/>
              </w:rPr>
              <w:t>(Samoisette J.)</w:t>
            </w:r>
          </w:p>
          <w:p w:rsidR="00C33444" w:rsidRPr="00982FBA" w:rsidRDefault="00C33444" w:rsidP="003E5B9A">
            <w:pPr>
              <w:jc w:val="both"/>
              <w:rPr>
                <w:rFonts w:eastAsia="Calibri"/>
                <w:sz w:val="20"/>
              </w:rPr>
            </w:pPr>
            <w:r w:rsidRPr="00982FBA">
              <w:rPr>
                <w:rFonts w:eastAsia="Calibri"/>
                <w:sz w:val="20"/>
              </w:rPr>
              <w:t>Neutral citation: 2011 QCCS 6073</w:t>
            </w:r>
          </w:p>
          <w:p w:rsidR="00C33444" w:rsidRPr="00982FBA" w:rsidRDefault="00C33444" w:rsidP="003E5B9A">
            <w:pPr>
              <w:jc w:val="both"/>
              <w:rPr>
                <w:rFonts w:eastAsia="Calibri"/>
                <w:sz w:val="20"/>
              </w:rPr>
            </w:pPr>
          </w:p>
        </w:tc>
        <w:tc>
          <w:tcPr>
            <w:tcW w:w="243" w:type="pct"/>
          </w:tcPr>
          <w:p w:rsidR="00C33444" w:rsidRPr="00982FBA" w:rsidRDefault="00C33444" w:rsidP="003E5B9A">
            <w:pPr>
              <w:jc w:val="both"/>
              <w:rPr>
                <w:rFonts w:eastAsia="Calibri"/>
                <w:sz w:val="20"/>
              </w:rPr>
            </w:pPr>
          </w:p>
        </w:tc>
        <w:tc>
          <w:tcPr>
            <w:tcW w:w="2330" w:type="pct"/>
          </w:tcPr>
          <w:p w:rsidR="00C33444" w:rsidRPr="00982FBA" w:rsidRDefault="00C33444" w:rsidP="003E5B9A">
            <w:pPr>
              <w:jc w:val="both"/>
              <w:rPr>
                <w:rFonts w:eastAsia="Calibri"/>
                <w:sz w:val="20"/>
              </w:rPr>
            </w:pPr>
            <w:r w:rsidRPr="00982FBA">
              <w:rPr>
                <w:rFonts w:eastAsia="Calibri"/>
                <w:sz w:val="20"/>
              </w:rPr>
              <w:t>Motion to reopen hearing dismissed</w:t>
            </w:r>
          </w:p>
        </w:tc>
      </w:tr>
      <w:tr w:rsidR="00C33444" w:rsidRPr="00982FBA" w:rsidTr="003E5B9A">
        <w:tc>
          <w:tcPr>
            <w:tcW w:w="2427" w:type="pct"/>
          </w:tcPr>
          <w:p w:rsidR="00C33444" w:rsidRPr="00982FBA" w:rsidRDefault="00C33444" w:rsidP="003E5B9A">
            <w:pPr>
              <w:jc w:val="both"/>
              <w:rPr>
                <w:rFonts w:eastAsia="Calibri"/>
                <w:sz w:val="20"/>
              </w:rPr>
            </w:pPr>
            <w:r w:rsidRPr="00982FBA">
              <w:rPr>
                <w:rFonts w:eastAsia="Calibri"/>
                <w:sz w:val="20"/>
              </w:rPr>
              <w:t>January 10, 2012</w:t>
            </w:r>
          </w:p>
          <w:p w:rsidR="00C33444" w:rsidRPr="00982FBA" w:rsidRDefault="00C33444" w:rsidP="003E5B9A">
            <w:pPr>
              <w:jc w:val="both"/>
              <w:rPr>
                <w:rFonts w:eastAsia="Calibri"/>
                <w:sz w:val="20"/>
              </w:rPr>
            </w:pPr>
            <w:r w:rsidRPr="00982FBA">
              <w:rPr>
                <w:rFonts w:eastAsia="Calibri"/>
                <w:sz w:val="20"/>
              </w:rPr>
              <w:t xml:space="preserve">Quebec Court of Appeal (Montréal) </w:t>
            </w:r>
          </w:p>
          <w:p w:rsidR="00C33444" w:rsidRPr="00982FBA" w:rsidRDefault="00C33444" w:rsidP="003E5B9A">
            <w:pPr>
              <w:jc w:val="both"/>
              <w:rPr>
                <w:rFonts w:eastAsia="Calibri"/>
                <w:sz w:val="20"/>
              </w:rPr>
            </w:pPr>
            <w:r w:rsidRPr="00982FBA">
              <w:rPr>
                <w:rFonts w:eastAsia="Calibri"/>
                <w:sz w:val="20"/>
              </w:rPr>
              <w:t>(Bich J.A.)</w:t>
            </w:r>
          </w:p>
          <w:p w:rsidR="00C33444" w:rsidRPr="00982FBA" w:rsidRDefault="00C33444" w:rsidP="003E5B9A">
            <w:pPr>
              <w:jc w:val="both"/>
              <w:rPr>
                <w:rFonts w:eastAsia="Calibri"/>
                <w:sz w:val="20"/>
              </w:rPr>
            </w:pPr>
            <w:r w:rsidRPr="00982FBA">
              <w:rPr>
                <w:rFonts w:eastAsia="Calibri"/>
                <w:sz w:val="20"/>
              </w:rPr>
              <w:t>Neutral citation: 2012 QCCA 15</w:t>
            </w:r>
          </w:p>
          <w:p w:rsidR="00C33444" w:rsidRPr="00982FBA" w:rsidRDefault="00C33444" w:rsidP="003E5B9A">
            <w:pPr>
              <w:jc w:val="both"/>
              <w:rPr>
                <w:rFonts w:eastAsia="Calibri"/>
                <w:sz w:val="20"/>
              </w:rPr>
            </w:pPr>
            <w:r w:rsidRPr="00982FBA">
              <w:rPr>
                <w:rFonts w:eastAsia="Calibri"/>
                <w:sz w:val="20"/>
              </w:rPr>
              <w:t xml:space="preserve"> </w:t>
            </w:r>
          </w:p>
        </w:tc>
        <w:tc>
          <w:tcPr>
            <w:tcW w:w="243" w:type="pct"/>
          </w:tcPr>
          <w:p w:rsidR="00C33444" w:rsidRPr="00982FBA" w:rsidRDefault="00C33444" w:rsidP="003E5B9A">
            <w:pPr>
              <w:jc w:val="both"/>
              <w:rPr>
                <w:rFonts w:eastAsia="Calibri"/>
                <w:sz w:val="20"/>
              </w:rPr>
            </w:pPr>
          </w:p>
        </w:tc>
        <w:tc>
          <w:tcPr>
            <w:tcW w:w="2330" w:type="pct"/>
          </w:tcPr>
          <w:p w:rsidR="00C33444" w:rsidRPr="00982FBA" w:rsidRDefault="00C33444" w:rsidP="003E5B9A">
            <w:pPr>
              <w:jc w:val="both"/>
              <w:rPr>
                <w:rFonts w:eastAsia="Calibri"/>
                <w:sz w:val="20"/>
              </w:rPr>
            </w:pPr>
            <w:r w:rsidRPr="00982FBA">
              <w:rPr>
                <w:rFonts w:eastAsia="Calibri"/>
                <w:sz w:val="20"/>
              </w:rPr>
              <w:t>Motion for leave to appeal dismissed</w:t>
            </w:r>
          </w:p>
        </w:tc>
      </w:tr>
      <w:tr w:rsidR="00C33444" w:rsidRPr="00982FBA" w:rsidTr="003E5B9A">
        <w:tc>
          <w:tcPr>
            <w:tcW w:w="2427" w:type="pct"/>
          </w:tcPr>
          <w:p w:rsidR="00C33444" w:rsidRPr="00982FBA" w:rsidRDefault="00C33444" w:rsidP="003E5B9A">
            <w:pPr>
              <w:jc w:val="both"/>
              <w:rPr>
                <w:rFonts w:eastAsia="Calibri"/>
                <w:sz w:val="20"/>
              </w:rPr>
            </w:pPr>
            <w:r w:rsidRPr="00982FBA">
              <w:rPr>
                <w:rFonts w:eastAsia="Calibri"/>
                <w:sz w:val="20"/>
              </w:rPr>
              <w:t>March 9, 2012</w:t>
            </w:r>
          </w:p>
          <w:p w:rsidR="00C33444" w:rsidRPr="00982FBA" w:rsidRDefault="00C33444" w:rsidP="003E5B9A">
            <w:pPr>
              <w:jc w:val="both"/>
              <w:rPr>
                <w:rFonts w:eastAsia="Calibri"/>
                <w:sz w:val="20"/>
              </w:rPr>
            </w:pPr>
            <w:r w:rsidRPr="00982FBA">
              <w:rPr>
                <w:rFonts w:eastAsia="Calibri"/>
                <w:sz w:val="20"/>
              </w:rPr>
              <w:t>Supreme Court of Canada</w:t>
            </w:r>
          </w:p>
        </w:tc>
        <w:tc>
          <w:tcPr>
            <w:tcW w:w="243" w:type="pct"/>
          </w:tcPr>
          <w:p w:rsidR="00C33444" w:rsidRPr="00982FBA" w:rsidRDefault="00C33444" w:rsidP="003E5B9A">
            <w:pPr>
              <w:jc w:val="both"/>
              <w:rPr>
                <w:rFonts w:eastAsia="Calibri"/>
                <w:sz w:val="20"/>
              </w:rPr>
            </w:pPr>
          </w:p>
        </w:tc>
        <w:tc>
          <w:tcPr>
            <w:tcW w:w="2330" w:type="pct"/>
          </w:tcPr>
          <w:p w:rsidR="00C33444" w:rsidRPr="00982FBA" w:rsidRDefault="00C33444" w:rsidP="003E5B9A">
            <w:pPr>
              <w:jc w:val="both"/>
              <w:rPr>
                <w:rFonts w:eastAsia="Calibri"/>
                <w:sz w:val="20"/>
              </w:rPr>
            </w:pPr>
            <w:r w:rsidRPr="00982FBA">
              <w:rPr>
                <w:rFonts w:eastAsia="Calibri"/>
                <w:sz w:val="20"/>
              </w:rPr>
              <w:t>Application for leave to appeal filed</w:t>
            </w:r>
          </w:p>
        </w:tc>
      </w:tr>
    </w:tbl>
    <w:p w:rsidR="00742C06" w:rsidRPr="00C50A5C" w:rsidRDefault="00742C06" w:rsidP="00742C06">
      <w:pPr>
        <w:rPr>
          <w:sz w:val="20"/>
          <w:szCs w:val="20"/>
        </w:rPr>
      </w:pPr>
    </w:p>
    <w:p w:rsidR="00742C06" w:rsidRPr="00C50A5C" w:rsidRDefault="001E7CE3" w:rsidP="00742C06">
      <w:pPr>
        <w:rPr>
          <w:sz w:val="20"/>
          <w:szCs w:val="20"/>
        </w:rPr>
      </w:pPr>
      <w:r w:rsidRPr="001E7CE3">
        <w:rPr>
          <w:sz w:val="20"/>
          <w:szCs w:val="20"/>
          <w:lang w:val="fr-CA"/>
        </w:rPr>
        <w:pict>
          <v:rect id="_x0000_i1049" style="width:2in;height:1pt" o:hrpct="0" o:hralign="center" o:hrstd="t" o:hrnoshade="t" o:hr="t" fillcolor="black [3213]" stroked="f"/>
        </w:pict>
      </w:r>
    </w:p>
    <w:p w:rsidR="00742C06" w:rsidRDefault="00742C06" w:rsidP="00742C06">
      <w:pPr>
        <w:rPr>
          <w:sz w:val="20"/>
          <w:szCs w:val="20"/>
        </w:rPr>
      </w:pPr>
    </w:p>
    <w:p w:rsidR="00742C06" w:rsidRPr="001B157C" w:rsidRDefault="00742C06" w:rsidP="00742C06">
      <w:pPr>
        <w:rPr>
          <w:sz w:val="20"/>
          <w:szCs w:val="20"/>
          <w:u w:val="single"/>
          <w:lang w:val="fr-CA"/>
        </w:rPr>
      </w:pPr>
      <w:r w:rsidRPr="001B157C">
        <w:rPr>
          <w:sz w:val="20"/>
          <w:szCs w:val="20"/>
          <w:u w:val="single"/>
          <w:lang w:val="fr-CA"/>
        </w:rPr>
        <w:t>RÉSUMÉ DE L’AFFAIRE</w:t>
      </w:r>
    </w:p>
    <w:p w:rsidR="00742C06" w:rsidRDefault="00742C06" w:rsidP="00742C0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33444" w:rsidRPr="00982FBA" w:rsidTr="003E5B9A">
        <w:tc>
          <w:tcPr>
            <w:tcW w:w="5000" w:type="pct"/>
            <w:gridSpan w:val="3"/>
          </w:tcPr>
          <w:p w:rsidR="00C33444" w:rsidRDefault="00C33444" w:rsidP="003E5B9A">
            <w:pPr>
              <w:jc w:val="both"/>
              <w:rPr>
                <w:rFonts w:eastAsia="Calibri"/>
                <w:sz w:val="20"/>
                <w:lang w:val="fr-CA"/>
              </w:rPr>
            </w:pPr>
            <w:r w:rsidRPr="00982FBA">
              <w:rPr>
                <w:rFonts w:eastAsia="Calibri"/>
                <w:smallCaps/>
                <w:sz w:val="20"/>
                <w:lang w:val="fr-CA"/>
              </w:rPr>
              <w:t>(Ordonnance de non-publication dans le dossier) (Le dossier de la cour renferme des données que le public n'est pas autorisé à consulter)</w:t>
            </w:r>
          </w:p>
          <w:p w:rsidR="00C33444" w:rsidRDefault="00C33444" w:rsidP="003E5B9A">
            <w:pPr>
              <w:jc w:val="both"/>
              <w:rPr>
                <w:rFonts w:eastAsia="Calibri"/>
                <w:sz w:val="20"/>
                <w:lang w:val="fr-CA"/>
              </w:rPr>
            </w:pPr>
          </w:p>
          <w:p w:rsidR="00C33444" w:rsidRPr="00982FBA" w:rsidRDefault="00C33444" w:rsidP="003E5B9A">
            <w:pPr>
              <w:jc w:val="both"/>
              <w:rPr>
                <w:rFonts w:eastAsia="Calibri"/>
                <w:sz w:val="20"/>
                <w:lang w:val="fr-CA"/>
              </w:rPr>
            </w:pPr>
            <w:r w:rsidRPr="00982FBA">
              <w:rPr>
                <w:rFonts w:eastAsia="Calibri"/>
                <w:sz w:val="20"/>
                <w:lang w:val="fr-CA"/>
              </w:rPr>
              <w:t xml:space="preserve">Droit des personnes — Protection de l’enfance — Procédure civile — Appels — Jugements et ordonnances — Juge du procès refusant que la contre-expertise médicale invoquée par les parents soit déposée en preuve — Cour supérieure rejetant la requête des parents pour réouverture des débats — Cour d’appel refusant la permission d’en appeler au motif qu’il ne s’agit pas d’un jugement complet ou final — La décision de la Cour supérieure rejetant la requête des parents pour réouverture des débats est-elle appelable? — La Cour supérieure a-t-elle erré en refusant aux parents le droit de produire une contre-expertise alors que la  Direction de la protection de la jeunesse a eu la possibilité de faire entendre son propre expert médical au procès? — La Cour supérieure a-t-elle erré dans sa méthode pour considérer la présomption réfragable sur laquelle repose la déclaration de compromission en protection de la jeunesse? — La Cour supérieure a-t-elle erré en omettant de considérer la notion « d’intérêt de l’enfant » à la lumière de l’art. 33 du </w:t>
            </w:r>
            <w:r w:rsidRPr="00982FBA">
              <w:rPr>
                <w:rFonts w:eastAsia="Calibri"/>
                <w:i/>
                <w:sz w:val="20"/>
                <w:lang w:val="fr-CA"/>
              </w:rPr>
              <w:t>Code civil du Québec,</w:t>
            </w:r>
            <w:r w:rsidRPr="00982FBA">
              <w:rPr>
                <w:rFonts w:eastAsia="Calibri"/>
                <w:sz w:val="20"/>
                <w:lang w:val="fr-CA"/>
              </w:rPr>
              <w:t xml:space="preserve"> L.Q. 1991, ch. 64, lequel spécifie que le juge appelé à rendre une décision concernant un enfant doit prendre en considération sa</w:t>
            </w:r>
            <w:r w:rsidRPr="00982FBA">
              <w:rPr>
                <w:rFonts w:eastAsia="Calibri"/>
                <w:i/>
                <w:sz w:val="20"/>
                <w:lang w:val="fr-CA"/>
              </w:rPr>
              <w:t xml:space="preserve"> </w:t>
            </w:r>
            <w:r w:rsidRPr="00982FBA">
              <w:rPr>
                <w:rFonts w:eastAsia="Calibri"/>
                <w:sz w:val="20"/>
                <w:lang w:val="fr-CA"/>
              </w:rPr>
              <w:t xml:space="preserve">santé? — </w:t>
            </w:r>
            <w:r w:rsidRPr="00982FBA">
              <w:rPr>
                <w:rFonts w:eastAsia="Calibri"/>
                <w:i/>
                <w:sz w:val="20"/>
                <w:lang w:val="fr-CA"/>
              </w:rPr>
              <w:t>Loi sur la Protection de la jeunesse</w:t>
            </w:r>
            <w:r w:rsidRPr="00982FBA">
              <w:rPr>
                <w:rFonts w:eastAsia="Calibri"/>
                <w:sz w:val="20"/>
                <w:lang w:val="fr-CA"/>
              </w:rPr>
              <w:t>, L.R.Q., ch. P-34.1, art. 102, 115.</w:t>
            </w:r>
          </w:p>
          <w:p w:rsidR="00C33444" w:rsidRPr="00982FBA" w:rsidRDefault="00C33444" w:rsidP="003E5B9A">
            <w:pPr>
              <w:jc w:val="both"/>
              <w:rPr>
                <w:rFonts w:eastAsia="Calibri"/>
                <w:sz w:val="20"/>
                <w:lang w:val="fr-CA"/>
              </w:rPr>
            </w:pPr>
          </w:p>
        </w:tc>
      </w:tr>
      <w:tr w:rsidR="00C33444" w:rsidRPr="009C6E92" w:rsidTr="003E5B9A">
        <w:tc>
          <w:tcPr>
            <w:tcW w:w="5000" w:type="pct"/>
            <w:gridSpan w:val="3"/>
          </w:tcPr>
          <w:p w:rsidR="00C33444" w:rsidRPr="00982FBA" w:rsidRDefault="00C33444" w:rsidP="003E5B9A">
            <w:pPr>
              <w:jc w:val="both"/>
              <w:rPr>
                <w:rFonts w:eastAsia="Calibri"/>
                <w:sz w:val="20"/>
                <w:lang w:val="fr-CA"/>
              </w:rPr>
            </w:pPr>
            <w:r w:rsidRPr="00982FBA">
              <w:rPr>
                <w:rFonts w:eastAsia="Calibri"/>
                <w:sz w:val="20"/>
                <w:lang w:val="fr-CA"/>
              </w:rPr>
              <w:t>Une requête en protection est présentée par le Directeur de la protection de la jeunesse à la suite d’un signalement concernant les quatre enfants des demandeurs B et C, soit les intervenants X, Y, Z, et A. À titre de mesure provisoire pendant l’instance, un juge de la Cour du Québec, chambre de la jeunesse, a ordonné l’évaluation des quatre enfants par un pédiatre et  l’évaluation de X par une orthopédagogue et enseignante. Quelques jours seulement avant l’audition, les parents ont voulu produire devant le tribunal une contre-expertise sur dossier préparée par un neuropédiatre. Ils voulaient par celle-ci faire la preuve que les difficultés présentées par les enfants avaient une cause intrinsèque et qu’on ne pouvait donc conclure à une négligence parentale. Le Directeur de la protection de la jeunesse s’est objecté au dépôt du rapport notamment en raison de sa tardiveté.</w:t>
            </w:r>
          </w:p>
          <w:p w:rsidR="00C33444" w:rsidRPr="00982FBA" w:rsidRDefault="00C33444" w:rsidP="003E5B9A">
            <w:pPr>
              <w:jc w:val="both"/>
              <w:rPr>
                <w:rFonts w:eastAsia="Calibri"/>
                <w:sz w:val="20"/>
                <w:lang w:val="fr-CA"/>
              </w:rPr>
            </w:pPr>
          </w:p>
        </w:tc>
      </w:tr>
      <w:tr w:rsidR="00C33444" w:rsidRPr="009C6E92" w:rsidTr="003E5B9A">
        <w:tc>
          <w:tcPr>
            <w:tcW w:w="2427" w:type="pct"/>
          </w:tcPr>
          <w:p w:rsidR="00C33444" w:rsidRPr="00982FBA" w:rsidRDefault="00C33444" w:rsidP="003E5B9A">
            <w:pPr>
              <w:jc w:val="both"/>
              <w:rPr>
                <w:rFonts w:eastAsia="Calibri"/>
                <w:sz w:val="20"/>
                <w:lang w:val="fr-CA"/>
              </w:rPr>
            </w:pPr>
            <w:r w:rsidRPr="00982FBA">
              <w:rPr>
                <w:rFonts w:eastAsia="Calibri"/>
                <w:sz w:val="20"/>
                <w:lang w:val="fr-CA"/>
              </w:rPr>
              <w:t>Le 24 mars 2011</w:t>
            </w:r>
          </w:p>
          <w:p w:rsidR="00C33444" w:rsidRPr="00982FBA" w:rsidRDefault="00C33444" w:rsidP="003E5B9A">
            <w:pPr>
              <w:jc w:val="both"/>
              <w:rPr>
                <w:rFonts w:eastAsia="Calibri"/>
                <w:sz w:val="20"/>
                <w:lang w:val="fr-CA"/>
              </w:rPr>
            </w:pPr>
            <w:r w:rsidRPr="00982FBA">
              <w:rPr>
                <w:rFonts w:eastAsia="Calibri"/>
                <w:sz w:val="20"/>
                <w:lang w:val="fr-CA"/>
              </w:rPr>
              <w:t>Cour du Québec, Chambre de la jeunesse</w:t>
            </w:r>
          </w:p>
          <w:p w:rsidR="00C33444" w:rsidRPr="00982FBA" w:rsidRDefault="00C33444" w:rsidP="003E5B9A">
            <w:pPr>
              <w:jc w:val="both"/>
              <w:rPr>
                <w:rFonts w:eastAsia="Calibri"/>
                <w:sz w:val="20"/>
                <w:lang w:val="fr-CA"/>
              </w:rPr>
            </w:pPr>
            <w:r w:rsidRPr="00982FBA">
              <w:rPr>
                <w:rFonts w:eastAsia="Calibri"/>
                <w:sz w:val="20"/>
                <w:lang w:val="fr-CA"/>
              </w:rPr>
              <w:t>(La juge Bernier)</w:t>
            </w:r>
          </w:p>
          <w:p w:rsidR="00C33444" w:rsidRPr="00982FBA" w:rsidRDefault="00C33444" w:rsidP="003E5B9A">
            <w:pPr>
              <w:jc w:val="both"/>
              <w:rPr>
                <w:rFonts w:eastAsia="Calibri"/>
                <w:sz w:val="20"/>
                <w:lang w:val="fr-CA"/>
              </w:rPr>
            </w:pPr>
            <w:r w:rsidRPr="00982FBA">
              <w:rPr>
                <w:rFonts w:eastAsia="Calibri"/>
                <w:sz w:val="20"/>
                <w:lang w:val="fr-CA"/>
              </w:rPr>
              <w:t>Référence neutre : 2011 QCCQ 3929</w:t>
            </w:r>
          </w:p>
          <w:p w:rsidR="00C33444" w:rsidRPr="00982FBA" w:rsidRDefault="00C33444" w:rsidP="003E5B9A">
            <w:pPr>
              <w:jc w:val="both"/>
              <w:rPr>
                <w:rFonts w:eastAsia="Calibri"/>
                <w:sz w:val="20"/>
                <w:lang w:val="fr-FR"/>
              </w:rPr>
            </w:pPr>
          </w:p>
        </w:tc>
        <w:tc>
          <w:tcPr>
            <w:tcW w:w="243" w:type="pct"/>
          </w:tcPr>
          <w:p w:rsidR="00C33444" w:rsidRPr="00982FBA" w:rsidRDefault="00C33444" w:rsidP="003E5B9A">
            <w:pPr>
              <w:jc w:val="both"/>
              <w:rPr>
                <w:rFonts w:eastAsia="Calibri"/>
                <w:sz w:val="20"/>
                <w:lang w:val="fr-FR"/>
              </w:rPr>
            </w:pPr>
          </w:p>
        </w:tc>
        <w:tc>
          <w:tcPr>
            <w:tcW w:w="2330" w:type="pct"/>
          </w:tcPr>
          <w:p w:rsidR="00C33444" w:rsidRPr="00982FBA" w:rsidRDefault="00C33444" w:rsidP="003E5B9A">
            <w:pPr>
              <w:jc w:val="both"/>
              <w:rPr>
                <w:rFonts w:eastAsia="Calibri"/>
                <w:sz w:val="20"/>
                <w:lang w:val="fr-CA"/>
              </w:rPr>
            </w:pPr>
            <w:r w:rsidRPr="00982FBA">
              <w:rPr>
                <w:rFonts w:eastAsia="Calibri"/>
                <w:sz w:val="20"/>
                <w:lang w:val="fr-CA"/>
              </w:rPr>
              <w:t>Requête en protection présentée par le Directeur de la protection de la jeunesse accueillie</w:t>
            </w:r>
          </w:p>
        </w:tc>
      </w:tr>
      <w:tr w:rsidR="00C33444" w:rsidRPr="009C6E92" w:rsidTr="003E5B9A">
        <w:tc>
          <w:tcPr>
            <w:tcW w:w="2427" w:type="pct"/>
          </w:tcPr>
          <w:p w:rsidR="00C33444" w:rsidRPr="00982FBA" w:rsidRDefault="00C33444" w:rsidP="003E5B9A">
            <w:pPr>
              <w:jc w:val="both"/>
              <w:rPr>
                <w:rFonts w:eastAsia="Calibri"/>
                <w:sz w:val="20"/>
                <w:lang w:val="fr-CA"/>
              </w:rPr>
            </w:pPr>
            <w:r w:rsidRPr="00982FBA">
              <w:rPr>
                <w:rFonts w:eastAsia="Calibri"/>
                <w:sz w:val="20"/>
                <w:lang w:val="fr-CA"/>
              </w:rPr>
              <w:t>Le 4 novembre 2011</w:t>
            </w:r>
          </w:p>
          <w:p w:rsidR="00C33444" w:rsidRPr="00982FBA" w:rsidRDefault="00C33444" w:rsidP="003E5B9A">
            <w:pPr>
              <w:jc w:val="both"/>
              <w:rPr>
                <w:rFonts w:eastAsia="Calibri"/>
                <w:sz w:val="20"/>
                <w:lang w:val="fr-CA"/>
              </w:rPr>
            </w:pPr>
            <w:r w:rsidRPr="00982FBA">
              <w:rPr>
                <w:rFonts w:eastAsia="Calibri"/>
                <w:sz w:val="20"/>
                <w:lang w:val="fr-CA"/>
              </w:rPr>
              <w:t>Cour supérieure du Québec</w:t>
            </w:r>
          </w:p>
          <w:p w:rsidR="00C33444" w:rsidRPr="00982FBA" w:rsidRDefault="00C33444" w:rsidP="003E5B9A">
            <w:pPr>
              <w:jc w:val="both"/>
              <w:rPr>
                <w:rFonts w:eastAsia="Calibri"/>
                <w:sz w:val="20"/>
                <w:lang w:val="fr-CA"/>
              </w:rPr>
            </w:pPr>
            <w:r w:rsidRPr="00982FBA">
              <w:rPr>
                <w:rFonts w:eastAsia="Calibri"/>
                <w:sz w:val="20"/>
                <w:lang w:val="fr-CA"/>
              </w:rPr>
              <w:t>(La juge Samoisette)</w:t>
            </w:r>
          </w:p>
          <w:p w:rsidR="00C33444" w:rsidRPr="00982FBA" w:rsidRDefault="00C33444" w:rsidP="003E5B9A">
            <w:pPr>
              <w:jc w:val="both"/>
              <w:rPr>
                <w:rFonts w:eastAsia="Calibri"/>
                <w:sz w:val="20"/>
                <w:lang w:val="fr-CA"/>
              </w:rPr>
            </w:pPr>
            <w:r w:rsidRPr="00982FBA">
              <w:rPr>
                <w:rFonts w:eastAsia="Calibri"/>
                <w:sz w:val="20"/>
                <w:lang w:val="fr-CA"/>
              </w:rPr>
              <w:t>Référence neutre : 2011 QCCS 6073</w:t>
            </w:r>
          </w:p>
          <w:p w:rsidR="00C33444" w:rsidRPr="00982FBA" w:rsidRDefault="00C33444" w:rsidP="003E5B9A">
            <w:pPr>
              <w:jc w:val="both"/>
              <w:rPr>
                <w:rFonts w:eastAsia="Calibri"/>
                <w:sz w:val="20"/>
                <w:lang w:val="fr-CA"/>
              </w:rPr>
            </w:pPr>
          </w:p>
        </w:tc>
        <w:tc>
          <w:tcPr>
            <w:tcW w:w="243" w:type="pct"/>
          </w:tcPr>
          <w:p w:rsidR="00C33444" w:rsidRPr="00982FBA" w:rsidRDefault="00C33444" w:rsidP="003E5B9A">
            <w:pPr>
              <w:jc w:val="both"/>
              <w:rPr>
                <w:rFonts w:eastAsia="Calibri"/>
                <w:sz w:val="20"/>
                <w:lang w:val="fr-FR"/>
              </w:rPr>
            </w:pPr>
          </w:p>
        </w:tc>
        <w:tc>
          <w:tcPr>
            <w:tcW w:w="2330" w:type="pct"/>
          </w:tcPr>
          <w:p w:rsidR="00C33444" w:rsidRPr="00982FBA" w:rsidRDefault="00C33444" w:rsidP="003E5B9A">
            <w:pPr>
              <w:jc w:val="both"/>
              <w:rPr>
                <w:rFonts w:eastAsia="Calibri"/>
                <w:sz w:val="20"/>
                <w:lang w:val="fr-CA"/>
              </w:rPr>
            </w:pPr>
            <w:r w:rsidRPr="00982FBA">
              <w:rPr>
                <w:rFonts w:eastAsia="Calibri"/>
                <w:sz w:val="20"/>
                <w:lang w:val="fr-CA"/>
              </w:rPr>
              <w:t>Requête pour réouverture des débats rejetée</w:t>
            </w:r>
          </w:p>
        </w:tc>
      </w:tr>
      <w:tr w:rsidR="00C33444" w:rsidRPr="009C6E92" w:rsidTr="003E5B9A">
        <w:tc>
          <w:tcPr>
            <w:tcW w:w="2427" w:type="pct"/>
          </w:tcPr>
          <w:p w:rsidR="00C33444" w:rsidRPr="00982FBA" w:rsidRDefault="00C33444" w:rsidP="003E5B9A">
            <w:pPr>
              <w:jc w:val="both"/>
              <w:rPr>
                <w:rFonts w:eastAsia="Calibri"/>
                <w:sz w:val="20"/>
                <w:lang w:val="fr-CA"/>
              </w:rPr>
            </w:pPr>
            <w:r w:rsidRPr="00982FBA">
              <w:rPr>
                <w:rFonts w:eastAsia="Calibri"/>
                <w:sz w:val="20"/>
                <w:lang w:val="fr-CA"/>
              </w:rPr>
              <w:lastRenderedPageBreak/>
              <w:t>Le 10 janvier 2012</w:t>
            </w:r>
          </w:p>
          <w:p w:rsidR="00C33444" w:rsidRPr="00982FBA" w:rsidRDefault="00C33444" w:rsidP="003E5B9A">
            <w:pPr>
              <w:jc w:val="both"/>
              <w:rPr>
                <w:rFonts w:eastAsia="Calibri"/>
                <w:sz w:val="20"/>
                <w:lang w:val="fr-CA"/>
              </w:rPr>
            </w:pPr>
            <w:r w:rsidRPr="00982FBA">
              <w:rPr>
                <w:rFonts w:eastAsia="Calibri"/>
                <w:sz w:val="20"/>
                <w:lang w:val="fr-CA"/>
              </w:rPr>
              <w:t xml:space="preserve">Cour d’appel du Québec (Montréal) </w:t>
            </w:r>
          </w:p>
          <w:p w:rsidR="00C33444" w:rsidRPr="00982FBA" w:rsidRDefault="00C33444" w:rsidP="003E5B9A">
            <w:pPr>
              <w:jc w:val="both"/>
              <w:rPr>
                <w:rFonts w:eastAsia="Calibri"/>
                <w:sz w:val="20"/>
                <w:lang w:val="fr-CA"/>
              </w:rPr>
            </w:pPr>
            <w:r w:rsidRPr="00982FBA">
              <w:rPr>
                <w:rFonts w:eastAsia="Calibri"/>
                <w:sz w:val="20"/>
                <w:lang w:val="fr-CA"/>
              </w:rPr>
              <w:t>(La juge Bich)</w:t>
            </w:r>
          </w:p>
          <w:p w:rsidR="00C33444" w:rsidRPr="00982FBA" w:rsidRDefault="00C33444" w:rsidP="003E5B9A">
            <w:pPr>
              <w:jc w:val="both"/>
              <w:rPr>
                <w:rFonts w:eastAsia="Calibri"/>
                <w:sz w:val="20"/>
                <w:lang w:val="fr-CA"/>
              </w:rPr>
            </w:pPr>
            <w:r w:rsidRPr="00982FBA">
              <w:rPr>
                <w:rFonts w:eastAsia="Calibri"/>
                <w:sz w:val="20"/>
                <w:lang w:val="fr-CA"/>
              </w:rPr>
              <w:t>Référence neutre : 2012 QCCA 15</w:t>
            </w:r>
          </w:p>
          <w:p w:rsidR="00C33444" w:rsidRPr="00982FBA" w:rsidRDefault="00C33444" w:rsidP="003E5B9A">
            <w:pPr>
              <w:jc w:val="both"/>
              <w:rPr>
                <w:rFonts w:eastAsia="Calibri"/>
                <w:sz w:val="20"/>
                <w:lang w:val="fr-FR"/>
              </w:rPr>
            </w:pPr>
            <w:r w:rsidRPr="00982FBA">
              <w:rPr>
                <w:rFonts w:eastAsia="Calibri"/>
                <w:sz w:val="20"/>
                <w:lang w:val="fr-FR"/>
              </w:rPr>
              <w:t xml:space="preserve"> </w:t>
            </w:r>
          </w:p>
        </w:tc>
        <w:tc>
          <w:tcPr>
            <w:tcW w:w="243" w:type="pct"/>
          </w:tcPr>
          <w:p w:rsidR="00C33444" w:rsidRPr="00982FBA" w:rsidRDefault="00C33444" w:rsidP="003E5B9A">
            <w:pPr>
              <w:jc w:val="both"/>
              <w:rPr>
                <w:rFonts w:eastAsia="Calibri"/>
                <w:sz w:val="20"/>
                <w:lang w:val="fr-FR"/>
              </w:rPr>
            </w:pPr>
          </w:p>
        </w:tc>
        <w:tc>
          <w:tcPr>
            <w:tcW w:w="2330" w:type="pct"/>
          </w:tcPr>
          <w:p w:rsidR="00C33444" w:rsidRPr="00982FBA" w:rsidRDefault="00C33444" w:rsidP="003E5B9A">
            <w:pPr>
              <w:jc w:val="both"/>
              <w:rPr>
                <w:rFonts w:eastAsia="Calibri"/>
                <w:sz w:val="20"/>
                <w:lang w:val="fr-CA"/>
              </w:rPr>
            </w:pPr>
            <w:r w:rsidRPr="00982FBA">
              <w:rPr>
                <w:rFonts w:eastAsia="Calibri"/>
                <w:sz w:val="20"/>
                <w:lang w:val="fr-CA"/>
              </w:rPr>
              <w:t>Requête pour permission d’appeler rejetée</w:t>
            </w:r>
          </w:p>
        </w:tc>
      </w:tr>
      <w:tr w:rsidR="00C33444" w:rsidRPr="00982FBA" w:rsidTr="003E5B9A">
        <w:tc>
          <w:tcPr>
            <w:tcW w:w="2427" w:type="pct"/>
          </w:tcPr>
          <w:p w:rsidR="00C33444" w:rsidRPr="00982FBA" w:rsidRDefault="00C33444" w:rsidP="003E5B9A">
            <w:pPr>
              <w:jc w:val="both"/>
              <w:rPr>
                <w:rFonts w:eastAsia="Calibri"/>
                <w:sz w:val="20"/>
                <w:lang w:val="fr-CA"/>
              </w:rPr>
            </w:pPr>
            <w:r w:rsidRPr="00982FBA">
              <w:rPr>
                <w:rFonts w:eastAsia="Calibri"/>
                <w:sz w:val="20"/>
                <w:lang w:val="fr-CA"/>
              </w:rPr>
              <w:t>Le 9 mars 2012</w:t>
            </w:r>
          </w:p>
          <w:p w:rsidR="00C33444" w:rsidRPr="00982FBA" w:rsidRDefault="00C33444" w:rsidP="003E5B9A">
            <w:pPr>
              <w:jc w:val="both"/>
              <w:rPr>
                <w:rFonts w:eastAsia="Calibri"/>
                <w:sz w:val="20"/>
                <w:lang w:val="fr-FR"/>
              </w:rPr>
            </w:pPr>
            <w:r w:rsidRPr="00982FBA">
              <w:rPr>
                <w:rFonts w:eastAsia="Calibri"/>
                <w:sz w:val="20"/>
                <w:lang w:val="fr-CA"/>
              </w:rPr>
              <w:t>Cour suprême du Canada</w:t>
            </w:r>
          </w:p>
        </w:tc>
        <w:tc>
          <w:tcPr>
            <w:tcW w:w="243" w:type="pct"/>
          </w:tcPr>
          <w:p w:rsidR="00C33444" w:rsidRPr="00982FBA" w:rsidRDefault="00C33444" w:rsidP="003E5B9A">
            <w:pPr>
              <w:jc w:val="both"/>
              <w:rPr>
                <w:rFonts w:eastAsia="Calibri"/>
                <w:sz w:val="20"/>
                <w:lang w:val="fr-FR"/>
              </w:rPr>
            </w:pPr>
          </w:p>
        </w:tc>
        <w:tc>
          <w:tcPr>
            <w:tcW w:w="2330" w:type="pct"/>
          </w:tcPr>
          <w:p w:rsidR="00C33444" w:rsidRPr="00982FBA" w:rsidRDefault="00C33444" w:rsidP="003E5B9A">
            <w:pPr>
              <w:jc w:val="both"/>
              <w:rPr>
                <w:rFonts w:eastAsia="Calibri"/>
                <w:sz w:val="20"/>
                <w:lang w:val="fr-CA"/>
              </w:rPr>
            </w:pPr>
            <w:r w:rsidRPr="00982FBA">
              <w:rPr>
                <w:rFonts w:eastAsia="Calibri"/>
                <w:sz w:val="20"/>
                <w:lang w:val="fr-CA"/>
              </w:rPr>
              <w:t>Demande d'autorisation d'appel déposée</w:t>
            </w:r>
          </w:p>
        </w:tc>
      </w:tr>
    </w:tbl>
    <w:p w:rsidR="00742C06" w:rsidRDefault="00742C06" w:rsidP="00742C06">
      <w:pPr>
        <w:rPr>
          <w:sz w:val="20"/>
          <w:szCs w:val="20"/>
        </w:rPr>
      </w:pPr>
    </w:p>
    <w:p w:rsidR="00742C06" w:rsidRDefault="001E7CE3" w:rsidP="00742C06">
      <w:pPr>
        <w:rPr>
          <w:sz w:val="20"/>
          <w:szCs w:val="20"/>
        </w:rPr>
      </w:pPr>
      <w:r w:rsidRPr="001E7CE3">
        <w:rPr>
          <w:sz w:val="20"/>
          <w:szCs w:val="20"/>
          <w:lang w:val="fr-CA"/>
        </w:rPr>
        <w:pict>
          <v:rect id="_x0000_i1050" style="width:2in;height:1pt" o:hrpct="0" o:hralign="center" o:hrstd="t" o:hrnoshade="t" o:hr="t" fillcolor="black [3213]" stroked="f"/>
        </w:pict>
      </w:r>
    </w:p>
    <w:p w:rsidR="00742C06" w:rsidRDefault="00742C06" w:rsidP="00742C0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A1662" w:rsidRPr="004D0F38" w:rsidTr="003E5B9A">
        <w:trPr>
          <w:cantSplit/>
        </w:trPr>
        <w:tc>
          <w:tcPr>
            <w:tcW w:w="1458" w:type="dxa"/>
          </w:tcPr>
          <w:p w:rsidR="00FA1662" w:rsidRPr="004D0F38" w:rsidRDefault="00FA1662" w:rsidP="003E5B9A">
            <w:pPr>
              <w:rPr>
                <w:sz w:val="20"/>
                <w:szCs w:val="20"/>
              </w:rPr>
            </w:pPr>
            <w:r w:rsidRPr="004D0F38">
              <w:rPr>
                <w:rStyle w:val="SCCFileNumberChar"/>
                <w:sz w:val="20"/>
                <w:szCs w:val="20"/>
              </w:rPr>
              <w:t>34716</w:t>
            </w:r>
          </w:p>
          <w:p w:rsidR="00FA1662" w:rsidRPr="004D0F38" w:rsidRDefault="00FA1662" w:rsidP="003E5B9A">
            <w:pPr>
              <w:rPr>
                <w:b/>
                <w:sz w:val="20"/>
                <w:szCs w:val="20"/>
                <w:lang w:val="fr-CA"/>
              </w:rPr>
            </w:pPr>
          </w:p>
        </w:tc>
        <w:tc>
          <w:tcPr>
            <w:tcW w:w="8118" w:type="dxa"/>
          </w:tcPr>
          <w:p w:rsidR="00FA1662" w:rsidRPr="004D0F38" w:rsidRDefault="00FA1662" w:rsidP="003E5B9A">
            <w:pPr>
              <w:rPr>
                <w:sz w:val="20"/>
                <w:szCs w:val="20"/>
              </w:rPr>
            </w:pPr>
            <w:r w:rsidRPr="00FA1662">
              <w:rPr>
                <w:rStyle w:val="SCCLsocChar"/>
                <w:sz w:val="20"/>
                <w:szCs w:val="20"/>
                <w:lang w:val="en-CA"/>
              </w:rPr>
              <w:t>Sheila Elizabeth Skibinski v. Community Living British Columbia</w:t>
            </w:r>
            <w:r w:rsidRPr="004D0F38">
              <w:rPr>
                <w:sz w:val="20"/>
                <w:szCs w:val="20"/>
              </w:rPr>
              <w:t xml:space="preserve"> (B.C.) (Civil) (By Leave)</w:t>
            </w:r>
          </w:p>
          <w:p w:rsidR="00FA1662" w:rsidRPr="004D0F38" w:rsidRDefault="00FA1662" w:rsidP="003E5B9A">
            <w:pPr>
              <w:rPr>
                <w:sz w:val="20"/>
                <w:szCs w:val="20"/>
              </w:rPr>
            </w:pPr>
          </w:p>
        </w:tc>
      </w:tr>
      <w:tr w:rsidR="00FA1662" w:rsidRPr="004D0F38" w:rsidTr="003E5B9A">
        <w:trPr>
          <w:cantSplit/>
        </w:trPr>
        <w:tc>
          <w:tcPr>
            <w:tcW w:w="1458" w:type="dxa"/>
          </w:tcPr>
          <w:p w:rsidR="00FA1662" w:rsidRPr="004D0F38" w:rsidRDefault="00FA1662" w:rsidP="003E5B9A">
            <w:pPr>
              <w:rPr>
                <w:sz w:val="20"/>
                <w:szCs w:val="20"/>
              </w:rPr>
            </w:pPr>
            <w:r w:rsidRPr="004D0F38">
              <w:rPr>
                <w:sz w:val="20"/>
                <w:szCs w:val="20"/>
              </w:rPr>
              <w:t>Coram :</w:t>
            </w:r>
          </w:p>
        </w:tc>
        <w:tc>
          <w:tcPr>
            <w:tcW w:w="8118" w:type="dxa"/>
          </w:tcPr>
          <w:p w:rsidR="00FA1662" w:rsidRPr="004D0F38" w:rsidRDefault="00FA1662" w:rsidP="003E5B9A">
            <w:pPr>
              <w:rPr>
                <w:sz w:val="20"/>
                <w:szCs w:val="20"/>
              </w:rPr>
            </w:pPr>
            <w:r w:rsidRPr="00FA1662">
              <w:rPr>
                <w:rStyle w:val="SCCCoramChar"/>
                <w:sz w:val="20"/>
                <w:szCs w:val="20"/>
                <w:lang w:val="en-CA"/>
              </w:rPr>
              <w:t>Deschamps, Fish and Karakatsanis JJ.</w:t>
            </w:r>
          </w:p>
          <w:p w:rsidR="00FA1662" w:rsidRPr="004D0F38" w:rsidRDefault="00FA1662" w:rsidP="003E5B9A">
            <w:pPr>
              <w:rPr>
                <w:sz w:val="20"/>
                <w:szCs w:val="20"/>
                <w:u w:val="single"/>
              </w:rPr>
            </w:pPr>
          </w:p>
        </w:tc>
      </w:tr>
      <w:tr w:rsidR="00FA1662" w:rsidRPr="009C6E92" w:rsidTr="003E5B9A">
        <w:trPr>
          <w:cantSplit/>
        </w:trPr>
        <w:tc>
          <w:tcPr>
            <w:tcW w:w="9576" w:type="dxa"/>
            <w:gridSpan w:val="2"/>
          </w:tcPr>
          <w:p w:rsidR="00FA1662" w:rsidRPr="004D0F38" w:rsidRDefault="00FA1662" w:rsidP="003E5B9A">
            <w:pPr>
              <w:pStyle w:val="SCCShortJudgment"/>
              <w:rPr>
                <w:szCs w:val="20"/>
              </w:rPr>
            </w:pPr>
            <w:r w:rsidRPr="004D0F38">
              <w:rPr>
                <w:szCs w:val="20"/>
              </w:rPr>
              <w:t>The application for leave to appeal from the judgment of the Court of Appeal for British Columbia (Vancouver), Number CA038615, 2012 BCCA 17, dated January 13, 2012, is dismissed with costs.</w:t>
            </w:r>
          </w:p>
          <w:p w:rsidR="00FA1662" w:rsidRPr="004D0F38" w:rsidRDefault="00FA1662" w:rsidP="003E5B9A">
            <w:pPr>
              <w:pStyle w:val="SCCShortJudgment"/>
              <w:ind w:firstLine="0"/>
              <w:rPr>
                <w:szCs w:val="20"/>
              </w:rPr>
            </w:pPr>
          </w:p>
          <w:p w:rsidR="00FA1662" w:rsidRPr="004D0F38" w:rsidRDefault="00FA1662" w:rsidP="003E5B9A">
            <w:pPr>
              <w:pStyle w:val="SCCShortJudgment"/>
              <w:rPr>
                <w:szCs w:val="20"/>
                <w:lang w:val="fr-CA"/>
              </w:rPr>
            </w:pPr>
            <w:r w:rsidRPr="004D0F38">
              <w:rPr>
                <w:szCs w:val="20"/>
                <w:lang w:val="fr-CA"/>
              </w:rPr>
              <w:t>La demande d’autorisation d’appel de l’arrêt de la Cour d’appel de la Colombie-Britannique (Vancouver), numéro CA038615, 2012 BCCA 17, daté du 13 janvier 2012, est rejetée avec dépens.</w:t>
            </w:r>
          </w:p>
        </w:tc>
      </w:tr>
    </w:tbl>
    <w:p w:rsidR="00742C06" w:rsidRPr="00FA1662" w:rsidRDefault="00742C06" w:rsidP="00742C06">
      <w:pPr>
        <w:rPr>
          <w:sz w:val="20"/>
          <w:szCs w:val="20"/>
          <w:lang w:val="fr-CA"/>
        </w:rPr>
      </w:pPr>
    </w:p>
    <w:p w:rsidR="00742C06" w:rsidRPr="001B157C" w:rsidRDefault="00742C06" w:rsidP="00742C06">
      <w:pPr>
        <w:rPr>
          <w:sz w:val="20"/>
          <w:szCs w:val="20"/>
          <w:u w:val="single"/>
        </w:rPr>
      </w:pPr>
      <w:r w:rsidRPr="001B157C">
        <w:rPr>
          <w:sz w:val="20"/>
          <w:szCs w:val="20"/>
          <w:u w:val="single"/>
        </w:rPr>
        <w:t>CASE SUMMARY</w:t>
      </w:r>
    </w:p>
    <w:p w:rsidR="00742C06" w:rsidRDefault="00742C06" w:rsidP="00742C0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63B2D" w:rsidRPr="00982FBA" w:rsidTr="003E5B9A">
        <w:tc>
          <w:tcPr>
            <w:tcW w:w="5000" w:type="pct"/>
            <w:gridSpan w:val="3"/>
          </w:tcPr>
          <w:p w:rsidR="00A63B2D" w:rsidRPr="00982FBA" w:rsidRDefault="00A63B2D" w:rsidP="003E5B9A">
            <w:pPr>
              <w:jc w:val="both"/>
              <w:rPr>
                <w:rFonts w:eastAsia="Calibri"/>
                <w:sz w:val="20"/>
              </w:rPr>
            </w:pPr>
            <w:r w:rsidRPr="00982FBA">
              <w:rPr>
                <w:rFonts w:eastAsia="Calibri"/>
                <w:sz w:val="20"/>
              </w:rPr>
              <w:t>Unjust enrichment – Whether liability in unjust enrichment is avoided by a refusal to contract – In a case involving failed, incomplete or inconclusive negotiations, whether the parties’ legitimate expectations are determined by the outcome of negotiations and does that establish a juristic reason for any benefit subsequently conferred – Whether the cause of action arising from the plaintiff’s necessitous intervention is a claim in unjust enrichment only and whether such a claim is defeated if there was consultation with the defendant</w:t>
            </w:r>
          </w:p>
        </w:tc>
      </w:tr>
      <w:tr w:rsidR="00A63B2D" w:rsidRPr="00982FBA" w:rsidTr="003E5B9A">
        <w:tc>
          <w:tcPr>
            <w:tcW w:w="5000" w:type="pct"/>
            <w:gridSpan w:val="3"/>
          </w:tcPr>
          <w:p w:rsidR="00A63B2D" w:rsidRPr="00982FBA" w:rsidRDefault="00A63B2D" w:rsidP="003E5B9A">
            <w:pPr>
              <w:jc w:val="both"/>
              <w:rPr>
                <w:rFonts w:eastAsia="Calibri"/>
                <w:sz w:val="20"/>
              </w:rPr>
            </w:pPr>
          </w:p>
        </w:tc>
      </w:tr>
      <w:tr w:rsidR="00A63B2D" w:rsidRPr="00982FBA" w:rsidTr="003E5B9A">
        <w:tc>
          <w:tcPr>
            <w:tcW w:w="5000" w:type="pct"/>
            <w:gridSpan w:val="3"/>
          </w:tcPr>
          <w:p w:rsidR="00A63B2D" w:rsidRPr="00982FBA" w:rsidRDefault="00A63B2D" w:rsidP="003E5B9A">
            <w:pPr>
              <w:jc w:val="both"/>
              <w:rPr>
                <w:rFonts w:eastAsia="Calibri"/>
                <w:sz w:val="20"/>
              </w:rPr>
            </w:pPr>
            <w:r w:rsidRPr="00982FBA">
              <w:rPr>
                <w:rFonts w:eastAsia="Calibri"/>
                <w:sz w:val="20"/>
              </w:rPr>
              <w:t>Since July 14, 2007, Skibinski has been the full-time caregiver of L.S., a severely disabled adult, excluding only a brief period during which L.S. was hospitalized.  Community Living British Columbia (“CLBC”) is a provincial statutory body charged with funding the care of disabled adults within budgetary limits. It often fulfills this mandate by entering into contracts with professional caregivers for the benefit of specific individuals.  CLBC and Skibinski failed to agree to the terms of a contract with respect to the full-time care of L.S. by Skibinski.  On March 11, 2008, Skibinski commenced an action against CLBC and the Province of British Columbia for compensation for the care of L.S.  Following a 29-day trial, the trial judge fixed the amount of compensation payable by CLBC to Skibinski at $334,308.  The award covered the period of July 14, 2007 to October 11, 2010. The parties approved the formal order with a somewhat lesser judgment amount of $308,042.53, apparently after making some adjustments.  The trial judge dismissed the claims made by Skibinski against the province and rejected two causes of action advanced by Skibinski against CLBC.  He did find that Skibinski was entitled to compensation on the basis of unjust enrichment. CLBC did not dispute that Skibinski was entitled to compensation for her services from October 24, 2007 until January 15, 2008, but argues that the trial judge erred in awarding compensation outside those dates.  January 15, 2008 was the date that CLBC formally terminate contract negotiations with Skibinski by a letter of that date.   The appeal was allowed in part.  Compensation to Skibinski was limited to the period from July 11, 2007 to January 24, 2008 and the Court of Appeal reduced judgment in favour of Skibinski to $55,800.</w:t>
            </w:r>
          </w:p>
          <w:p w:rsidR="00A63B2D" w:rsidRPr="00982FBA" w:rsidRDefault="00A63B2D" w:rsidP="003E5B9A">
            <w:pPr>
              <w:jc w:val="both"/>
              <w:rPr>
                <w:rFonts w:eastAsia="Calibri"/>
                <w:sz w:val="20"/>
              </w:rPr>
            </w:pPr>
          </w:p>
        </w:tc>
      </w:tr>
      <w:tr w:rsidR="00A63B2D" w:rsidRPr="00982FBA" w:rsidTr="003E5B9A">
        <w:tc>
          <w:tcPr>
            <w:tcW w:w="2427" w:type="pct"/>
          </w:tcPr>
          <w:p w:rsidR="00A63B2D" w:rsidRPr="00982FBA" w:rsidRDefault="00A63B2D" w:rsidP="003E5B9A">
            <w:pPr>
              <w:jc w:val="both"/>
              <w:rPr>
                <w:rFonts w:eastAsia="Calibri"/>
                <w:sz w:val="20"/>
              </w:rPr>
            </w:pPr>
            <w:r w:rsidRPr="00982FBA">
              <w:rPr>
                <w:rFonts w:eastAsia="Calibri"/>
                <w:sz w:val="20"/>
              </w:rPr>
              <w:t>October 26, 2010</w:t>
            </w:r>
          </w:p>
          <w:p w:rsidR="00A63B2D" w:rsidRPr="00982FBA" w:rsidRDefault="00A63B2D" w:rsidP="003E5B9A">
            <w:pPr>
              <w:jc w:val="both"/>
              <w:rPr>
                <w:rFonts w:eastAsia="Calibri"/>
                <w:sz w:val="20"/>
              </w:rPr>
            </w:pPr>
            <w:r w:rsidRPr="00982FBA">
              <w:rPr>
                <w:rFonts w:eastAsia="Calibri"/>
                <w:sz w:val="20"/>
              </w:rPr>
              <w:t>Supreme Court of British Columbia</w:t>
            </w:r>
          </w:p>
          <w:p w:rsidR="00A63B2D" w:rsidRPr="00982FBA" w:rsidRDefault="00A63B2D" w:rsidP="003E5B9A">
            <w:pPr>
              <w:jc w:val="both"/>
              <w:rPr>
                <w:rFonts w:eastAsia="Calibri"/>
                <w:sz w:val="20"/>
              </w:rPr>
            </w:pPr>
            <w:r w:rsidRPr="00982FBA">
              <w:rPr>
                <w:rFonts w:eastAsia="Calibri"/>
                <w:sz w:val="20"/>
              </w:rPr>
              <w:t>(Brown J.)</w:t>
            </w:r>
          </w:p>
          <w:p w:rsidR="00A63B2D" w:rsidRPr="00982FBA" w:rsidRDefault="00A63B2D" w:rsidP="003E5B9A">
            <w:pPr>
              <w:jc w:val="both"/>
              <w:rPr>
                <w:rFonts w:eastAsia="Calibri"/>
                <w:sz w:val="20"/>
              </w:rPr>
            </w:pPr>
            <w:r w:rsidRPr="00982FBA">
              <w:rPr>
                <w:rFonts w:eastAsia="Calibri"/>
                <w:sz w:val="20"/>
              </w:rPr>
              <w:t>Neutral citation: 2010 BCSC 1500</w:t>
            </w:r>
          </w:p>
          <w:p w:rsidR="00A63B2D" w:rsidRPr="00982FBA" w:rsidRDefault="00A63B2D" w:rsidP="003E5B9A">
            <w:pPr>
              <w:jc w:val="both"/>
              <w:rPr>
                <w:rFonts w:eastAsia="Calibri"/>
                <w:sz w:val="20"/>
              </w:rPr>
            </w:pPr>
          </w:p>
        </w:tc>
        <w:tc>
          <w:tcPr>
            <w:tcW w:w="243" w:type="pct"/>
          </w:tcPr>
          <w:p w:rsidR="00A63B2D" w:rsidRPr="00982FBA" w:rsidRDefault="00A63B2D" w:rsidP="003E5B9A">
            <w:pPr>
              <w:jc w:val="both"/>
              <w:rPr>
                <w:rFonts w:eastAsia="Calibri"/>
                <w:sz w:val="20"/>
              </w:rPr>
            </w:pPr>
          </w:p>
        </w:tc>
        <w:tc>
          <w:tcPr>
            <w:tcW w:w="2330" w:type="pct"/>
          </w:tcPr>
          <w:p w:rsidR="00A63B2D" w:rsidRPr="00982FBA" w:rsidRDefault="00A63B2D" w:rsidP="003E5B9A">
            <w:pPr>
              <w:jc w:val="both"/>
              <w:rPr>
                <w:rFonts w:eastAsia="Calibri"/>
                <w:sz w:val="20"/>
              </w:rPr>
            </w:pPr>
            <w:r w:rsidRPr="00982FBA">
              <w:rPr>
                <w:rFonts w:eastAsia="Calibri"/>
                <w:sz w:val="20"/>
              </w:rPr>
              <w:t>Respondent ordered to pay the Applicant the sum of $308,042.53</w:t>
            </w:r>
          </w:p>
          <w:p w:rsidR="00A63B2D" w:rsidRPr="00982FBA" w:rsidRDefault="00A63B2D" w:rsidP="003E5B9A">
            <w:pPr>
              <w:jc w:val="both"/>
              <w:rPr>
                <w:rFonts w:eastAsia="Calibri"/>
                <w:sz w:val="20"/>
              </w:rPr>
            </w:pPr>
          </w:p>
          <w:p w:rsidR="00A63B2D" w:rsidRPr="00982FBA" w:rsidRDefault="00A63B2D" w:rsidP="003E5B9A">
            <w:pPr>
              <w:jc w:val="both"/>
              <w:rPr>
                <w:rFonts w:eastAsia="Calibri"/>
                <w:sz w:val="20"/>
              </w:rPr>
            </w:pPr>
          </w:p>
        </w:tc>
      </w:tr>
      <w:tr w:rsidR="00A63B2D" w:rsidRPr="00982FBA" w:rsidTr="003E5B9A">
        <w:tc>
          <w:tcPr>
            <w:tcW w:w="2427" w:type="pct"/>
          </w:tcPr>
          <w:p w:rsidR="00A63B2D" w:rsidRPr="00982FBA" w:rsidRDefault="00A63B2D" w:rsidP="003E5B9A">
            <w:pPr>
              <w:jc w:val="both"/>
              <w:rPr>
                <w:rFonts w:eastAsia="Calibri"/>
                <w:sz w:val="20"/>
              </w:rPr>
            </w:pPr>
            <w:r w:rsidRPr="00982FBA">
              <w:rPr>
                <w:rFonts w:eastAsia="Calibri"/>
                <w:sz w:val="20"/>
              </w:rPr>
              <w:lastRenderedPageBreak/>
              <w:t>January 13, 2012</w:t>
            </w:r>
          </w:p>
          <w:p w:rsidR="00A63B2D" w:rsidRPr="00982FBA" w:rsidRDefault="00A63B2D" w:rsidP="003E5B9A">
            <w:pPr>
              <w:jc w:val="both"/>
              <w:rPr>
                <w:rFonts w:eastAsia="Calibri"/>
                <w:sz w:val="20"/>
              </w:rPr>
            </w:pPr>
            <w:r w:rsidRPr="00982FBA">
              <w:rPr>
                <w:rFonts w:eastAsia="Calibri"/>
                <w:sz w:val="20"/>
              </w:rPr>
              <w:t>Court of Appeal for British Columbia (Vancouver)</w:t>
            </w:r>
          </w:p>
          <w:p w:rsidR="00A63B2D" w:rsidRPr="00982FBA" w:rsidRDefault="00A63B2D" w:rsidP="003E5B9A">
            <w:pPr>
              <w:jc w:val="both"/>
              <w:rPr>
                <w:rFonts w:eastAsia="Calibri"/>
                <w:sz w:val="20"/>
              </w:rPr>
            </w:pPr>
            <w:r w:rsidRPr="00982FBA">
              <w:rPr>
                <w:rFonts w:eastAsia="Calibri"/>
                <w:sz w:val="20"/>
              </w:rPr>
              <w:t>(Low, Frankel and Hinkson JJ.A.)</w:t>
            </w:r>
          </w:p>
          <w:p w:rsidR="00A63B2D" w:rsidRPr="00982FBA" w:rsidRDefault="00A63B2D" w:rsidP="003E5B9A">
            <w:pPr>
              <w:jc w:val="both"/>
              <w:rPr>
                <w:rFonts w:eastAsia="Calibri"/>
                <w:sz w:val="20"/>
              </w:rPr>
            </w:pPr>
            <w:r w:rsidRPr="00982FBA">
              <w:rPr>
                <w:rFonts w:eastAsia="Calibri"/>
                <w:sz w:val="20"/>
              </w:rPr>
              <w:t>Neutral citation: 2012 BCCA 17; CA038615</w:t>
            </w:r>
          </w:p>
          <w:p w:rsidR="00A63B2D" w:rsidRPr="00982FBA" w:rsidRDefault="00A63B2D" w:rsidP="003E5B9A">
            <w:pPr>
              <w:jc w:val="both"/>
              <w:rPr>
                <w:rFonts w:eastAsia="Calibri"/>
                <w:sz w:val="20"/>
              </w:rPr>
            </w:pPr>
          </w:p>
        </w:tc>
        <w:tc>
          <w:tcPr>
            <w:tcW w:w="243" w:type="pct"/>
          </w:tcPr>
          <w:p w:rsidR="00A63B2D" w:rsidRPr="00982FBA" w:rsidRDefault="00A63B2D" w:rsidP="003E5B9A">
            <w:pPr>
              <w:jc w:val="both"/>
              <w:rPr>
                <w:rFonts w:eastAsia="Calibri"/>
                <w:sz w:val="20"/>
              </w:rPr>
            </w:pPr>
          </w:p>
        </w:tc>
        <w:tc>
          <w:tcPr>
            <w:tcW w:w="2330" w:type="pct"/>
          </w:tcPr>
          <w:p w:rsidR="00A63B2D" w:rsidRPr="00982FBA" w:rsidRDefault="00A63B2D" w:rsidP="003E5B9A">
            <w:pPr>
              <w:jc w:val="both"/>
              <w:rPr>
                <w:rFonts w:eastAsia="Calibri"/>
                <w:sz w:val="20"/>
              </w:rPr>
            </w:pPr>
            <w:r w:rsidRPr="00982FBA">
              <w:rPr>
                <w:rFonts w:eastAsia="Calibri"/>
                <w:sz w:val="20"/>
              </w:rPr>
              <w:t>Appeal allowed in part; judgment reduced to $55,800.36</w:t>
            </w:r>
          </w:p>
          <w:p w:rsidR="00A63B2D" w:rsidRPr="00982FBA" w:rsidRDefault="00A63B2D" w:rsidP="003E5B9A">
            <w:pPr>
              <w:jc w:val="both"/>
              <w:rPr>
                <w:rFonts w:eastAsia="Calibri"/>
                <w:sz w:val="20"/>
              </w:rPr>
            </w:pPr>
          </w:p>
        </w:tc>
      </w:tr>
      <w:tr w:rsidR="00A63B2D" w:rsidRPr="00982FBA" w:rsidTr="003E5B9A">
        <w:tc>
          <w:tcPr>
            <w:tcW w:w="2427" w:type="pct"/>
          </w:tcPr>
          <w:p w:rsidR="00A63B2D" w:rsidRPr="00982FBA" w:rsidRDefault="00A63B2D" w:rsidP="003E5B9A">
            <w:pPr>
              <w:jc w:val="both"/>
              <w:rPr>
                <w:rFonts w:eastAsia="Calibri"/>
                <w:sz w:val="20"/>
              </w:rPr>
            </w:pPr>
            <w:r w:rsidRPr="00982FBA">
              <w:rPr>
                <w:rFonts w:eastAsia="Calibri"/>
                <w:sz w:val="20"/>
              </w:rPr>
              <w:t>March 13, 2012</w:t>
            </w:r>
          </w:p>
          <w:p w:rsidR="00A63B2D" w:rsidRPr="00982FBA" w:rsidRDefault="00A63B2D" w:rsidP="003E5B9A">
            <w:pPr>
              <w:jc w:val="both"/>
              <w:rPr>
                <w:rFonts w:eastAsia="Calibri"/>
                <w:sz w:val="20"/>
              </w:rPr>
            </w:pPr>
            <w:r w:rsidRPr="00982FBA">
              <w:rPr>
                <w:rFonts w:eastAsia="Calibri"/>
                <w:sz w:val="20"/>
              </w:rPr>
              <w:t>Supreme Court of Canada</w:t>
            </w:r>
          </w:p>
        </w:tc>
        <w:tc>
          <w:tcPr>
            <w:tcW w:w="243" w:type="pct"/>
          </w:tcPr>
          <w:p w:rsidR="00A63B2D" w:rsidRPr="00982FBA" w:rsidRDefault="00A63B2D" w:rsidP="003E5B9A">
            <w:pPr>
              <w:jc w:val="both"/>
              <w:rPr>
                <w:rFonts w:eastAsia="Calibri"/>
                <w:sz w:val="20"/>
              </w:rPr>
            </w:pPr>
          </w:p>
        </w:tc>
        <w:tc>
          <w:tcPr>
            <w:tcW w:w="2330" w:type="pct"/>
          </w:tcPr>
          <w:p w:rsidR="00A63B2D" w:rsidRPr="00982FBA" w:rsidRDefault="00A63B2D" w:rsidP="003E5B9A">
            <w:pPr>
              <w:jc w:val="both"/>
              <w:rPr>
                <w:rFonts w:eastAsia="Calibri"/>
                <w:sz w:val="20"/>
              </w:rPr>
            </w:pPr>
            <w:r w:rsidRPr="00982FBA">
              <w:rPr>
                <w:rFonts w:eastAsia="Calibri"/>
                <w:sz w:val="20"/>
              </w:rPr>
              <w:t>Application for leave to appeal filed</w:t>
            </w:r>
          </w:p>
          <w:p w:rsidR="00A63B2D" w:rsidRPr="00982FBA" w:rsidRDefault="00A63B2D" w:rsidP="003E5B9A">
            <w:pPr>
              <w:jc w:val="both"/>
              <w:rPr>
                <w:rFonts w:eastAsia="Calibri"/>
                <w:sz w:val="20"/>
              </w:rPr>
            </w:pPr>
          </w:p>
        </w:tc>
      </w:tr>
    </w:tbl>
    <w:p w:rsidR="00742C06" w:rsidRPr="00C50A5C" w:rsidRDefault="00742C06" w:rsidP="00742C06">
      <w:pPr>
        <w:rPr>
          <w:sz w:val="20"/>
          <w:szCs w:val="20"/>
        </w:rPr>
      </w:pPr>
    </w:p>
    <w:p w:rsidR="00742C06" w:rsidRPr="00C50A5C" w:rsidRDefault="001E7CE3" w:rsidP="00742C06">
      <w:pPr>
        <w:rPr>
          <w:sz w:val="20"/>
          <w:szCs w:val="20"/>
        </w:rPr>
      </w:pPr>
      <w:r w:rsidRPr="001E7CE3">
        <w:rPr>
          <w:sz w:val="20"/>
          <w:szCs w:val="20"/>
          <w:lang w:val="fr-CA"/>
        </w:rPr>
        <w:pict>
          <v:rect id="_x0000_i1051" style="width:2in;height:1pt" o:hrpct="0" o:hralign="center" o:hrstd="t" o:hrnoshade="t" o:hr="t" fillcolor="black [3213]" stroked="f"/>
        </w:pict>
      </w:r>
    </w:p>
    <w:p w:rsidR="00742C06" w:rsidRDefault="00742C06" w:rsidP="00742C06">
      <w:pPr>
        <w:rPr>
          <w:sz w:val="20"/>
          <w:szCs w:val="20"/>
        </w:rPr>
      </w:pPr>
    </w:p>
    <w:p w:rsidR="00742C06" w:rsidRPr="001B157C" w:rsidRDefault="00742C06" w:rsidP="00742C06">
      <w:pPr>
        <w:rPr>
          <w:sz w:val="20"/>
          <w:szCs w:val="20"/>
          <w:u w:val="single"/>
          <w:lang w:val="fr-CA"/>
        </w:rPr>
      </w:pPr>
      <w:r w:rsidRPr="001B157C">
        <w:rPr>
          <w:sz w:val="20"/>
          <w:szCs w:val="20"/>
          <w:u w:val="single"/>
          <w:lang w:val="fr-CA"/>
        </w:rPr>
        <w:t>RÉSUMÉ DE L’AFFAIRE</w:t>
      </w:r>
    </w:p>
    <w:p w:rsidR="00742C06" w:rsidRDefault="00742C06" w:rsidP="00742C06">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A63B2D" w:rsidRPr="009C6E92" w:rsidTr="003E5B9A">
        <w:tc>
          <w:tcPr>
            <w:tcW w:w="5000" w:type="pct"/>
            <w:gridSpan w:val="3"/>
          </w:tcPr>
          <w:p w:rsidR="00A63B2D" w:rsidRPr="00982FBA" w:rsidRDefault="00A63B2D" w:rsidP="003E5B9A">
            <w:pPr>
              <w:jc w:val="both"/>
              <w:rPr>
                <w:rFonts w:eastAsia="Calibri"/>
                <w:sz w:val="20"/>
                <w:lang w:val="fr-CA"/>
              </w:rPr>
            </w:pPr>
            <w:r w:rsidRPr="00982FBA">
              <w:rPr>
                <w:rFonts w:eastAsia="Calibri"/>
                <w:sz w:val="20"/>
                <w:lang w:val="fr-CA"/>
              </w:rPr>
              <w:t>Enrichissement sans cause – La responsabilité fondée sur l'enrichissement sans cause est-elle évitée par un refus de contracter? – Dans un cas où il y a eu des négociations qui ont échoué, qui n’ont pas abouti ou qui n'ont pas donné de résultats, les attentes légitimes des parties sont-elles déterminées par l'issue des négociations et une telle situation a-t-elle pour effet d'établir un motif juridique pour tout avantage conféré par la suite? – La cause d'action qui découle de l'intervention qu’a dû faire la demanderesse se limite-t-elle à un recours en enrichissement sans cause et ce recours doit-il être refusé s'il y a eu consultation avec la défenderesse?</w:t>
            </w:r>
          </w:p>
        </w:tc>
      </w:tr>
      <w:tr w:rsidR="00A63B2D" w:rsidRPr="009C6E92" w:rsidTr="003E5B9A">
        <w:tc>
          <w:tcPr>
            <w:tcW w:w="5000" w:type="pct"/>
            <w:gridSpan w:val="3"/>
          </w:tcPr>
          <w:p w:rsidR="00A63B2D" w:rsidRPr="00982FBA" w:rsidRDefault="00A63B2D" w:rsidP="003E5B9A">
            <w:pPr>
              <w:jc w:val="both"/>
              <w:rPr>
                <w:rFonts w:eastAsia="Calibri"/>
                <w:sz w:val="20"/>
                <w:lang w:val="fr-CA"/>
              </w:rPr>
            </w:pPr>
          </w:p>
        </w:tc>
      </w:tr>
      <w:tr w:rsidR="00A63B2D" w:rsidRPr="009C6E92" w:rsidTr="003E5B9A">
        <w:tc>
          <w:tcPr>
            <w:tcW w:w="5000" w:type="pct"/>
            <w:gridSpan w:val="3"/>
          </w:tcPr>
          <w:p w:rsidR="00A63B2D" w:rsidRPr="00982FBA" w:rsidRDefault="00A63B2D" w:rsidP="003E5B9A">
            <w:pPr>
              <w:jc w:val="both"/>
              <w:rPr>
                <w:rFonts w:eastAsia="Calibri"/>
                <w:sz w:val="20"/>
                <w:lang w:val="fr-CA"/>
              </w:rPr>
            </w:pPr>
            <w:r w:rsidRPr="00982FBA">
              <w:rPr>
                <w:rFonts w:eastAsia="Calibri"/>
                <w:sz w:val="20"/>
                <w:lang w:val="fr-CA"/>
              </w:rPr>
              <w:t>Depuis le 14 juillet 2007, Mme Skibinski dispensait à plein temps des soins à L.S., un adulte lourdement handicapé, à l'exception d'une brève période pendant laquelle L.S. avait été hospitalisé. Community Living British Columbia (« CLBC ») est un organisme provincial créé par la loi chargé de financer les soins dispensés aux adultes handicapés à l'intérieur de limites budgétaires. Il s'acquitte souvent de ce mandat en concluant des contrats avec des fournisseurs professionnels de soins à davantage de personnes désignées.  CLBC et Mme Skibinski n'ont pas réussi à s'entendre sur les conditions d'un contrat relativement aux soins à plein temps que Mme Skibinski dispensait à L.S. Le 11 mars 2008, Mme Skibinski a intenté une action contre CLBC et la Province de Colombie-Britannique pour être indemnisée au titre des soins dispensés à L.S. Au terme d'un procès de 29 jours, le juge a condamné CLBC à verser une indemnité de 334 308 $ à Mme Skibinski. L'indemnité couvrait la période du 14 juillet 2007 au 11 octobre 2010. Les parties ont souscrit à l'ordonnance officielle pour un montant légèrement inférieur à celui fixé dans le jugement, c'est-à-dire 308 042,53 $, apparemment après avoir fait quelques ajustements. Le juge a rejeté les demandes de Mme Skibinski contre la Province et a rejeté deux causes d'action que Mme Skibinski avait fait valoir contre CLBC. Il a néanmoins conclu que Mme Skibinski avait droit à une indemnité fondée sur l'enrichissement sans cause. CLBC n'a pas contesté le fait que Mme Skibinski avait droit à un une indemnité au titre des services qu'elle avait rendus du 24 octobre 2007 au 15 janvier 2008, mais a plaidé que le juge avait eu tort d'accorder une indemnité pour les périodes à l'extérieur de ces dates. Le 15 janvier 2008 est la date à laquelle CLBC avait officiellement mis fin aux négociations contractuelles avec Mme Skibinski dans une lettre portant cette date. L'appel a été accueilli en partie. L'indemnité payable à Mme Skibinski a été limitée à la période du 11 juillet 2007 au 24 janvier 2008 et la Cour d'appel a réduit le jugement en faveur de Mme Skibinski à 55 800 $.</w:t>
            </w:r>
          </w:p>
          <w:p w:rsidR="00A63B2D" w:rsidRPr="00982FBA" w:rsidRDefault="00A63B2D" w:rsidP="003E5B9A">
            <w:pPr>
              <w:jc w:val="both"/>
              <w:rPr>
                <w:rFonts w:eastAsia="Calibri"/>
                <w:sz w:val="20"/>
                <w:lang w:val="fr-CA"/>
              </w:rPr>
            </w:pPr>
          </w:p>
        </w:tc>
      </w:tr>
      <w:tr w:rsidR="00A63B2D" w:rsidRPr="009C6E92" w:rsidTr="003E5B9A">
        <w:tc>
          <w:tcPr>
            <w:tcW w:w="2427" w:type="pct"/>
          </w:tcPr>
          <w:p w:rsidR="00A63B2D" w:rsidRPr="00982FBA" w:rsidRDefault="00A63B2D" w:rsidP="003E5B9A">
            <w:pPr>
              <w:jc w:val="both"/>
              <w:rPr>
                <w:rFonts w:eastAsia="Calibri"/>
                <w:sz w:val="20"/>
                <w:lang w:val="fr-CA"/>
              </w:rPr>
            </w:pPr>
            <w:r w:rsidRPr="00982FBA">
              <w:rPr>
                <w:rFonts w:eastAsia="Calibri"/>
                <w:sz w:val="20"/>
                <w:lang w:val="fr-CA"/>
              </w:rPr>
              <w:t>26 octobre 2010</w:t>
            </w:r>
          </w:p>
          <w:p w:rsidR="00A63B2D" w:rsidRPr="00982FBA" w:rsidRDefault="00A63B2D" w:rsidP="003E5B9A">
            <w:pPr>
              <w:jc w:val="both"/>
              <w:rPr>
                <w:rFonts w:eastAsia="Calibri"/>
                <w:sz w:val="20"/>
                <w:lang w:val="fr-CA"/>
              </w:rPr>
            </w:pPr>
            <w:r w:rsidRPr="00982FBA">
              <w:rPr>
                <w:rFonts w:eastAsia="Calibri"/>
                <w:sz w:val="20"/>
                <w:lang w:val="fr-CA"/>
              </w:rPr>
              <w:t xml:space="preserve">Cour suprême de la Colombie-Britannique </w:t>
            </w:r>
          </w:p>
          <w:p w:rsidR="00A63B2D" w:rsidRPr="00982FBA" w:rsidRDefault="00A63B2D" w:rsidP="003E5B9A">
            <w:pPr>
              <w:jc w:val="both"/>
              <w:rPr>
                <w:rFonts w:eastAsia="Calibri"/>
                <w:sz w:val="20"/>
                <w:lang w:val="fr-CA"/>
              </w:rPr>
            </w:pPr>
            <w:r w:rsidRPr="00982FBA">
              <w:rPr>
                <w:rFonts w:eastAsia="Calibri"/>
                <w:sz w:val="20"/>
                <w:lang w:val="fr-CA"/>
              </w:rPr>
              <w:t>(Juge Brown)</w:t>
            </w:r>
          </w:p>
          <w:p w:rsidR="00A63B2D" w:rsidRPr="00982FBA" w:rsidRDefault="00A63B2D" w:rsidP="003E5B9A">
            <w:pPr>
              <w:jc w:val="both"/>
              <w:rPr>
                <w:rFonts w:eastAsia="Calibri"/>
                <w:sz w:val="20"/>
                <w:lang w:val="fr-CA"/>
              </w:rPr>
            </w:pPr>
            <w:r w:rsidRPr="00982FBA">
              <w:rPr>
                <w:rFonts w:eastAsia="Calibri"/>
                <w:sz w:val="20"/>
                <w:lang w:val="fr-CA"/>
              </w:rPr>
              <w:t>Référence neutre : 2010 BCSC 1500</w:t>
            </w:r>
          </w:p>
          <w:p w:rsidR="00A63B2D" w:rsidRPr="00982FBA" w:rsidRDefault="00A63B2D" w:rsidP="003E5B9A">
            <w:pPr>
              <w:jc w:val="both"/>
              <w:rPr>
                <w:rFonts w:eastAsia="Calibri"/>
                <w:sz w:val="20"/>
                <w:lang w:val="fr-CA"/>
              </w:rPr>
            </w:pPr>
          </w:p>
        </w:tc>
        <w:tc>
          <w:tcPr>
            <w:tcW w:w="243" w:type="pct"/>
          </w:tcPr>
          <w:p w:rsidR="00A63B2D" w:rsidRPr="00982FBA" w:rsidRDefault="00A63B2D" w:rsidP="003E5B9A">
            <w:pPr>
              <w:jc w:val="both"/>
              <w:rPr>
                <w:rFonts w:eastAsia="Calibri"/>
                <w:sz w:val="20"/>
                <w:lang w:val="fr-CA"/>
              </w:rPr>
            </w:pPr>
          </w:p>
        </w:tc>
        <w:tc>
          <w:tcPr>
            <w:tcW w:w="2330" w:type="pct"/>
          </w:tcPr>
          <w:p w:rsidR="00A63B2D" w:rsidRPr="00982FBA" w:rsidRDefault="00A63B2D" w:rsidP="003E5B9A">
            <w:pPr>
              <w:jc w:val="both"/>
              <w:rPr>
                <w:rFonts w:eastAsia="Calibri"/>
                <w:sz w:val="20"/>
                <w:lang w:val="fr-CA"/>
              </w:rPr>
            </w:pPr>
            <w:r w:rsidRPr="00982FBA">
              <w:rPr>
                <w:rFonts w:eastAsia="Calibri"/>
                <w:sz w:val="20"/>
                <w:lang w:val="fr-CA"/>
              </w:rPr>
              <w:t xml:space="preserve">L'intimée est condamnée à payer à la demanderesse la somme de 308 042,53 $ </w:t>
            </w:r>
          </w:p>
          <w:p w:rsidR="00A63B2D" w:rsidRPr="00982FBA" w:rsidRDefault="00A63B2D" w:rsidP="003E5B9A">
            <w:pPr>
              <w:jc w:val="both"/>
              <w:rPr>
                <w:rFonts w:eastAsia="Calibri"/>
                <w:sz w:val="20"/>
                <w:lang w:val="fr-CA"/>
              </w:rPr>
            </w:pPr>
          </w:p>
          <w:p w:rsidR="00A63B2D" w:rsidRPr="00982FBA" w:rsidRDefault="00A63B2D" w:rsidP="003E5B9A">
            <w:pPr>
              <w:jc w:val="both"/>
              <w:rPr>
                <w:rFonts w:eastAsia="Calibri"/>
                <w:sz w:val="20"/>
                <w:lang w:val="fr-CA"/>
              </w:rPr>
            </w:pPr>
          </w:p>
        </w:tc>
      </w:tr>
      <w:tr w:rsidR="00A63B2D" w:rsidRPr="009C6E92" w:rsidTr="003E5B9A">
        <w:tc>
          <w:tcPr>
            <w:tcW w:w="2427" w:type="pct"/>
          </w:tcPr>
          <w:p w:rsidR="00A63B2D" w:rsidRPr="00982FBA" w:rsidRDefault="00A63B2D" w:rsidP="003E5B9A">
            <w:pPr>
              <w:jc w:val="both"/>
              <w:rPr>
                <w:rFonts w:eastAsia="Calibri"/>
                <w:sz w:val="20"/>
                <w:lang w:val="fr-CA"/>
              </w:rPr>
            </w:pPr>
            <w:r w:rsidRPr="00982FBA">
              <w:rPr>
                <w:rFonts w:eastAsia="Calibri"/>
                <w:sz w:val="20"/>
                <w:lang w:val="fr-CA"/>
              </w:rPr>
              <w:t>13 janvier 2012</w:t>
            </w:r>
          </w:p>
          <w:p w:rsidR="00A63B2D" w:rsidRPr="00982FBA" w:rsidRDefault="00A63B2D" w:rsidP="003E5B9A">
            <w:pPr>
              <w:jc w:val="both"/>
              <w:rPr>
                <w:rFonts w:eastAsia="Calibri"/>
                <w:sz w:val="20"/>
                <w:lang w:val="fr-CA"/>
              </w:rPr>
            </w:pPr>
            <w:r w:rsidRPr="00982FBA">
              <w:rPr>
                <w:rFonts w:eastAsia="Calibri"/>
                <w:sz w:val="20"/>
                <w:lang w:val="fr-CA"/>
              </w:rPr>
              <w:t>Cour d'appel de la Colombie-Britannique (Vancouver)</w:t>
            </w:r>
          </w:p>
          <w:p w:rsidR="00A63B2D" w:rsidRPr="00982FBA" w:rsidRDefault="00A63B2D" w:rsidP="003E5B9A">
            <w:pPr>
              <w:jc w:val="both"/>
              <w:rPr>
                <w:rFonts w:eastAsia="Calibri"/>
                <w:sz w:val="20"/>
              </w:rPr>
            </w:pPr>
            <w:r w:rsidRPr="00982FBA">
              <w:rPr>
                <w:rFonts w:eastAsia="Calibri"/>
                <w:sz w:val="20"/>
              </w:rPr>
              <w:t>(Juges Low, Frankel et Hinkson)</w:t>
            </w:r>
          </w:p>
          <w:p w:rsidR="00A63B2D" w:rsidRPr="00982FBA" w:rsidRDefault="00A63B2D" w:rsidP="003E5B9A">
            <w:pPr>
              <w:jc w:val="both"/>
              <w:rPr>
                <w:rFonts w:eastAsia="Calibri"/>
                <w:sz w:val="20"/>
                <w:lang w:val="fr-CA"/>
              </w:rPr>
            </w:pPr>
            <w:r w:rsidRPr="00982FBA">
              <w:rPr>
                <w:rFonts w:eastAsia="Calibri"/>
                <w:sz w:val="20"/>
                <w:lang w:val="fr-CA"/>
              </w:rPr>
              <w:t>Référence neutre : 2012 BCCA 17; CA038615</w:t>
            </w:r>
          </w:p>
          <w:p w:rsidR="00A63B2D" w:rsidRPr="00982FBA" w:rsidRDefault="00A63B2D" w:rsidP="003E5B9A">
            <w:pPr>
              <w:jc w:val="both"/>
              <w:rPr>
                <w:rFonts w:eastAsia="Calibri"/>
                <w:sz w:val="20"/>
                <w:lang w:val="fr-CA"/>
              </w:rPr>
            </w:pPr>
          </w:p>
        </w:tc>
        <w:tc>
          <w:tcPr>
            <w:tcW w:w="243" w:type="pct"/>
          </w:tcPr>
          <w:p w:rsidR="00A63B2D" w:rsidRPr="00982FBA" w:rsidRDefault="00A63B2D" w:rsidP="003E5B9A">
            <w:pPr>
              <w:jc w:val="both"/>
              <w:rPr>
                <w:rFonts w:eastAsia="Calibri"/>
                <w:sz w:val="20"/>
                <w:lang w:val="fr-CA"/>
              </w:rPr>
            </w:pPr>
          </w:p>
        </w:tc>
        <w:tc>
          <w:tcPr>
            <w:tcW w:w="2330" w:type="pct"/>
          </w:tcPr>
          <w:p w:rsidR="00A63B2D" w:rsidRPr="00982FBA" w:rsidRDefault="00A63B2D" w:rsidP="003E5B9A">
            <w:pPr>
              <w:jc w:val="both"/>
              <w:rPr>
                <w:rFonts w:eastAsia="Calibri"/>
                <w:sz w:val="20"/>
                <w:lang w:val="fr-CA"/>
              </w:rPr>
            </w:pPr>
            <w:r w:rsidRPr="00982FBA">
              <w:rPr>
                <w:rFonts w:eastAsia="Calibri"/>
                <w:sz w:val="20"/>
                <w:lang w:val="fr-CA"/>
              </w:rPr>
              <w:t>Appel accueilli en partie; le montant du jugement est réduit à 55 800,36 $</w:t>
            </w:r>
          </w:p>
          <w:p w:rsidR="00A63B2D" w:rsidRPr="00982FBA" w:rsidRDefault="00A63B2D" w:rsidP="003E5B9A">
            <w:pPr>
              <w:jc w:val="both"/>
              <w:rPr>
                <w:rFonts w:eastAsia="Calibri"/>
                <w:sz w:val="20"/>
                <w:lang w:val="fr-CA"/>
              </w:rPr>
            </w:pPr>
          </w:p>
        </w:tc>
      </w:tr>
      <w:tr w:rsidR="00A63B2D" w:rsidRPr="00982FBA" w:rsidTr="003E5B9A">
        <w:tc>
          <w:tcPr>
            <w:tcW w:w="2427" w:type="pct"/>
          </w:tcPr>
          <w:p w:rsidR="00A63B2D" w:rsidRPr="00982FBA" w:rsidRDefault="00A63B2D" w:rsidP="003E5B9A">
            <w:pPr>
              <w:jc w:val="both"/>
              <w:rPr>
                <w:rFonts w:eastAsia="Calibri"/>
                <w:sz w:val="20"/>
                <w:lang w:val="fr-CA"/>
              </w:rPr>
            </w:pPr>
            <w:r w:rsidRPr="00982FBA">
              <w:rPr>
                <w:rFonts w:eastAsia="Calibri"/>
                <w:sz w:val="20"/>
                <w:lang w:val="fr-CA"/>
              </w:rPr>
              <w:lastRenderedPageBreak/>
              <w:t>13 mars 2012</w:t>
            </w:r>
          </w:p>
          <w:p w:rsidR="00A63B2D" w:rsidRPr="00982FBA" w:rsidRDefault="00A63B2D" w:rsidP="003E5B9A">
            <w:pPr>
              <w:jc w:val="both"/>
              <w:rPr>
                <w:rFonts w:eastAsia="Calibri"/>
                <w:sz w:val="20"/>
                <w:lang w:val="fr-CA"/>
              </w:rPr>
            </w:pPr>
            <w:r w:rsidRPr="00982FBA">
              <w:rPr>
                <w:rFonts w:eastAsia="Calibri"/>
                <w:sz w:val="20"/>
                <w:lang w:val="fr-CA"/>
              </w:rPr>
              <w:t>Cour suprême du Canada</w:t>
            </w:r>
          </w:p>
        </w:tc>
        <w:tc>
          <w:tcPr>
            <w:tcW w:w="243" w:type="pct"/>
          </w:tcPr>
          <w:p w:rsidR="00A63B2D" w:rsidRPr="00982FBA" w:rsidRDefault="00A63B2D" w:rsidP="003E5B9A">
            <w:pPr>
              <w:jc w:val="both"/>
              <w:rPr>
                <w:rFonts w:eastAsia="Calibri"/>
                <w:sz w:val="20"/>
                <w:lang w:val="fr-CA"/>
              </w:rPr>
            </w:pPr>
          </w:p>
        </w:tc>
        <w:tc>
          <w:tcPr>
            <w:tcW w:w="2330" w:type="pct"/>
          </w:tcPr>
          <w:p w:rsidR="00A63B2D" w:rsidRPr="00982FBA" w:rsidRDefault="00A63B2D" w:rsidP="003E5B9A">
            <w:pPr>
              <w:jc w:val="both"/>
              <w:rPr>
                <w:rFonts w:eastAsia="Calibri"/>
                <w:sz w:val="20"/>
                <w:lang w:val="fr-CA"/>
              </w:rPr>
            </w:pPr>
            <w:r w:rsidRPr="00982FBA">
              <w:rPr>
                <w:rFonts w:eastAsia="Calibri"/>
                <w:sz w:val="20"/>
                <w:lang w:val="fr-CA"/>
              </w:rPr>
              <w:t>Demande d'autorisation d'appel, déposée</w:t>
            </w:r>
          </w:p>
          <w:p w:rsidR="00A63B2D" w:rsidRPr="00982FBA" w:rsidRDefault="00A63B2D" w:rsidP="003E5B9A">
            <w:pPr>
              <w:jc w:val="both"/>
              <w:rPr>
                <w:rFonts w:eastAsia="Calibri"/>
                <w:sz w:val="20"/>
                <w:lang w:val="fr-CA"/>
              </w:rPr>
            </w:pPr>
          </w:p>
        </w:tc>
      </w:tr>
    </w:tbl>
    <w:p w:rsidR="00742C06" w:rsidRDefault="00742C06" w:rsidP="00742C06">
      <w:pPr>
        <w:rPr>
          <w:sz w:val="20"/>
          <w:szCs w:val="20"/>
        </w:rPr>
      </w:pPr>
    </w:p>
    <w:p w:rsidR="00742C06" w:rsidRDefault="001E7CE3" w:rsidP="00742C06">
      <w:pPr>
        <w:rPr>
          <w:sz w:val="20"/>
          <w:szCs w:val="20"/>
        </w:rPr>
      </w:pPr>
      <w:r w:rsidRPr="001E7CE3">
        <w:rPr>
          <w:sz w:val="20"/>
          <w:szCs w:val="20"/>
          <w:lang w:val="fr-CA"/>
        </w:rPr>
        <w:pict>
          <v:rect id="_x0000_i1052" style="width:2in;height:1pt" o:hrpct="0" o:hralign="center" o:hrstd="t" o:hrnoshade="t" o:hr="t" fillcolor="black [3213]" stroked="f"/>
        </w:pict>
      </w:r>
    </w:p>
    <w:p w:rsidR="00742C06" w:rsidRDefault="00742C06" w:rsidP="00742C0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02469" w:rsidRPr="00E02469" w:rsidTr="003E5B9A">
        <w:trPr>
          <w:cantSplit/>
        </w:trPr>
        <w:tc>
          <w:tcPr>
            <w:tcW w:w="1458" w:type="dxa"/>
          </w:tcPr>
          <w:p w:rsidR="00E02469" w:rsidRPr="00E02469" w:rsidRDefault="00E02469" w:rsidP="003E5B9A">
            <w:pPr>
              <w:rPr>
                <w:sz w:val="20"/>
                <w:szCs w:val="20"/>
              </w:rPr>
            </w:pPr>
            <w:r w:rsidRPr="00E02469">
              <w:rPr>
                <w:rStyle w:val="SCCFileNumberChar"/>
                <w:sz w:val="20"/>
                <w:szCs w:val="20"/>
              </w:rPr>
              <w:t>34739</w:t>
            </w:r>
          </w:p>
          <w:p w:rsidR="00E02469" w:rsidRPr="00E02469" w:rsidRDefault="00E02469" w:rsidP="003E5B9A">
            <w:pPr>
              <w:rPr>
                <w:b/>
                <w:sz w:val="20"/>
                <w:szCs w:val="20"/>
                <w:lang w:val="fr-CA"/>
              </w:rPr>
            </w:pPr>
          </w:p>
        </w:tc>
        <w:tc>
          <w:tcPr>
            <w:tcW w:w="8118" w:type="dxa"/>
          </w:tcPr>
          <w:p w:rsidR="00E02469" w:rsidRPr="00E02469" w:rsidRDefault="00E02469" w:rsidP="003E5B9A">
            <w:pPr>
              <w:jc w:val="both"/>
              <w:rPr>
                <w:sz w:val="20"/>
                <w:szCs w:val="20"/>
              </w:rPr>
            </w:pPr>
            <w:r w:rsidRPr="00E02469">
              <w:rPr>
                <w:rStyle w:val="SCCLsocChar"/>
                <w:sz w:val="20"/>
                <w:szCs w:val="20"/>
                <w:lang w:val="en-CA"/>
              </w:rPr>
              <w:t>The Owners, Strata Plan BCS 1589 v. 459381 B.C. Ltd., Philip Dollan and Barbara Jean Woodford</w:t>
            </w:r>
            <w:r w:rsidRPr="00E02469">
              <w:rPr>
                <w:sz w:val="20"/>
                <w:szCs w:val="20"/>
              </w:rPr>
              <w:t xml:space="preserve"> (B.C.) (Civil) (By Leave)</w:t>
            </w:r>
          </w:p>
          <w:p w:rsidR="00E02469" w:rsidRPr="00E02469" w:rsidRDefault="00E02469" w:rsidP="003E5B9A">
            <w:pPr>
              <w:rPr>
                <w:sz w:val="20"/>
                <w:szCs w:val="20"/>
              </w:rPr>
            </w:pPr>
          </w:p>
        </w:tc>
      </w:tr>
      <w:tr w:rsidR="00E02469" w:rsidRPr="00E02469" w:rsidTr="003E5B9A">
        <w:trPr>
          <w:cantSplit/>
        </w:trPr>
        <w:tc>
          <w:tcPr>
            <w:tcW w:w="1458" w:type="dxa"/>
          </w:tcPr>
          <w:p w:rsidR="00E02469" w:rsidRPr="00E02469" w:rsidRDefault="00E02469" w:rsidP="003E5B9A">
            <w:pPr>
              <w:rPr>
                <w:sz w:val="20"/>
                <w:szCs w:val="20"/>
              </w:rPr>
            </w:pPr>
            <w:r w:rsidRPr="00E02469">
              <w:rPr>
                <w:sz w:val="20"/>
                <w:szCs w:val="20"/>
              </w:rPr>
              <w:t>Coram :</w:t>
            </w:r>
          </w:p>
        </w:tc>
        <w:tc>
          <w:tcPr>
            <w:tcW w:w="8118" w:type="dxa"/>
          </w:tcPr>
          <w:p w:rsidR="00E02469" w:rsidRPr="00E02469" w:rsidRDefault="00E02469" w:rsidP="003E5B9A">
            <w:pPr>
              <w:rPr>
                <w:sz w:val="20"/>
                <w:szCs w:val="20"/>
              </w:rPr>
            </w:pPr>
            <w:r w:rsidRPr="00E02469">
              <w:rPr>
                <w:rStyle w:val="SCCCoramChar"/>
                <w:sz w:val="20"/>
                <w:szCs w:val="20"/>
                <w:lang w:val="en-CA"/>
              </w:rPr>
              <w:t>Deschamps, Fish and Karakatsanis JJ.</w:t>
            </w:r>
          </w:p>
          <w:p w:rsidR="00E02469" w:rsidRPr="00E02469" w:rsidRDefault="00E02469" w:rsidP="003E5B9A">
            <w:pPr>
              <w:rPr>
                <w:sz w:val="20"/>
                <w:szCs w:val="20"/>
                <w:u w:val="single"/>
              </w:rPr>
            </w:pPr>
          </w:p>
        </w:tc>
      </w:tr>
      <w:tr w:rsidR="00E02469" w:rsidRPr="009C6E92" w:rsidTr="003E5B9A">
        <w:trPr>
          <w:cantSplit/>
        </w:trPr>
        <w:tc>
          <w:tcPr>
            <w:tcW w:w="9576" w:type="dxa"/>
            <w:gridSpan w:val="2"/>
          </w:tcPr>
          <w:p w:rsidR="00E02469" w:rsidRPr="00E02469" w:rsidRDefault="00E02469" w:rsidP="003E5B9A">
            <w:pPr>
              <w:pStyle w:val="SCCShortJudgment"/>
              <w:rPr>
                <w:szCs w:val="20"/>
              </w:rPr>
            </w:pPr>
            <w:r w:rsidRPr="00E02469">
              <w:rPr>
                <w:szCs w:val="20"/>
              </w:rPr>
              <w:t>The application for leave to appeal from the judgment of the Court of Appeal for British Columbia (Vancouver), Number CA039074, 2012 BCCA 44, dated January 30, 2012, is dismissed with costs.</w:t>
            </w:r>
          </w:p>
          <w:p w:rsidR="00E02469" w:rsidRPr="00E02469" w:rsidRDefault="00E02469" w:rsidP="003E5B9A">
            <w:pPr>
              <w:pStyle w:val="SCCShortJudgment"/>
              <w:ind w:firstLine="0"/>
              <w:rPr>
                <w:szCs w:val="20"/>
              </w:rPr>
            </w:pPr>
          </w:p>
          <w:p w:rsidR="00E02469" w:rsidRPr="00E02469" w:rsidRDefault="00E02469" w:rsidP="003E5B9A">
            <w:pPr>
              <w:pStyle w:val="SCCShortJudgment"/>
              <w:rPr>
                <w:szCs w:val="20"/>
                <w:lang w:val="fr-CA"/>
              </w:rPr>
            </w:pPr>
            <w:r w:rsidRPr="00E02469">
              <w:rPr>
                <w:szCs w:val="20"/>
                <w:lang w:val="fr-CA"/>
              </w:rPr>
              <w:t>La demande d’autorisation d’appel de l’arrêt de la Cour d’appel de la Colombie-Britannique (Vancouver), numéro CA039074, 2012 BCCA 44, daté du 30 janvier 2012, est rejetée avec dépens.</w:t>
            </w:r>
          </w:p>
        </w:tc>
      </w:tr>
    </w:tbl>
    <w:p w:rsidR="00742C06" w:rsidRPr="00E02469" w:rsidRDefault="00742C06" w:rsidP="00742C06">
      <w:pPr>
        <w:rPr>
          <w:sz w:val="20"/>
          <w:szCs w:val="20"/>
          <w:lang w:val="fr-CA"/>
        </w:rPr>
      </w:pPr>
    </w:p>
    <w:p w:rsidR="00742C06" w:rsidRPr="001B157C" w:rsidRDefault="00742C06" w:rsidP="00742C06">
      <w:pPr>
        <w:rPr>
          <w:sz w:val="20"/>
          <w:szCs w:val="20"/>
          <w:u w:val="single"/>
        </w:rPr>
      </w:pPr>
      <w:r w:rsidRPr="001B157C">
        <w:rPr>
          <w:sz w:val="20"/>
          <w:szCs w:val="20"/>
          <w:u w:val="single"/>
        </w:rPr>
        <w:t>CASE SUMMARY</w:t>
      </w:r>
    </w:p>
    <w:p w:rsidR="00742C06" w:rsidRDefault="00742C06" w:rsidP="00742C0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F28CC" w:rsidRPr="00982FBA" w:rsidTr="003E5B9A">
        <w:tc>
          <w:tcPr>
            <w:tcW w:w="5000" w:type="pct"/>
            <w:gridSpan w:val="3"/>
          </w:tcPr>
          <w:p w:rsidR="005F28CC" w:rsidRPr="00982FBA" w:rsidRDefault="005F28CC" w:rsidP="003E5B9A">
            <w:pPr>
              <w:jc w:val="both"/>
              <w:rPr>
                <w:rFonts w:eastAsia="Calibri"/>
                <w:sz w:val="20"/>
              </w:rPr>
            </w:pPr>
            <w:r w:rsidRPr="00982FBA">
              <w:rPr>
                <w:rFonts w:eastAsia="Calibri"/>
                <w:sz w:val="20"/>
              </w:rPr>
              <w:t xml:space="preserve">Property – Condominiums – Preventing or remedying unfair acts – Respondent unit owners seeking relief on grounds that action of applicant in rejecting their request to replace opaque window with vision glass was significantly unfair to them – Whether analytical framework from decision in </w:t>
            </w:r>
            <w:r w:rsidRPr="00982FBA">
              <w:rPr>
                <w:rFonts w:eastAsia="Calibri"/>
                <w:i/>
                <w:sz w:val="20"/>
              </w:rPr>
              <w:t>BCE</w:t>
            </w:r>
            <w:r w:rsidRPr="00982FBA">
              <w:rPr>
                <w:rFonts w:eastAsia="Calibri"/>
                <w:sz w:val="20"/>
              </w:rPr>
              <w:t xml:space="preserve"> </w:t>
            </w:r>
            <w:r w:rsidRPr="00982FBA">
              <w:rPr>
                <w:rFonts w:eastAsia="Calibri"/>
                <w:i/>
                <w:sz w:val="20"/>
              </w:rPr>
              <w:t>Inc. v. 1976 Debentureholders</w:t>
            </w:r>
            <w:r w:rsidRPr="00982FBA">
              <w:rPr>
                <w:rFonts w:eastAsia="Calibri"/>
                <w:sz w:val="20"/>
              </w:rPr>
              <w:t xml:space="preserve">, [2008] 3 S.C.R. 560, 2008 SCC 69, is appropriate to an analysis under </w:t>
            </w:r>
            <w:r w:rsidRPr="00982FBA">
              <w:rPr>
                <w:rFonts w:eastAsia="Calibri"/>
                <w:i/>
                <w:sz w:val="20"/>
              </w:rPr>
              <w:t>Strata Property Act</w:t>
            </w:r>
            <w:r w:rsidRPr="00982FBA">
              <w:rPr>
                <w:rFonts w:eastAsia="Calibri"/>
                <w:sz w:val="20"/>
              </w:rPr>
              <w:t>, S.B.C. 1998, c. 43, s. 164.</w:t>
            </w:r>
          </w:p>
        </w:tc>
      </w:tr>
      <w:tr w:rsidR="005F28CC" w:rsidRPr="00982FBA" w:rsidTr="003E5B9A">
        <w:tc>
          <w:tcPr>
            <w:tcW w:w="5000" w:type="pct"/>
            <w:gridSpan w:val="3"/>
          </w:tcPr>
          <w:p w:rsidR="005F28CC" w:rsidRPr="00982FBA" w:rsidRDefault="005F28CC" w:rsidP="003E5B9A">
            <w:pPr>
              <w:jc w:val="both"/>
              <w:rPr>
                <w:rFonts w:eastAsia="Calibri"/>
                <w:sz w:val="20"/>
              </w:rPr>
            </w:pPr>
          </w:p>
        </w:tc>
      </w:tr>
      <w:tr w:rsidR="005F28CC" w:rsidRPr="00982FBA" w:rsidTr="003E5B9A">
        <w:tc>
          <w:tcPr>
            <w:tcW w:w="5000" w:type="pct"/>
            <w:gridSpan w:val="3"/>
          </w:tcPr>
          <w:p w:rsidR="005F28CC" w:rsidRPr="00982FBA" w:rsidRDefault="005F28CC" w:rsidP="003E5B9A">
            <w:pPr>
              <w:jc w:val="both"/>
              <w:rPr>
                <w:rFonts w:eastAsia="Calibri"/>
                <w:sz w:val="20"/>
              </w:rPr>
            </w:pPr>
            <w:r w:rsidRPr="00982FBA">
              <w:rPr>
                <w:rFonts w:eastAsia="Calibri"/>
                <w:sz w:val="20"/>
              </w:rPr>
              <w:t xml:space="preserve">The respondents notified the applicant strata corporation of their desire to replace an opaque window in their unit with vision glass.  The corporation considered that the replacement of the window was a significant change within the meaning of s. 71 of the </w:t>
            </w:r>
            <w:r w:rsidRPr="00982FBA">
              <w:rPr>
                <w:rFonts w:eastAsia="Calibri"/>
                <w:i/>
                <w:sz w:val="20"/>
              </w:rPr>
              <w:t>Strata Property Act</w:t>
            </w:r>
            <w:r w:rsidRPr="00982FBA">
              <w:rPr>
                <w:rFonts w:eastAsia="Calibri"/>
                <w:sz w:val="20"/>
              </w:rPr>
              <w:t>, thus requiring a resolution supported by 3/4 of strata owners to approve the change.  At a special general meeting, the owners defeated the resolution.  The respondents filed a petition requesting relief under s. 164 of the Act on the grounds that the action or decision of the strata corporation in rejecting their request was significantly unfair to them.  The chambers judge granted the order sought in the petition, to permit the respondents to replace the window with vision glass.  The Court of Appeal, in a majority decision, dismissed the applicant’s appeal.</w:t>
            </w:r>
          </w:p>
          <w:p w:rsidR="005F28CC" w:rsidRPr="00982FBA" w:rsidRDefault="005F28CC" w:rsidP="003E5B9A">
            <w:pPr>
              <w:jc w:val="both"/>
              <w:rPr>
                <w:rFonts w:eastAsia="Calibri"/>
                <w:sz w:val="20"/>
              </w:rPr>
            </w:pPr>
          </w:p>
        </w:tc>
      </w:tr>
      <w:tr w:rsidR="005F28CC" w:rsidRPr="00982FBA" w:rsidTr="003E5B9A">
        <w:tc>
          <w:tcPr>
            <w:tcW w:w="2427" w:type="pct"/>
          </w:tcPr>
          <w:p w:rsidR="005F28CC" w:rsidRPr="00982FBA" w:rsidRDefault="005F28CC" w:rsidP="003E5B9A">
            <w:pPr>
              <w:jc w:val="both"/>
              <w:rPr>
                <w:rFonts w:eastAsia="Calibri"/>
                <w:sz w:val="20"/>
              </w:rPr>
            </w:pPr>
            <w:r w:rsidRPr="00982FBA">
              <w:rPr>
                <w:rFonts w:eastAsia="Calibri"/>
                <w:sz w:val="20"/>
              </w:rPr>
              <w:t>May 2, 2011</w:t>
            </w:r>
          </w:p>
          <w:p w:rsidR="005F28CC" w:rsidRPr="00982FBA" w:rsidRDefault="005F28CC" w:rsidP="003E5B9A">
            <w:pPr>
              <w:jc w:val="both"/>
              <w:rPr>
                <w:rFonts w:eastAsia="Calibri"/>
                <w:sz w:val="20"/>
              </w:rPr>
            </w:pPr>
            <w:r w:rsidRPr="00982FBA">
              <w:rPr>
                <w:rFonts w:eastAsia="Calibri"/>
                <w:sz w:val="20"/>
              </w:rPr>
              <w:t>Supreme Court of British Columbia</w:t>
            </w:r>
          </w:p>
          <w:p w:rsidR="005F28CC" w:rsidRPr="00982FBA" w:rsidRDefault="005F28CC" w:rsidP="003E5B9A">
            <w:pPr>
              <w:jc w:val="both"/>
              <w:rPr>
                <w:rFonts w:eastAsia="Calibri"/>
                <w:sz w:val="20"/>
              </w:rPr>
            </w:pPr>
            <w:r w:rsidRPr="00982FBA">
              <w:rPr>
                <w:rFonts w:eastAsia="Calibri"/>
                <w:sz w:val="20"/>
              </w:rPr>
              <w:t>(Loo J.)</w:t>
            </w:r>
          </w:p>
          <w:p w:rsidR="005F28CC" w:rsidRPr="00982FBA" w:rsidRDefault="005F28CC" w:rsidP="003E5B9A">
            <w:pPr>
              <w:jc w:val="both"/>
              <w:rPr>
                <w:rFonts w:eastAsia="Calibri"/>
                <w:sz w:val="20"/>
              </w:rPr>
            </w:pPr>
            <w:r w:rsidRPr="00982FBA">
              <w:rPr>
                <w:rFonts w:eastAsia="Calibri"/>
                <w:sz w:val="20"/>
              </w:rPr>
              <w:t>2011 BCSC 570</w:t>
            </w:r>
          </w:p>
          <w:p w:rsidR="005F28CC" w:rsidRPr="00982FBA" w:rsidRDefault="005F28CC" w:rsidP="003E5B9A">
            <w:pPr>
              <w:jc w:val="both"/>
              <w:rPr>
                <w:rFonts w:eastAsia="Calibri"/>
                <w:sz w:val="20"/>
              </w:rPr>
            </w:pPr>
          </w:p>
        </w:tc>
        <w:tc>
          <w:tcPr>
            <w:tcW w:w="243" w:type="pct"/>
          </w:tcPr>
          <w:p w:rsidR="005F28CC" w:rsidRPr="00982FBA" w:rsidRDefault="005F28CC" w:rsidP="003E5B9A">
            <w:pPr>
              <w:jc w:val="both"/>
              <w:rPr>
                <w:rFonts w:eastAsia="Calibri"/>
                <w:sz w:val="20"/>
              </w:rPr>
            </w:pPr>
          </w:p>
        </w:tc>
        <w:tc>
          <w:tcPr>
            <w:tcW w:w="2330" w:type="pct"/>
          </w:tcPr>
          <w:p w:rsidR="005F28CC" w:rsidRPr="00982FBA" w:rsidRDefault="005F28CC" w:rsidP="003E5B9A">
            <w:pPr>
              <w:jc w:val="both"/>
              <w:rPr>
                <w:rFonts w:eastAsia="Calibri"/>
                <w:sz w:val="20"/>
              </w:rPr>
            </w:pPr>
            <w:r w:rsidRPr="00982FBA">
              <w:rPr>
                <w:rFonts w:eastAsia="Calibri"/>
                <w:sz w:val="20"/>
              </w:rPr>
              <w:t>Respondents declared to have been treated significantly unfairly with respect to applicant’s decision denying them liberty to replace window</w:t>
            </w:r>
          </w:p>
          <w:p w:rsidR="005F28CC" w:rsidRPr="00982FBA" w:rsidRDefault="005F28CC" w:rsidP="003E5B9A">
            <w:pPr>
              <w:jc w:val="both"/>
              <w:rPr>
                <w:rFonts w:eastAsia="Calibri"/>
                <w:sz w:val="20"/>
              </w:rPr>
            </w:pPr>
          </w:p>
        </w:tc>
      </w:tr>
      <w:tr w:rsidR="005F28CC" w:rsidRPr="00982FBA" w:rsidTr="003E5B9A">
        <w:tc>
          <w:tcPr>
            <w:tcW w:w="2427" w:type="pct"/>
          </w:tcPr>
          <w:p w:rsidR="005F28CC" w:rsidRPr="00982FBA" w:rsidRDefault="005F28CC" w:rsidP="003E5B9A">
            <w:pPr>
              <w:jc w:val="both"/>
              <w:rPr>
                <w:rFonts w:eastAsia="Calibri"/>
                <w:sz w:val="20"/>
              </w:rPr>
            </w:pPr>
            <w:r w:rsidRPr="00982FBA">
              <w:rPr>
                <w:rFonts w:eastAsia="Calibri"/>
                <w:sz w:val="20"/>
              </w:rPr>
              <w:t>January 29, 2012</w:t>
            </w:r>
          </w:p>
          <w:p w:rsidR="005F28CC" w:rsidRPr="00982FBA" w:rsidRDefault="005F28CC" w:rsidP="003E5B9A">
            <w:pPr>
              <w:jc w:val="both"/>
              <w:rPr>
                <w:rFonts w:eastAsia="Calibri"/>
                <w:sz w:val="20"/>
              </w:rPr>
            </w:pPr>
            <w:r w:rsidRPr="00982FBA">
              <w:rPr>
                <w:rFonts w:eastAsia="Calibri"/>
                <w:sz w:val="20"/>
              </w:rPr>
              <w:t xml:space="preserve">Court of Appeal for British Columbia </w:t>
            </w:r>
          </w:p>
          <w:p w:rsidR="005F28CC" w:rsidRPr="00982FBA" w:rsidRDefault="005F28CC" w:rsidP="003E5B9A">
            <w:pPr>
              <w:jc w:val="both"/>
              <w:rPr>
                <w:rFonts w:eastAsia="Calibri"/>
                <w:sz w:val="20"/>
              </w:rPr>
            </w:pPr>
            <w:r w:rsidRPr="00982FBA">
              <w:rPr>
                <w:rFonts w:eastAsia="Calibri"/>
                <w:sz w:val="20"/>
              </w:rPr>
              <w:t>(Hall, D. Smith (dissenting) and Garson JJ.A.)</w:t>
            </w:r>
          </w:p>
          <w:p w:rsidR="005F28CC" w:rsidRPr="00982FBA" w:rsidRDefault="005F28CC" w:rsidP="003E5B9A">
            <w:pPr>
              <w:jc w:val="both"/>
              <w:rPr>
                <w:rFonts w:eastAsia="Calibri"/>
                <w:sz w:val="20"/>
              </w:rPr>
            </w:pPr>
            <w:r w:rsidRPr="00982FBA">
              <w:rPr>
                <w:rFonts w:eastAsia="Calibri"/>
                <w:sz w:val="20"/>
              </w:rPr>
              <w:t>2012 BCCA 44</w:t>
            </w:r>
          </w:p>
          <w:p w:rsidR="005F28CC" w:rsidRPr="00982FBA" w:rsidRDefault="005F28CC" w:rsidP="003E5B9A">
            <w:pPr>
              <w:jc w:val="both"/>
              <w:rPr>
                <w:rFonts w:eastAsia="Calibri"/>
                <w:sz w:val="20"/>
              </w:rPr>
            </w:pPr>
          </w:p>
        </w:tc>
        <w:tc>
          <w:tcPr>
            <w:tcW w:w="243" w:type="pct"/>
          </w:tcPr>
          <w:p w:rsidR="005F28CC" w:rsidRPr="00982FBA" w:rsidRDefault="005F28CC" w:rsidP="003E5B9A">
            <w:pPr>
              <w:jc w:val="both"/>
              <w:rPr>
                <w:rFonts w:eastAsia="Calibri"/>
                <w:sz w:val="20"/>
              </w:rPr>
            </w:pPr>
          </w:p>
        </w:tc>
        <w:tc>
          <w:tcPr>
            <w:tcW w:w="2330" w:type="pct"/>
          </w:tcPr>
          <w:p w:rsidR="005F28CC" w:rsidRPr="00982FBA" w:rsidRDefault="005F28CC" w:rsidP="003E5B9A">
            <w:pPr>
              <w:jc w:val="both"/>
              <w:rPr>
                <w:rFonts w:eastAsia="Calibri"/>
                <w:sz w:val="20"/>
              </w:rPr>
            </w:pPr>
            <w:r w:rsidRPr="00982FBA">
              <w:rPr>
                <w:rFonts w:eastAsia="Calibri"/>
                <w:sz w:val="20"/>
              </w:rPr>
              <w:t>Appeal dismissed</w:t>
            </w:r>
          </w:p>
          <w:p w:rsidR="005F28CC" w:rsidRPr="00982FBA" w:rsidRDefault="005F28CC" w:rsidP="003E5B9A">
            <w:pPr>
              <w:jc w:val="both"/>
              <w:rPr>
                <w:rFonts w:eastAsia="Calibri"/>
                <w:sz w:val="20"/>
              </w:rPr>
            </w:pPr>
          </w:p>
        </w:tc>
      </w:tr>
      <w:tr w:rsidR="005F28CC" w:rsidRPr="00982FBA" w:rsidTr="003E5B9A">
        <w:tc>
          <w:tcPr>
            <w:tcW w:w="2427" w:type="pct"/>
          </w:tcPr>
          <w:p w:rsidR="005F28CC" w:rsidRPr="00982FBA" w:rsidRDefault="005F28CC" w:rsidP="003E5B9A">
            <w:pPr>
              <w:jc w:val="both"/>
              <w:rPr>
                <w:rFonts w:eastAsia="Calibri"/>
                <w:sz w:val="20"/>
              </w:rPr>
            </w:pPr>
            <w:r w:rsidRPr="00982FBA">
              <w:rPr>
                <w:rFonts w:eastAsia="Calibri"/>
                <w:sz w:val="20"/>
              </w:rPr>
              <w:t>March 29, 2012</w:t>
            </w:r>
          </w:p>
          <w:p w:rsidR="005F28CC" w:rsidRPr="00982FBA" w:rsidRDefault="005F28CC" w:rsidP="003E5B9A">
            <w:pPr>
              <w:jc w:val="both"/>
              <w:rPr>
                <w:rFonts w:eastAsia="Calibri"/>
                <w:sz w:val="20"/>
              </w:rPr>
            </w:pPr>
            <w:r w:rsidRPr="00982FBA">
              <w:rPr>
                <w:rFonts w:eastAsia="Calibri"/>
                <w:sz w:val="20"/>
              </w:rPr>
              <w:t>Supreme Court of Canada</w:t>
            </w:r>
          </w:p>
        </w:tc>
        <w:tc>
          <w:tcPr>
            <w:tcW w:w="243" w:type="pct"/>
          </w:tcPr>
          <w:p w:rsidR="005F28CC" w:rsidRPr="00982FBA" w:rsidRDefault="005F28CC" w:rsidP="003E5B9A">
            <w:pPr>
              <w:jc w:val="both"/>
              <w:rPr>
                <w:rFonts w:eastAsia="Calibri"/>
                <w:sz w:val="20"/>
              </w:rPr>
            </w:pPr>
          </w:p>
        </w:tc>
        <w:tc>
          <w:tcPr>
            <w:tcW w:w="2330" w:type="pct"/>
          </w:tcPr>
          <w:p w:rsidR="005F28CC" w:rsidRPr="00982FBA" w:rsidRDefault="005F28CC" w:rsidP="003E5B9A">
            <w:pPr>
              <w:jc w:val="both"/>
              <w:rPr>
                <w:rFonts w:eastAsia="Calibri"/>
                <w:sz w:val="20"/>
              </w:rPr>
            </w:pPr>
            <w:r w:rsidRPr="00982FBA">
              <w:rPr>
                <w:rFonts w:eastAsia="Calibri"/>
                <w:sz w:val="20"/>
              </w:rPr>
              <w:t>Application for leave to appeal filed</w:t>
            </w:r>
          </w:p>
          <w:p w:rsidR="005F28CC" w:rsidRPr="00982FBA" w:rsidRDefault="005F28CC" w:rsidP="003E5B9A">
            <w:pPr>
              <w:jc w:val="both"/>
              <w:rPr>
                <w:rFonts w:eastAsia="Calibri"/>
                <w:sz w:val="20"/>
              </w:rPr>
            </w:pPr>
          </w:p>
        </w:tc>
      </w:tr>
    </w:tbl>
    <w:p w:rsidR="00742C06" w:rsidRPr="00C50A5C" w:rsidRDefault="00742C06" w:rsidP="00742C06">
      <w:pPr>
        <w:rPr>
          <w:sz w:val="20"/>
          <w:szCs w:val="20"/>
        </w:rPr>
      </w:pPr>
    </w:p>
    <w:p w:rsidR="00742C06" w:rsidRPr="00C50A5C" w:rsidRDefault="001E7CE3" w:rsidP="00742C06">
      <w:pPr>
        <w:rPr>
          <w:sz w:val="20"/>
          <w:szCs w:val="20"/>
        </w:rPr>
      </w:pPr>
      <w:r w:rsidRPr="001E7CE3">
        <w:rPr>
          <w:sz w:val="20"/>
          <w:szCs w:val="20"/>
          <w:lang w:val="fr-CA"/>
        </w:rPr>
        <w:pict>
          <v:rect id="_x0000_i1053" style="width:2in;height:1pt" o:hrpct="0" o:hralign="center" o:hrstd="t" o:hrnoshade="t" o:hr="t" fillcolor="black [3213]" stroked="f"/>
        </w:pict>
      </w:r>
    </w:p>
    <w:p w:rsidR="00742C06" w:rsidRDefault="00742C06" w:rsidP="00742C06">
      <w:pPr>
        <w:rPr>
          <w:sz w:val="20"/>
          <w:szCs w:val="20"/>
        </w:rPr>
      </w:pPr>
    </w:p>
    <w:p w:rsidR="00E02469" w:rsidRDefault="00E02469">
      <w:pPr>
        <w:rPr>
          <w:sz w:val="20"/>
          <w:szCs w:val="20"/>
          <w:u w:val="single"/>
          <w:lang w:val="fr-CA"/>
        </w:rPr>
      </w:pPr>
      <w:r>
        <w:rPr>
          <w:sz w:val="20"/>
          <w:szCs w:val="20"/>
          <w:u w:val="single"/>
          <w:lang w:val="fr-CA"/>
        </w:rPr>
        <w:br w:type="page"/>
      </w:r>
    </w:p>
    <w:p w:rsidR="00742C06" w:rsidRPr="001B157C" w:rsidRDefault="00742C06" w:rsidP="00742C06">
      <w:pPr>
        <w:rPr>
          <w:sz w:val="20"/>
          <w:szCs w:val="20"/>
          <w:u w:val="single"/>
          <w:lang w:val="fr-CA"/>
        </w:rPr>
      </w:pPr>
      <w:r w:rsidRPr="001B157C">
        <w:rPr>
          <w:sz w:val="20"/>
          <w:szCs w:val="20"/>
          <w:u w:val="single"/>
          <w:lang w:val="fr-CA"/>
        </w:rPr>
        <w:lastRenderedPageBreak/>
        <w:t>RÉSUMÉ DE L’AFFAIRE</w:t>
      </w:r>
    </w:p>
    <w:p w:rsidR="00742C06" w:rsidRDefault="00742C06" w:rsidP="00742C06">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5F28CC" w:rsidRPr="009C6E92" w:rsidTr="003E5B9A">
        <w:tc>
          <w:tcPr>
            <w:tcW w:w="5000" w:type="pct"/>
            <w:gridSpan w:val="3"/>
          </w:tcPr>
          <w:p w:rsidR="005F28CC" w:rsidRPr="00982FBA" w:rsidRDefault="005F28CC" w:rsidP="003E5B9A">
            <w:pPr>
              <w:jc w:val="both"/>
              <w:rPr>
                <w:rFonts w:eastAsia="Calibri"/>
                <w:sz w:val="20"/>
                <w:lang w:val="fr-CA"/>
              </w:rPr>
            </w:pPr>
            <w:r w:rsidRPr="00982FBA">
              <w:rPr>
                <w:rFonts w:eastAsia="Calibri"/>
                <w:sz w:val="20"/>
                <w:lang w:val="fr-CA"/>
              </w:rPr>
              <w:t xml:space="preserve">Biens – Condominiums – Prévention ou réparation d’actes injustes – Les copropriétaires intimés veulent obtenir réparation au motif que le rejet, par la demanderesse, de leur demande de remplacer une fenêtre opaque par une vitre transparente était sensiblement injuste à leur égard – Le cadre d'analyse fondé sur l'arrêt </w:t>
            </w:r>
            <w:r w:rsidRPr="00982FBA">
              <w:rPr>
                <w:rFonts w:eastAsia="Calibri"/>
                <w:i/>
                <w:sz w:val="20"/>
                <w:lang w:val="fr-CA"/>
              </w:rPr>
              <w:t>BCE</w:t>
            </w:r>
            <w:r w:rsidRPr="00982FBA">
              <w:rPr>
                <w:rFonts w:eastAsia="Calibri"/>
                <w:sz w:val="20"/>
                <w:lang w:val="fr-CA"/>
              </w:rPr>
              <w:t xml:space="preserve"> </w:t>
            </w:r>
            <w:r w:rsidRPr="00982FBA">
              <w:rPr>
                <w:rFonts w:eastAsia="Calibri"/>
                <w:i/>
                <w:sz w:val="20"/>
                <w:lang w:val="fr-CA"/>
              </w:rPr>
              <w:t>Inc. c. Détenteurs de débentures de 1976</w:t>
            </w:r>
            <w:r w:rsidRPr="00982FBA">
              <w:rPr>
                <w:rFonts w:eastAsia="Calibri"/>
                <w:sz w:val="20"/>
                <w:lang w:val="fr-CA"/>
              </w:rPr>
              <w:t xml:space="preserve">, [2008] 3 R.C.S. 560, 2008 CSC 69 convient-il à une analyse en application de la </w:t>
            </w:r>
            <w:r w:rsidRPr="00982FBA">
              <w:rPr>
                <w:rFonts w:eastAsia="Calibri"/>
                <w:i/>
                <w:sz w:val="20"/>
                <w:lang w:val="fr-CA"/>
              </w:rPr>
              <w:t>Strata Property Act</w:t>
            </w:r>
            <w:r w:rsidRPr="00982FBA">
              <w:rPr>
                <w:rFonts w:eastAsia="Calibri"/>
                <w:sz w:val="20"/>
                <w:lang w:val="fr-CA"/>
              </w:rPr>
              <w:t>, S.B.C. 1998, ch. 43, art. 164?</w:t>
            </w:r>
          </w:p>
        </w:tc>
      </w:tr>
      <w:tr w:rsidR="005F28CC" w:rsidRPr="009C6E92" w:rsidTr="003E5B9A">
        <w:tc>
          <w:tcPr>
            <w:tcW w:w="5000" w:type="pct"/>
            <w:gridSpan w:val="3"/>
          </w:tcPr>
          <w:p w:rsidR="005F28CC" w:rsidRPr="00982FBA" w:rsidRDefault="005F28CC" w:rsidP="003E5B9A">
            <w:pPr>
              <w:jc w:val="both"/>
              <w:rPr>
                <w:rFonts w:eastAsia="Calibri"/>
                <w:sz w:val="20"/>
                <w:lang w:val="fr-CA"/>
              </w:rPr>
            </w:pPr>
          </w:p>
        </w:tc>
      </w:tr>
      <w:tr w:rsidR="005F28CC" w:rsidRPr="009C6E92" w:rsidTr="003E5B9A">
        <w:tc>
          <w:tcPr>
            <w:tcW w:w="5000" w:type="pct"/>
            <w:gridSpan w:val="3"/>
          </w:tcPr>
          <w:p w:rsidR="005F28CC" w:rsidRPr="00982FBA" w:rsidRDefault="005F28CC" w:rsidP="003E5B9A">
            <w:pPr>
              <w:jc w:val="both"/>
              <w:rPr>
                <w:rFonts w:eastAsia="Calibri"/>
                <w:sz w:val="20"/>
                <w:lang w:val="fr-CA"/>
              </w:rPr>
            </w:pPr>
            <w:r w:rsidRPr="00982FBA">
              <w:rPr>
                <w:rFonts w:eastAsia="Calibri"/>
                <w:sz w:val="20"/>
                <w:lang w:val="fr-CA"/>
              </w:rPr>
              <w:t>Les intimés ont avisé la société de condominium demanderesse de leur souhait de remplacer une fenêtre opaque de leur unité par une vitre transparente. La société a estimé que le remplacement de la fenêtre constituait une modification importante (</w:t>
            </w:r>
            <w:r w:rsidRPr="00982FBA">
              <w:rPr>
                <w:rFonts w:eastAsia="Calibri"/>
                <w:i/>
                <w:sz w:val="20"/>
                <w:lang w:val="fr-CA"/>
              </w:rPr>
              <w:t>significant change</w:t>
            </w:r>
            <w:r w:rsidRPr="00982FBA">
              <w:rPr>
                <w:rFonts w:eastAsia="Calibri"/>
                <w:sz w:val="20"/>
                <w:lang w:val="fr-CA"/>
              </w:rPr>
              <w:t xml:space="preserve">) au sens de l'art. 71 de la </w:t>
            </w:r>
            <w:r w:rsidRPr="00982FBA">
              <w:rPr>
                <w:rFonts w:eastAsia="Calibri"/>
                <w:i/>
                <w:sz w:val="20"/>
                <w:lang w:val="fr-CA"/>
              </w:rPr>
              <w:t>Strata Property Act</w:t>
            </w:r>
            <w:r w:rsidRPr="00982FBA">
              <w:rPr>
                <w:rFonts w:eastAsia="Calibri"/>
                <w:sz w:val="20"/>
                <w:lang w:val="fr-CA"/>
              </w:rPr>
              <w:t>, et qu’il fallait par conséquent une résolution appuyée par trois quarts des copropriétaires pour approuver la modification. À une assemblée générale extraordinaire, les copropriétaires ont rejeté la résolution. Les intimés ont déposé une requête en vue d’obtenir réparation en vertu de l'art. 164 de la loi, alléguant que les actes posés ou la décision prise, par la société de condominium, de rejeter leur demande était sensiblement injuste à leur égard. Le juge en chambre a accordé l'ordonnance demandée dans la requête pour permettre aux intimés de remplacer la fenêtre par une vitre transparente. La Cour d'appel, dans une décision majoritaire, a rejeté l'appel de la demanderesse.</w:t>
            </w:r>
          </w:p>
          <w:p w:rsidR="005F28CC" w:rsidRPr="00982FBA" w:rsidRDefault="005F28CC" w:rsidP="003E5B9A">
            <w:pPr>
              <w:jc w:val="both"/>
              <w:rPr>
                <w:rFonts w:eastAsia="Calibri"/>
                <w:sz w:val="20"/>
                <w:lang w:val="fr-CA"/>
              </w:rPr>
            </w:pPr>
          </w:p>
        </w:tc>
      </w:tr>
      <w:tr w:rsidR="005F28CC" w:rsidRPr="009C6E92" w:rsidTr="003E5B9A">
        <w:tc>
          <w:tcPr>
            <w:tcW w:w="2427" w:type="pct"/>
          </w:tcPr>
          <w:p w:rsidR="005F28CC" w:rsidRPr="00982FBA" w:rsidRDefault="005F28CC" w:rsidP="003E5B9A">
            <w:pPr>
              <w:jc w:val="both"/>
              <w:rPr>
                <w:rFonts w:eastAsia="Calibri"/>
                <w:sz w:val="20"/>
                <w:lang w:val="fr-CA"/>
              </w:rPr>
            </w:pPr>
            <w:r w:rsidRPr="00982FBA">
              <w:rPr>
                <w:rFonts w:eastAsia="Calibri"/>
                <w:sz w:val="20"/>
                <w:lang w:val="fr-CA"/>
              </w:rPr>
              <w:t>2 mai 2011</w:t>
            </w:r>
          </w:p>
          <w:p w:rsidR="005F28CC" w:rsidRPr="00982FBA" w:rsidRDefault="005F28CC" w:rsidP="003E5B9A">
            <w:pPr>
              <w:jc w:val="both"/>
              <w:rPr>
                <w:rFonts w:eastAsia="Calibri"/>
                <w:sz w:val="20"/>
                <w:lang w:val="fr-CA"/>
              </w:rPr>
            </w:pPr>
            <w:r w:rsidRPr="00982FBA">
              <w:rPr>
                <w:rFonts w:eastAsia="Calibri"/>
                <w:sz w:val="20"/>
                <w:lang w:val="fr-CA"/>
              </w:rPr>
              <w:t xml:space="preserve">Cour suprême de la Colombie-Britannique </w:t>
            </w:r>
          </w:p>
          <w:p w:rsidR="005F28CC" w:rsidRPr="00982FBA" w:rsidRDefault="005F28CC" w:rsidP="003E5B9A">
            <w:pPr>
              <w:jc w:val="both"/>
              <w:rPr>
                <w:rFonts w:eastAsia="Calibri"/>
                <w:sz w:val="20"/>
                <w:lang w:val="fr-CA"/>
              </w:rPr>
            </w:pPr>
            <w:r w:rsidRPr="00982FBA">
              <w:rPr>
                <w:rFonts w:eastAsia="Calibri"/>
                <w:sz w:val="20"/>
                <w:lang w:val="fr-CA"/>
              </w:rPr>
              <w:t>(Juge Loo)</w:t>
            </w:r>
          </w:p>
          <w:p w:rsidR="005F28CC" w:rsidRPr="00982FBA" w:rsidRDefault="005F28CC" w:rsidP="003E5B9A">
            <w:pPr>
              <w:jc w:val="both"/>
              <w:rPr>
                <w:rFonts w:eastAsia="Calibri"/>
                <w:sz w:val="20"/>
                <w:lang w:val="fr-CA"/>
              </w:rPr>
            </w:pPr>
            <w:r w:rsidRPr="00982FBA">
              <w:rPr>
                <w:rFonts w:eastAsia="Calibri"/>
                <w:sz w:val="20"/>
                <w:lang w:val="fr-CA"/>
              </w:rPr>
              <w:t>2011 BCSC 570</w:t>
            </w:r>
          </w:p>
          <w:p w:rsidR="005F28CC" w:rsidRPr="00982FBA" w:rsidRDefault="005F28CC" w:rsidP="003E5B9A">
            <w:pPr>
              <w:jc w:val="both"/>
              <w:rPr>
                <w:rFonts w:eastAsia="Calibri"/>
                <w:sz w:val="20"/>
                <w:lang w:val="fr-CA"/>
              </w:rPr>
            </w:pPr>
          </w:p>
        </w:tc>
        <w:tc>
          <w:tcPr>
            <w:tcW w:w="243" w:type="pct"/>
          </w:tcPr>
          <w:p w:rsidR="005F28CC" w:rsidRPr="00982FBA" w:rsidRDefault="005F28CC" w:rsidP="003E5B9A">
            <w:pPr>
              <w:jc w:val="both"/>
              <w:rPr>
                <w:rFonts w:eastAsia="Calibri"/>
                <w:sz w:val="20"/>
                <w:lang w:val="fr-CA"/>
              </w:rPr>
            </w:pPr>
          </w:p>
        </w:tc>
        <w:tc>
          <w:tcPr>
            <w:tcW w:w="2330" w:type="pct"/>
          </w:tcPr>
          <w:p w:rsidR="005F28CC" w:rsidRPr="00982FBA" w:rsidRDefault="005F28CC" w:rsidP="003E5B9A">
            <w:pPr>
              <w:jc w:val="both"/>
              <w:rPr>
                <w:rFonts w:eastAsia="Calibri"/>
                <w:sz w:val="20"/>
                <w:lang w:val="fr-CA"/>
              </w:rPr>
            </w:pPr>
            <w:r w:rsidRPr="00982FBA">
              <w:rPr>
                <w:rFonts w:eastAsia="Calibri"/>
                <w:sz w:val="20"/>
                <w:lang w:val="fr-CA"/>
              </w:rPr>
              <w:t>Le tribunal déclare que les intimés ont été traités de façon sensiblement injuste en ce qui concerne la décision de la demanderesse de les priver de la liberté de remplacer la fenêtre</w:t>
            </w:r>
          </w:p>
          <w:p w:rsidR="005F28CC" w:rsidRPr="00982FBA" w:rsidRDefault="005F28CC" w:rsidP="003E5B9A">
            <w:pPr>
              <w:jc w:val="both"/>
              <w:rPr>
                <w:rFonts w:eastAsia="Calibri"/>
                <w:sz w:val="20"/>
                <w:lang w:val="fr-CA"/>
              </w:rPr>
            </w:pPr>
          </w:p>
        </w:tc>
      </w:tr>
      <w:tr w:rsidR="005F28CC" w:rsidRPr="00982FBA" w:rsidTr="003E5B9A">
        <w:tc>
          <w:tcPr>
            <w:tcW w:w="2427" w:type="pct"/>
          </w:tcPr>
          <w:p w:rsidR="005F28CC" w:rsidRPr="00982FBA" w:rsidRDefault="005F28CC" w:rsidP="003E5B9A">
            <w:pPr>
              <w:jc w:val="both"/>
              <w:rPr>
                <w:rFonts w:eastAsia="Calibri"/>
                <w:sz w:val="20"/>
                <w:lang w:val="fr-CA"/>
              </w:rPr>
            </w:pPr>
            <w:r w:rsidRPr="00982FBA">
              <w:rPr>
                <w:rFonts w:eastAsia="Calibri"/>
                <w:sz w:val="20"/>
                <w:lang w:val="fr-CA"/>
              </w:rPr>
              <w:t>29 janvier 2012</w:t>
            </w:r>
          </w:p>
          <w:p w:rsidR="005F28CC" w:rsidRPr="00982FBA" w:rsidRDefault="005F28CC" w:rsidP="003E5B9A">
            <w:pPr>
              <w:jc w:val="both"/>
              <w:rPr>
                <w:rFonts w:eastAsia="Calibri"/>
                <w:sz w:val="20"/>
                <w:lang w:val="fr-CA"/>
              </w:rPr>
            </w:pPr>
            <w:r w:rsidRPr="00982FBA">
              <w:rPr>
                <w:rFonts w:eastAsia="Calibri"/>
                <w:sz w:val="20"/>
                <w:lang w:val="fr-CA"/>
              </w:rPr>
              <w:t xml:space="preserve">Cour d'appel de la Colombie-Britannique </w:t>
            </w:r>
          </w:p>
          <w:p w:rsidR="005F28CC" w:rsidRPr="00982FBA" w:rsidRDefault="005F28CC" w:rsidP="003E5B9A">
            <w:pPr>
              <w:jc w:val="both"/>
              <w:rPr>
                <w:rFonts w:eastAsia="Calibri"/>
                <w:sz w:val="20"/>
                <w:lang w:val="fr-CA"/>
              </w:rPr>
            </w:pPr>
            <w:r w:rsidRPr="00982FBA">
              <w:rPr>
                <w:rFonts w:eastAsia="Calibri"/>
                <w:sz w:val="20"/>
                <w:lang w:val="fr-CA"/>
              </w:rPr>
              <w:t>(Juges Hall, D. Smith (dissidente) et Garson)</w:t>
            </w:r>
          </w:p>
          <w:p w:rsidR="005F28CC" w:rsidRPr="00982FBA" w:rsidRDefault="005F28CC" w:rsidP="003E5B9A">
            <w:pPr>
              <w:jc w:val="both"/>
              <w:rPr>
                <w:rFonts w:eastAsia="Calibri"/>
                <w:sz w:val="20"/>
                <w:lang w:val="fr-CA"/>
              </w:rPr>
            </w:pPr>
            <w:r w:rsidRPr="00982FBA">
              <w:rPr>
                <w:rFonts w:eastAsia="Calibri"/>
                <w:sz w:val="20"/>
                <w:lang w:val="fr-CA"/>
              </w:rPr>
              <w:t>2012 BCCA 44</w:t>
            </w:r>
          </w:p>
          <w:p w:rsidR="005F28CC" w:rsidRPr="00982FBA" w:rsidRDefault="005F28CC" w:rsidP="003E5B9A">
            <w:pPr>
              <w:jc w:val="both"/>
              <w:rPr>
                <w:rFonts w:eastAsia="Calibri"/>
                <w:sz w:val="20"/>
                <w:lang w:val="fr-CA"/>
              </w:rPr>
            </w:pPr>
          </w:p>
        </w:tc>
        <w:tc>
          <w:tcPr>
            <w:tcW w:w="243" w:type="pct"/>
          </w:tcPr>
          <w:p w:rsidR="005F28CC" w:rsidRPr="00982FBA" w:rsidRDefault="005F28CC" w:rsidP="003E5B9A">
            <w:pPr>
              <w:jc w:val="both"/>
              <w:rPr>
                <w:rFonts w:eastAsia="Calibri"/>
                <w:sz w:val="20"/>
                <w:lang w:val="fr-CA"/>
              </w:rPr>
            </w:pPr>
          </w:p>
        </w:tc>
        <w:tc>
          <w:tcPr>
            <w:tcW w:w="2330" w:type="pct"/>
          </w:tcPr>
          <w:p w:rsidR="005F28CC" w:rsidRPr="00982FBA" w:rsidRDefault="005F28CC" w:rsidP="003E5B9A">
            <w:pPr>
              <w:jc w:val="both"/>
              <w:rPr>
                <w:rFonts w:eastAsia="Calibri"/>
                <w:sz w:val="20"/>
                <w:lang w:val="fr-CA"/>
              </w:rPr>
            </w:pPr>
            <w:r w:rsidRPr="00982FBA">
              <w:rPr>
                <w:rFonts w:eastAsia="Calibri"/>
                <w:sz w:val="20"/>
                <w:lang w:val="fr-CA"/>
              </w:rPr>
              <w:t>Appel rejeté</w:t>
            </w:r>
          </w:p>
          <w:p w:rsidR="005F28CC" w:rsidRPr="00982FBA" w:rsidRDefault="005F28CC" w:rsidP="003E5B9A">
            <w:pPr>
              <w:jc w:val="both"/>
              <w:rPr>
                <w:rFonts w:eastAsia="Calibri"/>
                <w:sz w:val="20"/>
                <w:lang w:val="fr-CA"/>
              </w:rPr>
            </w:pPr>
          </w:p>
        </w:tc>
      </w:tr>
      <w:tr w:rsidR="005F28CC" w:rsidRPr="00982FBA" w:rsidTr="003E5B9A">
        <w:tc>
          <w:tcPr>
            <w:tcW w:w="2427" w:type="pct"/>
          </w:tcPr>
          <w:p w:rsidR="005F28CC" w:rsidRPr="00982FBA" w:rsidRDefault="005F28CC" w:rsidP="003E5B9A">
            <w:pPr>
              <w:jc w:val="both"/>
              <w:rPr>
                <w:rFonts w:eastAsia="Calibri"/>
                <w:sz w:val="20"/>
                <w:lang w:val="fr-CA"/>
              </w:rPr>
            </w:pPr>
            <w:r w:rsidRPr="00982FBA">
              <w:rPr>
                <w:rFonts w:eastAsia="Calibri"/>
                <w:sz w:val="20"/>
                <w:lang w:val="fr-CA"/>
              </w:rPr>
              <w:t>29 mars 2012</w:t>
            </w:r>
          </w:p>
          <w:p w:rsidR="005F28CC" w:rsidRPr="00982FBA" w:rsidRDefault="005F28CC" w:rsidP="003E5B9A">
            <w:pPr>
              <w:jc w:val="both"/>
              <w:rPr>
                <w:rFonts w:eastAsia="Calibri"/>
                <w:sz w:val="20"/>
                <w:lang w:val="fr-CA"/>
              </w:rPr>
            </w:pPr>
            <w:r w:rsidRPr="00982FBA">
              <w:rPr>
                <w:rFonts w:eastAsia="Calibri"/>
                <w:sz w:val="20"/>
                <w:lang w:val="fr-CA"/>
              </w:rPr>
              <w:t>Cour suprême du Canada</w:t>
            </w:r>
          </w:p>
        </w:tc>
        <w:tc>
          <w:tcPr>
            <w:tcW w:w="243" w:type="pct"/>
          </w:tcPr>
          <w:p w:rsidR="005F28CC" w:rsidRPr="00982FBA" w:rsidRDefault="005F28CC" w:rsidP="003E5B9A">
            <w:pPr>
              <w:jc w:val="both"/>
              <w:rPr>
                <w:rFonts w:eastAsia="Calibri"/>
                <w:sz w:val="20"/>
                <w:lang w:val="fr-CA"/>
              </w:rPr>
            </w:pPr>
          </w:p>
        </w:tc>
        <w:tc>
          <w:tcPr>
            <w:tcW w:w="2330" w:type="pct"/>
          </w:tcPr>
          <w:p w:rsidR="005F28CC" w:rsidRPr="00982FBA" w:rsidRDefault="005F28CC" w:rsidP="003E5B9A">
            <w:pPr>
              <w:jc w:val="both"/>
              <w:rPr>
                <w:rFonts w:eastAsia="Calibri"/>
                <w:sz w:val="20"/>
                <w:lang w:val="fr-CA"/>
              </w:rPr>
            </w:pPr>
            <w:r w:rsidRPr="00982FBA">
              <w:rPr>
                <w:rFonts w:eastAsia="Calibri"/>
                <w:sz w:val="20"/>
                <w:lang w:val="fr-CA"/>
              </w:rPr>
              <w:t>Demande d'autorisation d'appel, déposée</w:t>
            </w:r>
          </w:p>
          <w:p w:rsidR="005F28CC" w:rsidRPr="00982FBA" w:rsidRDefault="005F28CC" w:rsidP="003E5B9A">
            <w:pPr>
              <w:jc w:val="both"/>
              <w:rPr>
                <w:rFonts w:eastAsia="Calibri"/>
                <w:sz w:val="20"/>
                <w:lang w:val="fr-CA"/>
              </w:rPr>
            </w:pPr>
          </w:p>
        </w:tc>
      </w:tr>
    </w:tbl>
    <w:p w:rsidR="00742C06" w:rsidRDefault="00742C06" w:rsidP="00742C06">
      <w:pPr>
        <w:rPr>
          <w:sz w:val="20"/>
          <w:szCs w:val="20"/>
        </w:rPr>
      </w:pPr>
    </w:p>
    <w:p w:rsidR="00742C06" w:rsidRDefault="001E7CE3" w:rsidP="00742C06">
      <w:pPr>
        <w:rPr>
          <w:sz w:val="20"/>
          <w:szCs w:val="20"/>
        </w:rPr>
      </w:pPr>
      <w:r w:rsidRPr="001E7CE3">
        <w:rPr>
          <w:sz w:val="20"/>
          <w:szCs w:val="20"/>
          <w:lang w:val="fr-CA"/>
        </w:rPr>
        <w:pict>
          <v:rect id="_x0000_i1054" style="width:2in;height:1pt" o:hrpct="0" o:hralign="center" o:hrstd="t" o:hrnoshade="t" o:hr="t" fillcolor="black [3213]" stroked="f"/>
        </w:pict>
      </w:r>
    </w:p>
    <w:p w:rsidR="00742C06" w:rsidRDefault="00742C06" w:rsidP="00742C0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23DD9" w:rsidRPr="00763B12" w:rsidTr="003E5B9A">
        <w:trPr>
          <w:cantSplit/>
        </w:trPr>
        <w:tc>
          <w:tcPr>
            <w:tcW w:w="1458" w:type="dxa"/>
          </w:tcPr>
          <w:p w:rsidR="00323DD9" w:rsidRPr="00763B12" w:rsidRDefault="00323DD9" w:rsidP="003E5B9A">
            <w:pPr>
              <w:rPr>
                <w:sz w:val="20"/>
                <w:szCs w:val="20"/>
              </w:rPr>
            </w:pPr>
            <w:r w:rsidRPr="00763B12">
              <w:rPr>
                <w:rStyle w:val="SCCFileNumberChar"/>
                <w:sz w:val="20"/>
                <w:szCs w:val="20"/>
              </w:rPr>
              <w:t>34740</w:t>
            </w:r>
          </w:p>
          <w:p w:rsidR="00323DD9" w:rsidRPr="00763B12" w:rsidRDefault="00323DD9" w:rsidP="003E5B9A">
            <w:pPr>
              <w:rPr>
                <w:b/>
                <w:sz w:val="20"/>
                <w:szCs w:val="20"/>
                <w:lang w:val="fr-CA"/>
              </w:rPr>
            </w:pPr>
          </w:p>
        </w:tc>
        <w:tc>
          <w:tcPr>
            <w:tcW w:w="8118" w:type="dxa"/>
          </w:tcPr>
          <w:p w:rsidR="00323DD9" w:rsidRPr="00763B12" w:rsidRDefault="00323DD9" w:rsidP="003E5B9A">
            <w:pPr>
              <w:jc w:val="both"/>
              <w:rPr>
                <w:sz w:val="20"/>
                <w:szCs w:val="20"/>
                <w:lang w:val="fr-CA"/>
              </w:rPr>
            </w:pPr>
            <w:r w:rsidRPr="00763B12">
              <w:rPr>
                <w:rStyle w:val="SCCLsocChar"/>
                <w:sz w:val="20"/>
                <w:szCs w:val="20"/>
              </w:rPr>
              <w:t>Schenker du Canada limitée (aussi connue sous Schenker International) et Schenker NV c. Groupe Intersand Canada inc.</w:t>
            </w:r>
            <w:r w:rsidRPr="00763B12">
              <w:rPr>
                <w:sz w:val="20"/>
                <w:szCs w:val="20"/>
                <w:lang w:val="fr-CA"/>
              </w:rPr>
              <w:t xml:space="preserve"> (Qc) (Civile) (Autorisation)</w:t>
            </w:r>
          </w:p>
          <w:p w:rsidR="00323DD9" w:rsidRPr="00763B12" w:rsidRDefault="00323DD9" w:rsidP="003E5B9A">
            <w:pPr>
              <w:jc w:val="both"/>
              <w:rPr>
                <w:sz w:val="20"/>
                <w:szCs w:val="20"/>
                <w:lang w:val="fr-CA"/>
              </w:rPr>
            </w:pPr>
          </w:p>
        </w:tc>
      </w:tr>
      <w:tr w:rsidR="00323DD9" w:rsidRPr="009C6E92" w:rsidTr="003E5B9A">
        <w:trPr>
          <w:cantSplit/>
        </w:trPr>
        <w:tc>
          <w:tcPr>
            <w:tcW w:w="1458" w:type="dxa"/>
          </w:tcPr>
          <w:p w:rsidR="00323DD9" w:rsidRPr="00763B12" w:rsidRDefault="00323DD9" w:rsidP="003E5B9A">
            <w:pPr>
              <w:rPr>
                <w:sz w:val="20"/>
                <w:szCs w:val="20"/>
              </w:rPr>
            </w:pPr>
            <w:r w:rsidRPr="00763B12">
              <w:rPr>
                <w:sz w:val="20"/>
                <w:szCs w:val="20"/>
              </w:rPr>
              <w:t>Coram :</w:t>
            </w:r>
          </w:p>
        </w:tc>
        <w:tc>
          <w:tcPr>
            <w:tcW w:w="8118" w:type="dxa"/>
          </w:tcPr>
          <w:p w:rsidR="00323DD9" w:rsidRPr="00763B12" w:rsidRDefault="00323DD9" w:rsidP="003E5B9A">
            <w:pPr>
              <w:rPr>
                <w:sz w:val="20"/>
                <w:szCs w:val="20"/>
                <w:lang w:val="fr-CA"/>
              </w:rPr>
            </w:pPr>
            <w:r w:rsidRPr="00763B12">
              <w:rPr>
                <w:rStyle w:val="SCCCoramChar"/>
                <w:sz w:val="20"/>
                <w:szCs w:val="20"/>
              </w:rPr>
              <w:t>Les juges LeBel, Abella et Cromwell</w:t>
            </w:r>
          </w:p>
          <w:p w:rsidR="00323DD9" w:rsidRPr="00763B12" w:rsidRDefault="00323DD9" w:rsidP="003E5B9A">
            <w:pPr>
              <w:rPr>
                <w:sz w:val="20"/>
                <w:szCs w:val="20"/>
                <w:u w:val="single"/>
                <w:lang w:val="fr-CA"/>
              </w:rPr>
            </w:pPr>
          </w:p>
        </w:tc>
      </w:tr>
      <w:tr w:rsidR="00323DD9" w:rsidRPr="00763B12" w:rsidTr="003E5B9A">
        <w:trPr>
          <w:cantSplit/>
        </w:trPr>
        <w:tc>
          <w:tcPr>
            <w:tcW w:w="9576" w:type="dxa"/>
            <w:gridSpan w:val="2"/>
          </w:tcPr>
          <w:p w:rsidR="00323DD9" w:rsidRPr="00763B12" w:rsidRDefault="00323DD9" w:rsidP="003E5B9A">
            <w:pPr>
              <w:pStyle w:val="SCCShortJudgment"/>
              <w:rPr>
                <w:szCs w:val="20"/>
                <w:lang w:val="fr-CA"/>
              </w:rPr>
            </w:pPr>
            <w:r w:rsidRPr="00763B12">
              <w:rPr>
                <w:szCs w:val="20"/>
                <w:lang w:val="fr-CA"/>
              </w:rPr>
              <w:t>La demande d’autorisation d’appel de l’arrêt de la Cour d’appel du Québec (Montréal), numéro 500-09-021859-111, 2012 QCCA 171, daté du 30 janvier 2012, est rejetée avec dépens.</w:t>
            </w:r>
          </w:p>
          <w:p w:rsidR="00323DD9" w:rsidRPr="00763B12" w:rsidRDefault="00323DD9" w:rsidP="003E5B9A">
            <w:pPr>
              <w:pStyle w:val="SCCShortJudgment"/>
              <w:ind w:firstLine="0"/>
              <w:rPr>
                <w:szCs w:val="20"/>
                <w:lang w:val="fr-CA"/>
              </w:rPr>
            </w:pPr>
          </w:p>
          <w:p w:rsidR="00323DD9" w:rsidRPr="00763B12" w:rsidRDefault="00323DD9" w:rsidP="003E5B9A">
            <w:pPr>
              <w:pStyle w:val="SCCShortJudgment"/>
              <w:rPr>
                <w:szCs w:val="20"/>
              </w:rPr>
            </w:pPr>
            <w:r w:rsidRPr="00763B12">
              <w:rPr>
                <w:szCs w:val="20"/>
              </w:rPr>
              <w:t>The application for leave to appeal from the judgment of the Court of Appeal of Quebec (Montréal), Number 500-09-021859-111, 2012 QCCA 171, dated January 30, 2012, is dismissed with costs.</w:t>
            </w:r>
          </w:p>
        </w:tc>
      </w:tr>
    </w:tbl>
    <w:p w:rsidR="00742C06" w:rsidRPr="00323DD9" w:rsidRDefault="00742C06" w:rsidP="00742C06">
      <w:pPr>
        <w:rPr>
          <w:sz w:val="20"/>
          <w:szCs w:val="20"/>
        </w:rPr>
      </w:pPr>
    </w:p>
    <w:p w:rsidR="00742C06" w:rsidRPr="001B157C" w:rsidRDefault="00742C06" w:rsidP="00742C06">
      <w:pPr>
        <w:rPr>
          <w:sz w:val="20"/>
          <w:szCs w:val="20"/>
          <w:u w:val="single"/>
        </w:rPr>
      </w:pPr>
      <w:r w:rsidRPr="001B157C">
        <w:rPr>
          <w:sz w:val="20"/>
          <w:szCs w:val="20"/>
          <w:u w:val="single"/>
        </w:rPr>
        <w:t>CASE SUMMARY</w:t>
      </w:r>
    </w:p>
    <w:p w:rsidR="00742C06" w:rsidRDefault="00742C06" w:rsidP="00742C0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F28CC" w:rsidRPr="00982FBA" w:rsidTr="003E5B9A">
        <w:tc>
          <w:tcPr>
            <w:tcW w:w="5000" w:type="pct"/>
            <w:gridSpan w:val="3"/>
          </w:tcPr>
          <w:p w:rsidR="005F28CC" w:rsidRPr="00982FBA" w:rsidRDefault="005F28CC" w:rsidP="003E5B9A">
            <w:pPr>
              <w:jc w:val="both"/>
              <w:rPr>
                <w:rFonts w:eastAsia="Calibri"/>
                <w:sz w:val="20"/>
              </w:rPr>
            </w:pPr>
            <w:r w:rsidRPr="00982FBA">
              <w:rPr>
                <w:rFonts w:eastAsia="Calibri"/>
                <w:sz w:val="20"/>
              </w:rPr>
              <w:t>Human rights – Right to professional secrecy – Civil liability action in international trade context – Questions by defendant concerning content of legal advice plaintiff might have obtained – Objection to those questions – Whether Court of Appeal made unjustified distinctions between right to professional secrecy and solicitor</w:t>
            </w:r>
            <w:r w:rsidRPr="00982FBA">
              <w:rPr>
                <w:rFonts w:eastAsia="Calibri"/>
                <w:sz w:val="20"/>
              </w:rPr>
              <w:noBreakHyphen/>
              <w:t xml:space="preserve">client privilege of common law jurisdictions – Whether Court of Appeal wrongly ruled out possibility of implied waiver – </w:t>
            </w:r>
            <w:r w:rsidRPr="00982FBA">
              <w:rPr>
                <w:rFonts w:eastAsia="Calibri"/>
                <w:i/>
                <w:sz w:val="20"/>
              </w:rPr>
              <w:t xml:space="preserve">Charter of </w:t>
            </w:r>
            <w:r w:rsidRPr="00982FBA">
              <w:rPr>
                <w:rFonts w:eastAsia="Calibri"/>
                <w:i/>
                <w:sz w:val="20"/>
              </w:rPr>
              <w:lastRenderedPageBreak/>
              <w:t>human rights and freedoms</w:t>
            </w:r>
            <w:r w:rsidRPr="00982FBA">
              <w:rPr>
                <w:rFonts w:eastAsia="Calibri"/>
                <w:sz w:val="20"/>
              </w:rPr>
              <w:t>, R.S.Q. c. C</w:t>
            </w:r>
            <w:r w:rsidRPr="00982FBA">
              <w:rPr>
                <w:rFonts w:eastAsia="Calibri"/>
                <w:sz w:val="20"/>
              </w:rPr>
              <w:noBreakHyphen/>
              <w:t xml:space="preserve">12, s. 9 – </w:t>
            </w:r>
            <w:r w:rsidRPr="00982FBA">
              <w:rPr>
                <w:rFonts w:eastAsia="Calibri"/>
                <w:i/>
                <w:sz w:val="20"/>
              </w:rPr>
              <w:t>Civil Code of Québec</w:t>
            </w:r>
            <w:r w:rsidRPr="00982FBA">
              <w:rPr>
                <w:rFonts w:eastAsia="Calibri"/>
                <w:sz w:val="20"/>
              </w:rPr>
              <w:t>, S.Q. 1991 c. 64, art. 2858.</w:t>
            </w:r>
          </w:p>
        </w:tc>
      </w:tr>
      <w:tr w:rsidR="005F28CC" w:rsidRPr="00982FBA" w:rsidTr="003E5B9A">
        <w:tc>
          <w:tcPr>
            <w:tcW w:w="5000" w:type="pct"/>
            <w:gridSpan w:val="3"/>
          </w:tcPr>
          <w:p w:rsidR="005F28CC" w:rsidRPr="00982FBA" w:rsidRDefault="005F28CC" w:rsidP="003E5B9A">
            <w:pPr>
              <w:jc w:val="both"/>
              <w:rPr>
                <w:rFonts w:eastAsia="Calibri"/>
                <w:sz w:val="20"/>
              </w:rPr>
            </w:pPr>
          </w:p>
        </w:tc>
      </w:tr>
      <w:tr w:rsidR="005F28CC" w:rsidRPr="00982FBA" w:rsidTr="003E5B9A">
        <w:tc>
          <w:tcPr>
            <w:tcW w:w="5000" w:type="pct"/>
            <w:gridSpan w:val="3"/>
          </w:tcPr>
          <w:p w:rsidR="005F28CC" w:rsidRPr="00982FBA" w:rsidRDefault="005F28CC" w:rsidP="003E5B9A">
            <w:pPr>
              <w:jc w:val="both"/>
              <w:rPr>
                <w:rFonts w:eastAsia="Calibri"/>
                <w:sz w:val="20"/>
              </w:rPr>
            </w:pPr>
            <w:r w:rsidRPr="00982FBA">
              <w:rPr>
                <w:rFonts w:eastAsia="Calibri"/>
                <w:sz w:val="20"/>
              </w:rPr>
              <w:t>Schenker, which describes itself as a provider of logistics services, was retained by Intersand to export its products to Europe.  Intersand claimed damages from Schenker for failing to provide it with proper advice and information concerning customs tariffs and other applicable rules.  During examinations on discovery, Schenker’s attorney asked Intersand’s representatives whether Intersand had consulted an attorney on the same subject and, if so, what legal advice it had received.  Relying on professional secrecy, Intersand’s representative objected to the questions and refused to answer them.</w:t>
            </w:r>
          </w:p>
          <w:p w:rsidR="005F28CC" w:rsidRPr="00982FBA" w:rsidRDefault="005F28CC" w:rsidP="003E5B9A">
            <w:pPr>
              <w:jc w:val="both"/>
              <w:rPr>
                <w:rFonts w:eastAsia="Calibri"/>
                <w:sz w:val="20"/>
              </w:rPr>
            </w:pPr>
          </w:p>
        </w:tc>
      </w:tr>
      <w:tr w:rsidR="005F28CC" w:rsidRPr="00982FBA" w:rsidTr="003E5B9A">
        <w:tc>
          <w:tcPr>
            <w:tcW w:w="2427" w:type="pct"/>
          </w:tcPr>
          <w:p w:rsidR="005F28CC" w:rsidRPr="00982FBA" w:rsidRDefault="005F28CC" w:rsidP="003E5B9A">
            <w:pPr>
              <w:jc w:val="both"/>
              <w:rPr>
                <w:rFonts w:eastAsia="Calibri"/>
                <w:sz w:val="20"/>
              </w:rPr>
            </w:pPr>
            <w:r w:rsidRPr="00982FBA">
              <w:rPr>
                <w:rFonts w:eastAsia="Calibri"/>
                <w:sz w:val="20"/>
              </w:rPr>
              <w:t>June 22, 2011</w:t>
            </w:r>
          </w:p>
          <w:p w:rsidR="005F28CC" w:rsidRPr="00982FBA" w:rsidRDefault="005F28CC" w:rsidP="003E5B9A">
            <w:pPr>
              <w:jc w:val="both"/>
              <w:rPr>
                <w:rFonts w:eastAsia="Calibri"/>
                <w:sz w:val="20"/>
              </w:rPr>
            </w:pPr>
            <w:r w:rsidRPr="00982FBA">
              <w:rPr>
                <w:rFonts w:eastAsia="Calibri"/>
                <w:sz w:val="20"/>
              </w:rPr>
              <w:t>Quebec Superior Court</w:t>
            </w:r>
          </w:p>
          <w:p w:rsidR="005F28CC" w:rsidRPr="00982FBA" w:rsidRDefault="005F28CC" w:rsidP="003E5B9A">
            <w:pPr>
              <w:jc w:val="both"/>
              <w:rPr>
                <w:rFonts w:eastAsia="Calibri"/>
                <w:sz w:val="20"/>
              </w:rPr>
            </w:pPr>
          </w:p>
        </w:tc>
        <w:tc>
          <w:tcPr>
            <w:tcW w:w="243" w:type="pct"/>
          </w:tcPr>
          <w:p w:rsidR="005F28CC" w:rsidRPr="00982FBA" w:rsidRDefault="005F28CC" w:rsidP="003E5B9A">
            <w:pPr>
              <w:jc w:val="both"/>
              <w:rPr>
                <w:rFonts w:eastAsia="Calibri"/>
                <w:sz w:val="20"/>
              </w:rPr>
            </w:pPr>
          </w:p>
        </w:tc>
        <w:tc>
          <w:tcPr>
            <w:tcW w:w="2330" w:type="pct"/>
          </w:tcPr>
          <w:p w:rsidR="005F28CC" w:rsidRPr="00982FBA" w:rsidRDefault="005F28CC" w:rsidP="003E5B9A">
            <w:pPr>
              <w:jc w:val="both"/>
              <w:rPr>
                <w:rFonts w:eastAsia="Calibri"/>
                <w:sz w:val="20"/>
              </w:rPr>
            </w:pPr>
            <w:r w:rsidRPr="00982FBA">
              <w:rPr>
                <w:rFonts w:eastAsia="Calibri"/>
                <w:sz w:val="20"/>
              </w:rPr>
              <w:t>Respondent’s objection allowed</w:t>
            </w:r>
          </w:p>
        </w:tc>
      </w:tr>
      <w:tr w:rsidR="005F28CC" w:rsidRPr="00982FBA" w:rsidTr="003E5B9A">
        <w:tc>
          <w:tcPr>
            <w:tcW w:w="2427" w:type="pct"/>
          </w:tcPr>
          <w:p w:rsidR="005F28CC" w:rsidRPr="00982FBA" w:rsidRDefault="005F28CC" w:rsidP="003E5B9A">
            <w:pPr>
              <w:jc w:val="both"/>
              <w:rPr>
                <w:rFonts w:eastAsia="Calibri"/>
                <w:sz w:val="20"/>
              </w:rPr>
            </w:pPr>
            <w:r w:rsidRPr="00982FBA">
              <w:rPr>
                <w:rFonts w:eastAsia="Calibri"/>
                <w:sz w:val="20"/>
              </w:rPr>
              <w:t>January 30, 2012</w:t>
            </w:r>
          </w:p>
          <w:p w:rsidR="005F28CC" w:rsidRPr="00982FBA" w:rsidRDefault="005F28CC" w:rsidP="003E5B9A">
            <w:pPr>
              <w:jc w:val="both"/>
              <w:rPr>
                <w:rFonts w:eastAsia="Calibri"/>
                <w:sz w:val="20"/>
              </w:rPr>
            </w:pPr>
            <w:r w:rsidRPr="00982FBA">
              <w:rPr>
                <w:rFonts w:eastAsia="Calibri"/>
                <w:sz w:val="20"/>
              </w:rPr>
              <w:t>Quebec Court of Appeal (Montréal)</w:t>
            </w:r>
          </w:p>
          <w:p w:rsidR="005F28CC" w:rsidRPr="00982FBA" w:rsidRDefault="005F28CC" w:rsidP="003E5B9A">
            <w:pPr>
              <w:jc w:val="both"/>
              <w:rPr>
                <w:rFonts w:eastAsia="Calibri"/>
                <w:sz w:val="20"/>
              </w:rPr>
            </w:pPr>
            <w:r w:rsidRPr="00982FBA">
              <w:rPr>
                <w:rFonts w:eastAsia="Calibri"/>
                <w:sz w:val="20"/>
              </w:rPr>
              <w:t>(Forget, Bich and Bouchard JJ.A.)</w:t>
            </w:r>
          </w:p>
          <w:p w:rsidR="005F28CC" w:rsidRPr="00982FBA" w:rsidRDefault="005F28CC" w:rsidP="003E5B9A">
            <w:pPr>
              <w:jc w:val="both"/>
              <w:rPr>
                <w:rFonts w:eastAsia="Calibri"/>
                <w:sz w:val="20"/>
              </w:rPr>
            </w:pPr>
            <w:r w:rsidRPr="00982FBA">
              <w:rPr>
                <w:rFonts w:eastAsia="Calibri"/>
                <w:sz w:val="20"/>
              </w:rPr>
              <w:t>2012 QCCA 171</w:t>
            </w:r>
          </w:p>
          <w:p w:rsidR="005F28CC" w:rsidRPr="00982FBA" w:rsidRDefault="005F28CC" w:rsidP="003E5B9A">
            <w:pPr>
              <w:jc w:val="both"/>
              <w:rPr>
                <w:rFonts w:eastAsia="Calibri"/>
                <w:sz w:val="20"/>
              </w:rPr>
            </w:pPr>
          </w:p>
        </w:tc>
        <w:tc>
          <w:tcPr>
            <w:tcW w:w="243" w:type="pct"/>
          </w:tcPr>
          <w:p w:rsidR="005F28CC" w:rsidRPr="00982FBA" w:rsidRDefault="005F28CC" w:rsidP="003E5B9A">
            <w:pPr>
              <w:jc w:val="both"/>
              <w:rPr>
                <w:rFonts w:eastAsia="Calibri"/>
                <w:sz w:val="20"/>
              </w:rPr>
            </w:pPr>
          </w:p>
        </w:tc>
        <w:tc>
          <w:tcPr>
            <w:tcW w:w="2330" w:type="pct"/>
          </w:tcPr>
          <w:p w:rsidR="005F28CC" w:rsidRPr="00982FBA" w:rsidRDefault="005F28CC" w:rsidP="003E5B9A">
            <w:pPr>
              <w:jc w:val="both"/>
              <w:rPr>
                <w:rFonts w:eastAsia="Calibri"/>
                <w:sz w:val="20"/>
              </w:rPr>
            </w:pPr>
            <w:r w:rsidRPr="00982FBA">
              <w:rPr>
                <w:rFonts w:eastAsia="Calibri"/>
                <w:sz w:val="20"/>
              </w:rPr>
              <w:t>Appeal dismissed</w:t>
            </w:r>
          </w:p>
        </w:tc>
      </w:tr>
      <w:tr w:rsidR="005F28CC" w:rsidRPr="00982FBA" w:rsidTr="003E5B9A">
        <w:tc>
          <w:tcPr>
            <w:tcW w:w="2427" w:type="pct"/>
          </w:tcPr>
          <w:p w:rsidR="005F28CC" w:rsidRPr="00982FBA" w:rsidRDefault="005F28CC" w:rsidP="003E5B9A">
            <w:pPr>
              <w:jc w:val="both"/>
              <w:rPr>
                <w:rFonts w:eastAsia="Calibri"/>
                <w:sz w:val="20"/>
              </w:rPr>
            </w:pPr>
            <w:r w:rsidRPr="00982FBA">
              <w:rPr>
                <w:rFonts w:eastAsia="Calibri"/>
                <w:sz w:val="20"/>
              </w:rPr>
              <w:t>March 29, 2012</w:t>
            </w:r>
          </w:p>
          <w:p w:rsidR="005F28CC" w:rsidRPr="00982FBA" w:rsidRDefault="005F28CC" w:rsidP="003E5B9A">
            <w:pPr>
              <w:jc w:val="both"/>
              <w:rPr>
                <w:rFonts w:eastAsia="Calibri"/>
                <w:sz w:val="20"/>
              </w:rPr>
            </w:pPr>
            <w:r w:rsidRPr="00982FBA">
              <w:rPr>
                <w:rFonts w:eastAsia="Calibri"/>
                <w:sz w:val="20"/>
              </w:rPr>
              <w:t>Supreme Court of Canada</w:t>
            </w:r>
          </w:p>
        </w:tc>
        <w:tc>
          <w:tcPr>
            <w:tcW w:w="243" w:type="pct"/>
          </w:tcPr>
          <w:p w:rsidR="005F28CC" w:rsidRPr="00982FBA" w:rsidRDefault="005F28CC" w:rsidP="003E5B9A">
            <w:pPr>
              <w:jc w:val="both"/>
              <w:rPr>
                <w:rFonts w:eastAsia="Calibri"/>
                <w:sz w:val="20"/>
              </w:rPr>
            </w:pPr>
          </w:p>
        </w:tc>
        <w:tc>
          <w:tcPr>
            <w:tcW w:w="2330" w:type="pct"/>
          </w:tcPr>
          <w:p w:rsidR="005F28CC" w:rsidRPr="00982FBA" w:rsidRDefault="005F28CC" w:rsidP="003E5B9A">
            <w:pPr>
              <w:jc w:val="both"/>
              <w:rPr>
                <w:rFonts w:eastAsia="Calibri"/>
                <w:sz w:val="20"/>
              </w:rPr>
            </w:pPr>
            <w:r w:rsidRPr="00982FBA">
              <w:rPr>
                <w:rFonts w:eastAsia="Calibri"/>
                <w:sz w:val="20"/>
              </w:rPr>
              <w:t>Application for leave to appeal filed</w:t>
            </w:r>
          </w:p>
          <w:p w:rsidR="005F28CC" w:rsidRPr="00982FBA" w:rsidRDefault="005F28CC" w:rsidP="003E5B9A">
            <w:pPr>
              <w:jc w:val="both"/>
              <w:rPr>
                <w:rFonts w:eastAsia="Calibri"/>
                <w:sz w:val="20"/>
              </w:rPr>
            </w:pPr>
          </w:p>
        </w:tc>
      </w:tr>
    </w:tbl>
    <w:p w:rsidR="00742C06" w:rsidRPr="00C50A5C" w:rsidRDefault="00742C06" w:rsidP="00742C06">
      <w:pPr>
        <w:rPr>
          <w:sz w:val="20"/>
          <w:szCs w:val="20"/>
        </w:rPr>
      </w:pPr>
    </w:p>
    <w:p w:rsidR="00742C06" w:rsidRPr="00C50A5C" w:rsidRDefault="001E7CE3" w:rsidP="00742C06">
      <w:pPr>
        <w:rPr>
          <w:sz w:val="20"/>
          <w:szCs w:val="20"/>
        </w:rPr>
      </w:pPr>
      <w:r w:rsidRPr="001E7CE3">
        <w:rPr>
          <w:sz w:val="20"/>
          <w:szCs w:val="20"/>
          <w:lang w:val="fr-CA"/>
        </w:rPr>
        <w:pict>
          <v:rect id="_x0000_i1055" style="width:2in;height:1pt" o:hrpct="0" o:hralign="center" o:hrstd="t" o:hrnoshade="t" o:hr="t" fillcolor="black [3213]" stroked="f"/>
        </w:pict>
      </w:r>
    </w:p>
    <w:p w:rsidR="00742C06" w:rsidRDefault="00742C06" w:rsidP="00742C06">
      <w:pPr>
        <w:rPr>
          <w:sz w:val="20"/>
          <w:szCs w:val="20"/>
        </w:rPr>
      </w:pPr>
    </w:p>
    <w:p w:rsidR="00742C06" w:rsidRPr="001B157C" w:rsidRDefault="00742C06" w:rsidP="00742C06">
      <w:pPr>
        <w:rPr>
          <w:sz w:val="20"/>
          <w:szCs w:val="20"/>
          <w:u w:val="single"/>
          <w:lang w:val="fr-CA"/>
        </w:rPr>
      </w:pPr>
      <w:r w:rsidRPr="001B157C">
        <w:rPr>
          <w:sz w:val="20"/>
          <w:szCs w:val="20"/>
          <w:u w:val="single"/>
          <w:lang w:val="fr-CA"/>
        </w:rPr>
        <w:t>RÉSUMÉ DE L’AFFAIRE</w:t>
      </w:r>
    </w:p>
    <w:p w:rsidR="00742C06" w:rsidRDefault="00742C06" w:rsidP="00742C0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F28CC" w:rsidRPr="009C6E92" w:rsidTr="003E5B9A">
        <w:tc>
          <w:tcPr>
            <w:tcW w:w="5000" w:type="pct"/>
            <w:gridSpan w:val="3"/>
          </w:tcPr>
          <w:p w:rsidR="005F28CC" w:rsidRPr="00982FBA" w:rsidRDefault="005F28CC" w:rsidP="003E5B9A">
            <w:pPr>
              <w:jc w:val="both"/>
              <w:rPr>
                <w:rFonts w:eastAsia="Calibri"/>
                <w:sz w:val="20"/>
                <w:lang w:val="fr-FR"/>
              </w:rPr>
            </w:pPr>
            <w:r w:rsidRPr="00982FBA">
              <w:rPr>
                <w:rFonts w:eastAsia="Calibri"/>
                <w:sz w:val="20"/>
                <w:lang w:val="fr-CA"/>
              </w:rPr>
              <w:t xml:space="preserve">Droits de la personne – Droit au secret professionnel – Poursuite en responsabilité civile dans un contexte de commerce international – Questions en défense sur la teneur des consultations juridiques que le poursuivant aurait pu obtenir – Objection à ces questions – La Cour d’appel a-t-elle établi des distinctions injustifiées entre le droit au secret professionnel et le </w:t>
            </w:r>
            <w:r w:rsidRPr="00982FBA">
              <w:rPr>
                <w:rFonts w:eastAsia="Calibri"/>
                <w:i/>
                <w:sz w:val="20"/>
                <w:lang w:val="fr-CA"/>
              </w:rPr>
              <w:t>solicitor-client privilege</w:t>
            </w:r>
            <w:r w:rsidRPr="00982FBA">
              <w:rPr>
                <w:rFonts w:eastAsia="Calibri"/>
                <w:sz w:val="20"/>
                <w:lang w:val="fr-CA"/>
              </w:rPr>
              <w:t xml:space="preserve"> des juridictions de common law? – La Cour d’appel a-t-elle écarté à tort la possibilité de renonciation implicite? – </w:t>
            </w:r>
            <w:r w:rsidRPr="00982FBA">
              <w:rPr>
                <w:rFonts w:eastAsia="Calibri"/>
                <w:i/>
                <w:sz w:val="20"/>
                <w:lang w:val="fr-CA"/>
              </w:rPr>
              <w:t>Charte des droits et libertés de la personne</w:t>
            </w:r>
            <w:r w:rsidRPr="00982FBA">
              <w:rPr>
                <w:rFonts w:eastAsia="Calibri"/>
                <w:sz w:val="20"/>
                <w:lang w:val="fr-CA"/>
              </w:rPr>
              <w:t xml:space="preserve">, L.R.Q. ch. C-12, art. 9 – </w:t>
            </w:r>
            <w:r w:rsidRPr="00982FBA">
              <w:rPr>
                <w:rFonts w:eastAsia="Calibri"/>
                <w:i/>
                <w:sz w:val="20"/>
                <w:lang w:val="fr-CA"/>
              </w:rPr>
              <w:t>Code civil du Québec</w:t>
            </w:r>
            <w:r w:rsidRPr="00982FBA">
              <w:rPr>
                <w:rFonts w:eastAsia="Calibri"/>
                <w:sz w:val="20"/>
                <w:lang w:val="fr-CA"/>
              </w:rPr>
              <w:t>, L.Q. 1991 ch. 64, art. 2858.</w:t>
            </w:r>
          </w:p>
        </w:tc>
      </w:tr>
      <w:tr w:rsidR="005F28CC" w:rsidRPr="009C6E92" w:rsidTr="003E5B9A">
        <w:tc>
          <w:tcPr>
            <w:tcW w:w="5000" w:type="pct"/>
            <w:gridSpan w:val="3"/>
          </w:tcPr>
          <w:p w:rsidR="005F28CC" w:rsidRPr="00982FBA" w:rsidRDefault="005F28CC" w:rsidP="003E5B9A">
            <w:pPr>
              <w:jc w:val="both"/>
              <w:rPr>
                <w:rFonts w:eastAsia="Calibri"/>
                <w:sz w:val="20"/>
                <w:lang w:val="fr-CA"/>
              </w:rPr>
            </w:pPr>
          </w:p>
        </w:tc>
      </w:tr>
      <w:tr w:rsidR="005F28CC" w:rsidRPr="009C6E92" w:rsidTr="003E5B9A">
        <w:tc>
          <w:tcPr>
            <w:tcW w:w="5000" w:type="pct"/>
            <w:gridSpan w:val="3"/>
          </w:tcPr>
          <w:p w:rsidR="005F28CC" w:rsidRPr="00982FBA" w:rsidRDefault="005F28CC" w:rsidP="003E5B9A">
            <w:pPr>
              <w:jc w:val="both"/>
              <w:rPr>
                <w:rFonts w:eastAsia="Calibri"/>
                <w:sz w:val="20"/>
                <w:lang w:val="fr-CA"/>
              </w:rPr>
            </w:pPr>
            <w:r w:rsidRPr="00982FBA">
              <w:rPr>
                <w:rFonts w:eastAsia="Calibri"/>
                <w:sz w:val="20"/>
                <w:lang w:val="fr-CA"/>
              </w:rPr>
              <w:t>Schenker se décrit comme un fournisseur de services logistiques. Intersand lui a confié l’exportation de ses produits en Europe. Intersand réclame des dommages à Schenker pour avoir fait défaut de lui fournir les conseils et renseignements adéquats sur les tarifs douaniers et autres règles applicables. Au cours d'interrogatoires au préalable, l'avocat de Schenker demande aux représentants d'Intersand si celle-ci avait consulté un avocat concernant le même sujet et si oui, quelle était la teneur de l'avis juridique reçu. Invoquant le secret professionnel, le représentant d'Intersand s’objecte à ces questions et refuse d’y répondre.</w:t>
            </w:r>
          </w:p>
          <w:p w:rsidR="005F28CC" w:rsidRPr="00982FBA" w:rsidRDefault="005F28CC" w:rsidP="003E5B9A">
            <w:pPr>
              <w:jc w:val="both"/>
              <w:rPr>
                <w:rFonts w:eastAsia="Calibri"/>
                <w:sz w:val="20"/>
                <w:lang w:val="fr-CA"/>
              </w:rPr>
            </w:pPr>
          </w:p>
        </w:tc>
      </w:tr>
      <w:tr w:rsidR="005F28CC" w:rsidRPr="00982FBA" w:rsidTr="003E5B9A">
        <w:tc>
          <w:tcPr>
            <w:tcW w:w="2427" w:type="pct"/>
          </w:tcPr>
          <w:p w:rsidR="005F28CC" w:rsidRPr="00982FBA" w:rsidRDefault="005F28CC" w:rsidP="003E5B9A">
            <w:pPr>
              <w:jc w:val="both"/>
              <w:rPr>
                <w:rFonts w:eastAsia="Calibri"/>
                <w:sz w:val="20"/>
                <w:lang w:val="fr-CA"/>
              </w:rPr>
            </w:pPr>
            <w:r w:rsidRPr="00982FBA">
              <w:rPr>
                <w:rFonts w:eastAsia="Calibri"/>
                <w:sz w:val="20"/>
                <w:lang w:val="fr-CA"/>
              </w:rPr>
              <w:t>Le 22 juin 2011</w:t>
            </w:r>
          </w:p>
          <w:p w:rsidR="005F28CC" w:rsidRPr="00982FBA" w:rsidRDefault="005F28CC" w:rsidP="003E5B9A">
            <w:pPr>
              <w:jc w:val="both"/>
              <w:rPr>
                <w:rFonts w:eastAsia="Calibri"/>
                <w:sz w:val="20"/>
                <w:lang w:val="fr-CA"/>
              </w:rPr>
            </w:pPr>
            <w:r w:rsidRPr="00982FBA">
              <w:rPr>
                <w:rFonts w:eastAsia="Calibri"/>
                <w:sz w:val="20"/>
                <w:lang w:val="fr-CA"/>
              </w:rPr>
              <w:t>Cour supérieure du Québec</w:t>
            </w:r>
          </w:p>
          <w:p w:rsidR="005F28CC" w:rsidRPr="00982FBA" w:rsidRDefault="005F28CC" w:rsidP="003E5B9A">
            <w:pPr>
              <w:jc w:val="both"/>
              <w:rPr>
                <w:rFonts w:eastAsia="Calibri"/>
                <w:sz w:val="20"/>
                <w:lang w:val="fr-FR"/>
              </w:rPr>
            </w:pPr>
          </w:p>
        </w:tc>
        <w:tc>
          <w:tcPr>
            <w:tcW w:w="243" w:type="pct"/>
          </w:tcPr>
          <w:p w:rsidR="005F28CC" w:rsidRPr="00982FBA" w:rsidRDefault="005F28CC" w:rsidP="003E5B9A">
            <w:pPr>
              <w:jc w:val="both"/>
              <w:rPr>
                <w:rFonts w:eastAsia="Calibri"/>
                <w:sz w:val="20"/>
                <w:lang w:val="fr-FR"/>
              </w:rPr>
            </w:pPr>
          </w:p>
        </w:tc>
        <w:tc>
          <w:tcPr>
            <w:tcW w:w="2330" w:type="pct"/>
          </w:tcPr>
          <w:p w:rsidR="005F28CC" w:rsidRPr="00982FBA" w:rsidRDefault="005F28CC" w:rsidP="003E5B9A">
            <w:pPr>
              <w:jc w:val="both"/>
              <w:rPr>
                <w:rFonts w:eastAsia="Calibri"/>
                <w:sz w:val="20"/>
                <w:lang w:val="fr-CA"/>
              </w:rPr>
            </w:pPr>
            <w:r w:rsidRPr="00982FBA">
              <w:rPr>
                <w:rFonts w:eastAsia="Calibri"/>
                <w:sz w:val="20"/>
                <w:lang w:val="fr-CA"/>
              </w:rPr>
              <w:t>Objection de l’intimée maintenue.</w:t>
            </w:r>
          </w:p>
        </w:tc>
      </w:tr>
      <w:tr w:rsidR="005F28CC" w:rsidRPr="00982FBA" w:rsidTr="003E5B9A">
        <w:tc>
          <w:tcPr>
            <w:tcW w:w="2427" w:type="pct"/>
          </w:tcPr>
          <w:p w:rsidR="005F28CC" w:rsidRPr="00982FBA" w:rsidRDefault="005F28CC" w:rsidP="003E5B9A">
            <w:pPr>
              <w:jc w:val="both"/>
              <w:rPr>
                <w:rFonts w:eastAsia="Calibri"/>
                <w:sz w:val="20"/>
                <w:lang w:val="fr-CA"/>
              </w:rPr>
            </w:pPr>
            <w:r w:rsidRPr="00982FBA">
              <w:rPr>
                <w:rFonts w:eastAsia="Calibri"/>
                <w:sz w:val="20"/>
                <w:lang w:val="fr-CA"/>
              </w:rPr>
              <w:t>Le 30 janvier 2012</w:t>
            </w:r>
          </w:p>
          <w:p w:rsidR="005F28CC" w:rsidRPr="00982FBA" w:rsidRDefault="005F28CC" w:rsidP="003E5B9A">
            <w:pPr>
              <w:jc w:val="both"/>
              <w:rPr>
                <w:rFonts w:eastAsia="Calibri"/>
                <w:sz w:val="20"/>
                <w:lang w:val="fr-CA"/>
              </w:rPr>
            </w:pPr>
            <w:r w:rsidRPr="00982FBA">
              <w:rPr>
                <w:rFonts w:eastAsia="Calibri"/>
                <w:sz w:val="20"/>
                <w:lang w:val="fr-CA"/>
              </w:rPr>
              <w:t>Cour d’appel du Québec (Montréal)</w:t>
            </w:r>
          </w:p>
          <w:p w:rsidR="005F28CC" w:rsidRPr="00982FBA" w:rsidRDefault="005F28CC" w:rsidP="003E5B9A">
            <w:pPr>
              <w:jc w:val="both"/>
              <w:rPr>
                <w:rFonts w:eastAsia="Calibri"/>
                <w:sz w:val="20"/>
                <w:lang w:val="fr-CA"/>
              </w:rPr>
            </w:pPr>
            <w:r w:rsidRPr="00982FBA">
              <w:rPr>
                <w:rFonts w:eastAsia="Calibri"/>
                <w:sz w:val="20"/>
                <w:lang w:val="fr-CA"/>
              </w:rPr>
              <w:t>(Les juges Forget, Bich et Bouchard)</w:t>
            </w:r>
          </w:p>
          <w:p w:rsidR="005F28CC" w:rsidRPr="00982FBA" w:rsidRDefault="005F28CC" w:rsidP="00323DD9">
            <w:pPr>
              <w:jc w:val="both"/>
              <w:rPr>
                <w:rFonts w:eastAsia="Calibri"/>
                <w:sz w:val="20"/>
                <w:lang w:val="fr-FR"/>
              </w:rPr>
            </w:pPr>
            <w:r w:rsidRPr="00982FBA">
              <w:rPr>
                <w:rFonts w:eastAsia="Calibri"/>
                <w:sz w:val="20"/>
                <w:lang w:val="fr-CA"/>
              </w:rPr>
              <w:t>2012 QCCA 171</w:t>
            </w:r>
          </w:p>
        </w:tc>
        <w:tc>
          <w:tcPr>
            <w:tcW w:w="243" w:type="pct"/>
          </w:tcPr>
          <w:p w:rsidR="005F28CC" w:rsidRPr="00982FBA" w:rsidRDefault="005F28CC" w:rsidP="003E5B9A">
            <w:pPr>
              <w:jc w:val="both"/>
              <w:rPr>
                <w:rFonts w:eastAsia="Calibri"/>
                <w:sz w:val="20"/>
                <w:lang w:val="fr-FR"/>
              </w:rPr>
            </w:pPr>
          </w:p>
        </w:tc>
        <w:tc>
          <w:tcPr>
            <w:tcW w:w="2330" w:type="pct"/>
          </w:tcPr>
          <w:p w:rsidR="005F28CC" w:rsidRPr="00982FBA" w:rsidRDefault="005F28CC" w:rsidP="003E5B9A">
            <w:pPr>
              <w:jc w:val="both"/>
              <w:rPr>
                <w:rFonts w:eastAsia="Calibri"/>
                <w:sz w:val="20"/>
                <w:lang w:val="fr-CA"/>
              </w:rPr>
            </w:pPr>
            <w:r w:rsidRPr="00982FBA">
              <w:rPr>
                <w:rFonts w:eastAsia="Calibri"/>
                <w:sz w:val="20"/>
                <w:lang w:val="fr-CA"/>
              </w:rPr>
              <w:t>Appel rejeté.</w:t>
            </w:r>
          </w:p>
        </w:tc>
      </w:tr>
    </w:tbl>
    <w:p w:rsidR="00323DD9" w:rsidRDefault="00323DD9"/>
    <w:p w:rsidR="00323DD9" w:rsidRDefault="00323DD9">
      <w:r>
        <w:br w:type="page"/>
      </w:r>
    </w:p>
    <w:tbl>
      <w:tblPr>
        <w:tblW w:w="4952" w:type="pct"/>
        <w:tblLayout w:type="fixed"/>
        <w:tblCellMar>
          <w:left w:w="0" w:type="dxa"/>
          <w:bottom w:w="99" w:type="dxa"/>
          <w:right w:w="0" w:type="dxa"/>
        </w:tblCellMar>
        <w:tblLook w:val="04A0"/>
      </w:tblPr>
      <w:tblGrid>
        <w:gridCol w:w="4624"/>
        <w:gridCol w:w="463"/>
        <w:gridCol w:w="4440"/>
      </w:tblGrid>
      <w:tr w:rsidR="005F28CC" w:rsidRPr="00982FBA" w:rsidTr="003E5B9A">
        <w:tc>
          <w:tcPr>
            <w:tcW w:w="2427" w:type="pct"/>
          </w:tcPr>
          <w:p w:rsidR="005F28CC" w:rsidRPr="00982FBA" w:rsidRDefault="005F28CC" w:rsidP="003E5B9A">
            <w:pPr>
              <w:jc w:val="both"/>
              <w:rPr>
                <w:rFonts w:eastAsia="Calibri"/>
                <w:sz w:val="20"/>
                <w:lang w:val="fr-CA"/>
              </w:rPr>
            </w:pPr>
            <w:r w:rsidRPr="00982FBA">
              <w:rPr>
                <w:rFonts w:eastAsia="Calibri"/>
                <w:sz w:val="20"/>
                <w:lang w:val="fr-CA"/>
              </w:rPr>
              <w:lastRenderedPageBreak/>
              <w:t>Le 29 mars 2012</w:t>
            </w:r>
          </w:p>
          <w:p w:rsidR="005F28CC" w:rsidRPr="00982FBA" w:rsidRDefault="005F28CC" w:rsidP="003E5B9A">
            <w:pPr>
              <w:jc w:val="both"/>
              <w:rPr>
                <w:rFonts w:eastAsia="Calibri"/>
                <w:sz w:val="20"/>
                <w:lang w:val="fr-FR"/>
              </w:rPr>
            </w:pPr>
            <w:r w:rsidRPr="00982FBA">
              <w:rPr>
                <w:rFonts w:eastAsia="Calibri"/>
                <w:sz w:val="20"/>
                <w:lang w:val="fr-CA"/>
              </w:rPr>
              <w:t>Cour suprême du Canada</w:t>
            </w:r>
          </w:p>
        </w:tc>
        <w:tc>
          <w:tcPr>
            <w:tcW w:w="243" w:type="pct"/>
          </w:tcPr>
          <w:p w:rsidR="005F28CC" w:rsidRPr="00982FBA" w:rsidRDefault="005F28CC" w:rsidP="003E5B9A">
            <w:pPr>
              <w:jc w:val="both"/>
              <w:rPr>
                <w:rFonts w:eastAsia="Calibri"/>
                <w:sz w:val="20"/>
                <w:lang w:val="fr-FR"/>
              </w:rPr>
            </w:pPr>
          </w:p>
        </w:tc>
        <w:tc>
          <w:tcPr>
            <w:tcW w:w="2330" w:type="pct"/>
          </w:tcPr>
          <w:p w:rsidR="005F28CC" w:rsidRPr="00982FBA" w:rsidRDefault="005F28CC" w:rsidP="003E5B9A">
            <w:pPr>
              <w:jc w:val="both"/>
              <w:rPr>
                <w:rFonts w:eastAsia="Calibri"/>
                <w:sz w:val="20"/>
                <w:lang w:val="fr-CA"/>
              </w:rPr>
            </w:pPr>
            <w:r w:rsidRPr="00982FBA">
              <w:rPr>
                <w:rFonts w:eastAsia="Calibri"/>
                <w:sz w:val="20"/>
                <w:lang w:val="fr-CA"/>
              </w:rPr>
              <w:t>Demande d'autorisation d'appel déposée.</w:t>
            </w:r>
          </w:p>
          <w:p w:rsidR="005F28CC" w:rsidRPr="00982FBA" w:rsidRDefault="005F28CC" w:rsidP="003E5B9A">
            <w:pPr>
              <w:jc w:val="both"/>
              <w:rPr>
                <w:rFonts w:eastAsia="Calibri"/>
                <w:sz w:val="20"/>
                <w:lang w:val="fr-CA"/>
              </w:rPr>
            </w:pPr>
          </w:p>
        </w:tc>
      </w:tr>
    </w:tbl>
    <w:p w:rsidR="00742C06" w:rsidRDefault="00742C06" w:rsidP="00742C06">
      <w:pPr>
        <w:rPr>
          <w:sz w:val="20"/>
          <w:szCs w:val="20"/>
        </w:rPr>
      </w:pPr>
    </w:p>
    <w:p w:rsidR="00742C06" w:rsidRDefault="001E7CE3" w:rsidP="00742C06">
      <w:pPr>
        <w:rPr>
          <w:sz w:val="20"/>
          <w:szCs w:val="20"/>
        </w:rPr>
      </w:pPr>
      <w:r w:rsidRPr="001E7CE3">
        <w:rPr>
          <w:sz w:val="20"/>
          <w:szCs w:val="20"/>
          <w:lang w:val="fr-CA"/>
        </w:rPr>
        <w:pict>
          <v:rect id="_x0000_i1056" style="width:2in;height:1pt" o:hrpct="0" o:hralign="center" o:hrstd="t" o:hrnoshade="t" o:hr="t" fillcolor="black [3213]" stroked="f"/>
        </w:pict>
      </w:r>
    </w:p>
    <w:p w:rsidR="00742C06" w:rsidRDefault="00742C06" w:rsidP="00742C0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23DD9" w:rsidRPr="009C6E92" w:rsidTr="003E5B9A">
        <w:trPr>
          <w:cantSplit/>
        </w:trPr>
        <w:tc>
          <w:tcPr>
            <w:tcW w:w="1458" w:type="dxa"/>
          </w:tcPr>
          <w:p w:rsidR="00323DD9" w:rsidRPr="00763B12" w:rsidRDefault="00323DD9" w:rsidP="003E5B9A">
            <w:pPr>
              <w:rPr>
                <w:sz w:val="20"/>
                <w:szCs w:val="20"/>
              </w:rPr>
            </w:pPr>
            <w:r w:rsidRPr="00763B12">
              <w:rPr>
                <w:rStyle w:val="SCCFileNumberChar"/>
                <w:sz w:val="20"/>
                <w:szCs w:val="20"/>
              </w:rPr>
              <w:t>34741</w:t>
            </w:r>
          </w:p>
          <w:p w:rsidR="00323DD9" w:rsidRPr="00763B12" w:rsidRDefault="00323DD9" w:rsidP="003E5B9A">
            <w:pPr>
              <w:rPr>
                <w:b/>
                <w:sz w:val="20"/>
                <w:szCs w:val="20"/>
                <w:lang w:val="fr-CA"/>
              </w:rPr>
            </w:pPr>
          </w:p>
        </w:tc>
        <w:tc>
          <w:tcPr>
            <w:tcW w:w="8118" w:type="dxa"/>
          </w:tcPr>
          <w:p w:rsidR="00323DD9" w:rsidRPr="00763B12" w:rsidRDefault="00323DD9" w:rsidP="003E5B9A">
            <w:pPr>
              <w:rPr>
                <w:sz w:val="20"/>
                <w:szCs w:val="20"/>
                <w:lang w:val="fr-CA"/>
              </w:rPr>
            </w:pPr>
            <w:r w:rsidRPr="00763B12">
              <w:rPr>
                <w:rStyle w:val="SCCLsocChar"/>
                <w:sz w:val="20"/>
                <w:szCs w:val="20"/>
              </w:rPr>
              <w:t>Yves Mailloux c. Sa Majesté la Reine</w:t>
            </w:r>
            <w:r w:rsidRPr="00763B12">
              <w:rPr>
                <w:sz w:val="20"/>
                <w:szCs w:val="20"/>
                <w:lang w:val="fr-CA"/>
              </w:rPr>
              <w:t xml:space="preserve"> (Qc) (Criminelle) (Autorisation)</w:t>
            </w:r>
          </w:p>
          <w:p w:rsidR="00323DD9" w:rsidRPr="00763B12" w:rsidRDefault="00323DD9" w:rsidP="003E5B9A">
            <w:pPr>
              <w:rPr>
                <w:sz w:val="20"/>
                <w:szCs w:val="20"/>
                <w:lang w:val="fr-CA"/>
              </w:rPr>
            </w:pPr>
          </w:p>
        </w:tc>
      </w:tr>
      <w:tr w:rsidR="00323DD9" w:rsidRPr="009C6E92" w:rsidTr="003E5B9A">
        <w:trPr>
          <w:cantSplit/>
        </w:trPr>
        <w:tc>
          <w:tcPr>
            <w:tcW w:w="1458" w:type="dxa"/>
          </w:tcPr>
          <w:p w:rsidR="00323DD9" w:rsidRPr="00763B12" w:rsidRDefault="00323DD9" w:rsidP="003E5B9A">
            <w:pPr>
              <w:rPr>
                <w:sz w:val="20"/>
                <w:szCs w:val="20"/>
              </w:rPr>
            </w:pPr>
            <w:r w:rsidRPr="00763B12">
              <w:rPr>
                <w:sz w:val="20"/>
                <w:szCs w:val="20"/>
              </w:rPr>
              <w:t>Coram :</w:t>
            </w:r>
          </w:p>
        </w:tc>
        <w:tc>
          <w:tcPr>
            <w:tcW w:w="8118" w:type="dxa"/>
          </w:tcPr>
          <w:p w:rsidR="00323DD9" w:rsidRPr="00763B12" w:rsidRDefault="00323DD9" w:rsidP="003E5B9A">
            <w:pPr>
              <w:rPr>
                <w:sz w:val="20"/>
                <w:szCs w:val="20"/>
                <w:lang w:val="fr-CA"/>
              </w:rPr>
            </w:pPr>
            <w:r w:rsidRPr="00763B12">
              <w:rPr>
                <w:rStyle w:val="SCCCoramChar"/>
                <w:sz w:val="20"/>
                <w:szCs w:val="20"/>
              </w:rPr>
              <w:t>Les juges LeBel, Abella et Cromwell</w:t>
            </w:r>
          </w:p>
          <w:p w:rsidR="00323DD9" w:rsidRPr="00763B12" w:rsidRDefault="00323DD9" w:rsidP="003E5B9A">
            <w:pPr>
              <w:rPr>
                <w:sz w:val="20"/>
                <w:szCs w:val="20"/>
                <w:u w:val="single"/>
                <w:lang w:val="fr-CA"/>
              </w:rPr>
            </w:pPr>
          </w:p>
        </w:tc>
      </w:tr>
      <w:tr w:rsidR="00323DD9" w:rsidRPr="00763B12" w:rsidTr="003E5B9A">
        <w:trPr>
          <w:cantSplit/>
        </w:trPr>
        <w:tc>
          <w:tcPr>
            <w:tcW w:w="9576" w:type="dxa"/>
            <w:gridSpan w:val="2"/>
          </w:tcPr>
          <w:p w:rsidR="00323DD9" w:rsidRPr="00763B12" w:rsidRDefault="00323DD9" w:rsidP="003E5B9A">
            <w:pPr>
              <w:pStyle w:val="SCCShortJudgment"/>
              <w:rPr>
                <w:szCs w:val="20"/>
                <w:lang w:val="fr-CA"/>
              </w:rPr>
            </w:pPr>
            <w:r w:rsidRPr="00763B12">
              <w:rPr>
                <w:szCs w:val="20"/>
                <w:lang w:val="fr-CA"/>
              </w:rPr>
              <w:t>La requête en prorogation du délai de signification et de dépôt de la demande d’autorisation d’appel est accueillie. La demande d’autorisation d’appel de l’arrêt de la Cour d’appel du Québec (Québec), numéro 200-10-002681-117, 2011 QCCA 2070, daté du 7 novembre 2011, est rejetée sans dépens.</w:t>
            </w:r>
          </w:p>
          <w:p w:rsidR="00323DD9" w:rsidRPr="00763B12" w:rsidRDefault="00323DD9" w:rsidP="003E5B9A">
            <w:pPr>
              <w:pStyle w:val="SCCShortJudgment"/>
              <w:ind w:firstLine="0"/>
              <w:rPr>
                <w:szCs w:val="20"/>
                <w:lang w:val="fr-CA"/>
              </w:rPr>
            </w:pPr>
          </w:p>
          <w:p w:rsidR="00323DD9" w:rsidRPr="00763B12" w:rsidRDefault="00323DD9" w:rsidP="003E5B9A">
            <w:pPr>
              <w:pStyle w:val="SCCShortJudgment"/>
              <w:rPr>
                <w:szCs w:val="20"/>
              </w:rPr>
            </w:pPr>
            <w:r w:rsidRPr="00763B12">
              <w:rPr>
                <w:szCs w:val="20"/>
              </w:rPr>
              <w:t>The motion for an extension of time to serve and file the application for leave to appeal is granted. The application for leave to appeal from the judgment of the Court of Appeal of Quebec (Québec), Number 200-10-002681-117, 2011 QCCA 2070, dated November 7, 2011, is dismissed without costs.</w:t>
            </w:r>
          </w:p>
        </w:tc>
      </w:tr>
    </w:tbl>
    <w:p w:rsidR="00742C06" w:rsidRPr="00323DD9" w:rsidRDefault="00742C06" w:rsidP="00742C06">
      <w:pPr>
        <w:rPr>
          <w:sz w:val="20"/>
          <w:szCs w:val="20"/>
        </w:rPr>
      </w:pPr>
    </w:p>
    <w:p w:rsidR="00742C06" w:rsidRPr="001B157C" w:rsidRDefault="00742C06" w:rsidP="00742C06">
      <w:pPr>
        <w:rPr>
          <w:sz w:val="20"/>
          <w:szCs w:val="20"/>
          <w:u w:val="single"/>
        </w:rPr>
      </w:pPr>
      <w:r w:rsidRPr="001B157C">
        <w:rPr>
          <w:sz w:val="20"/>
          <w:szCs w:val="20"/>
          <w:u w:val="single"/>
        </w:rPr>
        <w:t>CASE SUMMARY</w:t>
      </w:r>
    </w:p>
    <w:p w:rsidR="00742C06" w:rsidRDefault="00742C06" w:rsidP="00742C0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34855" w:rsidRPr="00982FBA" w:rsidTr="003E5B9A">
        <w:tc>
          <w:tcPr>
            <w:tcW w:w="5000" w:type="pct"/>
            <w:gridSpan w:val="3"/>
          </w:tcPr>
          <w:p w:rsidR="00934855" w:rsidRPr="00982FBA" w:rsidRDefault="00934855" w:rsidP="003E5B9A">
            <w:pPr>
              <w:jc w:val="both"/>
              <w:rPr>
                <w:rFonts w:eastAsia="Calibri"/>
                <w:sz w:val="20"/>
              </w:rPr>
            </w:pPr>
            <w:r w:rsidRPr="00982FBA">
              <w:rPr>
                <w:rFonts w:eastAsia="Calibri"/>
                <w:sz w:val="20"/>
              </w:rPr>
              <w:t xml:space="preserve">Criminal law – Appeals – Leave to appeal – Whether police officer entitled to use instrument of kind designed to receive and make analysis of sample of person’s breath, with printout of result, in order to measure concentration of alcohol in person’s blood without instrument being approved as suitable for purposes of s. 258 of </w:t>
            </w:r>
            <w:r w:rsidRPr="00982FBA">
              <w:rPr>
                <w:rFonts w:eastAsia="Calibri"/>
                <w:i/>
                <w:sz w:val="20"/>
              </w:rPr>
              <w:t>Criminal Code</w:t>
            </w:r>
            <w:r w:rsidRPr="00982FBA">
              <w:rPr>
                <w:rFonts w:eastAsia="Calibri"/>
                <w:sz w:val="20"/>
              </w:rPr>
              <w:t xml:space="preserve"> by order of Attorney General of Canada.</w:t>
            </w:r>
          </w:p>
        </w:tc>
      </w:tr>
      <w:tr w:rsidR="00934855" w:rsidRPr="00982FBA" w:rsidTr="003E5B9A">
        <w:tc>
          <w:tcPr>
            <w:tcW w:w="5000" w:type="pct"/>
            <w:gridSpan w:val="3"/>
          </w:tcPr>
          <w:p w:rsidR="00934855" w:rsidRPr="00982FBA" w:rsidRDefault="00934855" w:rsidP="003E5B9A">
            <w:pPr>
              <w:jc w:val="both"/>
              <w:rPr>
                <w:rFonts w:eastAsia="Calibri"/>
                <w:sz w:val="20"/>
              </w:rPr>
            </w:pPr>
          </w:p>
        </w:tc>
      </w:tr>
      <w:tr w:rsidR="00934855" w:rsidRPr="00982FBA" w:rsidTr="003E5B9A">
        <w:tc>
          <w:tcPr>
            <w:tcW w:w="5000" w:type="pct"/>
            <w:gridSpan w:val="3"/>
          </w:tcPr>
          <w:p w:rsidR="00934855" w:rsidRPr="00982FBA" w:rsidRDefault="00934855" w:rsidP="003E5B9A">
            <w:pPr>
              <w:jc w:val="both"/>
              <w:rPr>
                <w:rFonts w:eastAsia="Calibri"/>
                <w:iCs/>
                <w:color w:val="000000"/>
                <w:sz w:val="20"/>
              </w:rPr>
            </w:pPr>
            <w:r w:rsidRPr="00982FBA">
              <w:rPr>
                <w:rFonts w:eastAsia="Calibri"/>
                <w:sz w:val="20"/>
              </w:rPr>
              <w:t>Mr. Mailloux was charged with drunk drinking.  He argued that the Crown could not refuse to give him the requested documents concerning the alcohol screening device and the breathalyzer device</w:t>
            </w:r>
            <w:r w:rsidRPr="00982FBA">
              <w:rPr>
                <w:rFonts w:eastAsia="Calibri"/>
                <w:iCs/>
                <w:color w:val="000000"/>
                <w:sz w:val="20"/>
              </w:rPr>
              <w:t>.  The Court of Québec judge found that the requested documents were not relevant.  As a result, he not only dismissed the motion for a stay of proceedings but also refused to order the disclosure of the requested documents.  He convicted Mr. Mailloux on the first count.</w:t>
            </w:r>
          </w:p>
          <w:p w:rsidR="00934855" w:rsidRPr="00982FBA" w:rsidRDefault="00934855" w:rsidP="003E5B9A">
            <w:pPr>
              <w:jc w:val="both"/>
              <w:rPr>
                <w:rFonts w:eastAsia="Calibri"/>
                <w:i/>
                <w:sz w:val="20"/>
              </w:rPr>
            </w:pPr>
          </w:p>
        </w:tc>
      </w:tr>
      <w:tr w:rsidR="00934855" w:rsidRPr="00982FBA" w:rsidTr="003E5B9A">
        <w:tc>
          <w:tcPr>
            <w:tcW w:w="2427" w:type="pct"/>
          </w:tcPr>
          <w:p w:rsidR="00934855" w:rsidRPr="00982FBA" w:rsidRDefault="00934855" w:rsidP="003E5B9A">
            <w:pPr>
              <w:jc w:val="both"/>
              <w:rPr>
                <w:rFonts w:eastAsia="Calibri"/>
                <w:sz w:val="20"/>
              </w:rPr>
            </w:pPr>
            <w:r w:rsidRPr="00982FBA">
              <w:rPr>
                <w:rFonts w:eastAsia="Calibri"/>
                <w:sz w:val="20"/>
              </w:rPr>
              <w:t>January 19, 2010</w:t>
            </w:r>
          </w:p>
          <w:p w:rsidR="00934855" w:rsidRPr="00982FBA" w:rsidRDefault="00934855" w:rsidP="003E5B9A">
            <w:pPr>
              <w:jc w:val="both"/>
              <w:rPr>
                <w:rFonts w:eastAsia="Calibri"/>
                <w:sz w:val="20"/>
              </w:rPr>
            </w:pPr>
            <w:r w:rsidRPr="00982FBA">
              <w:rPr>
                <w:rFonts w:eastAsia="Calibri"/>
                <w:sz w:val="20"/>
              </w:rPr>
              <w:t>Court of Québec (Criminal and Penal Division)</w:t>
            </w:r>
          </w:p>
          <w:p w:rsidR="00934855" w:rsidRPr="00982FBA" w:rsidRDefault="00934855" w:rsidP="003E5B9A">
            <w:pPr>
              <w:jc w:val="both"/>
              <w:rPr>
                <w:rFonts w:eastAsia="Calibri"/>
                <w:sz w:val="20"/>
              </w:rPr>
            </w:pPr>
            <w:r w:rsidRPr="00982FBA">
              <w:rPr>
                <w:rFonts w:eastAsia="Calibri"/>
                <w:sz w:val="20"/>
              </w:rPr>
              <w:t>(Judge Trudel)</w:t>
            </w:r>
          </w:p>
          <w:p w:rsidR="00934855" w:rsidRPr="00982FBA" w:rsidRDefault="00934855" w:rsidP="003E5B9A">
            <w:pPr>
              <w:jc w:val="both"/>
              <w:rPr>
                <w:rFonts w:eastAsia="Calibri"/>
                <w:sz w:val="20"/>
              </w:rPr>
            </w:pPr>
          </w:p>
        </w:tc>
        <w:tc>
          <w:tcPr>
            <w:tcW w:w="243" w:type="pct"/>
          </w:tcPr>
          <w:p w:rsidR="00934855" w:rsidRPr="00982FBA" w:rsidRDefault="00934855" w:rsidP="003E5B9A">
            <w:pPr>
              <w:jc w:val="both"/>
              <w:rPr>
                <w:rFonts w:eastAsia="Calibri"/>
                <w:sz w:val="20"/>
              </w:rPr>
            </w:pPr>
          </w:p>
        </w:tc>
        <w:tc>
          <w:tcPr>
            <w:tcW w:w="2330" w:type="pct"/>
          </w:tcPr>
          <w:p w:rsidR="00934855" w:rsidRPr="00982FBA" w:rsidRDefault="00934855" w:rsidP="003E5B9A">
            <w:pPr>
              <w:jc w:val="both"/>
              <w:rPr>
                <w:rFonts w:eastAsia="Calibri"/>
                <w:sz w:val="20"/>
              </w:rPr>
            </w:pPr>
            <w:r w:rsidRPr="00982FBA">
              <w:rPr>
                <w:rFonts w:eastAsia="Calibri"/>
                <w:sz w:val="20"/>
              </w:rPr>
              <w:t>Application for stay of proceedings dismissed</w:t>
            </w:r>
          </w:p>
        </w:tc>
      </w:tr>
      <w:tr w:rsidR="00934855" w:rsidRPr="00982FBA" w:rsidTr="003E5B9A">
        <w:tc>
          <w:tcPr>
            <w:tcW w:w="2427" w:type="pct"/>
          </w:tcPr>
          <w:p w:rsidR="00934855" w:rsidRPr="00982FBA" w:rsidRDefault="00934855" w:rsidP="003E5B9A">
            <w:pPr>
              <w:jc w:val="both"/>
              <w:rPr>
                <w:rFonts w:eastAsia="Calibri"/>
                <w:sz w:val="20"/>
              </w:rPr>
            </w:pPr>
            <w:r w:rsidRPr="00982FBA">
              <w:rPr>
                <w:rFonts w:eastAsia="Calibri"/>
                <w:sz w:val="20"/>
              </w:rPr>
              <w:t>May 26, 2010</w:t>
            </w:r>
          </w:p>
          <w:p w:rsidR="00934855" w:rsidRPr="00982FBA" w:rsidRDefault="00934855" w:rsidP="003E5B9A">
            <w:pPr>
              <w:jc w:val="both"/>
              <w:rPr>
                <w:rFonts w:eastAsia="Calibri"/>
                <w:sz w:val="20"/>
              </w:rPr>
            </w:pPr>
            <w:r w:rsidRPr="00982FBA">
              <w:rPr>
                <w:rFonts w:eastAsia="Calibri"/>
                <w:sz w:val="20"/>
              </w:rPr>
              <w:t>Court of Québec (Criminal and Penal Division)</w:t>
            </w:r>
          </w:p>
          <w:p w:rsidR="00934855" w:rsidRPr="00982FBA" w:rsidRDefault="00934855" w:rsidP="003E5B9A">
            <w:pPr>
              <w:jc w:val="both"/>
              <w:rPr>
                <w:rFonts w:eastAsia="Calibri"/>
                <w:sz w:val="20"/>
              </w:rPr>
            </w:pPr>
            <w:r w:rsidRPr="00982FBA">
              <w:rPr>
                <w:rFonts w:eastAsia="Calibri"/>
                <w:sz w:val="20"/>
              </w:rPr>
              <w:t>(Judge Trudel)</w:t>
            </w:r>
          </w:p>
          <w:p w:rsidR="00934855" w:rsidRPr="00982FBA" w:rsidRDefault="00934855" w:rsidP="003E5B9A">
            <w:pPr>
              <w:jc w:val="both"/>
              <w:rPr>
                <w:rFonts w:eastAsia="Calibri"/>
                <w:sz w:val="20"/>
              </w:rPr>
            </w:pPr>
          </w:p>
        </w:tc>
        <w:tc>
          <w:tcPr>
            <w:tcW w:w="243" w:type="pct"/>
          </w:tcPr>
          <w:p w:rsidR="00934855" w:rsidRPr="00982FBA" w:rsidRDefault="00934855" w:rsidP="003E5B9A">
            <w:pPr>
              <w:jc w:val="both"/>
              <w:rPr>
                <w:rFonts w:eastAsia="Calibri"/>
                <w:sz w:val="20"/>
              </w:rPr>
            </w:pPr>
          </w:p>
        </w:tc>
        <w:tc>
          <w:tcPr>
            <w:tcW w:w="2330" w:type="pct"/>
          </w:tcPr>
          <w:p w:rsidR="00934855" w:rsidRPr="00982FBA" w:rsidRDefault="00934855" w:rsidP="003E5B9A">
            <w:pPr>
              <w:jc w:val="both"/>
              <w:rPr>
                <w:rFonts w:eastAsia="Calibri"/>
                <w:sz w:val="20"/>
              </w:rPr>
            </w:pPr>
            <w:r w:rsidRPr="00982FBA">
              <w:rPr>
                <w:rFonts w:eastAsia="Calibri"/>
                <w:sz w:val="20"/>
              </w:rPr>
              <w:t>Applicant convicted of driving with blood alcohol level over legal limit</w:t>
            </w:r>
          </w:p>
          <w:p w:rsidR="00934855" w:rsidRPr="00982FBA" w:rsidRDefault="00934855" w:rsidP="003E5B9A">
            <w:pPr>
              <w:jc w:val="both"/>
              <w:rPr>
                <w:rFonts w:eastAsia="Calibri"/>
                <w:sz w:val="20"/>
              </w:rPr>
            </w:pPr>
          </w:p>
        </w:tc>
      </w:tr>
      <w:tr w:rsidR="00934855" w:rsidRPr="00982FBA" w:rsidTr="003E5B9A">
        <w:tc>
          <w:tcPr>
            <w:tcW w:w="2427" w:type="pct"/>
          </w:tcPr>
          <w:p w:rsidR="00934855" w:rsidRPr="00982FBA" w:rsidRDefault="00934855" w:rsidP="003E5B9A">
            <w:pPr>
              <w:jc w:val="both"/>
              <w:rPr>
                <w:rFonts w:eastAsia="Calibri"/>
                <w:sz w:val="20"/>
              </w:rPr>
            </w:pPr>
            <w:r w:rsidRPr="00982FBA">
              <w:rPr>
                <w:rFonts w:eastAsia="Calibri"/>
                <w:sz w:val="20"/>
              </w:rPr>
              <w:t>June 23, 2011</w:t>
            </w:r>
          </w:p>
          <w:p w:rsidR="00934855" w:rsidRPr="00982FBA" w:rsidRDefault="00934855" w:rsidP="003E5B9A">
            <w:pPr>
              <w:jc w:val="both"/>
              <w:rPr>
                <w:rFonts w:eastAsia="Calibri"/>
                <w:sz w:val="20"/>
              </w:rPr>
            </w:pPr>
            <w:r w:rsidRPr="00982FBA">
              <w:rPr>
                <w:rFonts w:eastAsia="Calibri"/>
                <w:sz w:val="20"/>
              </w:rPr>
              <w:t>Superior Court</w:t>
            </w:r>
          </w:p>
          <w:p w:rsidR="00934855" w:rsidRPr="00982FBA" w:rsidRDefault="00934855" w:rsidP="003E5B9A">
            <w:pPr>
              <w:jc w:val="both"/>
              <w:rPr>
                <w:rFonts w:eastAsia="Calibri"/>
                <w:sz w:val="20"/>
              </w:rPr>
            </w:pPr>
            <w:r w:rsidRPr="00982FBA">
              <w:rPr>
                <w:rFonts w:eastAsia="Calibri"/>
                <w:sz w:val="20"/>
              </w:rPr>
              <w:t>(Grenier J.)</w:t>
            </w:r>
          </w:p>
          <w:p w:rsidR="00934855" w:rsidRPr="00982FBA" w:rsidRDefault="00934855" w:rsidP="003E5B9A">
            <w:pPr>
              <w:jc w:val="both"/>
              <w:rPr>
                <w:rFonts w:eastAsia="Calibri"/>
                <w:sz w:val="20"/>
              </w:rPr>
            </w:pPr>
          </w:p>
        </w:tc>
        <w:tc>
          <w:tcPr>
            <w:tcW w:w="243" w:type="pct"/>
          </w:tcPr>
          <w:p w:rsidR="00934855" w:rsidRPr="00982FBA" w:rsidRDefault="00934855" w:rsidP="003E5B9A">
            <w:pPr>
              <w:jc w:val="both"/>
              <w:rPr>
                <w:rFonts w:eastAsia="Calibri"/>
                <w:sz w:val="20"/>
              </w:rPr>
            </w:pPr>
          </w:p>
        </w:tc>
        <w:tc>
          <w:tcPr>
            <w:tcW w:w="2330" w:type="pct"/>
          </w:tcPr>
          <w:p w:rsidR="00934855" w:rsidRPr="00982FBA" w:rsidRDefault="00934855" w:rsidP="003E5B9A">
            <w:pPr>
              <w:jc w:val="both"/>
              <w:rPr>
                <w:rFonts w:eastAsia="Calibri"/>
                <w:sz w:val="20"/>
              </w:rPr>
            </w:pPr>
            <w:r w:rsidRPr="00982FBA">
              <w:rPr>
                <w:rFonts w:eastAsia="Calibri"/>
                <w:sz w:val="20"/>
              </w:rPr>
              <w:t>Appeal from dismissal of application for stay of proceedings dismissed</w:t>
            </w:r>
          </w:p>
        </w:tc>
      </w:tr>
      <w:tr w:rsidR="00934855" w:rsidRPr="00982FBA" w:rsidTr="003E5B9A">
        <w:tc>
          <w:tcPr>
            <w:tcW w:w="2427" w:type="pct"/>
          </w:tcPr>
          <w:p w:rsidR="00934855" w:rsidRPr="00982FBA" w:rsidRDefault="00934855" w:rsidP="003E5B9A">
            <w:pPr>
              <w:jc w:val="both"/>
              <w:rPr>
                <w:rFonts w:eastAsia="Calibri"/>
                <w:sz w:val="20"/>
              </w:rPr>
            </w:pPr>
            <w:r w:rsidRPr="00982FBA">
              <w:rPr>
                <w:rFonts w:eastAsia="Calibri"/>
                <w:sz w:val="20"/>
              </w:rPr>
              <w:t>September 30, 2011</w:t>
            </w:r>
          </w:p>
          <w:p w:rsidR="00934855" w:rsidRPr="00982FBA" w:rsidRDefault="00934855" w:rsidP="003E5B9A">
            <w:pPr>
              <w:jc w:val="both"/>
              <w:rPr>
                <w:rFonts w:eastAsia="Calibri"/>
                <w:sz w:val="20"/>
              </w:rPr>
            </w:pPr>
            <w:r w:rsidRPr="00982FBA">
              <w:rPr>
                <w:rFonts w:eastAsia="Calibri"/>
                <w:sz w:val="20"/>
              </w:rPr>
              <w:t>Quebec Court of Appeal</w:t>
            </w:r>
          </w:p>
          <w:p w:rsidR="00934855" w:rsidRPr="00982FBA" w:rsidRDefault="00934855" w:rsidP="003E5B9A">
            <w:pPr>
              <w:jc w:val="both"/>
              <w:rPr>
                <w:rFonts w:eastAsia="Calibri"/>
                <w:sz w:val="20"/>
              </w:rPr>
            </w:pPr>
            <w:r w:rsidRPr="00982FBA">
              <w:rPr>
                <w:rFonts w:eastAsia="Calibri"/>
                <w:sz w:val="20"/>
              </w:rPr>
              <w:t>(Dutil J.A.)</w:t>
            </w:r>
          </w:p>
          <w:p w:rsidR="00934855" w:rsidRPr="00982FBA" w:rsidRDefault="00934855" w:rsidP="003E5B9A">
            <w:pPr>
              <w:jc w:val="both"/>
              <w:rPr>
                <w:rFonts w:eastAsia="Calibri"/>
                <w:sz w:val="20"/>
              </w:rPr>
            </w:pPr>
          </w:p>
        </w:tc>
        <w:tc>
          <w:tcPr>
            <w:tcW w:w="243" w:type="pct"/>
          </w:tcPr>
          <w:p w:rsidR="00934855" w:rsidRPr="00982FBA" w:rsidRDefault="00934855" w:rsidP="003E5B9A">
            <w:pPr>
              <w:jc w:val="both"/>
              <w:rPr>
                <w:rFonts w:eastAsia="Calibri"/>
                <w:sz w:val="20"/>
              </w:rPr>
            </w:pPr>
          </w:p>
        </w:tc>
        <w:tc>
          <w:tcPr>
            <w:tcW w:w="2330" w:type="pct"/>
          </w:tcPr>
          <w:p w:rsidR="00934855" w:rsidRPr="00982FBA" w:rsidRDefault="00934855" w:rsidP="003E5B9A">
            <w:pPr>
              <w:jc w:val="both"/>
              <w:rPr>
                <w:rFonts w:eastAsia="Calibri"/>
                <w:sz w:val="20"/>
              </w:rPr>
            </w:pPr>
            <w:r w:rsidRPr="00982FBA">
              <w:rPr>
                <w:rFonts w:eastAsia="Calibri"/>
                <w:sz w:val="20"/>
              </w:rPr>
              <w:t>Motion for leave to appeal dismissed;</w:t>
            </w:r>
          </w:p>
          <w:p w:rsidR="00934855" w:rsidRPr="00982FBA" w:rsidRDefault="00934855" w:rsidP="003E5B9A">
            <w:pPr>
              <w:jc w:val="both"/>
              <w:rPr>
                <w:rFonts w:eastAsia="Calibri"/>
                <w:sz w:val="20"/>
              </w:rPr>
            </w:pPr>
            <w:r w:rsidRPr="00982FBA">
              <w:rPr>
                <w:rFonts w:eastAsia="Calibri"/>
                <w:sz w:val="20"/>
              </w:rPr>
              <w:t>Motion to suspend sentence dismissed because it had become moot</w:t>
            </w:r>
          </w:p>
        </w:tc>
      </w:tr>
      <w:tr w:rsidR="00934855" w:rsidRPr="00982FBA" w:rsidTr="00323DD9">
        <w:trPr>
          <w:cantSplit/>
        </w:trPr>
        <w:tc>
          <w:tcPr>
            <w:tcW w:w="2427" w:type="pct"/>
          </w:tcPr>
          <w:p w:rsidR="00934855" w:rsidRPr="00982FBA" w:rsidRDefault="00934855" w:rsidP="003E5B9A">
            <w:pPr>
              <w:jc w:val="both"/>
              <w:rPr>
                <w:rFonts w:eastAsia="Calibri"/>
                <w:sz w:val="20"/>
              </w:rPr>
            </w:pPr>
            <w:r w:rsidRPr="00982FBA">
              <w:rPr>
                <w:rFonts w:eastAsia="Calibri"/>
                <w:sz w:val="20"/>
              </w:rPr>
              <w:lastRenderedPageBreak/>
              <w:t>November 7, 2011</w:t>
            </w:r>
          </w:p>
          <w:p w:rsidR="00934855" w:rsidRPr="00982FBA" w:rsidRDefault="00934855" w:rsidP="003E5B9A">
            <w:pPr>
              <w:jc w:val="both"/>
              <w:rPr>
                <w:rFonts w:eastAsia="Calibri"/>
                <w:sz w:val="20"/>
              </w:rPr>
            </w:pPr>
            <w:r w:rsidRPr="00982FBA">
              <w:rPr>
                <w:rFonts w:eastAsia="Calibri"/>
                <w:sz w:val="20"/>
              </w:rPr>
              <w:t>Quebec Court of Appeal (Québec)</w:t>
            </w:r>
          </w:p>
          <w:p w:rsidR="00934855" w:rsidRPr="00982FBA" w:rsidRDefault="00934855" w:rsidP="003E5B9A">
            <w:pPr>
              <w:jc w:val="both"/>
              <w:rPr>
                <w:rFonts w:eastAsia="Calibri"/>
                <w:sz w:val="20"/>
              </w:rPr>
            </w:pPr>
            <w:r w:rsidRPr="00982FBA">
              <w:rPr>
                <w:rFonts w:eastAsia="Calibri"/>
                <w:sz w:val="20"/>
              </w:rPr>
              <w:t>(Bich, Bouchard and Wagner JJ.A.)</w:t>
            </w:r>
          </w:p>
          <w:p w:rsidR="00934855" w:rsidRPr="00982FBA" w:rsidRDefault="00934855" w:rsidP="003E5B9A">
            <w:pPr>
              <w:jc w:val="both"/>
              <w:rPr>
                <w:rFonts w:eastAsia="Calibri"/>
                <w:sz w:val="20"/>
              </w:rPr>
            </w:pPr>
            <w:r w:rsidRPr="00982FBA">
              <w:rPr>
                <w:rFonts w:eastAsia="Calibri"/>
                <w:sz w:val="20"/>
              </w:rPr>
              <w:t>2011 QCCA 2070</w:t>
            </w:r>
          </w:p>
          <w:p w:rsidR="00934855" w:rsidRPr="00982FBA" w:rsidRDefault="00934855" w:rsidP="003E5B9A">
            <w:pPr>
              <w:jc w:val="both"/>
              <w:rPr>
                <w:rFonts w:eastAsia="Calibri"/>
                <w:sz w:val="20"/>
              </w:rPr>
            </w:pPr>
          </w:p>
        </w:tc>
        <w:tc>
          <w:tcPr>
            <w:tcW w:w="243" w:type="pct"/>
          </w:tcPr>
          <w:p w:rsidR="00934855" w:rsidRPr="00982FBA" w:rsidRDefault="00934855" w:rsidP="003E5B9A">
            <w:pPr>
              <w:jc w:val="both"/>
              <w:rPr>
                <w:rFonts w:eastAsia="Calibri"/>
                <w:sz w:val="20"/>
              </w:rPr>
            </w:pPr>
          </w:p>
        </w:tc>
        <w:tc>
          <w:tcPr>
            <w:tcW w:w="2330" w:type="pct"/>
          </w:tcPr>
          <w:p w:rsidR="00934855" w:rsidRPr="00982FBA" w:rsidRDefault="00934855" w:rsidP="003E5B9A">
            <w:pPr>
              <w:jc w:val="both"/>
              <w:rPr>
                <w:rFonts w:eastAsia="Calibri"/>
                <w:sz w:val="20"/>
              </w:rPr>
            </w:pPr>
            <w:r w:rsidRPr="00982FBA">
              <w:rPr>
                <w:rFonts w:eastAsia="Calibri"/>
                <w:sz w:val="20"/>
              </w:rPr>
              <w:t>Motion for leave to appeal judgment of June 23, 2011 dismissed</w:t>
            </w:r>
          </w:p>
          <w:p w:rsidR="00934855" w:rsidRPr="00982FBA" w:rsidRDefault="00934855" w:rsidP="003E5B9A">
            <w:pPr>
              <w:jc w:val="both"/>
              <w:rPr>
                <w:rFonts w:eastAsia="Calibri"/>
                <w:sz w:val="20"/>
              </w:rPr>
            </w:pPr>
          </w:p>
          <w:p w:rsidR="00934855" w:rsidRPr="00982FBA" w:rsidRDefault="00934855" w:rsidP="003E5B9A">
            <w:pPr>
              <w:jc w:val="both"/>
              <w:rPr>
                <w:rFonts w:eastAsia="Calibri"/>
                <w:sz w:val="20"/>
              </w:rPr>
            </w:pPr>
          </w:p>
        </w:tc>
      </w:tr>
      <w:tr w:rsidR="00934855" w:rsidRPr="00982FBA" w:rsidTr="00323DD9">
        <w:trPr>
          <w:cantSplit/>
        </w:trPr>
        <w:tc>
          <w:tcPr>
            <w:tcW w:w="2427" w:type="pct"/>
          </w:tcPr>
          <w:p w:rsidR="00934855" w:rsidRPr="00982FBA" w:rsidRDefault="00934855" w:rsidP="003E5B9A">
            <w:pPr>
              <w:jc w:val="both"/>
              <w:rPr>
                <w:rFonts w:eastAsia="Calibri"/>
                <w:sz w:val="20"/>
              </w:rPr>
            </w:pPr>
            <w:r w:rsidRPr="00982FBA">
              <w:rPr>
                <w:rFonts w:eastAsia="Calibri"/>
                <w:sz w:val="20"/>
              </w:rPr>
              <w:t>March 23, 2012</w:t>
            </w:r>
          </w:p>
          <w:p w:rsidR="00934855" w:rsidRPr="00982FBA" w:rsidRDefault="00934855" w:rsidP="003E5B9A">
            <w:pPr>
              <w:jc w:val="both"/>
              <w:rPr>
                <w:rFonts w:eastAsia="Calibri"/>
                <w:sz w:val="20"/>
              </w:rPr>
            </w:pPr>
            <w:r w:rsidRPr="00982FBA">
              <w:rPr>
                <w:rFonts w:eastAsia="Calibri"/>
                <w:sz w:val="20"/>
              </w:rPr>
              <w:t>Supreme Court of Canada</w:t>
            </w:r>
          </w:p>
        </w:tc>
        <w:tc>
          <w:tcPr>
            <w:tcW w:w="243" w:type="pct"/>
          </w:tcPr>
          <w:p w:rsidR="00934855" w:rsidRPr="00982FBA" w:rsidRDefault="00934855" w:rsidP="003E5B9A">
            <w:pPr>
              <w:jc w:val="both"/>
              <w:rPr>
                <w:rFonts w:eastAsia="Calibri"/>
                <w:sz w:val="20"/>
              </w:rPr>
            </w:pPr>
          </w:p>
        </w:tc>
        <w:tc>
          <w:tcPr>
            <w:tcW w:w="2330" w:type="pct"/>
          </w:tcPr>
          <w:p w:rsidR="00934855" w:rsidRPr="00982FBA" w:rsidRDefault="00934855" w:rsidP="003E5B9A">
            <w:pPr>
              <w:jc w:val="both"/>
              <w:rPr>
                <w:rFonts w:eastAsia="Calibri"/>
                <w:sz w:val="20"/>
              </w:rPr>
            </w:pPr>
            <w:r w:rsidRPr="00982FBA">
              <w:rPr>
                <w:rFonts w:eastAsia="Calibri"/>
                <w:sz w:val="20"/>
              </w:rPr>
              <w:t>Application for leave to appeal filed</w:t>
            </w:r>
          </w:p>
        </w:tc>
      </w:tr>
    </w:tbl>
    <w:p w:rsidR="00742C06" w:rsidRPr="00C50A5C" w:rsidRDefault="00742C06" w:rsidP="00742C06">
      <w:pPr>
        <w:rPr>
          <w:sz w:val="20"/>
          <w:szCs w:val="20"/>
        </w:rPr>
      </w:pPr>
    </w:p>
    <w:p w:rsidR="00742C06" w:rsidRPr="00C50A5C" w:rsidRDefault="001E7CE3" w:rsidP="00742C06">
      <w:pPr>
        <w:rPr>
          <w:sz w:val="20"/>
          <w:szCs w:val="20"/>
        </w:rPr>
      </w:pPr>
      <w:r w:rsidRPr="001E7CE3">
        <w:rPr>
          <w:sz w:val="20"/>
          <w:szCs w:val="20"/>
          <w:lang w:val="fr-CA"/>
        </w:rPr>
        <w:pict>
          <v:rect id="_x0000_i1057" style="width:2in;height:1pt" o:hrpct="0" o:hralign="center" o:hrstd="t" o:hrnoshade="t" o:hr="t" fillcolor="black [3213]" stroked="f"/>
        </w:pict>
      </w:r>
    </w:p>
    <w:p w:rsidR="00742C06" w:rsidRDefault="00742C06" w:rsidP="00742C06">
      <w:pPr>
        <w:rPr>
          <w:sz w:val="20"/>
          <w:szCs w:val="20"/>
        </w:rPr>
      </w:pPr>
    </w:p>
    <w:p w:rsidR="00742C06" w:rsidRPr="001B157C" w:rsidRDefault="00742C06" w:rsidP="00742C06">
      <w:pPr>
        <w:rPr>
          <w:sz w:val="20"/>
          <w:szCs w:val="20"/>
          <w:u w:val="single"/>
          <w:lang w:val="fr-CA"/>
        </w:rPr>
      </w:pPr>
      <w:r w:rsidRPr="001B157C">
        <w:rPr>
          <w:sz w:val="20"/>
          <w:szCs w:val="20"/>
          <w:u w:val="single"/>
          <w:lang w:val="fr-CA"/>
        </w:rPr>
        <w:t>RÉSUMÉ DE L’AFFAIRE</w:t>
      </w:r>
    </w:p>
    <w:p w:rsidR="00742C06" w:rsidRDefault="00742C06" w:rsidP="00742C0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34855" w:rsidRPr="009C6E92" w:rsidTr="003E5B9A">
        <w:tc>
          <w:tcPr>
            <w:tcW w:w="5000" w:type="pct"/>
            <w:gridSpan w:val="3"/>
          </w:tcPr>
          <w:p w:rsidR="00934855" w:rsidRPr="00982FBA" w:rsidRDefault="00934855" w:rsidP="003E5B9A">
            <w:pPr>
              <w:jc w:val="both"/>
              <w:rPr>
                <w:rFonts w:eastAsia="Calibri"/>
                <w:sz w:val="20"/>
                <w:lang w:val="fr-CA"/>
              </w:rPr>
            </w:pPr>
            <w:r w:rsidRPr="00982FBA">
              <w:rPr>
                <w:rFonts w:eastAsia="Calibri"/>
                <w:sz w:val="20"/>
                <w:lang w:val="fr-CA"/>
              </w:rPr>
              <w:t xml:space="preserve">Droit criminel – Appel – Permission d’appeler – Est-ce qu’un policier a le droit d’utilisé un instrument destiné à recueillir un échantillon de l’haleine d’une personne et a en faire l’analyse imprimant le résultat afin de déterminé son alcoolémie sans que l’instrument soit autorisé par un arrêté du procureur Général du Canada pour l’application de l’article 258 du </w:t>
            </w:r>
            <w:r w:rsidRPr="00982FBA">
              <w:rPr>
                <w:rFonts w:eastAsia="Calibri"/>
                <w:i/>
                <w:sz w:val="20"/>
                <w:lang w:val="fr-CA"/>
              </w:rPr>
              <w:t>Code criminel</w:t>
            </w:r>
            <w:r w:rsidRPr="00982FBA">
              <w:rPr>
                <w:rFonts w:eastAsia="Calibri"/>
                <w:sz w:val="20"/>
                <w:lang w:val="fr-CA"/>
              </w:rPr>
              <w:t>?</w:t>
            </w:r>
          </w:p>
        </w:tc>
      </w:tr>
      <w:tr w:rsidR="00934855" w:rsidRPr="009C6E92" w:rsidTr="003E5B9A">
        <w:tc>
          <w:tcPr>
            <w:tcW w:w="5000" w:type="pct"/>
            <w:gridSpan w:val="3"/>
          </w:tcPr>
          <w:p w:rsidR="00934855" w:rsidRPr="00982FBA" w:rsidRDefault="00934855" w:rsidP="003E5B9A">
            <w:pPr>
              <w:jc w:val="both"/>
              <w:rPr>
                <w:rFonts w:eastAsia="Calibri"/>
                <w:sz w:val="20"/>
                <w:lang w:val="fr-CA"/>
              </w:rPr>
            </w:pPr>
          </w:p>
        </w:tc>
      </w:tr>
      <w:tr w:rsidR="00934855" w:rsidRPr="00982FBA" w:rsidTr="003E5B9A">
        <w:tc>
          <w:tcPr>
            <w:tcW w:w="5000" w:type="pct"/>
            <w:gridSpan w:val="3"/>
          </w:tcPr>
          <w:p w:rsidR="00934855" w:rsidRPr="00982FBA" w:rsidRDefault="00934855" w:rsidP="003E5B9A">
            <w:pPr>
              <w:jc w:val="both"/>
              <w:rPr>
                <w:rFonts w:eastAsia="Calibri"/>
                <w:iCs/>
                <w:color w:val="000000"/>
                <w:sz w:val="20"/>
                <w:lang w:val="fr-CA"/>
              </w:rPr>
            </w:pPr>
            <w:r w:rsidRPr="00982FBA">
              <w:rPr>
                <w:rFonts w:eastAsia="Calibri"/>
                <w:sz w:val="20"/>
                <w:lang w:val="fr-CA"/>
              </w:rPr>
              <w:t xml:space="preserve">M. Mailloux est accusé d’ivresse au volant. Il </w:t>
            </w:r>
            <w:r w:rsidRPr="00982FBA">
              <w:rPr>
                <w:rFonts w:eastAsia="Calibri"/>
                <w:i/>
                <w:iCs/>
                <w:color w:val="000000"/>
                <w:sz w:val="20"/>
                <w:lang w:val="fr-CA"/>
              </w:rPr>
              <w:t xml:space="preserve"> </w:t>
            </w:r>
            <w:r w:rsidRPr="00982FBA">
              <w:rPr>
                <w:rFonts w:eastAsia="Calibri"/>
                <w:iCs/>
                <w:color w:val="000000"/>
                <w:sz w:val="20"/>
                <w:lang w:val="fr-CA"/>
              </w:rPr>
              <w:t>plaide que le ministère public ne pouvait refuser de lui donner les documents demandés concernant l'appareil de détection d'alcool et celui pour l'alcotest.  Le juge de la Cour du Québec a conclu que les documents requis étaient non pertinents et a donc non seulement rejeté la requête en arrêt des procédures, mais a également refusé d'ordonner la communication des documents demandé.  Il a déclaré Mailloux coupable sur le premier chef.</w:t>
            </w:r>
          </w:p>
          <w:p w:rsidR="00934855" w:rsidRPr="00982FBA" w:rsidRDefault="00934855" w:rsidP="003E5B9A">
            <w:pPr>
              <w:jc w:val="both"/>
              <w:rPr>
                <w:rFonts w:eastAsia="Calibri"/>
                <w:i/>
                <w:sz w:val="20"/>
                <w:lang w:val="fr-CA"/>
              </w:rPr>
            </w:pPr>
          </w:p>
        </w:tc>
      </w:tr>
      <w:tr w:rsidR="00934855" w:rsidRPr="009C6E92" w:rsidTr="003E5B9A">
        <w:tc>
          <w:tcPr>
            <w:tcW w:w="2427" w:type="pct"/>
          </w:tcPr>
          <w:p w:rsidR="00934855" w:rsidRPr="00982FBA" w:rsidRDefault="00934855" w:rsidP="003E5B9A">
            <w:pPr>
              <w:jc w:val="both"/>
              <w:rPr>
                <w:rFonts w:eastAsia="Calibri"/>
                <w:sz w:val="20"/>
                <w:lang w:val="fr-CA"/>
              </w:rPr>
            </w:pPr>
            <w:r w:rsidRPr="00982FBA">
              <w:rPr>
                <w:rFonts w:eastAsia="Calibri"/>
                <w:sz w:val="20"/>
                <w:lang w:val="fr-CA"/>
              </w:rPr>
              <w:t>Le  19 janvier 2010</w:t>
            </w:r>
          </w:p>
          <w:p w:rsidR="00934855" w:rsidRPr="00982FBA" w:rsidRDefault="00934855" w:rsidP="003E5B9A">
            <w:pPr>
              <w:jc w:val="both"/>
              <w:rPr>
                <w:rFonts w:eastAsia="Calibri"/>
                <w:sz w:val="20"/>
                <w:lang w:val="fr-CA"/>
              </w:rPr>
            </w:pPr>
            <w:r w:rsidRPr="00982FBA">
              <w:rPr>
                <w:rFonts w:eastAsia="Calibri"/>
                <w:sz w:val="20"/>
                <w:lang w:val="fr-CA"/>
              </w:rPr>
              <w:t>Cour du Québec (chambre criminelle et pénale)</w:t>
            </w:r>
          </w:p>
          <w:p w:rsidR="00934855" w:rsidRPr="00982FBA" w:rsidRDefault="00934855" w:rsidP="003E5B9A">
            <w:pPr>
              <w:jc w:val="both"/>
              <w:rPr>
                <w:rFonts w:eastAsia="Calibri"/>
                <w:sz w:val="20"/>
                <w:lang w:val="fr-CA"/>
              </w:rPr>
            </w:pPr>
            <w:r w:rsidRPr="00982FBA">
              <w:rPr>
                <w:rFonts w:eastAsia="Calibri"/>
                <w:sz w:val="20"/>
                <w:lang w:val="fr-CA"/>
              </w:rPr>
              <w:t>(Le jugeTrudel)</w:t>
            </w:r>
          </w:p>
          <w:p w:rsidR="00934855" w:rsidRPr="00982FBA" w:rsidRDefault="00934855" w:rsidP="003E5B9A">
            <w:pPr>
              <w:jc w:val="both"/>
              <w:rPr>
                <w:rFonts w:eastAsia="Calibri"/>
                <w:sz w:val="20"/>
                <w:lang w:val="fr-CA"/>
              </w:rPr>
            </w:pPr>
          </w:p>
        </w:tc>
        <w:tc>
          <w:tcPr>
            <w:tcW w:w="243" w:type="pct"/>
          </w:tcPr>
          <w:p w:rsidR="00934855" w:rsidRPr="00982FBA" w:rsidRDefault="00934855" w:rsidP="003E5B9A">
            <w:pPr>
              <w:jc w:val="both"/>
              <w:rPr>
                <w:rFonts w:eastAsia="Calibri"/>
                <w:sz w:val="20"/>
                <w:lang w:val="fr-CA"/>
              </w:rPr>
            </w:pPr>
          </w:p>
        </w:tc>
        <w:tc>
          <w:tcPr>
            <w:tcW w:w="2330" w:type="pct"/>
          </w:tcPr>
          <w:p w:rsidR="00934855" w:rsidRPr="00982FBA" w:rsidRDefault="00934855" w:rsidP="003E5B9A">
            <w:pPr>
              <w:jc w:val="both"/>
              <w:rPr>
                <w:rFonts w:eastAsia="Calibri"/>
                <w:sz w:val="20"/>
                <w:lang w:val="fr-CA"/>
              </w:rPr>
            </w:pPr>
            <w:r w:rsidRPr="00982FBA">
              <w:rPr>
                <w:rFonts w:eastAsia="Calibri"/>
                <w:sz w:val="20"/>
                <w:lang w:val="fr-CA"/>
              </w:rPr>
              <w:t>Demande d’arrêt des procédures rejetée</w:t>
            </w:r>
          </w:p>
        </w:tc>
      </w:tr>
      <w:tr w:rsidR="00934855" w:rsidRPr="009C6E92" w:rsidTr="003E5B9A">
        <w:tc>
          <w:tcPr>
            <w:tcW w:w="2427" w:type="pct"/>
          </w:tcPr>
          <w:p w:rsidR="00934855" w:rsidRPr="00982FBA" w:rsidRDefault="00934855" w:rsidP="003E5B9A">
            <w:pPr>
              <w:jc w:val="both"/>
              <w:rPr>
                <w:rFonts w:eastAsia="Calibri"/>
                <w:sz w:val="20"/>
                <w:lang w:val="fr-CA"/>
              </w:rPr>
            </w:pPr>
            <w:r w:rsidRPr="00982FBA">
              <w:rPr>
                <w:rFonts w:eastAsia="Calibri"/>
                <w:sz w:val="20"/>
                <w:lang w:val="fr-CA"/>
              </w:rPr>
              <w:t>Le 26 mai 2010</w:t>
            </w:r>
          </w:p>
          <w:p w:rsidR="00934855" w:rsidRPr="00982FBA" w:rsidRDefault="00934855" w:rsidP="003E5B9A">
            <w:pPr>
              <w:jc w:val="both"/>
              <w:rPr>
                <w:rFonts w:eastAsia="Calibri"/>
                <w:sz w:val="20"/>
                <w:lang w:val="fr-CA"/>
              </w:rPr>
            </w:pPr>
            <w:r w:rsidRPr="00982FBA">
              <w:rPr>
                <w:rFonts w:eastAsia="Calibri"/>
                <w:sz w:val="20"/>
                <w:lang w:val="fr-CA"/>
              </w:rPr>
              <w:t>Cour du Québec (chambre criminelle et pénale)</w:t>
            </w:r>
          </w:p>
          <w:p w:rsidR="00934855" w:rsidRPr="00982FBA" w:rsidRDefault="00934855" w:rsidP="003E5B9A">
            <w:pPr>
              <w:jc w:val="both"/>
              <w:rPr>
                <w:rFonts w:eastAsia="Calibri"/>
                <w:sz w:val="20"/>
                <w:lang w:val="fr-CA"/>
              </w:rPr>
            </w:pPr>
            <w:r w:rsidRPr="00982FBA">
              <w:rPr>
                <w:rFonts w:eastAsia="Calibri"/>
                <w:sz w:val="20"/>
                <w:lang w:val="fr-CA"/>
              </w:rPr>
              <w:t>(Le jugeTrudel)</w:t>
            </w:r>
          </w:p>
          <w:p w:rsidR="00934855" w:rsidRPr="00982FBA" w:rsidRDefault="00934855" w:rsidP="003E5B9A">
            <w:pPr>
              <w:jc w:val="both"/>
              <w:rPr>
                <w:rFonts w:eastAsia="Calibri"/>
                <w:sz w:val="20"/>
                <w:lang w:val="fr-CA"/>
              </w:rPr>
            </w:pPr>
          </w:p>
        </w:tc>
        <w:tc>
          <w:tcPr>
            <w:tcW w:w="243" w:type="pct"/>
          </w:tcPr>
          <w:p w:rsidR="00934855" w:rsidRPr="00982FBA" w:rsidRDefault="00934855" w:rsidP="003E5B9A">
            <w:pPr>
              <w:jc w:val="both"/>
              <w:rPr>
                <w:rFonts w:eastAsia="Calibri"/>
                <w:sz w:val="20"/>
                <w:lang w:val="fr-CA"/>
              </w:rPr>
            </w:pPr>
          </w:p>
        </w:tc>
        <w:tc>
          <w:tcPr>
            <w:tcW w:w="2330" w:type="pct"/>
          </w:tcPr>
          <w:p w:rsidR="00934855" w:rsidRPr="00982FBA" w:rsidRDefault="00934855" w:rsidP="003E5B9A">
            <w:pPr>
              <w:jc w:val="both"/>
              <w:rPr>
                <w:rFonts w:eastAsia="Calibri"/>
                <w:sz w:val="20"/>
                <w:lang w:val="fr-CA"/>
              </w:rPr>
            </w:pPr>
            <w:r w:rsidRPr="00982FBA">
              <w:rPr>
                <w:rFonts w:eastAsia="Calibri"/>
                <w:sz w:val="20"/>
                <w:lang w:val="fr-CA"/>
              </w:rPr>
              <w:t>Déclaration de culpabilité : conduite d’automobile alors que taux d’alcoolémie supérieur à limite permise.</w:t>
            </w:r>
          </w:p>
          <w:p w:rsidR="00934855" w:rsidRPr="00982FBA" w:rsidRDefault="00934855" w:rsidP="003E5B9A">
            <w:pPr>
              <w:jc w:val="both"/>
              <w:rPr>
                <w:rFonts w:eastAsia="Calibri"/>
                <w:sz w:val="20"/>
                <w:lang w:val="fr-CA"/>
              </w:rPr>
            </w:pPr>
          </w:p>
        </w:tc>
      </w:tr>
      <w:tr w:rsidR="00934855" w:rsidRPr="009C6E92" w:rsidTr="003E5B9A">
        <w:tc>
          <w:tcPr>
            <w:tcW w:w="2427" w:type="pct"/>
          </w:tcPr>
          <w:p w:rsidR="00934855" w:rsidRPr="00982FBA" w:rsidRDefault="00934855" w:rsidP="003E5B9A">
            <w:pPr>
              <w:jc w:val="both"/>
              <w:rPr>
                <w:rFonts w:eastAsia="Calibri"/>
                <w:sz w:val="20"/>
                <w:lang w:val="fr-CA"/>
              </w:rPr>
            </w:pPr>
            <w:r w:rsidRPr="00982FBA">
              <w:rPr>
                <w:rFonts w:eastAsia="Calibri"/>
                <w:sz w:val="20"/>
                <w:lang w:val="fr-CA"/>
              </w:rPr>
              <w:t>Le 23 juin 2011</w:t>
            </w:r>
          </w:p>
          <w:p w:rsidR="00934855" w:rsidRPr="00982FBA" w:rsidRDefault="00934855" w:rsidP="003E5B9A">
            <w:pPr>
              <w:jc w:val="both"/>
              <w:rPr>
                <w:rFonts w:eastAsia="Calibri"/>
                <w:sz w:val="20"/>
                <w:lang w:val="fr-CA"/>
              </w:rPr>
            </w:pPr>
            <w:r w:rsidRPr="00982FBA">
              <w:rPr>
                <w:rFonts w:eastAsia="Calibri"/>
                <w:sz w:val="20"/>
                <w:lang w:val="fr-CA"/>
              </w:rPr>
              <w:t>Cour supérieure</w:t>
            </w:r>
          </w:p>
          <w:p w:rsidR="00934855" w:rsidRPr="00982FBA" w:rsidRDefault="00934855" w:rsidP="003E5B9A">
            <w:pPr>
              <w:jc w:val="both"/>
              <w:rPr>
                <w:rFonts w:eastAsia="Calibri"/>
                <w:sz w:val="20"/>
                <w:lang w:val="fr-CA"/>
              </w:rPr>
            </w:pPr>
            <w:r w:rsidRPr="00982FBA">
              <w:rPr>
                <w:rFonts w:eastAsia="Calibri"/>
                <w:sz w:val="20"/>
                <w:lang w:val="fr-CA"/>
              </w:rPr>
              <w:t>(Le juge Grenier)</w:t>
            </w:r>
          </w:p>
          <w:p w:rsidR="00934855" w:rsidRPr="00982FBA" w:rsidRDefault="00934855" w:rsidP="003E5B9A">
            <w:pPr>
              <w:jc w:val="both"/>
              <w:rPr>
                <w:rFonts w:eastAsia="Calibri"/>
                <w:sz w:val="20"/>
                <w:lang w:val="fr-CA"/>
              </w:rPr>
            </w:pPr>
          </w:p>
        </w:tc>
        <w:tc>
          <w:tcPr>
            <w:tcW w:w="243" w:type="pct"/>
          </w:tcPr>
          <w:p w:rsidR="00934855" w:rsidRPr="00982FBA" w:rsidRDefault="00934855" w:rsidP="003E5B9A">
            <w:pPr>
              <w:jc w:val="both"/>
              <w:rPr>
                <w:rFonts w:eastAsia="Calibri"/>
                <w:sz w:val="20"/>
                <w:lang w:val="fr-CA"/>
              </w:rPr>
            </w:pPr>
          </w:p>
        </w:tc>
        <w:tc>
          <w:tcPr>
            <w:tcW w:w="2330" w:type="pct"/>
          </w:tcPr>
          <w:p w:rsidR="00934855" w:rsidRPr="00982FBA" w:rsidRDefault="00934855" w:rsidP="003E5B9A">
            <w:pPr>
              <w:jc w:val="both"/>
              <w:rPr>
                <w:rFonts w:eastAsia="Calibri"/>
                <w:sz w:val="20"/>
                <w:lang w:val="fr-CA"/>
              </w:rPr>
            </w:pPr>
            <w:r w:rsidRPr="00982FBA">
              <w:rPr>
                <w:rFonts w:eastAsia="Calibri"/>
                <w:sz w:val="20"/>
                <w:lang w:val="fr-CA"/>
              </w:rPr>
              <w:t>Appel du rejet de demande d’arrêt des procédures rejeté.</w:t>
            </w:r>
          </w:p>
        </w:tc>
      </w:tr>
      <w:tr w:rsidR="00934855" w:rsidRPr="009C6E92" w:rsidTr="003E5B9A">
        <w:tc>
          <w:tcPr>
            <w:tcW w:w="2427" w:type="pct"/>
          </w:tcPr>
          <w:p w:rsidR="00934855" w:rsidRPr="00982FBA" w:rsidRDefault="00934855" w:rsidP="003E5B9A">
            <w:pPr>
              <w:jc w:val="both"/>
              <w:rPr>
                <w:rFonts w:eastAsia="Calibri"/>
                <w:sz w:val="20"/>
                <w:lang w:val="fr-CA"/>
              </w:rPr>
            </w:pPr>
            <w:r w:rsidRPr="00982FBA">
              <w:rPr>
                <w:rFonts w:eastAsia="Calibri"/>
                <w:sz w:val="20"/>
                <w:lang w:val="fr-CA"/>
              </w:rPr>
              <w:t>Le 30 septembre 2011</w:t>
            </w:r>
          </w:p>
          <w:p w:rsidR="00934855" w:rsidRPr="00982FBA" w:rsidRDefault="00934855" w:rsidP="003E5B9A">
            <w:pPr>
              <w:jc w:val="both"/>
              <w:rPr>
                <w:rFonts w:eastAsia="Calibri"/>
                <w:sz w:val="20"/>
                <w:lang w:val="fr-CA"/>
              </w:rPr>
            </w:pPr>
            <w:r w:rsidRPr="00982FBA">
              <w:rPr>
                <w:rFonts w:eastAsia="Calibri"/>
                <w:sz w:val="20"/>
                <w:lang w:val="fr-CA"/>
              </w:rPr>
              <w:t>Cour d’appel du Québec</w:t>
            </w:r>
          </w:p>
          <w:p w:rsidR="00934855" w:rsidRPr="00982FBA" w:rsidRDefault="00934855" w:rsidP="003E5B9A">
            <w:pPr>
              <w:jc w:val="both"/>
              <w:rPr>
                <w:rFonts w:eastAsia="Calibri"/>
                <w:sz w:val="20"/>
                <w:lang w:val="fr-CA"/>
              </w:rPr>
            </w:pPr>
            <w:r w:rsidRPr="00982FBA">
              <w:rPr>
                <w:rFonts w:eastAsia="Calibri"/>
                <w:sz w:val="20"/>
                <w:lang w:val="fr-CA"/>
              </w:rPr>
              <w:t>(La juge Dutil)</w:t>
            </w:r>
          </w:p>
          <w:p w:rsidR="00934855" w:rsidRPr="00982FBA" w:rsidRDefault="00934855" w:rsidP="003E5B9A">
            <w:pPr>
              <w:jc w:val="both"/>
              <w:rPr>
                <w:rFonts w:eastAsia="Calibri"/>
                <w:sz w:val="20"/>
                <w:lang w:val="fr-CA"/>
              </w:rPr>
            </w:pPr>
          </w:p>
        </w:tc>
        <w:tc>
          <w:tcPr>
            <w:tcW w:w="243" w:type="pct"/>
          </w:tcPr>
          <w:p w:rsidR="00934855" w:rsidRPr="00982FBA" w:rsidRDefault="00934855" w:rsidP="003E5B9A">
            <w:pPr>
              <w:jc w:val="both"/>
              <w:rPr>
                <w:rFonts w:eastAsia="Calibri"/>
                <w:sz w:val="20"/>
                <w:lang w:val="fr-CA"/>
              </w:rPr>
            </w:pPr>
          </w:p>
        </w:tc>
        <w:tc>
          <w:tcPr>
            <w:tcW w:w="2330" w:type="pct"/>
          </w:tcPr>
          <w:p w:rsidR="00934855" w:rsidRPr="00982FBA" w:rsidRDefault="00934855" w:rsidP="003E5B9A">
            <w:pPr>
              <w:jc w:val="both"/>
              <w:rPr>
                <w:rFonts w:eastAsia="Calibri"/>
                <w:sz w:val="20"/>
                <w:lang w:val="fr-CA"/>
              </w:rPr>
            </w:pPr>
            <w:r w:rsidRPr="00982FBA">
              <w:rPr>
                <w:rFonts w:eastAsia="Calibri"/>
                <w:sz w:val="20"/>
                <w:lang w:val="fr-CA"/>
              </w:rPr>
              <w:t>Requête pour permission d’appeler rejetée;</w:t>
            </w:r>
          </w:p>
          <w:p w:rsidR="00934855" w:rsidRPr="00982FBA" w:rsidRDefault="00934855" w:rsidP="003E5B9A">
            <w:pPr>
              <w:jc w:val="both"/>
              <w:rPr>
                <w:rFonts w:eastAsia="Calibri"/>
                <w:sz w:val="20"/>
                <w:lang w:val="fr-CA"/>
              </w:rPr>
            </w:pPr>
            <w:r w:rsidRPr="00982FBA">
              <w:rPr>
                <w:rFonts w:eastAsia="Calibri"/>
                <w:sz w:val="20"/>
                <w:lang w:val="fr-CA"/>
              </w:rPr>
              <w:t>Requête en suspension de la peine rejetée parce que devenue sans objet.</w:t>
            </w:r>
          </w:p>
        </w:tc>
      </w:tr>
      <w:tr w:rsidR="00934855" w:rsidRPr="009C6E92" w:rsidTr="003E5B9A">
        <w:tc>
          <w:tcPr>
            <w:tcW w:w="2427" w:type="pct"/>
          </w:tcPr>
          <w:p w:rsidR="00934855" w:rsidRPr="00982FBA" w:rsidRDefault="00934855" w:rsidP="003E5B9A">
            <w:pPr>
              <w:jc w:val="both"/>
              <w:rPr>
                <w:rFonts w:eastAsia="Calibri"/>
                <w:sz w:val="20"/>
                <w:lang w:val="fr-CA"/>
              </w:rPr>
            </w:pPr>
            <w:r w:rsidRPr="00982FBA">
              <w:rPr>
                <w:rFonts w:eastAsia="Calibri"/>
                <w:sz w:val="20"/>
                <w:lang w:val="fr-CA"/>
              </w:rPr>
              <w:t>Le 7 novembre 2011</w:t>
            </w:r>
          </w:p>
          <w:p w:rsidR="00934855" w:rsidRPr="00982FBA" w:rsidRDefault="00934855" w:rsidP="003E5B9A">
            <w:pPr>
              <w:jc w:val="both"/>
              <w:rPr>
                <w:rFonts w:eastAsia="Calibri"/>
                <w:sz w:val="20"/>
                <w:lang w:val="fr-CA"/>
              </w:rPr>
            </w:pPr>
            <w:r w:rsidRPr="00982FBA">
              <w:rPr>
                <w:rFonts w:eastAsia="Calibri"/>
                <w:sz w:val="20"/>
                <w:lang w:val="fr-CA"/>
              </w:rPr>
              <w:t>Cour d’appel du Québec (Québec)</w:t>
            </w:r>
          </w:p>
          <w:p w:rsidR="00934855" w:rsidRPr="00982FBA" w:rsidRDefault="00934855" w:rsidP="003E5B9A">
            <w:pPr>
              <w:jc w:val="both"/>
              <w:rPr>
                <w:rFonts w:eastAsia="Calibri"/>
                <w:sz w:val="20"/>
                <w:lang w:val="fr-CA"/>
              </w:rPr>
            </w:pPr>
            <w:r w:rsidRPr="00982FBA">
              <w:rPr>
                <w:rFonts w:eastAsia="Calibri"/>
                <w:sz w:val="20"/>
                <w:lang w:val="fr-CA"/>
              </w:rPr>
              <w:t>(Les juges Bich, Bouchard et Wagner)</w:t>
            </w:r>
          </w:p>
          <w:p w:rsidR="00934855" w:rsidRPr="00982FBA" w:rsidRDefault="00934855" w:rsidP="003E5B9A">
            <w:pPr>
              <w:jc w:val="both"/>
              <w:rPr>
                <w:rFonts w:eastAsia="Calibri"/>
                <w:sz w:val="20"/>
                <w:lang w:val="fr-FR"/>
              </w:rPr>
            </w:pPr>
            <w:r w:rsidRPr="00982FBA">
              <w:rPr>
                <w:rFonts w:eastAsia="Calibri"/>
                <w:sz w:val="20"/>
                <w:lang w:val="fr-FR"/>
              </w:rPr>
              <w:t>2011 QCCA 2070</w:t>
            </w:r>
          </w:p>
          <w:p w:rsidR="00934855" w:rsidRPr="00982FBA" w:rsidRDefault="00934855" w:rsidP="003E5B9A">
            <w:pPr>
              <w:jc w:val="both"/>
              <w:rPr>
                <w:rFonts w:eastAsia="Calibri"/>
                <w:sz w:val="20"/>
                <w:lang w:val="fr-FR"/>
              </w:rPr>
            </w:pPr>
          </w:p>
        </w:tc>
        <w:tc>
          <w:tcPr>
            <w:tcW w:w="243" w:type="pct"/>
          </w:tcPr>
          <w:p w:rsidR="00934855" w:rsidRPr="00982FBA" w:rsidRDefault="00934855" w:rsidP="003E5B9A">
            <w:pPr>
              <w:jc w:val="both"/>
              <w:rPr>
                <w:rFonts w:eastAsia="Calibri"/>
                <w:sz w:val="20"/>
                <w:lang w:val="fr-FR"/>
              </w:rPr>
            </w:pPr>
          </w:p>
        </w:tc>
        <w:tc>
          <w:tcPr>
            <w:tcW w:w="2330" w:type="pct"/>
          </w:tcPr>
          <w:p w:rsidR="00934855" w:rsidRPr="00982FBA" w:rsidRDefault="00934855" w:rsidP="003E5B9A">
            <w:pPr>
              <w:jc w:val="both"/>
              <w:rPr>
                <w:rFonts w:eastAsia="Calibri"/>
                <w:sz w:val="20"/>
                <w:lang w:val="fr-CA"/>
              </w:rPr>
            </w:pPr>
            <w:r w:rsidRPr="00982FBA">
              <w:rPr>
                <w:rFonts w:eastAsia="Calibri"/>
                <w:sz w:val="20"/>
                <w:lang w:val="fr-CA"/>
              </w:rPr>
              <w:t>Requête pour permission d’appeler du jugement du 23 juin 2011 rejetée.</w:t>
            </w:r>
          </w:p>
          <w:p w:rsidR="00934855" w:rsidRPr="00982FBA" w:rsidRDefault="00934855" w:rsidP="003E5B9A">
            <w:pPr>
              <w:jc w:val="both"/>
              <w:rPr>
                <w:rFonts w:eastAsia="Calibri"/>
                <w:sz w:val="20"/>
                <w:lang w:val="fr-CA"/>
              </w:rPr>
            </w:pPr>
          </w:p>
          <w:p w:rsidR="00934855" w:rsidRPr="00982FBA" w:rsidRDefault="00934855" w:rsidP="003E5B9A">
            <w:pPr>
              <w:jc w:val="both"/>
              <w:rPr>
                <w:rFonts w:eastAsia="Calibri"/>
                <w:sz w:val="20"/>
                <w:lang w:val="fr-CA"/>
              </w:rPr>
            </w:pPr>
          </w:p>
        </w:tc>
      </w:tr>
      <w:tr w:rsidR="00934855" w:rsidRPr="00982FBA" w:rsidTr="003E5B9A">
        <w:tc>
          <w:tcPr>
            <w:tcW w:w="2427" w:type="pct"/>
          </w:tcPr>
          <w:p w:rsidR="00934855" w:rsidRPr="00982FBA" w:rsidRDefault="00934855" w:rsidP="003E5B9A">
            <w:pPr>
              <w:jc w:val="both"/>
              <w:rPr>
                <w:rFonts w:eastAsia="Calibri"/>
                <w:sz w:val="20"/>
                <w:lang w:val="fr-CA"/>
              </w:rPr>
            </w:pPr>
            <w:r w:rsidRPr="00982FBA">
              <w:rPr>
                <w:rFonts w:eastAsia="Calibri"/>
                <w:sz w:val="20"/>
                <w:lang w:val="fr-CA"/>
              </w:rPr>
              <w:t>Le 23 mars 2012</w:t>
            </w:r>
          </w:p>
          <w:p w:rsidR="00934855" w:rsidRPr="00982FBA" w:rsidRDefault="00934855" w:rsidP="003E5B9A">
            <w:pPr>
              <w:jc w:val="both"/>
              <w:rPr>
                <w:rFonts w:eastAsia="Calibri"/>
                <w:sz w:val="20"/>
                <w:lang w:val="fr-FR"/>
              </w:rPr>
            </w:pPr>
            <w:r w:rsidRPr="00982FBA">
              <w:rPr>
                <w:rFonts w:eastAsia="Calibri"/>
                <w:sz w:val="20"/>
                <w:lang w:val="fr-CA"/>
              </w:rPr>
              <w:t>Cour suprême du Canada</w:t>
            </w:r>
          </w:p>
        </w:tc>
        <w:tc>
          <w:tcPr>
            <w:tcW w:w="243" w:type="pct"/>
          </w:tcPr>
          <w:p w:rsidR="00934855" w:rsidRPr="00982FBA" w:rsidRDefault="00934855" w:rsidP="003E5B9A">
            <w:pPr>
              <w:jc w:val="both"/>
              <w:rPr>
                <w:rFonts w:eastAsia="Calibri"/>
                <w:sz w:val="20"/>
                <w:lang w:val="fr-FR"/>
              </w:rPr>
            </w:pPr>
          </w:p>
        </w:tc>
        <w:tc>
          <w:tcPr>
            <w:tcW w:w="2330" w:type="pct"/>
          </w:tcPr>
          <w:p w:rsidR="00934855" w:rsidRPr="00982FBA" w:rsidRDefault="00934855" w:rsidP="003E5B9A">
            <w:pPr>
              <w:jc w:val="both"/>
              <w:rPr>
                <w:rFonts w:eastAsia="Calibri"/>
                <w:sz w:val="20"/>
                <w:lang w:val="fr-CA"/>
              </w:rPr>
            </w:pPr>
            <w:r w:rsidRPr="00982FBA">
              <w:rPr>
                <w:rFonts w:eastAsia="Calibri"/>
                <w:sz w:val="20"/>
                <w:lang w:val="fr-CA"/>
              </w:rPr>
              <w:t>Demande d'autorisation d'appel déposée</w:t>
            </w:r>
          </w:p>
          <w:p w:rsidR="00934855" w:rsidRPr="00982FBA" w:rsidRDefault="00934855" w:rsidP="003E5B9A">
            <w:pPr>
              <w:jc w:val="both"/>
              <w:rPr>
                <w:rFonts w:eastAsia="Calibri"/>
                <w:sz w:val="20"/>
                <w:lang w:val="fr-CA"/>
              </w:rPr>
            </w:pPr>
          </w:p>
        </w:tc>
      </w:tr>
    </w:tbl>
    <w:p w:rsidR="00742C06" w:rsidRDefault="00742C06" w:rsidP="00742C06">
      <w:pPr>
        <w:rPr>
          <w:sz w:val="20"/>
          <w:szCs w:val="20"/>
        </w:rPr>
      </w:pPr>
    </w:p>
    <w:p w:rsidR="00742C06" w:rsidRDefault="001E7CE3" w:rsidP="00742C06">
      <w:pPr>
        <w:rPr>
          <w:sz w:val="20"/>
          <w:szCs w:val="20"/>
        </w:rPr>
      </w:pPr>
      <w:r w:rsidRPr="001E7CE3">
        <w:rPr>
          <w:sz w:val="20"/>
          <w:szCs w:val="20"/>
          <w:lang w:val="fr-CA"/>
        </w:rPr>
        <w:pict>
          <v:rect id="_x0000_i1058" style="width:2in;height:1pt" o:hrpct="0" o:hralign="center" o:hrstd="t" o:hrnoshade="t" o:hr="t" fillcolor="black [3213]" stroked="f"/>
        </w:pict>
      </w:r>
    </w:p>
    <w:p w:rsidR="00742C06" w:rsidRDefault="00742C06" w:rsidP="00742C0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23DD9" w:rsidRPr="009C6E92" w:rsidTr="003E5B9A">
        <w:trPr>
          <w:cantSplit/>
        </w:trPr>
        <w:tc>
          <w:tcPr>
            <w:tcW w:w="1458" w:type="dxa"/>
          </w:tcPr>
          <w:p w:rsidR="00323DD9" w:rsidRPr="00763B12" w:rsidRDefault="00323DD9" w:rsidP="003E5B9A">
            <w:pPr>
              <w:rPr>
                <w:sz w:val="20"/>
                <w:szCs w:val="20"/>
              </w:rPr>
            </w:pPr>
            <w:r w:rsidRPr="00763B12">
              <w:rPr>
                <w:rStyle w:val="SCCFileNumberChar"/>
                <w:sz w:val="20"/>
                <w:szCs w:val="20"/>
              </w:rPr>
              <w:lastRenderedPageBreak/>
              <w:t>34752</w:t>
            </w:r>
          </w:p>
          <w:p w:rsidR="00323DD9" w:rsidRPr="00763B12" w:rsidRDefault="00323DD9" w:rsidP="003E5B9A">
            <w:pPr>
              <w:rPr>
                <w:b/>
                <w:sz w:val="20"/>
                <w:szCs w:val="20"/>
                <w:lang w:val="fr-CA"/>
              </w:rPr>
            </w:pPr>
          </w:p>
        </w:tc>
        <w:tc>
          <w:tcPr>
            <w:tcW w:w="8118" w:type="dxa"/>
          </w:tcPr>
          <w:p w:rsidR="00323DD9" w:rsidRPr="00763B12" w:rsidRDefault="00323DD9" w:rsidP="003E5B9A">
            <w:pPr>
              <w:rPr>
                <w:sz w:val="20"/>
                <w:szCs w:val="20"/>
                <w:lang w:val="fr-CA"/>
              </w:rPr>
            </w:pPr>
            <w:r w:rsidRPr="00763B12">
              <w:rPr>
                <w:rStyle w:val="SCCLsocChar"/>
                <w:sz w:val="20"/>
                <w:szCs w:val="20"/>
              </w:rPr>
              <w:t>Guylaine Gauthier c. Patrick Richard</w:t>
            </w:r>
            <w:r w:rsidRPr="00763B12">
              <w:rPr>
                <w:sz w:val="20"/>
                <w:szCs w:val="20"/>
                <w:lang w:val="fr-CA"/>
              </w:rPr>
              <w:t xml:space="preserve"> (Qc) (Civile) (Autorisation)</w:t>
            </w:r>
          </w:p>
          <w:p w:rsidR="00323DD9" w:rsidRPr="00763B12" w:rsidRDefault="00323DD9" w:rsidP="003E5B9A">
            <w:pPr>
              <w:rPr>
                <w:sz w:val="20"/>
                <w:szCs w:val="20"/>
                <w:lang w:val="fr-CA"/>
              </w:rPr>
            </w:pPr>
          </w:p>
        </w:tc>
      </w:tr>
      <w:tr w:rsidR="00323DD9" w:rsidRPr="009C6E92" w:rsidTr="003E5B9A">
        <w:trPr>
          <w:cantSplit/>
        </w:trPr>
        <w:tc>
          <w:tcPr>
            <w:tcW w:w="1458" w:type="dxa"/>
          </w:tcPr>
          <w:p w:rsidR="00323DD9" w:rsidRPr="00763B12" w:rsidRDefault="00323DD9" w:rsidP="003E5B9A">
            <w:pPr>
              <w:rPr>
                <w:sz w:val="20"/>
                <w:szCs w:val="20"/>
              </w:rPr>
            </w:pPr>
            <w:r w:rsidRPr="00763B12">
              <w:rPr>
                <w:sz w:val="20"/>
                <w:szCs w:val="20"/>
              </w:rPr>
              <w:t>Coram :</w:t>
            </w:r>
          </w:p>
        </w:tc>
        <w:tc>
          <w:tcPr>
            <w:tcW w:w="8118" w:type="dxa"/>
          </w:tcPr>
          <w:p w:rsidR="00323DD9" w:rsidRPr="00763B12" w:rsidRDefault="00323DD9" w:rsidP="003E5B9A">
            <w:pPr>
              <w:rPr>
                <w:sz w:val="20"/>
                <w:szCs w:val="20"/>
                <w:lang w:val="fr-CA"/>
              </w:rPr>
            </w:pPr>
            <w:r w:rsidRPr="00763B12">
              <w:rPr>
                <w:rStyle w:val="SCCCoramChar"/>
                <w:sz w:val="20"/>
                <w:szCs w:val="20"/>
              </w:rPr>
              <w:t>Les juges LeBel, Abella et Cromwell</w:t>
            </w:r>
          </w:p>
          <w:p w:rsidR="00323DD9" w:rsidRPr="00763B12" w:rsidRDefault="00323DD9" w:rsidP="003E5B9A">
            <w:pPr>
              <w:rPr>
                <w:sz w:val="20"/>
                <w:szCs w:val="20"/>
                <w:u w:val="single"/>
                <w:lang w:val="fr-CA"/>
              </w:rPr>
            </w:pPr>
          </w:p>
        </w:tc>
      </w:tr>
      <w:tr w:rsidR="00323DD9" w:rsidRPr="00763B12" w:rsidTr="003E5B9A">
        <w:trPr>
          <w:cantSplit/>
        </w:trPr>
        <w:tc>
          <w:tcPr>
            <w:tcW w:w="9576" w:type="dxa"/>
            <w:gridSpan w:val="2"/>
          </w:tcPr>
          <w:p w:rsidR="00323DD9" w:rsidRPr="00763B12" w:rsidRDefault="00323DD9" w:rsidP="003E5B9A">
            <w:pPr>
              <w:pStyle w:val="SCCShortJudgment"/>
              <w:rPr>
                <w:szCs w:val="20"/>
                <w:lang w:val="fr-CA"/>
              </w:rPr>
            </w:pPr>
            <w:r w:rsidRPr="00763B12">
              <w:rPr>
                <w:szCs w:val="20"/>
                <w:lang w:val="fr-CA"/>
              </w:rPr>
              <w:t>La demande d’autorisation d’appel de l’arrêt de la Cour d’appel du Québec (Québec), numéro 200-09-006916-099, daté du 2 février 2012, est rejetée avec dépens.</w:t>
            </w:r>
          </w:p>
          <w:p w:rsidR="00323DD9" w:rsidRPr="00763B12" w:rsidRDefault="00323DD9" w:rsidP="003E5B9A">
            <w:pPr>
              <w:pStyle w:val="SCCShortJudgment"/>
              <w:ind w:firstLine="0"/>
              <w:rPr>
                <w:szCs w:val="20"/>
                <w:lang w:val="fr-CA"/>
              </w:rPr>
            </w:pPr>
          </w:p>
          <w:p w:rsidR="00323DD9" w:rsidRPr="00763B12" w:rsidRDefault="00323DD9" w:rsidP="003E5B9A">
            <w:pPr>
              <w:pStyle w:val="SCCShortJudgment"/>
              <w:rPr>
                <w:szCs w:val="20"/>
              </w:rPr>
            </w:pPr>
            <w:r w:rsidRPr="00763B12">
              <w:rPr>
                <w:szCs w:val="20"/>
              </w:rPr>
              <w:t>The application for leave to appeal from the judgment of the Court of Appeal of Quebec (Québec), Number 200-09-006916-099, dated February 2, 2012, is dismissed with costs.</w:t>
            </w:r>
          </w:p>
        </w:tc>
      </w:tr>
    </w:tbl>
    <w:p w:rsidR="00742C06" w:rsidRPr="003B7ABD" w:rsidRDefault="00742C06" w:rsidP="00742C06">
      <w:pPr>
        <w:rPr>
          <w:sz w:val="20"/>
          <w:szCs w:val="20"/>
        </w:rPr>
      </w:pPr>
    </w:p>
    <w:p w:rsidR="00742C06" w:rsidRPr="001B157C" w:rsidRDefault="00742C06" w:rsidP="00742C06">
      <w:pPr>
        <w:rPr>
          <w:sz w:val="20"/>
          <w:szCs w:val="20"/>
          <w:u w:val="single"/>
        </w:rPr>
      </w:pPr>
      <w:r w:rsidRPr="001B157C">
        <w:rPr>
          <w:sz w:val="20"/>
          <w:szCs w:val="20"/>
          <w:u w:val="single"/>
        </w:rPr>
        <w:t>CASE SUMMARY</w:t>
      </w:r>
    </w:p>
    <w:p w:rsidR="00742C06" w:rsidRDefault="00742C06" w:rsidP="00742C0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B7ABD" w:rsidRPr="00982FBA" w:rsidTr="003E5B9A">
        <w:tc>
          <w:tcPr>
            <w:tcW w:w="5000" w:type="pct"/>
            <w:gridSpan w:val="3"/>
          </w:tcPr>
          <w:p w:rsidR="003B7ABD" w:rsidRPr="00982FBA" w:rsidRDefault="003B7ABD" w:rsidP="003E5B9A">
            <w:pPr>
              <w:jc w:val="both"/>
              <w:rPr>
                <w:rFonts w:eastAsia="Calibri"/>
                <w:sz w:val="20"/>
              </w:rPr>
            </w:pPr>
            <w:r w:rsidRPr="00982FBA">
              <w:rPr>
                <w:rFonts w:eastAsia="Calibri"/>
                <w:sz w:val="20"/>
              </w:rPr>
              <w:t xml:space="preserve">Administrative law – Law of professions – Liability of syndic of profession acting in exercise of functions – Disciplinary complaint against syndic in context of inquiry – Statutory provision protecting institution – Coming into force of provision – Whether syndics escape professional liability when acting in exercise of functions – Whether Court of Appeal erred in concluding that immunity conferred on syndics was of immediate application or was even established law before being included in statute – </w:t>
            </w:r>
            <w:r w:rsidRPr="00982FBA">
              <w:rPr>
                <w:rFonts w:eastAsia="Calibri"/>
                <w:i/>
                <w:sz w:val="20"/>
              </w:rPr>
              <w:t>Professional Code</w:t>
            </w:r>
            <w:r w:rsidRPr="00982FBA">
              <w:rPr>
                <w:rFonts w:eastAsia="Calibri"/>
                <w:sz w:val="20"/>
              </w:rPr>
              <w:t>, R.S.Q. c. C</w:t>
            </w:r>
            <w:r w:rsidRPr="00982FBA">
              <w:rPr>
                <w:rFonts w:eastAsia="Calibri"/>
                <w:sz w:val="20"/>
              </w:rPr>
              <w:noBreakHyphen/>
              <w:t xml:space="preserve">26, s. 116 </w:t>
            </w:r>
            <w:r w:rsidRPr="00982FBA">
              <w:rPr>
                <w:rFonts w:eastAsia="Calibri"/>
                <w:i/>
                <w:sz w:val="20"/>
              </w:rPr>
              <w:t>in fine</w:t>
            </w:r>
            <w:r w:rsidRPr="00982FBA">
              <w:rPr>
                <w:rFonts w:eastAsia="Calibri"/>
                <w:sz w:val="20"/>
              </w:rPr>
              <w:t>.</w:t>
            </w:r>
          </w:p>
        </w:tc>
      </w:tr>
      <w:tr w:rsidR="003B7ABD" w:rsidRPr="00982FBA" w:rsidTr="003E5B9A">
        <w:tc>
          <w:tcPr>
            <w:tcW w:w="5000" w:type="pct"/>
            <w:gridSpan w:val="3"/>
          </w:tcPr>
          <w:p w:rsidR="003B7ABD" w:rsidRPr="00982FBA" w:rsidRDefault="003B7ABD" w:rsidP="003E5B9A">
            <w:pPr>
              <w:jc w:val="both"/>
              <w:rPr>
                <w:rFonts w:eastAsia="Calibri"/>
                <w:sz w:val="20"/>
              </w:rPr>
            </w:pPr>
          </w:p>
        </w:tc>
      </w:tr>
      <w:tr w:rsidR="003B7ABD" w:rsidRPr="00982FBA" w:rsidTr="003E5B9A">
        <w:tc>
          <w:tcPr>
            <w:tcW w:w="5000" w:type="pct"/>
            <w:gridSpan w:val="3"/>
          </w:tcPr>
          <w:p w:rsidR="003B7ABD" w:rsidRPr="00982FBA" w:rsidRDefault="003B7ABD" w:rsidP="003E5B9A">
            <w:pPr>
              <w:jc w:val="both"/>
              <w:rPr>
                <w:rFonts w:eastAsia="Calibri"/>
                <w:sz w:val="20"/>
              </w:rPr>
            </w:pPr>
            <w:r w:rsidRPr="00982FBA">
              <w:rPr>
                <w:rFonts w:eastAsia="Calibri"/>
                <w:sz w:val="20"/>
              </w:rPr>
              <w:t>On August 4, 2006, Guylaine Gauthier filed a disciplinary complaint against Patrick Richard in his capacity as assistant syndic of the Barreau du Québec.  On September 1, 2006, the complaint was presented to the Barreau’s disciplinary committee, which questioned whether it had jurisdiction; in January 2007, the committee dismissed the respondent’s exception to dismiss.  The Professions Tribunal confirmed that decision in part.  The respondent filed an application for judicial review.</w:t>
            </w:r>
          </w:p>
          <w:p w:rsidR="003B7ABD" w:rsidRPr="00982FBA" w:rsidRDefault="003B7ABD" w:rsidP="003E5B9A">
            <w:pPr>
              <w:jc w:val="both"/>
              <w:rPr>
                <w:rFonts w:eastAsia="Calibri"/>
                <w:sz w:val="20"/>
              </w:rPr>
            </w:pPr>
          </w:p>
        </w:tc>
      </w:tr>
      <w:tr w:rsidR="003B7ABD" w:rsidRPr="00982FBA" w:rsidTr="003E5B9A">
        <w:tc>
          <w:tcPr>
            <w:tcW w:w="2427" w:type="pct"/>
          </w:tcPr>
          <w:p w:rsidR="003B7ABD" w:rsidRPr="00982FBA" w:rsidRDefault="003B7ABD" w:rsidP="003E5B9A">
            <w:pPr>
              <w:jc w:val="both"/>
              <w:rPr>
                <w:rFonts w:eastAsia="Calibri"/>
                <w:sz w:val="20"/>
              </w:rPr>
            </w:pPr>
            <w:r w:rsidRPr="00982FBA">
              <w:rPr>
                <w:rFonts w:eastAsia="Calibri"/>
                <w:sz w:val="20"/>
              </w:rPr>
              <w:t>November 27, 2009</w:t>
            </w:r>
          </w:p>
          <w:p w:rsidR="003B7ABD" w:rsidRPr="00982FBA" w:rsidRDefault="003B7ABD" w:rsidP="003E5B9A">
            <w:pPr>
              <w:jc w:val="both"/>
              <w:rPr>
                <w:rFonts w:eastAsia="Calibri"/>
                <w:sz w:val="20"/>
              </w:rPr>
            </w:pPr>
            <w:r w:rsidRPr="00982FBA">
              <w:rPr>
                <w:rFonts w:eastAsia="Calibri"/>
                <w:sz w:val="20"/>
              </w:rPr>
              <w:t>Quebec Superior Court</w:t>
            </w:r>
          </w:p>
          <w:p w:rsidR="003B7ABD" w:rsidRPr="00982FBA" w:rsidRDefault="003B7ABD" w:rsidP="003E5B9A">
            <w:pPr>
              <w:jc w:val="both"/>
              <w:rPr>
                <w:rFonts w:eastAsia="Calibri"/>
                <w:sz w:val="20"/>
              </w:rPr>
            </w:pPr>
            <w:r w:rsidRPr="00982FBA">
              <w:rPr>
                <w:rFonts w:eastAsia="Calibri"/>
                <w:sz w:val="20"/>
              </w:rPr>
              <w:t>(Lemelin J.)</w:t>
            </w:r>
          </w:p>
          <w:p w:rsidR="003B7ABD" w:rsidRPr="00982FBA" w:rsidRDefault="003B7ABD" w:rsidP="003E5B9A">
            <w:pPr>
              <w:jc w:val="both"/>
              <w:rPr>
                <w:rFonts w:eastAsia="Calibri"/>
                <w:sz w:val="20"/>
              </w:rPr>
            </w:pPr>
            <w:r w:rsidRPr="00982FBA">
              <w:rPr>
                <w:rFonts w:eastAsia="Calibri"/>
                <w:sz w:val="20"/>
              </w:rPr>
              <w:t>2009 QCCS 5532</w:t>
            </w:r>
          </w:p>
          <w:p w:rsidR="003B7ABD" w:rsidRPr="00982FBA" w:rsidRDefault="003B7ABD" w:rsidP="003E5B9A">
            <w:pPr>
              <w:jc w:val="both"/>
              <w:rPr>
                <w:rFonts w:eastAsia="Calibri"/>
                <w:sz w:val="20"/>
              </w:rPr>
            </w:pPr>
          </w:p>
        </w:tc>
        <w:tc>
          <w:tcPr>
            <w:tcW w:w="243" w:type="pct"/>
          </w:tcPr>
          <w:p w:rsidR="003B7ABD" w:rsidRPr="00982FBA" w:rsidRDefault="003B7ABD" w:rsidP="003E5B9A">
            <w:pPr>
              <w:jc w:val="both"/>
              <w:rPr>
                <w:rFonts w:eastAsia="Calibri"/>
                <w:sz w:val="20"/>
              </w:rPr>
            </w:pPr>
          </w:p>
        </w:tc>
        <w:tc>
          <w:tcPr>
            <w:tcW w:w="2330" w:type="pct"/>
          </w:tcPr>
          <w:p w:rsidR="003B7ABD" w:rsidRPr="00982FBA" w:rsidRDefault="003B7ABD" w:rsidP="003E5B9A">
            <w:pPr>
              <w:jc w:val="both"/>
              <w:rPr>
                <w:rFonts w:eastAsia="Calibri"/>
                <w:sz w:val="20"/>
              </w:rPr>
            </w:pPr>
            <w:r w:rsidRPr="00982FBA">
              <w:rPr>
                <w:rFonts w:eastAsia="Calibri"/>
                <w:sz w:val="20"/>
              </w:rPr>
              <w:t>Motion for judicial review allowed; s. 116 of Professional Code declared effective against applicant; disciplinary council found to be without jurisdiction</w:t>
            </w:r>
          </w:p>
          <w:p w:rsidR="003B7ABD" w:rsidRPr="00982FBA" w:rsidRDefault="003B7ABD" w:rsidP="003E5B9A">
            <w:pPr>
              <w:jc w:val="both"/>
              <w:rPr>
                <w:rFonts w:eastAsia="Calibri"/>
                <w:sz w:val="20"/>
              </w:rPr>
            </w:pPr>
          </w:p>
        </w:tc>
      </w:tr>
      <w:tr w:rsidR="003B7ABD" w:rsidRPr="00982FBA" w:rsidTr="003E5B9A">
        <w:tc>
          <w:tcPr>
            <w:tcW w:w="2427" w:type="pct"/>
          </w:tcPr>
          <w:p w:rsidR="003B7ABD" w:rsidRPr="00982FBA" w:rsidRDefault="003B7ABD" w:rsidP="003E5B9A">
            <w:pPr>
              <w:jc w:val="both"/>
              <w:rPr>
                <w:rFonts w:eastAsia="Calibri"/>
                <w:sz w:val="20"/>
              </w:rPr>
            </w:pPr>
            <w:r w:rsidRPr="00982FBA">
              <w:rPr>
                <w:rFonts w:eastAsia="Calibri"/>
                <w:sz w:val="20"/>
              </w:rPr>
              <w:t>February 2, 2012</w:t>
            </w:r>
          </w:p>
          <w:p w:rsidR="003B7ABD" w:rsidRPr="00982FBA" w:rsidRDefault="003B7ABD" w:rsidP="003E5B9A">
            <w:pPr>
              <w:jc w:val="both"/>
              <w:rPr>
                <w:rFonts w:eastAsia="Calibri"/>
                <w:sz w:val="20"/>
              </w:rPr>
            </w:pPr>
            <w:r w:rsidRPr="00982FBA">
              <w:rPr>
                <w:rFonts w:eastAsia="Calibri"/>
                <w:sz w:val="20"/>
              </w:rPr>
              <w:t>Quebec Court of Appeal (Québec)</w:t>
            </w:r>
          </w:p>
          <w:p w:rsidR="003B7ABD" w:rsidRPr="00982FBA" w:rsidRDefault="003B7ABD" w:rsidP="003E5B9A">
            <w:pPr>
              <w:jc w:val="both"/>
              <w:rPr>
                <w:rFonts w:eastAsia="Calibri"/>
                <w:sz w:val="20"/>
              </w:rPr>
            </w:pPr>
            <w:r w:rsidRPr="00982FBA">
              <w:rPr>
                <w:rFonts w:eastAsia="Calibri"/>
                <w:sz w:val="20"/>
              </w:rPr>
              <w:t>(Bich, Bouchard and Wagner JJ.A.)</w:t>
            </w:r>
          </w:p>
          <w:p w:rsidR="003B7ABD" w:rsidRPr="00982FBA" w:rsidRDefault="003B7ABD" w:rsidP="003E5B9A">
            <w:pPr>
              <w:jc w:val="both"/>
              <w:rPr>
                <w:rFonts w:eastAsia="Calibri"/>
                <w:sz w:val="20"/>
              </w:rPr>
            </w:pPr>
            <w:r w:rsidRPr="00982FBA">
              <w:rPr>
                <w:rFonts w:eastAsia="Calibri"/>
                <w:sz w:val="20"/>
              </w:rPr>
              <w:t>2012 QCCA 206</w:t>
            </w:r>
          </w:p>
          <w:p w:rsidR="003B7ABD" w:rsidRPr="00982FBA" w:rsidRDefault="003B7ABD" w:rsidP="003E5B9A">
            <w:pPr>
              <w:jc w:val="both"/>
              <w:rPr>
                <w:rFonts w:eastAsia="Calibri"/>
                <w:sz w:val="20"/>
              </w:rPr>
            </w:pPr>
          </w:p>
        </w:tc>
        <w:tc>
          <w:tcPr>
            <w:tcW w:w="243" w:type="pct"/>
          </w:tcPr>
          <w:p w:rsidR="003B7ABD" w:rsidRPr="00982FBA" w:rsidRDefault="003B7ABD" w:rsidP="003E5B9A">
            <w:pPr>
              <w:jc w:val="both"/>
              <w:rPr>
                <w:rFonts w:eastAsia="Calibri"/>
                <w:sz w:val="20"/>
              </w:rPr>
            </w:pPr>
          </w:p>
        </w:tc>
        <w:tc>
          <w:tcPr>
            <w:tcW w:w="2330" w:type="pct"/>
          </w:tcPr>
          <w:p w:rsidR="003B7ABD" w:rsidRPr="00982FBA" w:rsidRDefault="003B7ABD" w:rsidP="003E5B9A">
            <w:pPr>
              <w:jc w:val="both"/>
              <w:rPr>
                <w:rFonts w:eastAsia="Calibri"/>
                <w:sz w:val="20"/>
              </w:rPr>
            </w:pPr>
            <w:r w:rsidRPr="00982FBA">
              <w:rPr>
                <w:rFonts w:eastAsia="Calibri"/>
                <w:sz w:val="20"/>
              </w:rPr>
              <w:t>Appeal dismissed</w:t>
            </w:r>
          </w:p>
        </w:tc>
      </w:tr>
      <w:tr w:rsidR="003B7ABD" w:rsidRPr="00982FBA" w:rsidTr="003E5B9A">
        <w:tc>
          <w:tcPr>
            <w:tcW w:w="2427" w:type="pct"/>
          </w:tcPr>
          <w:p w:rsidR="003B7ABD" w:rsidRPr="00982FBA" w:rsidRDefault="003B7ABD" w:rsidP="003E5B9A">
            <w:pPr>
              <w:jc w:val="both"/>
              <w:rPr>
                <w:rFonts w:eastAsia="Calibri"/>
                <w:sz w:val="20"/>
              </w:rPr>
            </w:pPr>
            <w:r w:rsidRPr="00982FBA">
              <w:rPr>
                <w:rFonts w:eastAsia="Calibri"/>
                <w:sz w:val="20"/>
              </w:rPr>
              <w:t>April 2, 2012</w:t>
            </w:r>
          </w:p>
          <w:p w:rsidR="003B7ABD" w:rsidRPr="00982FBA" w:rsidRDefault="003B7ABD" w:rsidP="003E5B9A">
            <w:pPr>
              <w:jc w:val="both"/>
              <w:rPr>
                <w:rFonts w:eastAsia="Calibri"/>
                <w:sz w:val="20"/>
              </w:rPr>
            </w:pPr>
            <w:r w:rsidRPr="00982FBA">
              <w:rPr>
                <w:rFonts w:eastAsia="Calibri"/>
                <w:sz w:val="20"/>
              </w:rPr>
              <w:t>Supreme Court of Canada</w:t>
            </w:r>
          </w:p>
        </w:tc>
        <w:tc>
          <w:tcPr>
            <w:tcW w:w="243" w:type="pct"/>
          </w:tcPr>
          <w:p w:rsidR="003B7ABD" w:rsidRPr="00982FBA" w:rsidRDefault="003B7ABD" w:rsidP="003E5B9A">
            <w:pPr>
              <w:jc w:val="both"/>
              <w:rPr>
                <w:rFonts w:eastAsia="Calibri"/>
                <w:sz w:val="20"/>
              </w:rPr>
            </w:pPr>
          </w:p>
        </w:tc>
        <w:tc>
          <w:tcPr>
            <w:tcW w:w="2330" w:type="pct"/>
          </w:tcPr>
          <w:p w:rsidR="003B7ABD" w:rsidRPr="00982FBA" w:rsidRDefault="003B7ABD" w:rsidP="003E5B9A">
            <w:pPr>
              <w:jc w:val="both"/>
              <w:rPr>
                <w:rFonts w:eastAsia="Calibri"/>
                <w:sz w:val="20"/>
              </w:rPr>
            </w:pPr>
            <w:r w:rsidRPr="00982FBA">
              <w:rPr>
                <w:rFonts w:eastAsia="Calibri"/>
                <w:sz w:val="20"/>
              </w:rPr>
              <w:t>Application for leave to appeal filed</w:t>
            </w:r>
          </w:p>
          <w:p w:rsidR="003B7ABD" w:rsidRPr="00982FBA" w:rsidRDefault="003B7ABD" w:rsidP="003E5B9A">
            <w:pPr>
              <w:jc w:val="both"/>
              <w:rPr>
                <w:rFonts w:eastAsia="Calibri"/>
                <w:sz w:val="20"/>
              </w:rPr>
            </w:pPr>
          </w:p>
        </w:tc>
      </w:tr>
    </w:tbl>
    <w:p w:rsidR="00742C06" w:rsidRPr="00C50A5C" w:rsidRDefault="00742C06" w:rsidP="00742C06">
      <w:pPr>
        <w:rPr>
          <w:sz w:val="20"/>
          <w:szCs w:val="20"/>
        </w:rPr>
      </w:pPr>
    </w:p>
    <w:p w:rsidR="00742C06" w:rsidRPr="00C50A5C" w:rsidRDefault="001E7CE3" w:rsidP="00742C06">
      <w:pPr>
        <w:rPr>
          <w:sz w:val="20"/>
          <w:szCs w:val="20"/>
        </w:rPr>
      </w:pPr>
      <w:r w:rsidRPr="001E7CE3">
        <w:rPr>
          <w:sz w:val="20"/>
          <w:szCs w:val="20"/>
          <w:lang w:val="fr-CA"/>
        </w:rPr>
        <w:pict>
          <v:rect id="_x0000_i1059" style="width:2in;height:1pt" o:hrpct="0" o:hralign="center" o:hrstd="t" o:hrnoshade="t" o:hr="t" fillcolor="black [3213]" stroked="f"/>
        </w:pict>
      </w:r>
    </w:p>
    <w:p w:rsidR="00742C06" w:rsidRDefault="00742C06" w:rsidP="00742C06">
      <w:pPr>
        <w:rPr>
          <w:sz w:val="20"/>
          <w:szCs w:val="20"/>
        </w:rPr>
      </w:pPr>
    </w:p>
    <w:p w:rsidR="00742C06" w:rsidRPr="001B157C" w:rsidRDefault="00742C06" w:rsidP="00742C06">
      <w:pPr>
        <w:rPr>
          <w:sz w:val="20"/>
          <w:szCs w:val="20"/>
          <w:u w:val="single"/>
          <w:lang w:val="fr-CA"/>
        </w:rPr>
      </w:pPr>
      <w:r w:rsidRPr="001B157C">
        <w:rPr>
          <w:sz w:val="20"/>
          <w:szCs w:val="20"/>
          <w:u w:val="single"/>
          <w:lang w:val="fr-CA"/>
        </w:rPr>
        <w:t>RÉSUMÉ DE L’AFFAIRE</w:t>
      </w:r>
    </w:p>
    <w:p w:rsidR="00742C06" w:rsidRDefault="00742C06" w:rsidP="00742C0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B7ABD" w:rsidRPr="00982FBA" w:rsidTr="003E5B9A">
        <w:tc>
          <w:tcPr>
            <w:tcW w:w="5000" w:type="pct"/>
            <w:gridSpan w:val="3"/>
          </w:tcPr>
          <w:p w:rsidR="003B7ABD" w:rsidRPr="00982FBA" w:rsidRDefault="003B7ABD" w:rsidP="003E5B9A">
            <w:pPr>
              <w:jc w:val="both"/>
              <w:rPr>
                <w:rFonts w:eastAsia="Calibri"/>
                <w:sz w:val="20"/>
                <w:lang w:val="fr-FR"/>
              </w:rPr>
            </w:pPr>
            <w:r w:rsidRPr="00982FBA">
              <w:rPr>
                <w:rFonts w:eastAsia="Calibri"/>
                <w:sz w:val="20"/>
                <w:lang w:val="fr-CA"/>
              </w:rPr>
              <w:t xml:space="preserve">Droit administratif – Droit des professions – Responsabilité du syndic d’une profession agissant dans l’exercice de ses fonctions – Plainte disciplinaire contre un syndic dans le cadre d’une enquête  – Disposition législative protégeant l’institution – Entrée en vigueur de la disposition – Les syndics échappent-ils à toute responsabilité professionnelle lorsqu’ils agissent dans l’exercice de leurs fonctions? – La Cour d’appel a-t-elle eu tort de conclure que l’immunité conférée à ceux-ci était d’application immédiate voire de droit établi avant la lettre? – </w:t>
            </w:r>
            <w:r w:rsidRPr="00982FBA">
              <w:rPr>
                <w:rFonts w:eastAsia="Calibri"/>
                <w:i/>
                <w:sz w:val="20"/>
                <w:lang w:val="fr-CA"/>
              </w:rPr>
              <w:t>Code des professions</w:t>
            </w:r>
            <w:r w:rsidRPr="00982FBA">
              <w:rPr>
                <w:rFonts w:eastAsia="Calibri"/>
                <w:sz w:val="20"/>
                <w:lang w:val="fr-CA"/>
              </w:rPr>
              <w:t xml:space="preserve">, L.R.Q. ch. C-26, art. 116 </w:t>
            </w:r>
            <w:r w:rsidRPr="00982FBA">
              <w:rPr>
                <w:rFonts w:eastAsia="Calibri"/>
                <w:i/>
                <w:sz w:val="20"/>
                <w:lang w:val="fr-CA"/>
              </w:rPr>
              <w:t>in fine</w:t>
            </w:r>
            <w:r w:rsidRPr="00982FBA">
              <w:rPr>
                <w:rFonts w:eastAsia="Calibri"/>
                <w:sz w:val="20"/>
                <w:lang w:val="fr-CA"/>
              </w:rPr>
              <w:t>.</w:t>
            </w:r>
          </w:p>
        </w:tc>
      </w:tr>
      <w:tr w:rsidR="003B7ABD" w:rsidRPr="00982FBA" w:rsidTr="003E5B9A">
        <w:tc>
          <w:tcPr>
            <w:tcW w:w="5000" w:type="pct"/>
            <w:gridSpan w:val="3"/>
          </w:tcPr>
          <w:p w:rsidR="003B7ABD" w:rsidRPr="00982FBA" w:rsidRDefault="003B7ABD" w:rsidP="003E5B9A">
            <w:pPr>
              <w:jc w:val="both"/>
              <w:rPr>
                <w:rFonts w:eastAsia="Calibri"/>
                <w:sz w:val="20"/>
                <w:lang w:val="fr-CA"/>
              </w:rPr>
            </w:pPr>
          </w:p>
        </w:tc>
      </w:tr>
      <w:tr w:rsidR="003B7ABD" w:rsidRPr="009C6E92" w:rsidTr="003E5B9A">
        <w:tc>
          <w:tcPr>
            <w:tcW w:w="5000" w:type="pct"/>
            <w:gridSpan w:val="3"/>
          </w:tcPr>
          <w:p w:rsidR="003B7ABD" w:rsidRPr="00982FBA" w:rsidRDefault="003B7ABD" w:rsidP="003E5B9A">
            <w:pPr>
              <w:jc w:val="both"/>
              <w:rPr>
                <w:rFonts w:eastAsia="Calibri"/>
                <w:sz w:val="20"/>
                <w:lang w:val="fr-CA"/>
              </w:rPr>
            </w:pPr>
            <w:r w:rsidRPr="00982FBA">
              <w:rPr>
                <w:rFonts w:eastAsia="Calibri"/>
                <w:sz w:val="20"/>
                <w:lang w:val="fr-CA"/>
              </w:rPr>
              <w:t xml:space="preserve">Le 4 août 2006, Guylaine Gauthier dépose une plainte disciplinaire contre Patrick Richard, agissant en qualité de </w:t>
            </w:r>
            <w:r w:rsidRPr="00982FBA">
              <w:rPr>
                <w:rFonts w:eastAsia="Calibri"/>
                <w:sz w:val="20"/>
                <w:lang w:val="fr-CA"/>
              </w:rPr>
              <w:lastRenderedPageBreak/>
              <w:t>syndic adjoint du Barreau. La plainte est présentée le 1er septembre 2006 devant le Comité de discipline du Barreau du Québec, qui s'interroge sur sa compétence; en janvier 2007, il rejette le moyen d'irrecevabilité de l’intimé. Le Tribunal des professions confirme en partie cette décision. Une demande de révision judiciaire est déposée par l’intimé.</w:t>
            </w:r>
          </w:p>
          <w:p w:rsidR="003B7ABD" w:rsidRPr="00982FBA" w:rsidRDefault="003B7ABD" w:rsidP="003E5B9A">
            <w:pPr>
              <w:jc w:val="both"/>
              <w:rPr>
                <w:rFonts w:eastAsia="Calibri"/>
                <w:sz w:val="20"/>
                <w:lang w:val="fr-CA"/>
              </w:rPr>
            </w:pPr>
          </w:p>
        </w:tc>
      </w:tr>
      <w:tr w:rsidR="003B7ABD" w:rsidRPr="009C6E92" w:rsidTr="003E5B9A">
        <w:tc>
          <w:tcPr>
            <w:tcW w:w="2427" w:type="pct"/>
          </w:tcPr>
          <w:p w:rsidR="003B7ABD" w:rsidRPr="00982FBA" w:rsidRDefault="003B7ABD" w:rsidP="003E5B9A">
            <w:pPr>
              <w:jc w:val="both"/>
              <w:rPr>
                <w:rFonts w:eastAsia="Calibri"/>
                <w:sz w:val="20"/>
                <w:lang w:val="fr-CA"/>
              </w:rPr>
            </w:pPr>
            <w:r w:rsidRPr="00982FBA">
              <w:rPr>
                <w:rFonts w:eastAsia="Calibri"/>
                <w:sz w:val="20"/>
                <w:lang w:val="fr-CA"/>
              </w:rPr>
              <w:lastRenderedPageBreak/>
              <w:t>Le 27 novembre 2009</w:t>
            </w:r>
          </w:p>
          <w:p w:rsidR="003B7ABD" w:rsidRPr="00982FBA" w:rsidRDefault="003B7ABD" w:rsidP="003E5B9A">
            <w:pPr>
              <w:jc w:val="both"/>
              <w:rPr>
                <w:rFonts w:eastAsia="Calibri"/>
                <w:sz w:val="20"/>
                <w:lang w:val="fr-CA"/>
              </w:rPr>
            </w:pPr>
            <w:r w:rsidRPr="00982FBA">
              <w:rPr>
                <w:rFonts w:eastAsia="Calibri"/>
                <w:sz w:val="20"/>
                <w:lang w:val="fr-CA"/>
              </w:rPr>
              <w:t>Cour supérieure du Québec</w:t>
            </w:r>
          </w:p>
          <w:p w:rsidR="003B7ABD" w:rsidRPr="00982FBA" w:rsidRDefault="003B7ABD" w:rsidP="003E5B9A">
            <w:pPr>
              <w:jc w:val="both"/>
              <w:rPr>
                <w:rFonts w:eastAsia="Calibri"/>
                <w:sz w:val="20"/>
                <w:lang w:val="fr-CA"/>
              </w:rPr>
            </w:pPr>
            <w:r w:rsidRPr="00982FBA">
              <w:rPr>
                <w:rFonts w:eastAsia="Calibri"/>
                <w:sz w:val="20"/>
                <w:lang w:val="fr-CA"/>
              </w:rPr>
              <w:t>(Le juge Lemelin)</w:t>
            </w:r>
          </w:p>
          <w:p w:rsidR="003B7ABD" w:rsidRPr="00982FBA" w:rsidRDefault="003B7ABD" w:rsidP="003E5B9A">
            <w:pPr>
              <w:jc w:val="both"/>
              <w:rPr>
                <w:rFonts w:eastAsia="Calibri"/>
                <w:sz w:val="20"/>
                <w:lang w:val="fr-CA"/>
              </w:rPr>
            </w:pPr>
            <w:r w:rsidRPr="00982FBA">
              <w:rPr>
                <w:rFonts w:eastAsia="Calibri"/>
                <w:sz w:val="20"/>
                <w:lang w:val="fr-CA"/>
              </w:rPr>
              <w:t>2009 QCCS 5532</w:t>
            </w:r>
          </w:p>
          <w:p w:rsidR="003B7ABD" w:rsidRPr="00982FBA" w:rsidRDefault="003B7ABD" w:rsidP="003E5B9A">
            <w:pPr>
              <w:jc w:val="both"/>
              <w:rPr>
                <w:rFonts w:eastAsia="Calibri"/>
                <w:sz w:val="20"/>
                <w:lang w:val="fr-CA"/>
              </w:rPr>
            </w:pPr>
          </w:p>
        </w:tc>
        <w:tc>
          <w:tcPr>
            <w:tcW w:w="243" w:type="pct"/>
          </w:tcPr>
          <w:p w:rsidR="003B7ABD" w:rsidRPr="00982FBA" w:rsidRDefault="003B7ABD" w:rsidP="003E5B9A">
            <w:pPr>
              <w:jc w:val="both"/>
              <w:rPr>
                <w:rFonts w:eastAsia="Calibri"/>
                <w:sz w:val="20"/>
                <w:lang w:val="fr-FR"/>
              </w:rPr>
            </w:pPr>
          </w:p>
        </w:tc>
        <w:tc>
          <w:tcPr>
            <w:tcW w:w="2330" w:type="pct"/>
          </w:tcPr>
          <w:p w:rsidR="003B7ABD" w:rsidRPr="00982FBA" w:rsidRDefault="003B7ABD" w:rsidP="003E5B9A">
            <w:pPr>
              <w:jc w:val="both"/>
              <w:rPr>
                <w:rFonts w:eastAsia="Calibri"/>
                <w:sz w:val="20"/>
                <w:lang w:val="fr-CA"/>
              </w:rPr>
            </w:pPr>
            <w:r w:rsidRPr="00982FBA">
              <w:rPr>
                <w:rFonts w:eastAsia="Calibri"/>
                <w:sz w:val="20"/>
                <w:lang w:val="fr-CA"/>
              </w:rPr>
              <w:t>Requête en révision judiciaire accueillie; article 116 du Code des professions déclaré opposable à la demanderesse; conseil de discipline déclaré non compétent.</w:t>
            </w:r>
          </w:p>
          <w:p w:rsidR="003B7ABD" w:rsidRPr="00982FBA" w:rsidRDefault="003B7ABD" w:rsidP="003E5B9A">
            <w:pPr>
              <w:jc w:val="both"/>
              <w:rPr>
                <w:rFonts w:eastAsia="Calibri"/>
                <w:sz w:val="20"/>
                <w:lang w:val="fr-CA"/>
              </w:rPr>
            </w:pPr>
          </w:p>
        </w:tc>
      </w:tr>
      <w:tr w:rsidR="003B7ABD" w:rsidRPr="00982FBA" w:rsidTr="003E5B9A">
        <w:tc>
          <w:tcPr>
            <w:tcW w:w="2427" w:type="pct"/>
          </w:tcPr>
          <w:p w:rsidR="003B7ABD" w:rsidRPr="00982FBA" w:rsidRDefault="003B7ABD" w:rsidP="003E5B9A">
            <w:pPr>
              <w:jc w:val="both"/>
              <w:rPr>
                <w:rFonts w:eastAsia="Calibri"/>
                <w:sz w:val="20"/>
                <w:lang w:val="fr-CA"/>
              </w:rPr>
            </w:pPr>
            <w:r w:rsidRPr="00982FBA">
              <w:rPr>
                <w:rFonts w:eastAsia="Calibri"/>
                <w:sz w:val="20"/>
                <w:lang w:val="fr-CA"/>
              </w:rPr>
              <w:t>Le 2 février 2012</w:t>
            </w:r>
          </w:p>
          <w:p w:rsidR="003B7ABD" w:rsidRPr="00982FBA" w:rsidRDefault="003B7ABD" w:rsidP="003E5B9A">
            <w:pPr>
              <w:jc w:val="both"/>
              <w:rPr>
                <w:rFonts w:eastAsia="Calibri"/>
                <w:sz w:val="20"/>
                <w:lang w:val="fr-CA"/>
              </w:rPr>
            </w:pPr>
            <w:r w:rsidRPr="00982FBA">
              <w:rPr>
                <w:rFonts w:eastAsia="Calibri"/>
                <w:sz w:val="20"/>
                <w:lang w:val="fr-CA"/>
              </w:rPr>
              <w:t>Cour d’appel du Québec (Québec)</w:t>
            </w:r>
          </w:p>
          <w:p w:rsidR="003B7ABD" w:rsidRPr="00982FBA" w:rsidRDefault="003B7ABD" w:rsidP="003E5B9A">
            <w:pPr>
              <w:jc w:val="both"/>
              <w:rPr>
                <w:rFonts w:eastAsia="Calibri"/>
                <w:sz w:val="20"/>
                <w:lang w:val="fr-CA"/>
              </w:rPr>
            </w:pPr>
            <w:r w:rsidRPr="00982FBA">
              <w:rPr>
                <w:rFonts w:eastAsia="Calibri"/>
                <w:sz w:val="20"/>
                <w:lang w:val="fr-CA"/>
              </w:rPr>
              <w:t>(Les juges Bich, Bouchard et Wagner)</w:t>
            </w:r>
          </w:p>
          <w:p w:rsidR="003B7ABD" w:rsidRPr="00982FBA" w:rsidRDefault="003B7ABD" w:rsidP="003E5B9A">
            <w:pPr>
              <w:jc w:val="both"/>
              <w:rPr>
                <w:rFonts w:eastAsia="Calibri"/>
                <w:sz w:val="20"/>
                <w:lang w:val="fr-CA"/>
              </w:rPr>
            </w:pPr>
            <w:r w:rsidRPr="00982FBA">
              <w:rPr>
                <w:rFonts w:eastAsia="Calibri"/>
                <w:sz w:val="20"/>
                <w:lang w:val="fr-CA"/>
              </w:rPr>
              <w:t>2012 QCCA 206</w:t>
            </w:r>
          </w:p>
          <w:p w:rsidR="003B7ABD" w:rsidRPr="00982FBA" w:rsidRDefault="003B7ABD" w:rsidP="003E5B9A">
            <w:pPr>
              <w:jc w:val="both"/>
              <w:rPr>
                <w:rFonts w:eastAsia="Calibri"/>
                <w:sz w:val="20"/>
                <w:lang w:val="fr-FR"/>
              </w:rPr>
            </w:pPr>
          </w:p>
        </w:tc>
        <w:tc>
          <w:tcPr>
            <w:tcW w:w="243" w:type="pct"/>
          </w:tcPr>
          <w:p w:rsidR="003B7ABD" w:rsidRPr="00982FBA" w:rsidRDefault="003B7ABD" w:rsidP="003E5B9A">
            <w:pPr>
              <w:jc w:val="both"/>
              <w:rPr>
                <w:rFonts w:eastAsia="Calibri"/>
                <w:sz w:val="20"/>
                <w:lang w:val="fr-FR"/>
              </w:rPr>
            </w:pPr>
          </w:p>
        </w:tc>
        <w:tc>
          <w:tcPr>
            <w:tcW w:w="2330" w:type="pct"/>
          </w:tcPr>
          <w:p w:rsidR="003B7ABD" w:rsidRPr="00982FBA" w:rsidRDefault="003B7ABD" w:rsidP="003E5B9A">
            <w:pPr>
              <w:jc w:val="both"/>
              <w:rPr>
                <w:rFonts w:eastAsia="Calibri"/>
                <w:sz w:val="20"/>
                <w:lang w:val="fr-CA"/>
              </w:rPr>
            </w:pPr>
            <w:r w:rsidRPr="00982FBA">
              <w:rPr>
                <w:rFonts w:eastAsia="Calibri"/>
                <w:sz w:val="20"/>
                <w:lang w:val="fr-CA"/>
              </w:rPr>
              <w:t>Appel rejeté.</w:t>
            </w:r>
          </w:p>
        </w:tc>
      </w:tr>
      <w:tr w:rsidR="003B7ABD" w:rsidRPr="00982FBA" w:rsidTr="003E5B9A">
        <w:tc>
          <w:tcPr>
            <w:tcW w:w="2427" w:type="pct"/>
          </w:tcPr>
          <w:p w:rsidR="003B7ABD" w:rsidRPr="00982FBA" w:rsidRDefault="003B7ABD" w:rsidP="003E5B9A">
            <w:pPr>
              <w:jc w:val="both"/>
              <w:rPr>
                <w:rFonts w:eastAsia="Calibri"/>
                <w:sz w:val="20"/>
                <w:lang w:val="fr-CA"/>
              </w:rPr>
            </w:pPr>
            <w:r w:rsidRPr="00982FBA">
              <w:rPr>
                <w:rFonts w:eastAsia="Calibri"/>
                <w:sz w:val="20"/>
                <w:lang w:val="fr-CA"/>
              </w:rPr>
              <w:t>Le 2 avril 2012</w:t>
            </w:r>
          </w:p>
          <w:p w:rsidR="003B7ABD" w:rsidRPr="00982FBA" w:rsidRDefault="003B7ABD" w:rsidP="003E5B9A">
            <w:pPr>
              <w:jc w:val="both"/>
              <w:rPr>
                <w:rFonts w:eastAsia="Calibri"/>
                <w:sz w:val="20"/>
                <w:lang w:val="fr-FR"/>
              </w:rPr>
            </w:pPr>
            <w:r w:rsidRPr="00982FBA">
              <w:rPr>
                <w:rFonts w:eastAsia="Calibri"/>
                <w:sz w:val="20"/>
                <w:lang w:val="fr-CA"/>
              </w:rPr>
              <w:t>Cour suprême du Canada</w:t>
            </w:r>
          </w:p>
        </w:tc>
        <w:tc>
          <w:tcPr>
            <w:tcW w:w="243" w:type="pct"/>
          </w:tcPr>
          <w:p w:rsidR="003B7ABD" w:rsidRPr="00982FBA" w:rsidRDefault="003B7ABD" w:rsidP="003E5B9A">
            <w:pPr>
              <w:jc w:val="both"/>
              <w:rPr>
                <w:rFonts w:eastAsia="Calibri"/>
                <w:sz w:val="20"/>
                <w:lang w:val="fr-FR"/>
              </w:rPr>
            </w:pPr>
          </w:p>
        </w:tc>
        <w:tc>
          <w:tcPr>
            <w:tcW w:w="2330" w:type="pct"/>
          </w:tcPr>
          <w:p w:rsidR="003B7ABD" w:rsidRPr="00982FBA" w:rsidRDefault="003B7ABD" w:rsidP="003E5B9A">
            <w:pPr>
              <w:jc w:val="both"/>
              <w:rPr>
                <w:rFonts w:eastAsia="Calibri"/>
                <w:sz w:val="20"/>
                <w:lang w:val="fr-CA"/>
              </w:rPr>
            </w:pPr>
            <w:r w:rsidRPr="00982FBA">
              <w:rPr>
                <w:rFonts w:eastAsia="Calibri"/>
                <w:sz w:val="20"/>
                <w:lang w:val="fr-CA"/>
              </w:rPr>
              <w:t>Demande d'autorisation d'appel déposée.</w:t>
            </w:r>
          </w:p>
          <w:p w:rsidR="003B7ABD" w:rsidRPr="00982FBA" w:rsidRDefault="003B7ABD" w:rsidP="003E5B9A">
            <w:pPr>
              <w:jc w:val="both"/>
              <w:rPr>
                <w:rFonts w:eastAsia="Calibri"/>
                <w:sz w:val="20"/>
                <w:lang w:val="fr-CA"/>
              </w:rPr>
            </w:pPr>
          </w:p>
        </w:tc>
      </w:tr>
    </w:tbl>
    <w:p w:rsidR="00742C06" w:rsidRDefault="00742C06" w:rsidP="00742C06">
      <w:pPr>
        <w:rPr>
          <w:sz w:val="20"/>
          <w:szCs w:val="20"/>
        </w:rPr>
      </w:pPr>
    </w:p>
    <w:p w:rsidR="00742C06" w:rsidRDefault="001E7CE3" w:rsidP="00742C06">
      <w:pPr>
        <w:rPr>
          <w:sz w:val="20"/>
          <w:szCs w:val="20"/>
        </w:rPr>
      </w:pPr>
      <w:r w:rsidRPr="001E7CE3">
        <w:rPr>
          <w:sz w:val="20"/>
          <w:szCs w:val="20"/>
          <w:lang w:val="fr-CA"/>
        </w:rPr>
        <w:pict>
          <v:rect id="_x0000_i1060" style="width:2in;height:1pt" o:hrpct="0" o:hralign="center" o:hrstd="t" o:hrnoshade="t" o:hr="t" fillcolor="black [3213]" stroked="f"/>
        </w:pict>
      </w:r>
    </w:p>
    <w:p w:rsidR="00742C06" w:rsidRDefault="00742C06" w:rsidP="00742C0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E5B9A" w:rsidRPr="003E5B9A" w:rsidTr="003E5B9A">
        <w:trPr>
          <w:cantSplit/>
        </w:trPr>
        <w:tc>
          <w:tcPr>
            <w:tcW w:w="1458" w:type="dxa"/>
          </w:tcPr>
          <w:p w:rsidR="003E5B9A" w:rsidRPr="003E5B9A" w:rsidRDefault="003E5B9A" w:rsidP="003E5B9A">
            <w:pPr>
              <w:rPr>
                <w:sz w:val="20"/>
                <w:szCs w:val="20"/>
              </w:rPr>
            </w:pPr>
            <w:r w:rsidRPr="003E5B9A">
              <w:rPr>
                <w:rStyle w:val="SCCFileNumberChar"/>
                <w:sz w:val="20"/>
                <w:szCs w:val="20"/>
              </w:rPr>
              <w:t>34760</w:t>
            </w:r>
          </w:p>
          <w:p w:rsidR="003E5B9A" w:rsidRPr="003E5B9A" w:rsidRDefault="003E5B9A" w:rsidP="003E5B9A">
            <w:pPr>
              <w:rPr>
                <w:b/>
                <w:sz w:val="20"/>
                <w:szCs w:val="20"/>
                <w:lang w:val="fr-CA"/>
              </w:rPr>
            </w:pPr>
          </w:p>
        </w:tc>
        <w:tc>
          <w:tcPr>
            <w:tcW w:w="8118" w:type="dxa"/>
          </w:tcPr>
          <w:p w:rsidR="003E5B9A" w:rsidRPr="003E5B9A" w:rsidRDefault="003E5B9A" w:rsidP="003E5B9A">
            <w:pPr>
              <w:jc w:val="both"/>
              <w:rPr>
                <w:sz w:val="20"/>
                <w:szCs w:val="20"/>
              </w:rPr>
            </w:pPr>
            <w:r w:rsidRPr="003E5B9A">
              <w:rPr>
                <w:rStyle w:val="SCCLsocChar"/>
                <w:sz w:val="20"/>
                <w:szCs w:val="20"/>
                <w:lang w:val="en-CA"/>
              </w:rPr>
              <w:t>Walter Twinn, Council of the Sawridge Band and Sawridge Band v. Elizabeth Bernadette Poitras and Her Majesty the Queen in Right of Canada as represented by the Minister of Indian Affairs and Northern Development</w:t>
            </w:r>
            <w:r w:rsidRPr="003E5B9A">
              <w:rPr>
                <w:sz w:val="20"/>
                <w:szCs w:val="20"/>
              </w:rPr>
              <w:t xml:space="preserve"> (F.C.) (Civil) (By Leave)</w:t>
            </w:r>
          </w:p>
          <w:p w:rsidR="003E5B9A" w:rsidRPr="003E5B9A" w:rsidRDefault="003E5B9A" w:rsidP="003E5B9A">
            <w:pPr>
              <w:rPr>
                <w:sz w:val="20"/>
                <w:szCs w:val="20"/>
              </w:rPr>
            </w:pPr>
          </w:p>
        </w:tc>
      </w:tr>
      <w:tr w:rsidR="003E5B9A" w:rsidRPr="003E5B9A" w:rsidTr="003E5B9A">
        <w:trPr>
          <w:cantSplit/>
        </w:trPr>
        <w:tc>
          <w:tcPr>
            <w:tcW w:w="1458" w:type="dxa"/>
          </w:tcPr>
          <w:p w:rsidR="003E5B9A" w:rsidRPr="003E5B9A" w:rsidRDefault="003E5B9A" w:rsidP="003E5B9A">
            <w:pPr>
              <w:rPr>
                <w:sz w:val="20"/>
                <w:szCs w:val="20"/>
              </w:rPr>
            </w:pPr>
            <w:r w:rsidRPr="003E5B9A">
              <w:rPr>
                <w:sz w:val="20"/>
                <w:szCs w:val="20"/>
              </w:rPr>
              <w:t>Coram :</w:t>
            </w:r>
          </w:p>
        </w:tc>
        <w:tc>
          <w:tcPr>
            <w:tcW w:w="8118" w:type="dxa"/>
          </w:tcPr>
          <w:p w:rsidR="003E5B9A" w:rsidRPr="003E5B9A" w:rsidRDefault="003E5B9A" w:rsidP="003E5B9A">
            <w:pPr>
              <w:rPr>
                <w:sz w:val="20"/>
                <w:szCs w:val="20"/>
              </w:rPr>
            </w:pPr>
            <w:r w:rsidRPr="003E5B9A">
              <w:rPr>
                <w:rStyle w:val="SCCCoramChar"/>
                <w:sz w:val="20"/>
                <w:szCs w:val="20"/>
                <w:lang w:val="en-CA"/>
              </w:rPr>
              <w:t>LeBel, Abella and Cromwell JJ.</w:t>
            </w:r>
          </w:p>
          <w:p w:rsidR="003E5B9A" w:rsidRPr="003E5B9A" w:rsidRDefault="003E5B9A" w:rsidP="003E5B9A">
            <w:pPr>
              <w:rPr>
                <w:sz w:val="20"/>
                <w:szCs w:val="20"/>
                <w:u w:val="single"/>
              </w:rPr>
            </w:pPr>
          </w:p>
        </w:tc>
      </w:tr>
      <w:tr w:rsidR="003E5B9A" w:rsidRPr="009C6E92" w:rsidTr="003E5B9A">
        <w:trPr>
          <w:cantSplit/>
        </w:trPr>
        <w:tc>
          <w:tcPr>
            <w:tcW w:w="9576" w:type="dxa"/>
            <w:gridSpan w:val="2"/>
          </w:tcPr>
          <w:p w:rsidR="003E5B9A" w:rsidRPr="003E5B9A" w:rsidRDefault="003E5B9A" w:rsidP="003E5B9A">
            <w:pPr>
              <w:pStyle w:val="SCCShortJudgment"/>
              <w:rPr>
                <w:szCs w:val="20"/>
              </w:rPr>
            </w:pPr>
            <w:r w:rsidRPr="003E5B9A">
              <w:rPr>
                <w:szCs w:val="20"/>
              </w:rPr>
              <w:t>The application for leave to appeal from the judgment of the Federal Court of Appeal, Number A-280-10, 2012 FCA 47, dated February 8, 2012, is dismissed with costs to the respondent Her Majesty the Queen in Right of Canada.</w:t>
            </w:r>
          </w:p>
          <w:p w:rsidR="003E5B9A" w:rsidRPr="003E5B9A" w:rsidRDefault="003E5B9A" w:rsidP="003E5B9A">
            <w:pPr>
              <w:pStyle w:val="SCCShortJudgment"/>
              <w:ind w:firstLine="0"/>
              <w:rPr>
                <w:szCs w:val="20"/>
              </w:rPr>
            </w:pPr>
          </w:p>
          <w:p w:rsidR="003E5B9A" w:rsidRPr="003E5B9A" w:rsidRDefault="003E5B9A" w:rsidP="003E5B9A">
            <w:pPr>
              <w:pStyle w:val="SCCShortJudgment"/>
              <w:rPr>
                <w:szCs w:val="20"/>
                <w:lang w:val="fr-CA"/>
              </w:rPr>
            </w:pPr>
            <w:r w:rsidRPr="003E5B9A">
              <w:rPr>
                <w:szCs w:val="20"/>
                <w:lang w:val="fr-CA"/>
              </w:rPr>
              <w:t xml:space="preserve">La demande d’autorisation d’appel de l’arrêt de la Cour d’appel fédérale, numéro A-280-10, 2012 CAF 47, daté du 8 février 2012, est rejetée avec dépens en faveur de l’intimée Sa Majesté la Reine du chef du Canada. </w:t>
            </w:r>
          </w:p>
        </w:tc>
      </w:tr>
    </w:tbl>
    <w:p w:rsidR="00742C06" w:rsidRPr="00677A14" w:rsidRDefault="00742C06" w:rsidP="00742C06">
      <w:pPr>
        <w:rPr>
          <w:sz w:val="20"/>
          <w:szCs w:val="20"/>
          <w:lang w:val="fr-CA"/>
        </w:rPr>
      </w:pPr>
    </w:p>
    <w:p w:rsidR="00742C06" w:rsidRPr="001B157C" w:rsidRDefault="00742C06" w:rsidP="00742C06">
      <w:pPr>
        <w:rPr>
          <w:sz w:val="20"/>
          <w:szCs w:val="20"/>
          <w:u w:val="single"/>
        </w:rPr>
      </w:pPr>
      <w:r w:rsidRPr="001B157C">
        <w:rPr>
          <w:sz w:val="20"/>
          <w:szCs w:val="20"/>
          <w:u w:val="single"/>
        </w:rPr>
        <w:t>CASE SUMMARY</w:t>
      </w:r>
    </w:p>
    <w:p w:rsidR="00742C06" w:rsidRDefault="00742C06" w:rsidP="00742C0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B7ABD" w:rsidRPr="00982FBA" w:rsidTr="003E5B9A">
        <w:tc>
          <w:tcPr>
            <w:tcW w:w="5000" w:type="pct"/>
            <w:gridSpan w:val="3"/>
          </w:tcPr>
          <w:p w:rsidR="003B7ABD" w:rsidRPr="00982FBA" w:rsidRDefault="003B7ABD" w:rsidP="003E5B9A">
            <w:pPr>
              <w:jc w:val="both"/>
              <w:rPr>
                <w:rFonts w:eastAsia="Calibri"/>
                <w:sz w:val="20"/>
              </w:rPr>
            </w:pPr>
            <w:r w:rsidRPr="00982FBA">
              <w:rPr>
                <w:rFonts w:eastAsia="Calibri"/>
                <w:sz w:val="20"/>
              </w:rPr>
              <w:t>Civil procedure – Case management – Mootness – Aboriginal law – Band membership – Whether the principles of fairness dictate that leave should be granted – Whether access to justice concerns dictate that leave should be granted – Whether concerns about recognition and implementation of the constitution dictate that leave should be granted – Whether leave should be granted because this decision potentially implicates the independence of the judiciary.</w:t>
            </w:r>
          </w:p>
          <w:p w:rsidR="003B7ABD" w:rsidRPr="00982FBA" w:rsidRDefault="003B7ABD" w:rsidP="003E5B9A">
            <w:pPr>
              <w:jc w:val="both"/>
              <w:rPr>
                <w:rFonts w:eastAsia="Calibri"/>
                <w:smallCaps/>
                <w:sz w:val="20"/>
              </w:rPr>
            </w:pPr>
          </w:p>
          <w:p w:rsidR="003B7ABD" w:rsidRPr="00982FBA" w:rsidRDefault="003B7ABD" w:rsidP="003E5B9A">
            <w:pPr>
              <w:jc w:val="both"/>
              <w:rPr>
                <w:rFonts w:eastAsia="Calibri"/>
                <w:sz w:val="20"/>
              </w:rPr>
            </w:pPr>
            <w:r w:rsidRPr="00982FBA">
              <w:rPr>
                <w:rFonts w:eastAsia="Calibri"/>
                <w:sz w:val="20"/>
              </w:rPr>
              <w:t xml:space="preserve">In 1989, the respondent, Elizabeth Poitras, started an action against the Sawridge Band claiming membership in the Band. The Sawridge Band defended, in part, on the basis that it had a right under section 35 of the </w:t>
            </w:r>
            <w:r w:rsidRPr="00982FBA">
              <w:rPr>
                <w:rFonts w:eastAsia="Calibri"/>
                <w:i/>
                <w:sz w:val="20"/>
              </w:rPr>
              <w:t>Constitution Act, 1982</w:t>
            </w:r>
            <w:r w:rsidRPr="00982FBA">
              <w:rPr>
                <w:rFonts w:eastAsia="Calibri"/>
                <w:sz w:val="20"/>
              </w:rPr>
              <w:t xml:space="preserve"> to determine its membership.  The action was stayed pending the outcome of another action that the Federal Court regarded as being closely related, in which the Band was challenging amendments to the </w:t>
            </w:r>
            <w:r w:rsidRPr="00982FBA">
              <w:rPr>
                <w:rFonts w:eastAsia="Calibri"/>
                <w:i/>
                <w:sz w:val="20"/>
              </w:rPr>
              <w:t>Indian Act</w:t>
            </w:r>
            <w:r w:rsidRPr="00982FBA">
              <w:rPr>
                <w:rFonts w:eastAsia="Calibri"/>
                <w:sz w:val="20"/>
              </w:rPr>
              <w:t xml:space="preserve"> and was advancing the same arguments.  The closely related action was dismissed: </w:t>
            </w:r>
            <w:r w:rsidRPr="00982FBA">
              <w:rPr>
                <w:rFonts w:eastAsia="Calibri"/>
                <w:i/>
                <w:sz w:val="20"/>
              </w:rPr>
              <w:t>Sawridge Band v. The Queen</w:t>
            </w:r>
            <w:r w:rsidRPr="00982FBA">
              <w:rPr>
                <w:rFonts w:eastAsia="Calibri"/>
                <w:sz w:val="20"/>
              </w:rPr>
              <w:t>, 2008 FC 322, 319 F.T.R. 217, aff’d 2009 FCA 123, 391 N.R. 375 (leave to appeal to the S.C.C. refused).  With the dismissal of the closely related action, the Federal Court issued a notice of status review and a case management conference was held to discuss what was to become of Ms. Poitras’ action and, in particular, the issue of her membership in the Band.  During the conference, the issue of mootness was discussed, having been raised in the submissions filed.</w:t>
            </w:r>
          </w:p>
        </w:tc>
      </w:tr>
      <w:tr w:rsidR="003B7ABD" w:rsidRPr="00982FBA" w:rsidTr="003E5B9A">
        <w:tc>
          <w:tcPr>
            <w:tcW w:w="5000" w:type="pct"/>
            <w:gridSpan w:val="3"/>
          </w:tcPr>
          <w:p w:rsidR="003B7ABD" w:rsidRPr="00982FBA" w:rsidRDefault="003B7ABD" w:rsidP="003E5B9A">
            <w:pPr>
              <w:jc w:val="both"/>
              <w:rPr>
                <w:rFonts w:eastAsia="Calibri"/>
                <w:sz w:val="20"/>
              </w:rPr>
            </w:pPr>
          </w:p>
        </w:tc>
      </w:tr>
      <w:tr w:rsidR="003B7ABD" w:rsidRPr="00982FBA" w:rsidTr="003E5B9A">
        <w:tc>
          <w:tcPr>
            <w:tcW w:w="5000" w:type="pct"/>
            <w:gridSpan w:val="3"/>
          </w:tcPr>
          <w:p w:rsidR="003B7ABD" w:rsidRPr="00982FBA" w:rsidRDefault="003B7ABD" w:rsidP="003E5B9A">
            <w:pPr>
              <w:jc w:val="both"/>
              <w:rPr>
                <w:rFonts w:eastAsia="Calibri"/>
                <w:sz w:val="20"/>
              </w:rPr>
            </w:pPr>
            <w:r w:rsidRPr="00982FBA">
              <w:rPr>
                <w:rFonts w:eastAsia="Calibri"/>
                <w:sz w:val="20"/>
              </w:rPr>
              <w:lastRenderedPageBreak/>
              <w:t>The Federal Court case management judge ordered that the issue of whether Elizabeth Poitras was a member of the Sawridge Band was moot.  The Federal Court of Appeal dismissed the applicants’ appeal.</w:t>
            </w:r>
          </w:p>
          <w:p w:rsidR="003B7ABD" w:rsidRPr="00982FBA" w:rsidRDefault="003B7ABD" w:rsidP="003E5B9A">
            <w:pPr>
              <w:jc w:val="both"/>
              <w:rPr>
                <w:rFonts w:eastAsia="Calibri"/>
                <w:sz w:val="20"/>
              </w:rPr>
            </w:pPr>
          </w:p>
        </w:tc>
      </w:tr>
      <w:tr w:rsidR="003B7ABD" w:rsidRPr="00982FBA" w:rsidTr="003E5B9A">
        <w:tc>
          <w:tcPr>
            <w:tcW w:w="2427" w:type="pct"/>
          </w:tcPr>
          <w:p w:rsidR="003B7ABD" w:rsidRPr="00982FBA" w:rsidRDefault="003B7ABD" w:rsidP="003E5B9A">
            <w:pPr>
              <w:jc w:val="both"/>
              <w:rPr>
                <w:rFonts w:eastAsia="Calibri"/>
                <w:sz w:val="20"/>
              </w:rPr>
            </w:pPr>
            <w:r w:rsidRPr="00982FBA">
              <w:rPr>
                <w:rFonts w:eastAsia="Calibri"/>
                <w:sz w:val="20"/>
              </w:rPr>
              <w:t>July 22, 2010</w:t>
            </w:r>
          </w:p>
          <w:p w:rsidR="003B7ABD" w:rsidRPr="00982FBA" w:rsidRDefault="003B7ABD" w:rsidP="003E5B9A">
            <w:pPr>
              <w:jc w:val="both"/>
              <w:rPr>
                <w:rFonts w:eastAsia="Calibri"/>
                <w:sz w:val="20"/>
              </w:rPr>
            </w:pPr>
            <w:r w:rsidRPr="00982FBA">
              <w:rPr>
                <w:rFonts w:eastAsia="Calibri"/>
                <w:sz w:val="20"/>
              </w:rPr>
              <w:t>Federal Court</w:t>
            </w:r>
          </w:p>
          <w:p w:rsidR="003B7ABD" w:rsidRPr="00982FBA" w:rsidRDefault="003B7ABD" w:rsidP="003E5B9A">
            <w:pPr>
              <w:jc w:val="both"/>
              <w:rPr>
                <w:rFonts w:eastAsia="Calibri"/>
                <w:sz w:val="20"/>
              </w:rPr>
            </w:pPr>
            <w:r w:rsidRPr="00982FBA">
              <w:rPr>
                <w:rFonts w:eastAsia="Calibri"/>
                <w:sz w:val="20"/>
              </w:rPr>
              <w:t>(Hugessen J.)</w:t>
            </w:r>
          </w:p>
          <w:p w:rsidR="003B7ABD" w:rsidRPr="00982FBA" w:rsidRDefault="003B7ABD" w:rsidP="003E5B9A">
            <w:pPr>
              <w:jc w:val="both"/>
              <w:rPr>
                <w:rFonts w:eastAsia="Calibri"/>
                <w:sz w:val="20"/>
              </w:rPr>
            </w:pPr>
          </w:p>
        </w:tc>
        <w:tc>
          <w:tcPr>
            <w:tcW w:w="243" w:type="pct"/>
          </w:tcPr>
          <w:p w:rsidR="003B7ABD" w:rsidRPr="00982FBA" w:rsidRDefault="003B7ABD" w:rsidP="003E5B9A">
            <w:pPr>
              <w:jc w:val="both"/>
              <w:rPr>
                <w:rFonts w:eastAsia="Calibri"/>
                <w:sz w:val="20"/>
              </w:rPr>
            </w:pPr>
          </w:p>
        </w:tc>
        <w:tc>
          <w:tcPr>
            <w:tcW w:w="2330" w:type="pct"/>
          </w:tcPr>
          <w:p w:rsidR="003B7ABD" w:rsidRPr="00982FBA" w:rsidRDefault="003B7ABD" w:rsidP="003E5B9A">
            <w:pPr>
              <w:jc w:val="both"/>
              <w:rPr>
                <w:rFonts w:eastAsia="Calibri"/>
                <w:sz w:val="20"/>
              </w:rPr>
            </w:pPr>
            <w:r w:rsidRPr="00982FBA">
              <w:rPr>
                <w:rFonts w:eastAsia="Calibri"/>
                <w:sz w:val="20"/>
              </w:rPr>
              <w:t>Case management judge ordering issue of Band membership, moot.</w:t>
            </w:r>
          </w:p>
          <w:p w:rsidR="003B7ABD" w:rsidRPr="00982FBA" w:rsidRDefault="003B7ABD" w:rsidP="003E5B9A">
            <w:pPr>
              <w:jc w:val="both"/>
              <w:rPr>
                <w:rFonts w:eastAsia="Calibri"/>
                <w:sz w:val="20"/>
              </w:rPr>
            </w:pPr>
          </w:p>
        </w:tc>
      </w:tr>
      <w:tr w:rsidR="003B7ABD" w:rsidRPr="00982FBA" w:rsidTr="003E5B9A">
        <w:tc>
          <w:tcPr>
            <w:tcW w:w="2427" w:type="pct"/>
          </w:tcPr>
          <w:p w:rsidR="003B7ABD" w:rsidRPr="00982FBA" w:rsidRDefault="003B7ABD" w:rsidP="003E5B9A">
            <w:pPr>
              <w:jc w:val="both"/>
              <w:rPr>
                <w:rFonts w:eastAsia="Calibri"/>
                <w:sz w:val="20"/>
              </w:rPr>
            </w:pPr>
            <w:r w:rsidRPr="00982FBA">
              <w:rPr>
                <w:rFonts w:eastAsia="Calibri"/>
                <w:sz w:val="20"/>
              </w:rPr>
              <w:t>February 8, 2012</w:t>
            </w:r>
          </w:p>
          <w:p w:rsidR="003B7ABD" w:rsidRPr="00982FBA" w:rsidRDefault="003B7ABD" w:rsidP="003E5B9A">
            <w:pPr>
              <w:jc w:val="both"/>
              <w:rPr>
                <w:rFonts w:eastAsia="Calibri"/>
                <w:sz w:val="20"/>
              </w:rPr>
            </w:pPr>
            <w:r w:rsidRPr="00982FBA">
              <w:rPr>
                <w:rFonts w:eastAsia="Calibri"/>
                <w:sz w:val="20"/>
              </w:rPr>
              <w:t>Federal Court of Appeal</w:t>
            </w:r>
          </w:p>
          <w:p w:rsidR="003B7ABD" w:rsidRPr="00982FBA" w:rsidRDefault="003B7ABD" w:rsidP="003E5B9A">
            <w:pPr>
              <w:jc w:val="both"/>
              <w:rPr>
                <w:rFonts w:eastAsia="Calibri"/>
                <w:sz w:val="20"/>
              </w:rPr>
            </w:pPr>
            <w:r w:rsidRPr="00982FBA">
              <w:rPr>
                <w:rFonts w:eastAsia="Calibri"/>
                <w:sz w:val="20"/>
              </w:rPr>
              <w:t>(Evans, Pelletier and Stratas JJ.A.)</w:t>
            </w:r>
          </w:p>
          <w:p w:rsidR="003B7ABD" w:rsidRPr="00982FBA" w:rsidRDefault="003B7ABD" w:rsidP="003E5B9A">
            <w:pPr>
              <w:jc w:val="both"/>
              <w:rPr>
                <w:rFonts w:eastAsia="Calibri"/>
                <w:sz w:val="20"/>
              </w:rPr>
            </w:pPr>
            <w:r w:rsidRPr="00982FBA">
              <w:rPr>
                <w:rFonts w:eastAsia="Calibri"/>
                <w:sz w:val="20"/>
              </w:rPr>
              <w:t>(2012 FCA 47)</w:t>
            </w:r>
          </w:p>
          <w:p w:rsidR="003B7ABD" w:rsidRPr="00982FBA" w:rsidRDefault="003B7ABD" w:rsidP="003E5B9A">
            <w:pPr>
              <w:jc w:val="both"/>
              <w:rPr>
                <w:rFonts w:eastAsia="Calibri"/>
                <w:sz w:val="20"/>
              </w:rPr>
            </w:pPr>
          </w:p>
        </w:tc>
        <w:tc>
          <w:tcPr>
            <w:tcW w:w="243" w:type="pct"/>
          </w:tcPr>
          <w:p w:rsidR="003B7ABD" w:rsidRPr="00982FBA" w:rsidRDefault="003B7ABD" w:rsidP="003E5B9A">
            <w:pPr>
              <w:jc w:val="both"/>
              <w:rPr>
                <w:rFonts w:eastAsia="Calibri"/>
                <w:sz w:val="20"/>
              </w:rPr>
            </w:pPr>
          </w:p>
        </w:tc>
        <w:tc>
          <w:tcPr>
            <w:tcW w:w="2330" w:type="pct"/>
          </w:tcPr>
          <w:p w:rsidR="003B7ABD" w:rsidRPr="00982FBA" w:rsidRDefault="003B7ABD" w:rsidP="003E5B9A">
            <w:pPr>
              <w:jc w:val="both"/>
              <w:rPr>
                <w:rFonts w:eastAsia="Calibri"/>
                <w:sz w:val="20"/>
              </w:rPr>
            </w:pPr>
            <w:r w:rsidRPr="00982FBA">
              <w:rPr>
                <w:rFonts w:eastAsia="Calibri"/>
                <w:sz w:val="20"/>
              </w:rPr>
              <w:t>Applicants’ appeal, dismissed.</w:t>
            </w:r>
          </w:p>
          <w:p w:rsidR="003B7ABD" w:rsidRPr="00982FBA" w:rsidRDefault="003B7ABD" w:rsidP="003E5B9A">
            <w:pPr>
              <w:jc w:val="both"/>
              <w:rPr>
                <w:rFonts w:eastAsia="Calibri"/>
                <w:sz w:val="20"/>
              </w:rPr>
            </w:pPr>
          </w:p>
          <w:p w:rsidR="003B7ABD" w:rsidRPr="00982FBA" w:rsidRDefault="003B7ABD" w:rsidP="003E5B9A">
            <w:pPr>
              <w:jc w:val="both"/>
              <w:rPr>
                <w:rFonts w:eastAsia="Calibri"/>
                <w:sz w:val="20"/>
              </w:rPr>
            </w:pPr>
          </w:p>
        </w:tc>
      </w:tr>
      <w:tr w:rsidR="003B7ABD" w:rsidRPr="00982FBA" w:rsidTr="003E5B9A">
        <w:tc>
          <w:tcPr>
            <w:tcW w:w="2427" w:type="pct"/>
          </w:tcPr>
          <w:p w:rsidR="003B7ABD" w:rsidRPr="00982FBA" w:rsidRDefault="003B7ABD" w:rsidP="003E5B9A">
            <w:pPr>
              <w:jc w:val="both"/>
              <w:rPr>
                <w:rFonts w:eastAsia="Calibri"/>
                <w:sz w:val="20"/>
              </w:rPr>
            </w:pPr>
            <w:r w:rsidRPr="00982FBA">
              <w:rPr>
                <w:rFonts w:eastAsia="Calibri"/>
                <w:sz w:val="20"/>
              </w:rPr>
              <w:t>April 10, 2012</w:t>
            </w:r>
          </w:p>
          <w:p w:rsidR="003B7ABD" w:rsidRPr="00982FBA" w:rsidRDefault="003B7ABD" w:rsidP="003E5B9A">
            <w:pPr>
              <w:jc w:val="both"/>
              <w:rPr>
                <w:rFonts w:eastAsia="Calibri"/>
                <w:sz w:val="20"/>
              </w:rPr>
            </w:pPr>
            <w:r w:rsidRPr="00982FBA">
              <w:rPr>
                <w:rFonts w:eastAsia="Calibri"/>
                <w:sz w:val="20"/>
              </w:rPr>
              <w:t>Supreme Court of Canada</w:t>
            </w:r>
          </w:p>
        </w:tc>
        <w:tc>
          <w:tcPr>
            <w:tcW w:w="243" w:type="pct"/>
          </w:tcPr>
          <w:p w:rsidR="003B7ABD" w:rsidRPr="00982FBA" w:rsidRDefault="003B7ABD" w:rsidP="003E5B9A">
            <w:pPr>
              <w:jc w:val="both"/>
              <w:rPr>
                <w:rFonts w:eastAsia="Calibri"/>
                <w:sz w:val="20"/>
              </w:rPr>
            </w:pPr>
          </w:p>
        </w:tc>
        <w:tc>
          <w:tcPr>
            <w:tcW w:w="2330" w:type="pct"/>
          </w:tcPr>
          <w:p w:rsidR="003B7ABD" w:rsidRPr="00982FBA" w:rsidRDefault="003B7ABD" w:rsidP="003E5B9A">
            <w:pPr>
              <w:jc w:val="both"/>
              <w:rPr>
                <w:rFonts w:eastAsia="Calibri"/>
                <w:sz w:val="20"/>
              </w:rPr>
            </w:pPr>
            <w:r w:rsidRPr="00982FBA">
              <w:rPr>
                <w:rFonts w:eastAsia="Calibri"/>
                <w:sz w:val="20"/>
              </w:rPr>
              <w:t>Application for leave to appeal, filed.</w:t>
            </w:r>
          </w:p>
          <w:p w:rsidR="003B7ABD" w:rsidRPr="00982FBA" w:rsidRDefault="003B7ABD" w:rsidP="003E5B9A">
            <w:pPr>
              <w:jc w:val="both"/>
              <w:rPr>
                <w:rFonts w:eastAsia="Calibri"/>
                <w:sz w:val="20"/>
              </w:rPr>
            </w:pPr>
          </w:p>
        </w:tc>
      </w:tr>
    </w:tbl>
    <w:p w:rsidR="00742C06" w:rsidRPr="00C50A5C" w:rsidRDefault="00742C06" w:rsidP="00742C06">
      <w:pPr>
        <w:rPr>
          <w:sz w:val="20"/>
          <w:szCs w:val="20"/>
        </w:rPr>
      </w:pPr>
    </w:p>
    <w:p w:rsidR="00742C06" w:rsidRPr="00C50A5C" w:rsidRDefault="001E7CE3" w:rsidP="00742C06">
      <w:pPr>
        <w:rPr>
          <w:sz w:val="20"/>
          <w:szCs w:val="20"/>
        </w:rPr>
      </w:pPr>
      <w:r w:rsidRPr="001E7CE3">
        <w:rPr>
          <w:sz w:val="20"/>
          <w:szCs w:val="20"/>
          <w:lang w:val="fr-CA"/>
        </w:rPr>
        <w:pict>
          <v:rect id="_x0000_i1061" style="width:2in;height:1pt" o:hrpct="0" o:hralign="center" o:hrstd="t" o:hrnoshade="t" o:hr="t" fillcolor="black [3213]" stroked="f"/>
        </w:pict>
      </w:r>
    </w:p>
    <w:p w:rsidR="00742C06" w:rsidRDefault="00742C06" w:rsidP="00742C06">
      <w:pPr>
        <w:rPr>
          <w:sz w:val="20"/>
          <w:szCs w:val="20"/>
        </w:rPr>
      </w:pPr>
    </w:p>
    <w:p w:rsidR="00742C06" w:rsidRPr="001B157C" w:rsidRDefault="00742C06" w:rsidP="00742C06">
      <w:pPr>
        <w:rPr>
          <w:sz w:val="20"/>
          <w:szCs w:val="20"/>
          <w:u w:val="single"/>
          <w:lang w:val="fr-CA"/>
        </w:rPr>
      </w:pPr>
      <w:r w:rsidRPr="001B157C">
        <w:rPr>
          <w:sz w:val="20"/>
          <w:szCs w:val="20"/>
          <w:u w:val="single"/>
          <w:lang w:val="fr-CA"/>
        </w:rPr>
        <w:t>RÉSUMÉ DE L’AFFAIRE</w:t>
      </w:r>
    </w:p>
    <w:p w:rsidR="00742C06" w:rsidRDefault="00742C06" w:rsidP="00742C06">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3B7ABD" w:rsidRPr="009C6E92" w:rsidTr="003E5B9A">
        <w:tc>
          <w:tcPr>
            <w:tcW w:w="5000" w:type="pct"/>
            <w:gridSpan w:val="3"/>
          </w:tcPr>
          <w:p w:rsidR="003B7ABD" w:rsidRPr="00982FBA" w:rsidRDefault="003B7ABD" w:rsidP="003E5B9A">
            <w:pPr>
              <w:jc w:val="both"/>
              <w:rPr>
                <w:rFonts w:eastAsia="Calibri"/>
                <w:sz w:val="20"/>
                <w:lang w:val="fr-CA"/>
              </w:rPr>
            </w:pPr>
            <w:r w:rsidRPr="00982FBA">
              <w:rPr>
                <w:rFonts w:eastAsia="Calibri"/>
                <w:sz w:val="20"/>
                <w:lang w:val="fr-CA"/>
              </w:rPr>
              <w:t>Procédure civile – Gestion de l’instance – Caractère théorique – Droit des Autochtones – Appartenance à une bande – Les principes d’équité exigent-ils que l’autorisation d’appel soit accordée?  – Les préoccupations en matière d’accès à la justice exigent-elles que l’autorisation d’appel soit accordée? – Les préoccupations en matière de reconnaissance et de mise en œuvre de la Constitution exigent-elles que l’autorisation d’appel soit accordée? – Faut-il accorder l’autorisation d’appel parce que cette décision pourrait éventuellement mettre en cause l’indépendance de la magistrature?</w:t>
            </w:r>
          </w:p>
          <w:p w:rsidR="003B7ABD" w:rsidRPr="00982FBA" w:rsidRDefault="003B7ABD" w:rsidP="003E5B9A">
            <w:pPr>
              <w:jc w:val="both"/>
              <w:rPr>
                <w:rFonts w:eastAsia="Calibri"/>
                <w:smallCaps/>
                <w:sz w:val="20"/>
                <w:lang w:val="fr-CA"/>
              </w:rPr>
            </w:pPr>
          </w:p>
          <w:p w:rsidR="003B7ABD" w:rsidRPr="00982FBA" w:rsidRDefault="003B7ABD" w:rsidP="003E5B9A">
            <w:pPr>
              <w:jc w:val="both"/>
              <w:rPr>
                <w:rFonts w:eastAsia="Calibri"/>
                <w:sz w:val="20"/>
                <w:lang w:val="fr-CA"/>
              </w:rPr>
            </w:pPr>
            <w:r w:rsidRPr="00982FBA">
              <w:rPr>
                <w:rFonts w:eastAsia="Calibri"/>
                <w:sz w:val="20"/>
                <w:lang w:val="fr-CA"/>
              </w:rPr>
              <w:t xml:space="preserve">En 1989, l’intimée Elizabeth Poitras a intenté une action contre la bande de Sawridge prétendant qu’elle faisait partie de celle-ci. La bande de Sawridge s’est défendue en faisant valoir notamment qu’elle avait le droit, en vertu de l’article 35 de la </w:t>
            </w:r>
            <w:r w:rsidRPr="00982FBA">
              <w:rPr>
                <w:rFonts w:eastAsia="Calibri"/>
                <w:i/>
                <w:sz w:val="20"/>
                <w:lang w:val="fr-CA"/>
              </w:rPr>
              <w:t>Loi constitutionnelle de 1982</w:t>
            </w:r>
            <w:r w:rsidRPr="00982FBA">
              <w:rPr>
                <w:rFonts w:eastAsia="Calibri"/>
                <w:sz w:val="20"/>
                <w:lang w:val="fr-CA"/>
              </w:rPr>
              <w:t xml:space="preserve"> de décider de ses membres. L’action a été suspendue jusqu’à ce qu’une décision soit rendue relativement à une autre action qui, selon la Cour fédérale, était étroitement liée et dans laquelle la bande contestait des modifications apportées à la </w:t>
            </w:r>
            <w:r w:rsidRPr="00982FBA">
              <w:rPr>
                <w:rFonts w:eastAsia="Calibri"/>
                <w:i/>
                <w:iCs/>
                <w:sz w:val="20"/>
                <w:lang w:val="fr-CA"/>
              </w:rPr>
              <w:t>Loi sur les Indiens</w:t>
            </w:r>
            <w:r w:rsidRPr="00982FBA">
              <w:rPr>
                <w:rFonts w:eastAsia="Calibri"/>
                <w:sz w:val="20"/>
                <w:lang w:val="fr-CA"/>
              </w:rPr>
              <w:t xml:space="preserve"> en invoquant les mêmes arguments. L’action étroitement liée a été rejetée : </w:t>
            </w:r>
            <w:r w:rsidRPr="00982FBA">
              <w:rPr>
                <w:rFonts w:eastAsia="Calibri"/>
                <w:i/>
                <w:sz w:val="20"/>
                <w:lang w:val="fr-CA"/>
              </w:rPr>
              <w:t>Bande de Sawridge c. La Reine</w:t>
            </w:r>
            <w:r w:rsidRPr="00982FBA">
              <w:rPr>
                <w:rFonts w:eastAsia="Calibri"/>
                <w:sz w:val="20"/>
                <w:lang w:val="fr-CA"/>
              </w:rPr>
              <w:t>, 2008 CF 322, 319 F.T.R. 217, conf. par 2009 CAF 123, 391 N.R. 375 (autorisation d’appel à la CSC refusée). Vu le rejet de l’action étroitement liée, la Cour fédérale a donné un avis d’examen de l’état de l’instance et une conférence de gestion de l’instance a eu lieu pour discuter de ce qui allait advenir de l’action de Mme Poitras, et en particulier la question de son appartenance à la bande. Au cours de la conférence, la question du caractère théorique, qui avait été soulevée dans les observations déposées, a alors été examinée.</w:t>
            </w:r>
          </w:p>
        </w:tc>
      </w:tr>
      <w:tr w:rsidR="003B7ABD" w:rsidRPr="009C6E92" w:rsidTr="003E5B9A">
        <w:tc>
          <w:tcPr>
            <w:tcW w:w="5000" w:type="pct"/>
            <w:gridSpan w:val="3"/>
          </w:tcPr>
          <w:p w:rsidR="003B7ABD" w:rsidRPr="00982FBA" w:rsidRDefault="003B7ABD" w:rsidP="003E5B9A">
            <w:pPr>
              <w:jc w:val="both"/>
              <w:rPr>
                <w:rFonts w:eastAsia="Calibri"/>
                <w:sz w:val="20"/>
                <w:lang w:val="fr-CA"/>
              </w:rPr>
            </w:pPr>
          </w:p>
        </w:tc>
      </w:tr>
      <w:tr w:rsidR="003B7ABD" w:rsidRPr="00982FBA" w:rsidTr="003E5B9A">
        <w:tc>
          <w:tcPr>
            <w:tcW w:w="5000" w:type="pct"/>
            <w:gridSpan w:val="3"/>
          </w:tcPr>
          <w:p w:rsidR="003B7ABD" w:rsidRPr="00982FBA" w:rsidRDefault="003B7ABD" w:rsidP="003E5B9A">
            <w:pPr>
              <w:jc w:val="both"/>
              <w:rPr>
                <w:rFonts w:eastAsia="Calibri"/>
                <w:sz w:val="20"/>
                <w:lang w:val="fr-CA"/>
              </w:rPr>
            </w:pPr>
            <w:r w:rsidRPr="00982FBA">
              <w:rPr>
                <w:rFonts w:eastAsia="Calibri"/>
                <w:sz w:val="20"/>
                <w:lang w:val="fr-CA"/>
              </w:rPr>
              <w:t>Le juge de la Cour fédérale responsable de la gestion de l’instance a rendu son ordonnance, statuant que la question de l’appartenance de M</w:t>
            </w:r>
            <w:r w:rsidRPr="00982FBA">
              <w:rPr>
                <w:rFonts w:eastAsia="Calibri"/>
                <w:sz w:val="20"/>
                <w:vertAlign w:val="superscript"/>
                <w:lang w:val="fr-CA"/>
              </w:rPr>
              <w:t>me</w:t>
            </w:r>
            <w:r w:rsidRPr="00982FBA">
              <w:rPr>
                <w:rFonts w:eastAsia="Calibri"/>
                <w:sz w:val="20"/>
                <w:lang w:val="fr-CA"/>
              </w:rPr>
              <w:t> Poitras à la bande de Sawridge était devenue théorique. La Cour fédérale a rejeté l’appel des demandeurs.</w:t>
            </w:r>
          </w:p>
          <w:p w:rsidR="003B7ABD" w:rsidRPr="00982FBA" w:rsidRDefault="003B7ABD" w:rsidP="003E5B9A">
            <w:pPr>
              <w:jc w:val="both"/>
              <w:rPr>
                <w:rFonts w:eastAsia="Calibri"/>
                <w:sz w:val="20"/>
                <w:lang w:val="fr-CA"/>
              </w:rPr>
            </w:pPr>
          </w:p>
        </w:tc>
      </w:tr>
      <w:tr w:rsidR="003B7ABD" w:rsidRPr="009C6E92" w:rsidTr="003E5B9A">
        <w:tc>
          <w:tcPr>
            <w:tcW w:w="2427" w:type="pct"/>
          </w:tcPr>
          <w:p w:rsidR="003B7ABD" w:rsidRPr="00982FBA" w:rsidRDefault="003B7ABD" w:rsidP="003E5B9A">
            <w:pPr>
              <w:jc w:val="both"/>
              <w:rPr>
                <w:rFonts w:eastAsia="Calibri"/>
                <w:sz w:val="20"/>
                <w:lang w:val="fr-CA"/>
              </w:rPr>
            </w:pPr>
            <w:r w:rsidRPr="00982FBA">
              <w:rPr>
                <w:rFonts w:eastAsia="Calibri"/>
                <w:sz w:val="20"/>
                <w:lang w:val="fr-CA"/>
              </w:rPr>
              <w:t>22 juillet 2010</w:t>
            </w:r>
          </w:p>
          <w:p w:rsidR="003B7ABD" w:rsidRPr="00982FBA" w:rsidRDefault="003B7ABD" w:rsidP="003E5B9A">
            <w:pPr>
              <w:jc w:val="both"/>
              <w:rPr>
                <w:rFonts w:eastAsia="Calibri"/>
                <w:sz w:val="20"/>
                <w:lang w:val="fr-CA"/>
              </w:rPr>
            </w:pPr>
            <w:r w:rsidRPr="00982FBA">
              <w:rPr>
                <w:rFonts w:eastAsia="Calibri"/>
                <w:sz w:val="20"/>
                <w:lang w:val="fr-CA"/>
              </w:rPr>
              <w:t>Cour fédérale</w:t>
            </w:r>
          </w:p>
          <w:p w:rsidR="003B7ABD" w:rsidRPr="00982FBA" w:rsidRDefault="003B7ABD" w:rsidP="003E5B9A">
            <w:pPr>
              <w:jc w:val="both"/>
              <w:rPr>
                <w:rFonts w:eastAsia="Calibri"/>
                <w:sz w:val="20"/>
                <w:lang w:val="fr-CA"/>
              </w:rPr>
            </w:pPr>
            <w:r w:rsidRPr="00982FBA">
              <w:rPr>
                <w:rFonts w:eastAsia="Calibri"/>
                <w:sz w:val="20"/>
                <w:lang w:val="fr-CA"/>
              </w:rPr>
              <w:t>(Juge Hugessen)</w:t>
            </w:r>
          </w:p>
          <w:p w:rsidR="003B7ABD" w:rsidRPr="00982FBA" w:rsidRDefault="003B7ABD" w:rsidP="003E5B9A">
            <w:pPr>
              <w:jc w:val="both"/>
              <w:rPr>
                <w:rFonts w:eastAsia="Calibri"/>
                <w:sz w:val="20"/>
                <w:lang w:val="fr-CA"/>
              </w:rPr>
            </w:pPr>
          </w:p>
        </w:tc>
        <w:tc>
          <w:tcPr>
            <w:tcW w:w="243" w:type="pct"/>
          </w:tcPr>
          <w:p w:rsidR="003B7ABD" w:rsidRPr="00982FBA" w:rsidRDefault="003B7ABD" w:rsidP="003E5B9A">
            <w:pPr>
              <w:jc w:val="both"/>
              <w:rPr>
                <w:rFonts w:eastAsia="Calibri"/>
                <w:sz w:val="20"/>
                <w:lang w:val="fr-CA"/>
              </w:rPr>
            </w:pPr>
          </w:p>
        </w:tc>
        <w:tc>
          <w:tcPr>
            <w:tcW w:w="2330" w:type="pct"/>
          </w:tcPr>
          <w:p w:rsidR="003B7ABD" w:rsidRPr="00982FBA" w:rsidRDefault="003B7ABD" w:rsidP="003E5B9A">
            <w:pPr>
              <w:jc w:val="both"/>
              <w:rPr>
                <w:rFonts w:eastAsia="Calibri"/>
                <w:sz w:val="20"/>
                <w:lang w:val="fr-CA"/>
              </w:rPr>
            </w:pPr>
            <w:r w:rsidRPr="00982FBA">
              <w:rPr>
                <w:rFonts w:eastAsia="Calibri"/>
                <w:sz w:val="20"/>
                <w:lang w:val="fr-CA"/>
              </w:rPr>
              <w:t>Le juge responsable de la gestion de l’instance statue que la question de l’appartenance à la bande est théorique.</w:t>
            </w:r>
          </w:p>
          <w:p w:rsidR="003B7ABD" w:rsidRPr="00982FBA" w:rsidRDefault="003B7ABD" w:rsidP="003E5B9A">
            <w:pPr>
              <w:jc w:val="both"/>
              <w:rPr>
                <w:rFonts w:eastAsia="Calibri"/>
                <w:sz w:val="20"/>
                <w:lang w:val="fr-CA"/>
              </w:rPr>
            </w:pPr>
          </w:p>
        </w:tc>
      </w:tr>
      <w:tr w:rsidR="003B7ABD" w:rsidRPr="00982FBA" w:rsidTr="003E5B9A">
        <w:tc>
          <w:tcPr>
            <w:tcW w:w="2427" w:type="pct"/>
          </w:tcPr>
          <w:p w:rsidR="003B7ABD" w:rsidRPr="00982FBA" w:rsidRDefault="003B7ABD" w:rsidP="003E5B9A">
            <w:pPr>
              <w:jc w:val="both"/>
              <w:rPr>
                <w:rFonts w:eastAsia="Calibri"/>
                <w:sz w:val="20"/>
                <w:lang w:val="fr-CA"/>
              </w:rPr>
            </w:pPr>
            <w:r w:rsidRPr="00982FBA">
              <w:rPr>
                <w:rFonts w:eastAsia="Calibri"/>
                <w:sz w:val="20"/>
                <w:lang w:val="fr-CA"/>
              </w:rPr>
              <w:t>8 février 2012</w:t>
            </w:r>
          </w:p>
          <w:p w:rsidR="003B7ABD" w:rsidRPr="00982FBA" w:rsidRDefault="003B7ABD" w:rsidP="003E5B9A">
            <w:pPr>
              <w:jc w:val="both"/>
              <w:rPr>
                <w:rFonts w:eastAsia="Calibri"/>
                <w:sz w:val="20"/>
                <w:lang w:val="fr-CA"/>
              </w:rPr>
            </w:pPr>
            <w:r w:rsidRPr="00982FBA">
              <w:rPr>
                <w:rFonts w:eastAsia="Calibri"/>
                <w:sz w:val="20"/>
                <w:lang w:val="fr-CA"/>
              </w:rPr>
              <w:t>Cour d’appel fédérale</w:t>
            </w:r>
          </w:p>
          <w:p w:rsidR="003B7ABD" w:rsidRPr="00982FBA" w:rsidRDefault="003B7ABD" w:rsidP="003E5B9A">
            <w:pPr>
              <w:jc w:val="both"/>
              <w:rPr>
                <w:rFonts w:eastAsia="Calibri"/>
                <w:sz w:val="20"/>
                <w:lang w:val="fr-CA"/>
              </w:rPr>
            </w:pPr>
            <w:r w:rsidRPr="00982FBA">
              <w:rPr>
                <w:rFonts w:eastAsia="Calibri"/>
                <w:sz w:val="20"/>
                <w:lang w:val="fr-CA"/>
              </w:rPr>
              <w:t>(Juges Evans, Pelletier et Stratas)</w:t>
            </w:r>
          </w:p>
          <w:p w:rsidR="003B7ABD" w:rsidRPr="00982FBA" w:rsidRDefault="003B7ABD" w:rsidP="003E5B9A">
            <w:pPr>
              <w:jc w:val="both"/>
              <w:rPr>
                <w:rFonts w:eastAsia="Calibri"/>
                <w:sz w:val="20"/>
                <w:lang w:val="fr-CA"/>
              </w:rPr>
            </w:pPr>
            <w:r w:rsidRPr="00982FBA">
              <w:rPr>
                <w:rFonts w:eastAsia="Calibri"/>
                <w:sz w:val="20"/>
                <w:lang w:val="fr-CA"/>
              </w:rPr>
              <w:t>(2012 FCA 47)</w:t>
            </w:r>
          </w:p>
          <w:p w:rsidR="003B7ABD" w:rsidRPr="00982FBA" w:rsidRDefault="003B7ABD" w:rsidP="003E5B9A">
            <w:pPr>
              <w:jc w:val="both"/>
              <w:rPr>
                <w:rFonts w:eastAsia="Calibri"/>
                <w:sz w:val="20"/>
                <w:lang w:val="fr-CA"/>
              </w:rPr>
            </w:pPr>
          </w:p>
        </w:tc>
        <w:tc>
          <w:tcPr>
            <w:tcW w:w="243" w:type="pct"/>
          </w:tcPr>
          <w:p w:rsidR="003B7ABD" w:rsidRPr="00982FBA" w:rsidRDefault="003B7ABD" w:rsidP="003E5B9A">
            <w:pPr>
              <w:jc w:val="both"/>
              <w:rPr>
                <w:rFonts w:eastAsia="Calibri"/>
                <w:sz w:val="20"/>
                <w:lang w:val="fr-CA"/>
              </w:rPr>
            </w:pPr>
          </w:p>
        </w:tc>
        <w:tc>
          <w:tcPr>
            <w:tcW w:w="2330" w:type="pct"/>
          </w:tcPr>
          <w:p w:rsidR="003B7ABD" w:rsidRPr="00982FBA" w:rsidRDefault="003B7ABD" w:rsidP="003E5B9A">
            <w:pPr>
              <w:jc w:val="both"/>
              <w:rPr>
                <w:rFonts w:eastAsia="Calibri"/>
                <w:sz w:val="20"/>
                <w:lang w:val="fr-CA"/>
              </w:rPr>
            </w:pPr>
            <w:r w:rsidRPr="00982FBA">
              <w:rPr>
                <w:rFonts w:eastAsia="Calibri"/>
                <w:sz w:val="20"/>
                <w:lang w:val="fr-CA"/>
              </w:rPr>
              <w:t>Appel des demandeurs, rejeté.</w:t>
            </w:r>
          </w:p>
          <w:p w:rsidR="003B7ABD" w:rsidRPr="00982FBA" w:rsidRDefault="003B7ABD" w:rsidP="003E5B9A">
            <w:pPr>
              <w:jc w:val="both"/>
              <w:rPr>
                <w:rFonts w:eastAsia="Calibri"/>
                <w:sz w:val="20"/>
                <w:lang w:val="fr-CA"/>
              </w:rPr>
            </w:pPr>
          </w:p>
          <w:p w:rsidR="003B7ABD" w:rsidRPr="00982FBA" w:rsidRDefault="003B7ABD" w:rsidP="003E5B9A">
            <w:pPr>
              <w:jc w:val="both"/>
              <w:rPr>
                <w:rFonts w:eastAsia="Calibri"/>
                <w:sz w:val="20"/>
                <w:lang w:val="fr-CA"/>
              </w:rPr>
            </w:pPr>
          </w:p>
        </w:tc>
      </w:tr>
      <w:tr w:rsidR="003B7ABD" w:rsidRPr="00982FBA" w:rsidTr="003E5B9A">
        <w:tc>
          <w:tcPr>
            <w:tcW w:w="2427" w:type="pct"/>
          </w:tcPr>
          <w:p w:rsidR="003B7ABD" w:rsidRPr="00982FBA" w:rsidRDefault="003B7ABD" w:rsidP="003E5B9A">
            <w:pPr>
              <w:jc w:val="both"/>
              <w:rPr>
                <w:rFonts w:eastAsia="Calibri"/>
                <w:sz w:val="20"/>
                <w:lang w:val="fr-CA"/>
              </w:rPr>
            </w:pPr>
            <w:r w:rsidRPr="00982FBA">
              <w:rPr>
                <w:rFonts w:eastAsia="Calibri"/>
                <w:sz w:val="20"/>
                <w:lang w:val="fr-CA"/>
              </w:rPr>
              <w:lastRenderedPageBreak/>
              <w:t>10 avril 2012</w:t>
            </w:r>
          </w:p>
          <w:p w:rsidR="003B7ABD" w:rsidRPr="00982FBA" w:rsidRDefault="003B7ABD" w:rsidP="003E5B9A">
            <w:pPr>
              <w:jc w:val="both"/>
              <w:rPr>
                <w:rFonts w:eastAsia="Calibri"/>
                <w:sz w:val="20"/>
                <w:lang w:val="fr-CA"/>
              </w:rPr>
            </w:pPr>
            <w:r w:rsidRPr="00982FBA">
              <w:rPr>
                <w:rFonts w:eastAsia="Calibri"/>
                <w:sz w:val="20"/>
                <w:lang w:val="fr-CA"/>
              </w:rPr>
              <w:t>Cour suprême du Canada</w:t>
            </w:r>
          </w:p>
        </w:tc>
        <w:tc>
          <w:tcPr>
            <w:tcW w:w="243" w:type="pct"/>
          </w:tcPr>
          <w:p w:rsidR="003B7ABD" w:rsidRPr="00982FBA" w:rsidRDefault="003B7ABD" w:rsidP="003E5B9A">
            <w:pPr>
              <w:jc w:val="both"/>
              <w:rPr>
                <w:rFonts w:eastAsia="Calibri"/>
                <w:sz w:val="20"/>
                <w:lang w:val="fr-CA"/>
              </w:rPr>
            </w:pPr>
          </w:p>
        </w:tc>
        <w:tc>
          <w:tcPr>
            <w:tcW w:w="2330" w:type="pct"/>
          </w:tcPr>
          <w:p w:rsidR="003B7ABD" w:rsidRPr="00982FBA" w:rsidRDefault="003B7ABD" w:rsidP="003E5B9A">
            <w:pPr>
              <w:jc w:val="both"/>
              <w:rPr>
                <w:rFonts w:eastAsia="Calibri"/>
                <w:sz w:val="20"/>
                <w:lang w:val="fr-CA"/>
              </w:rPr>
            </w:pPr>
            <w:r w:rsidRPr="00982FBA">
              <w:rPr>
                <w:rFonts w:eastAsia="Calibri"/>
                <w:sz w:val="20"/>
                <w:lang w:val="fr-CA"/>
              </w:rPr>
              <w:t>Demande d’autorisation d’appel, déposée.</w:t>
            </w:r>
          </w:p>
          <w:p w:rsidR="003B7ABD" w:rsidRPr="00982FBA" w:rsidRDefault="003B7ABD" w:rsidP="003E5B9A">
            <w:pPr>
              <w:jc w:val="both"/>
              <w:rPr>
                <w:rFonts w:eastAsia="Calibri"/>
                <w:sz w:val="20"/>
                <w:lang w:val="fr-CA"/>
              </w:rPr>
            </w:pPr>
          </w:p>
        </w:tc>
      </w:tr>
    </w:tbl>
    <w:p w:rsidR="00742C06" w:rsidRDefault="00742C06" w:rsidP="00742C06">
      <w:pPr>
        <w:rPr>
          <w:sz w:val="20"/>
          <w:szCs w:val="20"/>
        </w:rPr>
      </w:pPr>
    </w:p>
    <w:p w:rsidR="00742C06" w:rsidRDefault="001E7CE3" w:rsidP="00742C06">
      <w:pPr>
        <w:rPr>
          <w:sz w:val="20"/>
          <w:szCs w:val="20"/>
        </w:rPr>
      </w:pPr>
      <w:r w:rsidRPr="001E7CE3">
        <w:rPr>
          <w:sz w:val="20"/>
          <w:szCs w:val="20"/>
          <w:lang w:val="fr-CA"/>
        </w:rPr>
        <w:pict>
          <v:rect id="_x0000_i1062" style="width:2in;height:1pt" o:hrpct="0" o:hralign="center" o:hrstd="t" o:hrnoshade="t" o:hr="t" fillcolor="black [3213]" stroked="f"/>
        </w:pict>
      </w:r>
    </w:p>
    <w:p w:rsidR="00742C06" w:rsidRDefault="00742C06" w:rsidP="00742C0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A5F2B" w:rsidRPr="001A5F2B" w:rsidTr="0058642B">
        <w:trPr>
          <w:cantSplit/>
        </w:trPr>
        <w:tc>
          <w:tcPr>
            <w:tcW w:w="1458" w:type="dxa"/>
          </w:tcPr>
          <w:p w:rsidR="001A5F2B" w:rsidRPr="001A5F2B" w:rsidRDefault="001A5F2B" w:rsidP="0058642B">
            <w:pPr>
              <w:rPr>
                <w:sz w:val="20"/>
                <w:szCs w:val="20"/>
              </w:rPr>
            </w:pPr>
            <w:r w:rsidRPr="001A5F2B">
              <w:rPr>
                <w:rStyle w:val="SCCFileNumberChar"/>
                <w:sz w:val="20"/>
                <w:szCs w:val="20"/>
              </w:rPr>
              <w:t>34768</w:t>
            </w:r>
          </w:p>
          <w:p w:rsidR="001A5F2B" w:rsidRPr="001A5F2B" w:rsidRDefault="001A5F2B" w:rsidP="0058642B">
            <w:pPr>
              <w:rPr>
                <w:b/>
                <w:sz w:val="20"/>
                <w:szCs w:val="20"/>
                <w:lang w:val="fr-CA"/>
              </w:rPr>
            </w:pPr>
          </w:p>
        </w:tc>
        <w:tc>
          <w:tcPr>
            <w:tcW w:w="8118" w:type="dxa"/>
          </w:tcPr>
          <w:p w:rsidR="001A5F2B" w:rsidRPr="001A5F2B" w:rsidRDefault="001A5F2B" w:rsidP="0058642B">
            <w:pPr>
              <w:jc w:val="both"/>
              <w:rPr>
                <w:sz w:val="20"/>
                <w:szCs w:val="20"/>
              </w:rPr>
            </w:pPr>
            <w:r w:rsidRPr="001A5F2B">
              <w:rPr>
                <w:rStyle w:val="SCCLsocChar"/>
                <w:sz w:val="20"/>
                <w:szCs w:val="20"/>
                <w:lang w:val="en-CA"/>
              </w:rPr>
              <w:t>Andrea Carol Marie Anani and Ziad Anani v. First National Financial GP Corporation</w:t>
            </w:r>
            <w:r w:rsidRPr="001A5F2B">
              <w:rPr>
                <w:sz w:val="20"/>
                <w:szCs w:val="20"/>
              </w:rPr>
              <w:t xml:space="preserve"> (Ont.) (Civil) (By Leave)</w:t>
            </w:r>
          </w:p>
          <w:p w:rsidR="001A5F2B" w:rsidRPr="001A5F2B" w:rsidRDefault="001A5F2B" w:rsidP="0058642B">
            <w:pPr>
              <w:rPr>
                <w:sz w:val="20"/>
                <w:szCs w:val="20"/>
              </w:rPr>
            </w:pPr>
          </w:p>
        </w:tc>
      </w:tr>
      <w:tr w:rsidR="001A5F2B" w:rsidRPr="001A5F2B" w:rsidTr="0058642B">
        <w:trPr>
          <w:cantSplit/>
        </w:trPr>
        <w:tc>
          <w:tcPr>
            <w:tcW w:w="1458" w:type="dxa"/>
          </w:tcPr>
          <w:p w:rsidR="001A5F2B" w:rsidRPr="001A5F2B" w:rsidRDefault="001A5F2B" w:rsidP="0058642B">
            <w:pPr>
              <w:rPr>
                <w:sz w:val="20"/>
                <w:szCs w:val="20"/>
              </w:rPr>
            </w:pPr>
            <w:r w:rsidRPr="001A5F2B">
              <w:rPr>
                <w:sz w:val="20"/>
                <w:szCs w:val="20"/>
              </w:rPr>
              <w:t>Coram :</w:t>
            </w:r>
          </w:p>
        </w:tc>
        <w:tc>
          <w:tcPr>
            <w:tcW w:w="8118" w:type="dxa"/>
          </w:tcPr>
          <w:p w:rsidR="001A5F2B" w:rsidRPr="001A5F2B" w:rsidRDefault="001A5F2B" w:rsidP="0058642B">
            <w:pPr>
              <w:rPr>
                <w:sz w:val="20"/>
                <w:szCs w:val="20"/>
              </w:rPr>
            </w:pPr>
            <w:r w:rsidRPr="001A5F2B">
              <w:rPr>
                <w:rStyle w:val="SCCCoramChar"/>
                <w:sz w:val="20"/>
                <w:szCs w:val="20"/>
                <w:lang w:val="en-CA"/>
              </w:rPr>
              <w:t>LeBel, Abella and Cromwell JJ.</w:t>
            </w:r>
          </w:p>
          <w:p w:rsidR="001A5F2B" w:rsidRPr="001A5F2B" w:rsidRDefault="001A5F2B" w:rsidP="0058642B">
            <w:pPr>
              <w:rPr>
                <w:sz w:val="20"/>
                <w:szCs w:val="20"/>
                <w:u w:val="single"/>
              </w:rPr>
            </w:pPr>
          </w:p>
        </w:tc>
      </w:tr>
      <w:tr w:rsidR="001A5F2B" w:rsidRPr="009C6E92" w:rsidTr="0058642B">
        <w:trPr>
          <w:cantSplit/>
        </w:trPr>
        <w:tc>
          <w:tcPr>
            <w:tcW w:w="9576" w:type="dxa"/>
            <w:gridSpan w:val="2"/>
          </w:tcPr>
          <w:p w:rsidR="001A5F2B" w:rsidRPr="001A5F2B" w:rsidRDefault="001A5F2B" w:rsidP="0058642B">
            <w:pPr>
              <w:pStyle w:val="SCCShortJudgment"/>
              <w:rPr>
                <w:szCs w:val="20"/>
              </w:rPr>
            </w:pPr>
            <w:r w:rsidRPr="001A5F2B">
              <w:rPr>
                <w:szCs w:val="20"/>
              </w:rPr>
              <w:t>The application for leave to appeal from the judgment of the Court of Appeal for Ontario, Number M40673, dated February 28, 2012, is dismissed with costs.</w:t>
            </w:r>
          </w:p>
          <w:p w:rsidR="001A5F2B" w:rsidRPr="001A5F2B" w:rsidRDefault="001A5F2B" w:rsidP="0058642B">
            <w:pPr>
              <w:pStyle w:val="SCCShortJudgment"/>
              <w:ind w:firstLine="0"/>
              <w:rPr>
                <w:szCs w:val="20"/>
              </w:rPr>
            </w:pPr>
          </w:p>
          <w:p w:rsidR="001A5F2B" w:rsidRPr="001A5F2B" w:rsidRDefault="001A5F2B" w:rsidP="0058642B">
            <w:pPr>
              <w:pStyle w:val="SCCShortJudgment"/>
              <w:rPr>
                <w:szCs w:val="20"/>
                <w:lang w:val="fr-CA"/>
              </w:rPr>
            </w:pPr>
            <w:r w:rsidRPr="001A5F2B">
              <w:rPr>
                <w:szCs w:val="20"/>
                <w:lang w:val="fr-CA"/>
              </w:rPr>
              <w:t>La demande d’autorisation d’appel de l’arrêt de la Cour d’appel de l’Ontario, numéro M40673, daté du 28 février 2012, est rejetée avec dépens.</w:t>
            </w:r>
          </w:p>
        </w:tc>
      </w:tr>
    </w:tbl>
    <w:p w:rsidR="00742C06" w:rsidRPr="001A5F2B" w:rsidRDefault="00742C06" w:rsidP="00742C06">
      <w:pPr>
        <w:rPr>
          <w:sz w:val="20"/>
          <w:szCs w:val="20"/>
          <w:lang w:val="fr-CA"/>
        </w:rPr>
      </w:pPr>
    </w:p>
    <w:p w:rsidR="00742C06" w:rsidRPr="001B157C" w:rsidRDefault="00742C06" w:rsidP="00742C06">
      <w:pPr>
        <w:rPr>
          <w:sz w:val="20"/>
          <w:szCs w:val="20"/>
          <w:u w:val="single"/>
        </w:rPr>
      </w:pPr>
      <w:r w:rsidRPr="001B157C">
        <w:rPr>
          <w:sz w:val="20"/>
          <w:szCs w:val="20"/>
          <w:u w:val="single"/>
        </w:rPr>
        <w:t>CASE SUMMARY</w:t>
      </w:r>
    </w:p>
    <w:p w:rsidR="00742C06" w:rsidRDefault="00742C06" w:rsidP="00742C0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577DD" w:rsidRPr="00982FBA" w:rsidTr="003E5B9A">
        <w:tc>
          <w:tcPr>
            <w:tcW w:w="5000" w:type="pct"/>
            <w:gridSpan w:val="3"/>
          </w:tcPr>
          <w:p w:rsidR="001577DD" w:rsidRPr="00982FBA" w:rsidRDefault="001577DD" w:rsidP="003E5B9A">
            <w:pPr>
              <w:jc w:val="both"/>
              <w:rPr>
                <w:rFonts w:eastAsia="Calibri"/>
                <w:sz w:val="20"/>
              </w:rPr>
            </w:pPr>
            <w:r w:rsidRPr="00982FBA">
              <w:rPr>
                <w:rFonts w:eastAsia="Calibri"/>
                <w:i/>
                <w:sz w:val="20"/>
              </w:rPr>
              <w:t>Charter</w:t>
            </w:r>
            <w:r w:rsidRPr="00982FBA">
              <w:rPr>
                <w:rFonts w:eastAsia="Calibri"/>
                <w:sz w:val="20"/>
              </w:rPr>
              <w:t xml:space="preserve"> – Civil procedure – Hearing – Motion to change of venue –Trial – Judgments – Mortgage property – Whether the lower courts erred in failing to change the venue? </w:t>
            </w:r>
          </w:p>
        </w:tc>
      </w:tr>
      <w:tr w:rsidR="001577DD" w:rsidRPr="00982FBA" w:rsidTr="003E5B9A">
        <w:tc>
          <w:tcPr>
            <w:tcW w:w="5000" w:type="pct"/>
            <w:gridSpan w:val="3"/>
          </w:tcPr>
          <w:p w:rsidR="001577DD" w:rsidRPr="00982FBA" w:rsidRDefault="001577DD" w:rsidP="003E5B9A">
            <w:pPr>
              <w:jc w:val="both"/>
              <w:rPr>
                <w:rFonts w:eastAsia="Calibri"/>
                <w:sz w:val="20"/>
              </w:rPr>
            </w:pPr>
          </w:p>
        </w:tc>
      </w:tr>
      <w:tr w:rsidR="001577DD" w:rsidRPr="00982FBA" w:rsidTr="003E5B9A">
        <w:tc>
          <w:tcPr>
            <w:tcW w:w="5000" w:type="pct"/>
            <w:gridSpan w:val="3"/>
          </w:tcPr>
          <w:p w:rsidR="001577DD" w:rsidRPr="00982FBA" w:rsidRDefault="001577DD" w:rsidP="003E5B9A">
            <w:pPr>
              <w:jc w:val="both"/>
              <w:rPr>
                <w:rFonts w:eastAsia="Calibri"/>
                <w:sz w:val="20"/>
              </w:rPr>
            </w:pPr>
            <w:r w:rsidRPr="00982FBA">
              <w:rPr>
                <w:rFonts w:eastAsia="Calibri"/>
                <w:sz w:val="20"/>
              </w:rPr>
              <w:t xml:space="preserve">The applicants, Mr. and Ms. Anani, defaulted on the mortgage of a property located in Ottawa. The mortgagee, First National Financial GP Corp., exercised a power of sale on the property. Following the sale, First National Financial GP Corp. filed for a summary judgment in Hamilton to recuperate the shortfall sustained between the amount netted from the sale and what was owed on the mortgage. The summary judgment, granted by Parayeski J. of the Ontario Superior Court of Justice, found Mr. and Ms. Anani responsible for the shortfall sustained. Mr. and Ms. Anani filed two motions. The first, which was dismissed by Parayeski J. counterclaimed that the property was sold for less than fair market value. The second motion, to change the venue from Hamilton to Ottawa, was granted, but since First National Financial GP Corp. was granted the summary judgment, there was no practical effect to the change of venue ruling. </w:t>
            </w:r>
          </w:p>
          <w:p w:rsidR="001577DD" w:rsidRPr="00982FBA" w:rsidRDefault="001577DD" w:rsidP="003E5B9A">
            <w:pPr>
              <w:jc w:val="both"/>
              <w:rPr>
                <w:rFonts w:eastAsia="Calibri"/>
                <w:sz w:val="20"/>
              </w:rPr>
            </w:pPr>
          </w:p>
        </w:tc>
      </w:tr>
      <w:tr w:rsidR="001577DD" w:rsidRPr="00982FBA" w:rsidTr="003E5B9A">
        <w:tc>
          <w:tcPr>
            <w:tcW w:w="2427" w:type="pct"/>
          </w:tcPr>
          <w:p w:rsidR="001577DD" w:rsidRPr="00982FBA" w:rsidRDefault="001577DD" w:rsidP="003E5B9A">
            <w:pPr>
              <w:jc w:val="both"/>
              <w:rPr>
                <w:rFonts w:eastAsia="Calibri"/>
                <w:sz w:val="20"/>
              </w:rPr>
            </w:pPr>
            <w:r w:rsidRPr="00982FBA">
              <w:rPr>
                <w:rFonts w:eastAsia="Calibri"/>
                <w:sz w:val="20"/>
              </w:rPr>
              <w:t>May 31, 2011</w:t>
            </w:r>
          </w:p>
          <w:p w:rsidR="001577DD" w:rsidRPr="00982FBA" w:rsidRDefault="001577DD" w:rsidP="003E5B9A">
            <w:pPr>
              <w:jc w:val="both"/>
              <w:rPr>
                <w:rFonts w:eastAsia="Calibri"/>
                <w:sz w:val="20"/>
              </w:rPr>
            </w:pPr>
            <w:r w:rsidRPr="00982FBA">
              <w:rPr>
                <w:rFonts w:eastAsia="Calibri"/>
                <w:sz w:val="20"/>
              </w:rPr>
              <w:t>Ontario Superior Court of Justice</w:t>
            </w:r>
          </w:p>
          <w:p w:rsidR="001577DD" w:rsidRPr="00982FBA" w:rsidRDefault="001577DD" w:rsidP="003E5B9A">
            <w:pPr>
              <w:jc w:val="both"/>
              <w:rPr>
                <w:rFonts w:eastAsia="Calibri"/>
                <w:sz w:val="20"/>
              </w:rPr>
            </w:pPr>
            <w:r w:rsidRPr="00982FBA">
              <w:rPr>
                <w:rFonts w:eastAsia="Calibri"/>
                <w:sz w:val="20"/>
              </w:rPr>
              <w:t>(Parayeski J.)</w:t>
            </w:r>
          </w:p>
          <w:p w:rsidR="001577DD" w:rsidRPr="00982FBA" w:rsidRDefault="001577DD" w:rsidP="003E5B9A">
            <w:pPr>
              <w:rPr>
                <w:color w:val="000000"/>
                <w:sz w:val="20"/>
              </w:rPr>
            </w:pPr>
            <w:r w:rsidRPr="00982FBA">
              <w:rPr>
                <w:color w:val="000000"/>
                <w:sz w:val="20"/>
              </w:rPr>
              <w:t>2011 ONSC 3602</w:t>
            </w:r>
          </w:p>
          <w:p w:rsidR="001577DD" w:rsidRPr="00982FBA" w:rsidRDefault="001577DD" w:rsidP="003E5B9A">
            <w:pPr>
              <w:jc w:val="both"/>
              <w:rPr>
                <w:rFonts w:eastAsia="Calibri"/>
                <w:sz w:val="20"/>
              </w:rPr>
            </w:pPr>
          </w:p>
        </w:tc>
        <w:tc>
          <w:tcPr>
            <w:tcW w:w="243" w:type="pct"/>
          </w:tcPr>
          <w:p w:rsidR="001577DD" w:rsidRPr="00982FBA" w:rsidRDefault="001577DD" w:rsidP="003E5B9A">
            <w:pPr>
              <w:jc w:val="both"/>
              <w:rPr>
                <w:rFonts w:eastAsia="Calibri"/>
                <w:sz w:val="20"/>
              </w:rPr>
            </w:pPr>
          </w:p>
        </w:tc>
        <w:tc>
          <w:tcPr>
            <w:tcW w:w="2330" w:type="pct"/>
          </w:tcPr>
          <w:p w:rsidR="001577DD" w:rsidRPr="00982FBA" w:rsidRDefault="001577DD" w:rsidP="001577DD">
            <w:pPr>
              <w:numPr>
                <w:ilvl w:val="0"/>
                <w:numId w:val="2"/>
              </w:numPr>
              <w:contextualSpacing/>
              <w:jc w:val="both"/>
              <w:rPr>
                <w:sz w:val="20"/>
                <w:lang w:eastAsia="en-CA"/>
              </w:rPr>
            </w:pPr>
            <w:r w:rsidRPr="00982FBA">
              <w:rPr>
                <w:sz w:val="20"/>
                <w:lang w:eastAsia="en-CA"/>
              </w:rPr>
              <w:t xml:space="preserve">Respondents’ motion for summary judgment granted. Applicant ordered to pay shortfall sustained. </w:t>
            </w:r>
          </w:p>
          <w:p w:rsidR="001577DD" w:rsidRPr="00982FBA" w:rsidRDefault="001577DD" w:rsidP="001577DD">
            <w:pPr>
              <w:numPr>
                <w:ilvl w:val="0"/>
                <w:numId w:val="2"/>
              </w:numPr>
              <w:contextualSpacing/>
              <w:jc w:val="both"/>
              <w:rPr>
                <w:sz w:val="20"/>
                <w:lang w:eastAsia="en-CA"/>
              </w:rPr>
            </w:pPr>
            <w:r w:rsidRPr="00982FBA">
              <w:rPr>
                <w:sz w:val="20"/>
                <w:lang w:eastAsia="en-CA"/>
              </w:rPr>
              <w:t xml:space="preserve">Applicants’ motion for summary judgment on its counterclaim dismissed. </w:t>
            </w:r>
          </w:p>
          <w:p w:rsidR="001577DD" w:rsidRPr="00982FBA" w:rsidRDefault="001577DD" w:rsidP="001577DD">
            <w:pPr>
              <w:numPr>
                <w:ilvl w:val="0"/>
                <w:numId w:val="2"/>
              </w:numPr>
              <w:contextualSpacing/>
              <w:jc w:val="both"/>
              <w:rPr>
                <w:sz w:val="20"/>
                <w:lang w:eastAsia="en-CA"/>
              </w:rPr>
            </w:pPr>
            <w:r w:rsidRPr="00982FBA">
              <w:rPr>
                <w:sz w:val="20"/>
                <w:lang w:eastAsia="en-CA"/>
              </w:rPr>
              <w:t>Applicants’ motion to change venue granted.</w:t>
            </w:r>
          </w:p>
          <w:p w:rsidR="001577DD" w:rsidRPr="00982FBA" w:rsidRDefault="001577DD" w:rsidP="003E5B9A">
            <w:pPr>
              <w:ind w:left="720"/>
              <w:contextualSpacing/>
              <w:jc w:val="both"/>
              <w:rPr>
                <w:sz w:val="20"/>
                <w:lang w:eastAsia="en-CA"/>
              </w:rPr>
            </w:pPr>
          </w:p>
        </w:tc>
      </w:tr>
      <w:tr w:rsidR="001577DD" w:rsidRPr="00982FBA" w:rsidTr="003E5B9A">
        <w:tc>
          <w:tcPr>
            <w:tcW w:w="2427" w:type="pct"/>
          </w:tcPr>
          <w:p w:rsidR="001577DD" w:rsidRPr="00982FBA" w:rsidRDefault="001577DD" w:rsidP="003E5B9A">
            <w:pPr>
              <w:jc w:val="both"/>
              <w:rPr>
                <w:rFonts w:eastAsia="Calibri"/>
                <w:sz w:val="20"/>
              </w:rPr>
            </w:pPr>
            <w:r w:rsidRPr="00982FBA">
              <w:rPr>
                <w:rFonts w:eastAsia="Calibri"/>
                <w:sz w:val="20"/>
              </w:rPr>
              <w:t>October 6, 2011</w:t>
            </w:r>
          </w:p>
          <w:p w:rsidR="001577DD" w:rsidRPr="00982FBA" w:rsidRDefault="001577DD" w:rsidP="003E5B9A">
            <w:pPr>
              <w:jc w:val="both"/>
              <w:rPr>
                <w:rFonts w:eastAsia="Calibri"/>
                <w:sz w:val="20"/>
              </w:rPr>
            </w:pPr>
            <w:r w:rsidRPr="00982FBA">
              <w:rPr>
                <w:rFonts w:eastAsia="Calibri"/>
                <w:sz w:val="20"/>
              </w:rPr>
              <w:t>Ontario Superior Court of Justice</w:t>
            </w:r>
          </w:p>
          <w:p w:rsidR="001577DD" w:rsidRPr="00982FBA" w:rsidRDefault="001577DD" w:rsidP="003E5B9A">
            <w:pPr>
              <w:jc w:val="both"/>
              <w:rPr>
                <w:rFonts w:eastAsia="Calibri"/>
                <w:sz w:val="20"/>
              </w:rPr>
            </w:pPr>
            <w:r w:rsidRPr="00982FBA">
              <w:rPr>
                <w:rFonts w:eastAsia="Calibri"/>
                <w:sz w:val="20"/>
              </w:rPr>
              <w:t>(Reid J.)</w:t>
            </w:r>
          </w:p>
          <w:p w:rsidR="001577DD" w:rsidRPr="00982FBA" w:rsidRDefault="001577DD" w:rsidP="003E5B9A">
            <w:pPr>
              <w:jc w:val="both"/>
              <w:rPr>
                <w:rFonts w:eastAsia="Calibri"/>
                <w:sz w:val="20"/>
              </w:rPr>
            </w:pPr>
            <w:r w:rsidRPr="00982FBA">
              <w:rPr>
                <w:rFonts w:eastAsia="Calibri"/>
                <w:sz w:val="20"/>
              </w:rPr>
              <w:t>Court file : DC-11-301</w:t>
            </w:r>
          </w:p>
          <w:p w:rsidR="001577DD" w:rsidRPr="00982FBA" w:rsidRDefault="001577DD" w:rsidP="003E5B9A">
            <w:pPr>
              <w:jc w:val="both"/>
              <w:rPr>
                <w:rFonts w:eastAsia="Calibri"/>
                <w:sz w:val="20"/>
              </w:rPr>
            </w:pPr>
          </w:p>
        </w:tc>
        <w:tc>
          <w:tcPr>
            <w:tcW w:w="243" w:type="pct"/>
          </w:tcPr>
          <w:p w:rsidR="001577DD" w:rsidRPr="00982FBA" w:rsidRDefault="001577DD" w:rsidP="003E5B9A">
            <w:pPr>
              <w:jc w:val="both"/>
              <w:rPr>
                <w:rFonts w:eastAsia="Calibri"/>
                <w:sz w:val="20"/>
              </w:rPr>
            </w:pPr>
          </w:p>
        </w:tc>
        <w:tc>
          <w:tcPr>
            <w:tcW w:w="2330" w:type="pct"/>
          </w:tcPr>
          <w:p w:rsidR="001577DD" w:rsidRPr="00982FBA" w:rsidRDefault="001577DD" w:rsidP="003E5B9A">
            <w:pPr>
              <w:jc w:val="both"/>
              <w:rPr>
                <w:rFonts w:eastAsia="Calibri"/>
                <w:sz w:val="20"/>
              </w:rPr>
            </w:pPr>
            <w:r w:rsidRPr="00982FBA">
              <w:rPr>
                <w:rFonts w:eastAsia="Calibri"/>
                <w:sz w:val="20"/>
              </w:rPr>
              <w:t xml:space="preserve">Motion to change venue dismissed. </w:t>
            </w:r>
          </w:p>
          <w:p w:rsidR="001577DD" w:rsidRPr="00982FBA" w:rsidRDefault="001577DD" w:rsidP="003E5B9A">
            <w:pPr>
              <w:jc w:val="both"/>
              <w:rPr>
                <w:rFonts w:eastAsia="Calibri"/>
                <w:sz w:val="20"/>
              </w:rPr>
            </w:pPr>
          </w:p>
        </w:tc>
      </w:tr>
      <w:tr w:rsidR="001577DD" w:rsidRPr="00982FBA" w:rsidTr="003E5B9A">
        <w:tc>
          <w:tcPr>
            <w:tcW w:w="2427" w:type="pct"/>
          </w:tcPr>
          <w:p w:rsidR="001577DD" w:rsidRPr="00982FBA" w:rsidRDefault="001577DD" w:rsidP="003E5B9A">
            <w:pPr>
              <w:jc w:val="both"/>
              <w:rPr>
                <w:rFonts w:eastAsia="Calibri"/>
                <w:sz w:val="20"/>
              </w:rPr>
            </w:pPr>
            <w:r w:rsidRPr="00982FBA">
              <w:rPr>
                <w:rFonts w:eastAsia="Calibri"/>
                <w:sz w:val="20"/>
              </w:rPr>
              <w:t>October 26, 2011</w:t>
            </w:r>
          </w:p>
          <w:p w:rsidR="001577DD" w:rsidRPr="00982FBA" w:rsidRDefault="001577DD" w:rsidP="003E5B9A">
            <w:pPr>
              <w:jc w:val="both"/>
              <w:rPr>
                <w:rFonts w:eastAsia="Calibri"/>
                <w:sz w:val="20"/>
              </w:rPr>
            </w:pPr>
            <w:r w:rsidRPr="00982FBA">
              <w:rPr>
                <w:rFonts w:eastAsia="Calibri"/>
                <w:sz w:val="20"/>
              </w:rPr>
              <w:t>Divisional Court of Ontario</w:t>
            </w:r>
          </w:p>
          <w:p w:rsidR="001577DD" w:rsidRPr="00982FBA" w:rsidRDefault="001577DD" w:rsidP="003E5B9A">
            <w:pPr>
              <w:jc w:val="both"/>
              <w:rPr>
                <w:rFonts w:eastAsia="Calibri"/>
                <w:sz w:val="20"/>
              </w:rPr>
            </w:pPr>
            <w:r w:rsidRPr="00982FBA">
              <w:rPr>
                <w:rFonts w:eastAsia="Calibri"/>
                <w:sz w:val="20"/>
              </w:rPr>
              <w:t>(Jennings, McCartney, Swinton JJ.)</w:t>
            </w:r>
          </w:p>
          <w:p w:rsidR="001577DD" w:rsidRPr="00982FBA" w:rsidRDefault="001577DD" w:rsidP="003E5B9A">
            <w:pPr>
              <w:jc w:val="both"/>
              <w:rPr>
                <w:rFonts w:eastAsia="Calibri"/>
                <w:sz w:val="20"/>
              </w:rPr>
            </w:pPr>
            <w:r w:rsidRPr="00982FBA">
              <w:rPr>
                <w:rFonts w:eastAsia="Calibri"/>
                <w:sz w:val="20"/>
              </w:rPr>
              <w:t>Court file : DC-11-301</w:t>
            </w:r>
          </w:p>
          <w:p w:rsidR="001577DD" w:rsidRPr="00982FBA" w:rsidRDefault="001577DD" w:rsidP="003E5B9A">
            <w:pPr>
              <w:jc w:val="both"/>
              <w:rPr>
                <w:rFonts w:eastAsia="Calibri"/>
                <w:sz w:val="20"/>
              </w:rPr>
            </w:pPr>
          </w:p>
        </w:tc>
        <w:tc>
          <w:tcPr>
            <w:tcW w:w="243" w:type="pct"/>
          </w:tcPr>
          <w:p w:rsidR="001577DD" w:rsidRPr="00982FBA" w:rsidRDefault="001577DD" w:rsidP="003E5B9A">
            <w:pPr>
              <w:jc w:val="both"/>
              <w:rPr>
                <w:rFonts w:eastAsia="Calibri"/>
                <w:sz w:val="20"/>
              </w:rPr>
            </w:pPr>
          </w:p>
        </w:tc>
        <w:tc>
          <w:tcPr>
            <w:tcW w:w="2330" w:type="pct"/>
          </w:tcPr>
          <w:p w:rsidR="001577DD" w:rsidRPr="00982FBA" w:rsidRDefault="001577DD" w:rsidP="003E5B9A">
            <w:pPr>
              <w:jc w:val="both"/>
              <w:rPr>
                <w:rFonts w:eastAsia="Calibri"/>
                <w:sz w:val="20"/>
              </w:rPr>
            </w:pPr>
            <w:r w:rsidRPr="00982FBA">
              <w:rPr>
                <w:rFonts w:eastAsia="Calibri"/>
                <w:sz w:val="20"/>
              </w:rPr>
              <w:t xml:space="preserve">Motion to adjourn dismissed. Appeal dismissed as abandoned. </w:t>
            </w:r>
          </w:p>
          <w:p w:rsidR="001577DD" w:rsidRPr="00982FBA" w:rsidRDefault="001577DD" w:rsidP="003E5B9A">
            <w:pPr>
              <w:jc w:val="both"/>
              <w:rPr>
                <w:rFonts w:eastAsia="Calibri"/>
                <w:sz w:val="20"/>
              </w:rPr>
            </w:pPr>
          </w:p>
        </w:tc>
      </w:tr>
      <w:tr w:rsidR="001577DD" w:rsidRPr="00982FBA" w:rsidTr="003E5B9A">
        <w:tc>
          <w:tcPr>
            <w:tcW w:w="2427" w:type="pct"/>
          </w:tcPr>
          <w:p w:rsidR="001577DD" w:rsidRPr="00982FBA" w:rsidRDefault="001577DD" w:rsidP="003E5B9A">
            <w:pPr>
              <w:jc w:val="both"/>
              <w:rPr>
                <w:rFonts w:eastAsia="Calibri"/>
                <w:sz w:val="20"/>
              </w:rPr>
            </w:pPr>
            <w:r w:rsidRPr="00982FBA">
              <w:rPr>
                <w:rFonts w:eastAsia="Calibri"/>
                <w:sz w:val="20"/>
              </w:rPr>
              <w:lastRenderedPageBreak/>
              <w:t>February 28, 2012</w:t>
            </w:r>
          </w:p>
          <w:p w:rsidR="001577DD" w:rsidRPr="00982FBA" w:rsidRDefault="001577DD" w:rsidP="003E5B9A">
            <w:pPr>
              <w:jc w:val="both"/>
              <w:rPr>
                <w:rFonts w:eastAsia="Calibri"/>
                <w:sz w:val="20"/>
              </w:rPr>
            </w:pPr>
            <w:r w:rsidRPr="00982FBA">
              <w:rPr>
                <w:rFonts w:eastAsia="Calibri"/>
                <w:sz w:val="20"/>
              </w:rPr>
              <w:t>Court of Appeal for Ontario</w:t>
            </w:r>
          </w:p>
          <w:p w:rsidR="001577DD" w:rsidRPr="00982FBA" w:rsidRDefault="001577DD" w:rsidP="003E5B9A">
            <w:pPr>
              <w:jc w:val="both"/>
              <w:rPr>
                <w:rFonts w:eastAsia="Calibri"/>
                <w:sz w:val="20"/>
              </w:rPr>
            </w:pPr>
            <w:r w:rsidRPr="00982FBA">
              <w:rPr>
                <w:rFonts w:eastAsia="Calibri"/>
                <w:sz w:val="20"/>
              </w:rPr>
              <w:t>(Sharpe, Blair, Juriansz JJ.A.)</w:t>
            </w:r>
          </w:p>
          <w:p w:rsidR="001577DD" w:rsidRPr="00982FBA" w:rsidRDefault="001577DD" w:rsidP="003E5B9A">
            <w:pPr>
              <w:jc w:val="both"/>
              <w:rPr>
                <w:rFonts w:eastAsia="Calibri"/>
                <w:sz w:val="20"/>
              </w:rPr>
            </w:pPr>
            <w:r w:rsidRPr="00982FBA">
              <w:rPr>
                <w:rFonts w:eastAsia="Calibri"/>
                <w:sz w:val="20"/>
              </w:rPr>
              <w:t>Court file : M 40673</w:t>
            </w:r>
          </w:p>
          <w:p w:rsidR="001577DD" w:rsidRPr="00982FBA" w:rsidRDefault="001577DD" w:rsidP="003E5B9A">
            <w:pPr>
              <w:jc w:val="both"/>
              <w:rPr>
                <w:rFonts w:eastAsia="Calibri"/>
                <w:sz w:val="20"/>
              </w:rPr>
            </w:pPr>
          </w:p>
        </w:tc>
        <w:tc>
          <w:tcPr>
            <w:tcW w:w="243" w:type="pct"/>
          </w:tcPr>
          <w:p w:rsidR="001577DD" w:rsidRPr="00982FBA" w:rsidRDefault="001577DD" w:rsidP="003E5B9A">
            <w:pPr>
              <w:jc w:val="both"/>
              <w:rPr>
                <w:rFonts w:eastAsia="Calibri"/>
                <w:sz w:val="20"/>
              </w:rPr>
            </w:pPr>
          </w:p>
        </w:tc>
        <w:tc>
          <w:tcPr>
            <w:tcW w:w="2330" w:type="pct"/>
          </w:tcPr>
          <w:p w:rsidR="001577DD" w:rsidRPr="00982FBA" w:rsidRDefault="001577DD" w:rsidP="003E5B9A">
            <w:pPr>
              <w:jc w:val="both"/>
              <w:rPr>
                <w:rFonts w:eastAsia="Calibri"/>
                <w:sz w:val="20"/>
              </w:rPr>
            </w:pPr>
            <w:r w:rsidRPr="00982FBA">
              <w:rPr>
                <w:rFonts w:eastAsia="Calibri"/>
                <w:sz w:val="20"/>
              </w:rPr>
              <w:t xml:space="preserve">Motion for leave to appeal dismissed. </w:t>
            </w:r>
          </w:p>
          <w:p w:rsidR="001577DD" w:rsidRPr="00982FBA" w:rsidRDefault="001577DD" w:rsidP="003E5B9A">
            <w:pPr>
              <w:jc w:val="both"/>
              <w:rPr>
                <w:rFonts w:eastAsia="Calibri"/>
                <w:sz w:val="20"/>
              </w:rPr>
            </w:pPr>
          </w:p>
        </w:tc>
      </w:tr>
      <w:tr w:rsidR="001577DD" w:rsidRPr="00982FBA" w:rsidTr="003E5B9A">
        <w:tc>
          <w:tcPr>
            <w:tcW w:w="2427" w:type="pct"/>
          </w:tcPr>
          <w:p w:rsidR="001577DD" w:rsidRPr="00982FBA" w:rsidRDefault="001577DD" w:rsidP="003E5B9A">
            <w:pPr>
              <w:jc w:val="both"/>
              <w:rPr>
                <w:rFonts w:eastAsia="Calibri"/>
                <w:sz w:val="20"/>
              </w:rPr>
            </w:pPr>
            <w:r w:rsidRPr="00982FBA">
              <w:rPr>
                <w:rFonts w:eastAsia="Calibri"/>
                <w:sz w:val="20"/>
              </w:rPr>
              <w:t>April 10, 2012</w:t>
            </w:r>
          </w:p>
          <w:p w:rsidR="001577DD" w:rsidRPr="00982FBA" w:rsidRDefault="001577DD" w:rsidP="003E5B9A">
            <w:pPr>
              <w:jc w:val="both"/>
              <w:rPr>
                <w:rFonts w:eastAsia="Calibri"/>
                <w:sz w:val="20"/>
              </w:rPr>
            </w:pPr>
            <w:r w:rsidRPr="00982FBA">
              <w:rPr>
                <w:rFonts w:eastAsia="Calibri"/>
                <w:sz w:val="20"/>
              </w:rPr>
              <w:t>Supreme Court of Canada</w:t>
            </w:r>
          </w:p>
        </w:tc>
        <w:tc>
          <w:tcPr>
            <w:tcW w:w="243" w:type="pct"/>
          </w:tcPr>
          <w:p w:rsidR="001577DD" w:rsidRPr="00982FBA" w:rsidRDefault="001577DD" w:rsidP="003E5B9A">
            <w:pPr>
              <w:jc w:val="both"/>
              <w:rPr>
                <w:rFonts w:eastAsia="Calibri"/>
                <w:sz w:val="20"/>
              </w:rPr>
            </w:pPr>
          </w:p>
        </w:tc>
        <w:tc>
          <w:tcPr>
            <w:tcW w:w="2330" w:type="pct"/>
          </w:tcPr>
          <w:p w:rsidR="001577DD" w:rsidRPr="00982FBA" w:rsidRDefault="001577DD" w:rsidP="003E5B9A">
            <w:pPr>
              <w:jc w:val="both"/>
              <w:rPr>
                <w:rFonts w:eastAsia="Calibri"/>
                <w:sz w:val="20"/>
              </w:rPr>
            </w:pPr>
            <w:r w:rsidRPr="00982FBA">
              <w:rPr>
                <w:rFonts w:eastAsia="Calibri"/>
                <w:sz w:val="20"/>
              </w:rPr>
              <w:t>Application for leave to appeal filed</w:t>
            </w:r>
          </w:p>
          <w:p w:rsidR="001577DD" w:rsidRPr="00982FBA" w:rsidRDefault="001577DD" w:rsidP="003E5B9A">
            <w:pPr>
              <w:jc w:val="both"/>
              <w:rPr>
                <w:rFonts w:eastAsia="Calibri"/>
                <w:sz w:val="20"/>
              </w:rPr>
            </w:pPr>
            <w:r w:rsidRPr="00982FBA">
              <w:rPr>
                <w:rFonts w:eastAsia="Calibri"/>
                <w:sz w:val="20"/>
              </w:rPr>
              <w:t xml:space="preserve"> </w:t>
            </w:r>
          </w:p>
        </w:tc>
      </w:tr>
    </w:tbl>
    <w:p w:rsidR="00742C06" w:rsidRPr="00C50A5C" w:rsidRDefault="00742C06" w:rsidP="00742C06">
      <w:pPr>
        <w:rPr>
          <w:sz w:val="20"/>
          <w:szCs w:val="20"/>
        </w:rPr>
      </w:pPr>
    </w:p>
    <w:p w:rsidR="00742C06" w:rsidRPr="00C50A5C" w:rsidRDefault="001E7CE3" w:rsidP="00742C06">
      <w:pPr>
        <w:rPr>
          <w:sz w:val="20"/>
          <w:szCs w:val="20"/>
        </w:rPr>
      </w:pPr>
      <w:r w:rsidRPr="001E7CE3">
        <w:rPr>
          <w:sz w:val="20"/>
          <w:szCs w:val="20"/>
          <w:lang w:val="fr-CA"/>
        </w:rPr>
        <w:pict>
          <v:rect id="_x0000_i1063" style="width:2in;height:1pt" o:hrpct="0" o:hralign="center" o:hrstd="t" o:hrnoshade="t" o:hr="t" fillcolor="black [3213]" stroked="f"/>
        </w:pict>
      </w:r>
    </w:p>
    <w:p w:rsidR="00742C06" w:rsidRDefault="00742C06" w:rsidP="00742C06">
      <w:pPr>
        <w:rPr>
          <w:sz w:val="20"/>
          <w:szCs w:val="20"/>
        </w:rPr>
      </w:pPr>
    </w:p>
    <w:p w:rsidR="00742C06" w:rsidRPr="001B157C" w:rsidRDefault="00742C06" w:rsidP="00742C06">
      <w:pPr>
        <w:rPr>
          <w:sz w:val="20"/>
          <w:szCs w:val="20"/>
          <w:u w:val="single"/>
          <w:lang w:val="fr-CA"/>
        </w:rPr>
      </w:pPr>
      <w:r w:rsidRPr="001B157C">
        <w:rPr>
          <w:sz w:val="20"/>
          <w:szCs w:val="20"/>
          <w:u w:val="single"/>
          <w:lang w:val="fr-CA"/>
        </w:rPr>
        <w:t>RÉSUMÉ DE L’AFFAIRE</w:t>
      </w:r>
    </w:p>
    <w:p w:rsidR="00742C06" w:rsidRDefault="00742C06" w:rsidP="00742C06">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1577DD" w:rsidRPr="009C6E92" w:rsidTr="003E5B9A">
        <w:tc>
          <w:tcPr>
            <w:tcW w:w="5000" w:type="pct"/>
            <w:gridSpan w:val="3"/>
          </w:tcPr>
          <w:p w:rsidR="001577DD" w:rsidRPr="00982FBA" w:rsidRDefault="001577DD" w:rsidP="003E5B9A">
            <w:pPr>
              <w:jc w:val="both"/>
              <w:rPr>
                <w:sz w:val="20"/>
                <w:lang w:val="fr-CA"/>
              </w:rPr>
            </w:pPr>
            <w:r w:rsidRPr="00982FBA">
              <w:rPr>
                <w:i/>
                <w:sz w:val="20"/>
                <w:lang w:val="fr-CA"/>
              </w:rPr>
              <w:t>Charte</w:t>
            </w:r>
            <w:r w:rsidRPr="00982FBA">
              <w:rPr>
                <w:sz w:val="20"/>
                <w:lang w:val="fr-CA"/>
              </w:rPr>
              <w:t xml:space="preserve"> – Procédure civile – Audience – Motion en renvoi devant une autre juridiction – Procès – Jugements – Bien grevé d'une hypothèque – Les juridictions inférieures ont-elles eu tort de ne pas renvoyer l'affaire devant une autre juridiction? </w:t>
            </w:r>
          </w:p>
        </w:tc>
      </w:tr>
      <w:tr w:rsidR="001577DD" w:rsidRPr="009C6E92" w:rsidTr="003E5B9A">
        <w:tc>
          <w:tcPr>
            <w:tcW w:w="5000" w:type="pct"/>
            <w:gridSpan w:val="3"/>
          </w:tcPr>
          <w:p w:rsidR="001577DD" w:rsidRPr="00982FBA" w:rsidRDefault="001577DD" w:rsidP="003E5B9A">
            <w:pPr>
              <w:jc w:val="both"/>
              <w:rPr>
                <w:sz w:val="20"/>
                <w:lang w:val="fr-CA"/>
              </w:rPr>
            </w:pPr>
          </w:p>
        </w:tc>
      </w:tr>
      <w:tr w:rsidR="001577DD" w:rsidRPr="009C6E92" w:rsidTr="003E5B9A">
        <w:tc>
          <w:tcPr>
            <w:tcW w:w="5000" w:type="pct"/>
            <w:gridSpan w:val="3"/>
          </w:tcPr>
          <w:p w:rsidR="001577DD" w:rsidRPr="00982FBA" w:rsidRDefault="001577DD" w:rsidP="003E5B9A">
            <w:pPr>
              <w:jc w:val="both"/>
              <w:rPr>
                <w:sz w:val="20"/>
                <w:lang w:val="fr-CA"/>
              </w:rPr>
            </w:pPr>
            <w:r w:rsidRPr="00982FBA">
              <w:rPr>
                <w:sz w:val="20"/>
                <w:lang w:val="fr-CA"/>
              </w:rPr>
              <w:t xml:space="preserve">Les demandeurs, M. et Mme Anani, ont manqué à leurs obligations aux termes d’une hypothèque grevant un bien situé à Ottawa. La créancière hypothécaire, First National Financial GP Corp., a exercé son pouvoir de vente du bien. Après la vente, First National Financial GP Corp. a présenté une demande de jugement sommaire à Hamilton pour récupérer le déficit entre le produit net de la vente et sa créance hypothécaire. Dans son jugement sommaire, le juge Parayeski de la Cour supérieure de justice de l'Ontario a statué que M. et Mme Anani étaient responsables du déficit. Monsieur et Mme Anani ont déposé deux motions. Dans la première, rejetée par le juge Parayeski, les requérants ont fait valoir, à titre incident, que le bien avait été vendu pour une somme inférieure à sa juste valeur marchande. La deuxième motion, pour que l'affaire soit renvoyée de Hamilton à Ottawa, a été accueillie, mais parce que First National Financial GP Corp. s'était vu accorder le jugement sommaire, le renvoi devant une autre juridiction n'avait aucun effet pratique. </w:t>
            </w:r>
          </w:p>
          <w:p w:rsidR="001577DD" w:rsidRPr="00982FBA" w:rsidRDefault="001577DD" w:rsidP="003E5B9A">
            <w:pPr>
              <w:jc w:val="both"/>
              <w:rPr>
                <w:sz w:val="20"/>
                <w:lang w:val="fr-CA"/>
              </w:rPr>
            </w:pPr>
          </w:p>
        </w:tc>
      </w:tr>
      <w:tr w:rsidR="001577DD" w:rsidRPr="009C6E92" w:rsidTr="003E5B9A">
        <w:tc>
          <w:tcPr>
            <w:tcW w:w="2427" w:type="pct"/>
          </w:tcPr>
          <w:p w:rsidR="001577DD" w:rsidRPr="00982FBA" w:rsidRDefault="001577DD" w:rsidP="003E5B9A">
            <w:pPr>
              <w:jc w:val="both"/>
              <w:rPr>
                <w:sz w:val="20"/>
                <w:lang w:val="fr-CA"/>
              </w:rPr>
            </w:pPr>
            <w:r w:rsidRPr="00982FBA">
              <w:rPr>
                <w:sz w:val="20"/>
                <w:lang w:val="fr-CA"/>
              </w:rPr>
              <w:t>31 mai 2011</w:t>
            </w:r>
          </w:p>
          <w:p w:rsidR="001577DD" w:rsidRPr="00982FBA" w:rsidRDefault="001577DD" w:rsidP="003E5B9A">
            <w:pPr>
              <w:jc w:val="both"/>
              <w:rPr>
                <w:sz w:val="20"/>
                <w:lang w:val="fr-CA"/>
              </w:rPr>
            </w:pPr>
            <w:r w:rsidRPr="00982FBA">
              <w:rPr>
                <w:sz w:val="20"/>
                <w:lang w:val="fr-CA"/>
              </w:rPr>
              <w:t xml:space="preserve">Cour supérieure de justice de l'Ontario </w:t>
            </w:r>
          </w:p>
          <w:p w:rsidR="001577DD" w:rsidRPr="00982FBA" w:rsidRDefault="001577DD" w:rsidP="003E5B9A">
            <w:pPr>
              <w:jc w:val="both"/>
              <w:rPr>
                <w:sz w:val="20"/>
                <w:lang w:val="fr-CA"/>
              </w:rPr>
            </w:pPr>
            <w:r w:rsidRPr="00982FBA">
              <w:rPr>
                <w:sz w:val="20"/>
                <w:lang w:val="fr-CA"/>
              </w:rPr>
              <w:t>(Juge Parayeski)</w:t>
            </w:r>
          </w:p>
          <w:p w:rsidR="001577DD" w:rsidRPr="00982FBA" w:rsidRDefault="001577DD" w:rsidP="003E5B9A">
            <w:pPr>
              <w:pStyle w:val="stylecause-citation1"/>
              <w:jc w:val="both"/>
              <w:rPr>
                <w:sz w:val="20"/>
                <w:szCs w:val="20"/>
                <w:lang w:val="fr-CA"/>
              </w:rPr>
            </w:pPr>
            <w:r w:rsidRPr="00982FBA">
              <w:rPr>
                <w:sz w:val="20"/>
                <w:szCs w:val="20"/>
                <w:lang w:val="fr-CA"/>
              </w:rPr>
              <w:t>2011 ONSC 3602</w:t>
            </w:r>
          </w:p>
          <w:p w:rsidR="001577DD" w:rsidRPr="00982FBA" w:rsidRDefault="001577DD" w:rsidP="003E5B9A">
            <w:pPr>
              <w:jc w:val="both"/>
              <w:rPr>
                <w:sz w:val="20"/>
                <w:lang w:val="fr-CA"/>
              </w:rPr>
            </w:pPr>
          </w:p>
        </w:tc>
        <w:tc>
          <w:tcPr>
            <w:tcW w:w="243" w:type="pct"/>
          </w:tcPr>
          <w:p w:rsidR="001577DD" w:rsidRPr="00982FBA" w:rsidRDefault="001577DD" w:rsidP="003E5B9A">
            <w:pPr>
              <w:jc w:val="both"/>
              <w:rPr>
                <w:sz w:val="20"/>
                <w:lang w:val="fr-CA"/>
              </w:rPr>
            </w:pPr>
          </w:p>
        </w:tc>
        <w:tc>
          <w:tcPr>
            <w:tcW w:w="2330" w:type="pct"/>
          </w:tcPr>
          <w:p w:rsidR="001577DD" w:rsidRPr="00982FBA" w:rsidRDefault="001577DD" w:rsidP="001577DD">
            <w:pPr>
              <w:pStyle w:val="ListParagraph"/>
              <w:numPr>
                <w:ilvl w:val="0"/>
                <w:numId w:val="3"/>
              </w:numPr>
              <w:jc w:val="both"/>
              <w:rPr>
                <w:sz w:val="20"/>
                <w:szCs w:val="20"/>
                <w:lang w:val="fr-CA"/>
              </w:rPr>
            </w:pPr>
            <w:r w:rsidRPr="00982FBA">
              <w:rPr>
                <w:sz w:val="20"/>
                <w:szCs w:val="20"/>
                <w:lang w:val="fr-CA"/>
              </w:rPr>
              <w:t xml:space="preserve">Motions de l’intimée en jugement sommaire, accueillie. La Cour ordonne aux demandeurs de payer le déficit. </w:t>
            </w:r>
          </w:p>
          <w:p w:rsidR="001577DD" w:rsidRPr="00982FBA" w:rsidRDefault="001577DD" w:rsidP="001577DD">
            <w:pPr>
              <w:pStyle w:val="ListParagraph"/>
              <w:numPr>
                <w:ilvl w:val="0"/>
                <w:numId w:val="3"/>
              </w:numPr>
              <w:jc w:val="both"/>
              <w:rPr>
                <w:sz w:val="20"/>
                <w:szCs w:val="20"/>
                <w:lang w:val="fr-CA"/>
              </w:rPr>
            </w:pPr>
            <w:r w:rsidRPr="00982FBA">
              <w:rPr>
                <w:sz w:val="20"/>
                <w:szCs w:val="20"/>
                <w:lang w:val="fr-CA"/>
              </w:rPr>
              <w:t xml:space="preserve">Motion incidente des demandeurs en jugement sommaire, rejetée. </w:t>
            </w:r>
          </w:p>
          <w:p w:rsidR="001577DD" w:rsidRPr="00982FBA" w:rsidRDefault="001577DD" w:rsidP="001577DD">
            <w:pPr>
              <w:pStyle w:val="ListParagraph"/>
              <w:numPr>
                <w:ilvl w:val="0"/>
                <w:numId w:val="3"/>
              </w:numPr>
              <w:jc w:val="both"/>
              <w:rPr>
                <w:sz w:val="20"/>
                <w:szCs w:val="20"/>
                <w:lang w:val="fr-CA"/>
              </w:rPr>
            </w:pPr>
            <w:r w:rsidRPr="00982FBA">
              <w:rPr>
                <w:sz w:val="20"/>
                <w:szCs w:val="20"/>
                <w:lang w:val="fr-CA"/>
              </w:rPr>
              <w:t>Motion des demandeurs en renvoi devant une autre juridiction, accueillie.</w:t>
            </w:r>
          </w:p>
          <w:p w:rsidR="001577DD" w:rsidRPr="00982FBA" w:rsidRDefault="001577DD" w:rsidP="003E5B9A">
            <w:pPr>
              <w:pStyle w:val="ListParagraph"/>
              <w:jc w:val="both"/>
              <w:rPr>
                <w:sz w:val="20"/>
                <w:szCs w:val="20"/>
                <w:lang w:val="fr-CA"/>
              </w:rPr>
            </w:pPr>
          </w:p>
        </w:tc>
      </w:tr>
      <w:tr w:rsidR="001577DD" w:rsidRPr="009C6E92" w:rsidTr="003E5B9A">
        <w:tc>
          <w:tcPr>
            <w:tcW w:w="2427" w:type="pct"/>
          </w:tcPr>
          <w:p w:rsidR="001577DD" w:rsidRPr="00982FBA" w:rsidRDefault="001577DD" w:rsidP="003E5B9A">
            <w:pPr>
              <w:jc w:val="both"/>
              <w:rPr>
                <w:sz w:val="20"/>
                <w:lang w:val="fr-CA"/>
              </w:rPr>
            </w:pPr>
            <w:r w:rsidRPr="00982FBA">
              <w:rPr>
                <w:sz w:val="20"/>
                <w:lang w:val="fr-CA"/>
              </w:rPr>
              <w:t>6 octobre 2011</w:t>
            </w:r>
          </w:p>
          <w:p w:rsidR="001577DD" w:rsidRPr="00982FBA" w:rsidRDefault="001577DD" w:rsidP="003E5B9A">
            <w:pPr>
              <w:jc w:val="both"/>
              <w:rPr>
                <w:sz w:val="20"/>
                <w:lang w:val="fr-CA"/>
              </w:rPr>
            </w:pPr>
            <w:r w:rsidRPr="00982FBA">
              <w:rPr>
                <w:sz w:val="20"/>
                <w:lang w:val="fr-CA"/>
              </w:rPr>
              <w:t xml:space="preserve">Cour supérieure de justice de l'Ontario </w:t>
            </w:r>
          </w:p>
          <w:p w:rsidR="001577DD" w:rsidRPr="00982FBA" w:rsidRDefault="001577DD" w:rsidP="003E5B9A">
            <w:pPr>
              <w:jc w:val="both"/>
              <w:rPr>
                <w:sz w:val="20"/>
                <w:lang w:val="fr-CA"/>
              </w:rPr>
            </w:pPr>
            <w:r w:rsidRPr="00982FBA">
              <w:rPr>
                <w:sz w:val="20"/>
                <w:lang w:val="fr-CA"/>
              </w:rPr>
              <w:t>(Juge Reid)</w:t>
            </w:r>
          </w:p>
          <w:p w:rsidR="001577DD" w:rsidRPr="00982FBA" w:rsidRDefault="001577DD" w:rsidP="003E5B9A">
            <w:pPr>
              <w:jc w:val="both"/>
              <w:rPr>
                <w:sz w:val="20"/>
                <w:lang w:val="fr-CA"/>
              </w:rPr>
            </w:pPr>
            <w:r w:rsidRPr="00982FBA">
              <w:rPr>
                <w:sz w:val="20"/>
                <w:lang w:val="fr-CA"/>
              </w:rPr>
              <w:t>N</w:t>
            </w:r>
            <w:r w:rsidRPr="00982FBA">
              <w:rPr>
                <w:sz w:val="20"/>
                <w:vertAlign w:val="superscript"/>
                <w:lang w:val="fr-CA"/>
              </w:rPr>
              <w:t>o</w:t>
            </w:r>
            <w:r w:rsidRPr="00982FBA">
              <w:rPr>
                <w:sz w:val="20"/>
                <w:lang w:val="fr-CA"/>
              </w:rPr>
              <w:t xml:space="preserve"> du greffe : DC-11-301</w:t>
            </w:r>
          </w:p>
          <w:p w:rsidR="001577DD" w:rsidRPr="00982FBA" w:rsidRDefault="001577DD" w:rsidP="003E5B9A">
            <w:pPr>
              <w:jc w:val="both"/>
              <w:rPr>
                <w:sz w:val="20"/>
                <w:lang w:val="fr-CA"/>
              </w:rPr>
            </w:pPr>
          </w:p>
        </w:tc>
        <w:tc>
          <w:tcPr>
            <w:tcW w:w="243" w:type="pct"/>
          </w:tcPr>
          <w:p w:rsidR="001577DD" w:rsidRPr="00982FBA" w:rsidRDefault="001577DD" w:rsidP="003E5B9A">
            <w:pPr>
              <w:jc w:val="both"/>
              <w:rPr>
                <w:sz w:val="20"/>
                <w:lang w:val="fr-CA"/>
              </w:rPr>
            </w:pPr>
          </w:p>
        </w:tc>
        <w:tc>
          <w:tcPr>
            <w:tcW w:w="2330" w:type="pct"/>
          </w:tcPr>
          <w:p w:rsidR="001577DD" w:rsidRPr="00982FBA" w:rsidRDefault="001577DD" w:rsidP="003E5B9A">
            <w:pPr>
              <w:jc w:val="both"/>
              <w:rPr>
                <w:sz w:val="20"/>
                <w:lang w:val="fr-CA"/>
              </w:rPr>
            </w:pPr>
            <w:r w:rsidRPr="00982FBA">
              <w:rPr>
                <w:sz w:val="20"/>
                <w:lang w:val="fr-CA"/>
              </w:rPr>
              <w:t xml:space="preserve">Motion en renvoi devant une autre juridiction, rejetée. </w:t>
            </w:r>
          </w:p>
          <w:p w:rsidR="001577DD" w:rsidRPr="00982FBA" w:rsidRDefault="001577DD" w:rsidP="003E5B9A">
            <w:pPr>
              <w:jc w:val="both"/>
              <w:rPr>
                <w:sz w:val="20"/>
                <w:lang w:val="fr-CA"/>
              </w:rPr>
            </w:pPr>
          </w:p>
        </w:tc>
      </w:tr>
      <w:tr w:rsidR="001577DD" w:rsidRPr="009C6E92" w:rsidTr="003E5B9A">
        <w:tc>
          <w:tcPr>
            <w:tcW w:w="2427" w:type="pct"/>
          </w:tcPr>
          <w:p w:rsidR="001577DD" w:rsidRPr="00982FBA" w:rsidRDefault="001577DD" w:rsidP="003E5B9A">
            <w:pPr>
              <w:jc w:val="both"/>
              <w:rPr>
                <w:sz w:val="20"/>
                <w:lang w:val="fr-CA"/>
              </w:rPr>
            </w:pPr>
            <w:r w:rsidRPr="00982FBA">
              <w:rPr>
                <w:sz w:val="20"/>
                <w:lang w:val="fr-CA"/>
              </w:rPr>
              <w:t>26 octobre 2011</w:t>
            </w:r>
          </w:p>
          <w:p w:rsidR="001577DD" w:rsidRPr="00982FBA" w:rsidRDefault="001577DD" w:rsidP="003E5B9A">
            <w:pPr>
              <w:jc w:val="both"/>
              <w:rPr>
                <w:sz w:val="20"/>
                <w:lang w:val="fr-CA"/>
              </w:rPr>
            </w:pPr>
            <w:r w:rsidRPr="00982FBA">
              <w:rPr>
                <w:sz w:val="20"/>
                <w:lang w:val="fr-CA"/>
              </w:rPr>
              <w:t xml:space="preserve">Cour divisionnaire de l'Ontario </w:t>
            </w:r>
          </w:p>
          <w:p w:rsidR="001577DD" w:rsidRPr="00982FBA" w:rsidRDefault="001577DD" w:rsidP="003E5B9A">
            <w:pPr>
              <w:jc w:val="both"/>
              <w:rPr>
                <w:sz w:val="20"/>
                <w:lang w:val="fr-CA"/>
              </w:rPr>
            </w:pPr>
            <w:r w:rsidRPr="00982FBA">
              <w:rPr>
                <w:sz w:val="20"/>
                <w:lang w:val="fr-CA"/>
              </w:rPr>
              <w:t>(Juges Jennings, McCartney et Swinton)</w:t>
            </w:r>
          </w:p>
          <w:p w:rsidR="001577DD" w:rsidRPr="00982FBA" w:rsidRDefault="001577DD" w:rsidP="003E5B9A">
            <w:pPr>
              <w:jc w:val="both"/>
              <w:rPr>
                <w:sz w:val="20"/>
                <w:lang w:val="fr-CA"/>
              </w:rPr>
            </w:pPr>
            <w:r w:rsidRPr="00982FBA">
              <w:rPr>
                <w:sz w:val="20"/>
                <w:lang w:val="fr-CA"/>
              </w:rPr>
              <w:t>N</w:t>
            </w:r>
            <w:r w:rsidRPr="00982FBA">
              <w:rPr>
                <w:sz w:val="20"/>
                <w:vertAlign w:val="superscript"/>
                <w:lang w:val="fr-CA"/>
              </w:rPr>
              <w:t>o</w:t>
            </w:r>
            <w:r w:rsidRPr="00982FBA">
              <w:rPr>
                <w:sz w:val="20"/>
                <w:lang w:val="fr-CA"/>
              </w:rPr>
              <w:t xml:space="preserve"> du greffe : DC-11-301</w:t>
            </w:r>
          </w:p>
          <w:p w:rsidR="001577DD" w:rsidRPr="00982FBA" w:rsidRDefault="001577DD" w:rsidP="003E5B9A">
            <w:pPr>
              <w:jc w:val="both"/>
              <w:rPr>
                <w:sz w:val="20"/>
                <w:lang w:val="fr-CA"/>
              </w:rPr>
            </w:pPr>
          </w:p>
        </w:tc>
        <w:tc>
          <w:tcPr>
            <w:tcW w:w="243" w:type="pct"/>
          </w:tcPr>
          <w:p w:rsidR="001577DD" w:rsidRPr="00982FBA" w:rsidRDefault="001577DD" w:rsidP="003E5B9A">
            <w:pPr>
              <w:jc w:val="both"/>
              <w:rPr>
                <w:sz w:val="20"/>
                <w:lang w:val="fr-CA"/>
              </w:rPr>
            </w:pPr>
          </w:p>
        </w:tc>
        <w:tc>
          <w:tcPr>
            <w:tcW w:w="2330" w:type="pct"/>
          </w:tcPr>
          <w:p w:rsidR="001577DD" w:rsidRPr="00982FBA" w:rsidRDefault="001577DD" w:rsidP="003E5B9A">
            <w:pPr>
              <w:jc w:val="both"/>
              <w:rPr>
                <w:sz w:val="20"/>
                <w:lang w:val="fr-CA"/>
              </w:rPr>
            </w:pPr>
            <w:r w:rsidRPr="00982FBA">
              <w:rPr>
                <w:sz w:val="20"/>
                <w:lang w:val="fr-CA"/>
              </w:rPr>
              <w:t xml:space="preserve">Motion en ajournement, rejetée. Appel rejeté pour cause d'abandon. </w:t>
            </w:r>
          </w:p>
          <w:p w:rsidR="001577DD" w:rsidRPr="00982FBA" w:rsidRDefault="001577DD" w:rsidP="003E5B9A">
            <w:pPr>
              <w:jc w:val="both"/>
              <w:rPr>
                <w:sz w:val="20"/>
                <w:lang w:val="fr-CA"/>
              </w:rPr>
            </w:pPr>
          </w:p>
        </w:tc>
      </w:tr>
      <w:tr w:rsidR="001577DD" w:rsidRPr="009C6E92" w:rsidTr="003E5B9A">
        <w:tc>
          <w:tcPr>
            <w:tcW w:w="2427" w:type="pct"/>
          </w:tcPr>
          <w:p w:rsidR="001577DD" w:rsidRPr="00982FBA" w:rsidRDefault="001577DD" w:rsidP="003E5B9A">
            <w:pPr>
              <w:jc w:val="both"/>
              <w:rPr>
                <w:sz w:val="20"/>
                <w:lang w:val="fr-CA"/>
              </w:rPr>
            </w:pPr>
            <w:r w:rsidRPr="00982FBA">
              <w:rPr>
                <w:sz w:val="20"/>
                <w:lang w:val="fr-CA"/>
              </w:rPr>
              <w:t>28 février 2012</w:t>
            </w:r>
          </w:p>
          <w:p w:rsidR="001577DD" w:rsidRPr="00982FBA" w:rsidRDefault="001577DD" w:rsidP="003E5B9A">
            <w:pPr>
              <w:jc w:val="both"/>
              <w:rPr>
                <w:sz w:val="20"/>
                <w:lang w:val="fr-CA"/>
              </w:rPr>
            </w:pPr>
            <w:r w:rsidRPr="00982FBA">
              <w:rPr>
                <w:sz w:val="20"/>
                <w:lang w:val="fr-CA"/>
              </w:rPr>
              <w:t xml:space="preserve">Cour d'appel de l'Ontario </w:t>
            </w:r>
          </w:p>
          <w:p w:rsidR="001577DD" w:rsidRPr="00982FBA" w:rsidRDefault="001577DD" w:rsidP="003E5B9A">
            <w:pPr>
              <w:jc w:val="both"/>
              <w:rPr>
                <w:sz w:val="20"/>
                <w:lang w:val="fr-CA"/>
              </w:rPr>
            </w:pPr>
            <w:r w:rsidRPr="00982FBA">
              <w:rPr>
                <w:sz w:val="20"/>
                <w:lang w:val="fr-CA"/>
              </w:rPr>
              <w:t>(Juges Sharpe, Blair et Juriansz)</w:t>
            </w:r>
          </w:p>
          <w:p w:rsidR="001577DD" w:rsidRPr="00982FBA" w:rsidRDefault="001577DD" w:rsidP="003E5B9A">
            <w:pPr>
              <w:jc w:val="both"/>
              <w:rPr>
                <w:sz w:val="20"/>
                <w:lang w:val="fr-CA"/>
              </w:rPr>
            </w:pPr>
            <w:r w:rsidRPr="00982FBA">
              <w:rPr>
                <w:sz w:val="20"/>
                <w:lang w:val="fr-CA"/>
              </w:rPr>
              <w:t>N</w:t>
            </w:r>
            <w:r w:rsidRPr="00982FBA">
              <w:rPr>
                <w:sz w:val="20"/>
                <w:vertAlign w:val="superscript"/>
                <w:lang w:val="fr-CA"/>
              </w:rPr>
              <w:t>o</w:t>
            </w:r>
            <w:r w:rsidRPr="00982FBA">
              <w:rPr>
                <w:sz w:val="20"/>
                <w:lang w:val="fr-CA"/>
              </w:rPr>
              <w:t xml:space="preserve"> du greffe : M 40673</w:t>
            </w:r>
          </w:p>
          <w:p w:rsidR="001577DD" w:rsidRPr="00982FBA" w:rsidRDefault="001577DD" w:rsidP="003E5B9A">
            <w:pPr>
              <w:jc w:val="both"/>
              <w:rPr>
                <w:sz w:val="20"/>
                <w:lang w:val="fr-CA"/>
              </w:rPr>
            </w:pPr>
          </w:p>
        </w:tc>
        <w:tc>
          <w:tcPr>
            <w:tcW w:w="243" w:type="pct"/>
          </w:tcPr>
          <w:p w:rsidR="001577DD" w:rsidRPr="00982FBA" w:rsidRDefault="001577DD" w:rsidP="003E5B9A">
            <w:pPr>
              <w:jc w:val="both"/>
              <w:rPr>
                <w:sz w:val="20"/>
                <w:lang w:val="fr-CA"/>
              </w:rPr>
            </w:pPr>
          </w:p>
        </w:tc>
        <w:tc>
          <w:tcPr>
            <w:tcW w:w="2330" w:type="pct"/>
          </w:tcPr>
          <w:p w:rsidR="001577DD" w:rsidRPr="00982FBA" w:rsidRDefault="001577DD" w:rsidP="003E5B9A">
            <w:pPr>
              <w:jc w:val="both"/>
              <w:rPr>
                <w:sz w:val="20"/>
                <w:lang w:val="fr-CA"/>
              </w:rPr>
            </w:pPr>
            <w:r w:rsidRPr="00982FBA">
              <w:rPr>
                <w:sz w:val="20"/>
                <w:lang w:val="fr-CA"/>
              </w:rPr>
              <w:t xml:space="preserve">Motion en autorisation d'appel, rejetée. </w:t>
            </w:r>
          </w:p>
          <w:p w:rsidR="001577DD" w:rsidRPr="00982FBA" w:rsidRDefault="001577DD" w:rsidP="003E5B9A">
            <w:pPr>
              <w:jc w:val="both"/>
              <w:rPr>
                <w:sz w:val="20"/>
                <w:lang w:val="fr-CA"/>
              </w:rPr>
            </w:pPr>
          </w:p>
        </w:tc>
      </w:tr>
      <w:tr w:rsidR="001577DD" w:rsidRPr="00982FBA" w:rsidTr="001A5F2B">
        <w:trPr>
          <w:cantSplit/>
        </w:trPr>
        <w:tc>
          <w:tcPr>
            <w:tcW w:w="2427" w:type="pct"/>
          </w:tcPr>
          <w:p w:rsidR="001577DD" w:rsidRPr="00982FBA" w:rsidRDefault="001577DD" w:rsidP="003E5B9A">
            <w:pPr>
              <w:jc w:val="both"/>
              <w:rPr>
                <w:sz w:val="20"/>
                <w:lang w:val="fr-CA"/>
              </w:rPr>
            </w:pPr>
            <w:r w:rsidRPr="00982FBA">
              <w:rPr>
                <w:sz w:val="20"/>
                <w:lang w:val="fr-CA"/>
              </w:rPr>
              <w:lastRenderedPageBreak/>
              <w:t>10 avril 2012</w:t>
            </w:r>
          </w:p>
          <w:p w:rsidR="001577DD" w:rsidRPr="00982FBA" w:rsidRDefault="001577DD" w:rsidP="003E5B9A">
            <w:pPr>
              <w:jc w:val="both"/>
              <w:rPr>
                <w:sz w:val="20"/>
                <w:lang w:val="fr-CA"/>
              </w:rPr>
            </w:pPr>
            <w:r w:rsidRPr="00982FBA">
              <w:rPr>
                <w:sz w:val="20"/>
                <w:lang w:val="fr-CA"/>
              </w:rPr>
              <w:t>Cour suprême du Canada</w:t>
            </w:r>
          </w:p>
        </w:tc>
        <w:tc>
          <w:tcPr>
            <w:tcW w:w="243" w:type="pct"/>
          </w:tcPr>
          <w:p w:rsidR="001577DD" w:rsidRPr="00982FBA" w:rsidRDefault="001577DD" w:rsidP="003E5B9A">
            <w:pPr>
              <w:jc w:val="both"/>
              <w:rPr>
                <w:sz w:val="20"/>
                <w:lang w:val="fr-CA"/>
              </w:rPr>
            </w:pPr>
          </w:p>
        </w:tc>
        <w:tc>
          <w:tcPr>
            <w:tcW w:w="2330" w:type="pct"/>
          </w:tcPr>
          <w:p w:rsidR="001577DD" w:rsidRPr="00982FBA" w:rsidRDefault="001577DD" w:rsidP="003E5B9A">
            <w:pPr>
              <w:jc w:val="both"/>
              <w:rPr>
                <w:sz w:val="20"/>
                <w:lang w:val="fr-CA"/>
              </w:rPr>
            </w:pPr>
            <w:r w:rsidRPr="00982FBA">
              <w:rPr>
                <w:sz w:val="20"/>
                <w:lang w:val="fr-CA"/>
              </w:rPr>
              <w:t>Demande d'autorisation d'appel, déposée</w:t>
            </w:r>
          </w:p>
        </w:tc>
      </w:tr>
    </w:tbl>
    <w:p w:rsidR="00742C06" w:rsidRDefault="00742C06" w:rsidP="00742C06">
      <w:pPr>
        <w:rPr>
          <w:sz w:val="20"/>
          <w:szCs w:val="20"/>
        </w:rPr>
      </w:pPr>
    </w:p>
    <w:p w:rsidR="00742C06" w:rsidRDefault="001E7CE3" w:rsidP="00742C06">
      <w:pPr>
        <w:rPr>
          <w:sz w:val="20"/>
          <w:szCs w:val="20"/>
        </w:rPr>
      </w:pPr>
      <w:r w:rsidRPr="001E7CE3">
        <w:rPr>
          <w:sz w:val="20"/>
          <w:szCs w:val="20"/>
          <w:lang w:val="fr-CA"/>
        </w:rPr>
        <w:pict>
          <v:rect id="_x0000_i1064" style="width:2in;height:1pt" o:hrpct="0" o:hralign="center" o:hrstd="t" o:hrnoshade="t" o:hr="t" fillcolor="black [3213]" stroked="f"/>
        </w:pict>
      </w:r>
    </w:p>
    <w:p w:rsidR="00742C06" w:rsidRDefault="00742C06" w:rsidP="00742C0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614F4" w:rsidRPr="007614F4" w:rsidTr="0058642B">
        <w:trPr>
          <w:cantSplit/>
        </w:trPr>
        <w:tc>
          <w:tcPr>
            <w:tcW w:w="1458" w:type="dxa"/>
          </w:tcPr>
          <w:p w:rsidR="007614F4" w:rsidRPr="007614F4" w:rsidRDefault="007614F4" w:rsidP="0058642B">
            <w:pPr>
              <w:rPr>
                <w:sz w:val="20"/>
                <w:szCs w:val="20"/>
              </w:rPr>
            </w:pPr>
            <w:r w:rsidRPr="007614F4">
              <w:rPr>
                <w:rStyle w:val="SCCFileNumberChar"/>
                <w:sz w:val="20"/>
                <w:szCs w:val="20"/>
              </w:rPr>
              <w:t>34777</w:t>
            </w:r>
          </w:p>
          <w:p w:rsidR="007614F4" w:rsidRPr="007614F4" w:rsidRDefault="007614F4" w:rsidP="0058642B">
            <w:pPr>
              <w:rPr>
                <w:b/>
                <w:sz w:val="20"/>
                <w:szCs w:val="20"/>
                <w:lang w:val="fr-CA"/>
              </w:rPr>
            </w:pPr>
          </w:p>
        </w:tc>
        <w:tc>
          <w:tcPr>
            <w:tcW w:w="8118" w:type="dxa"/>
          </w:tcPr>
          <w:p w:rsidR="007614F4" w:rsidRPr="007614F4" w:rsidRDefault="007614F4" w:rsidP="0058642B">
            <w:pPr>
              <w:jc w:val="both"/>
              <w:rPr>
                <w:sz w:val="20"/>
                <w:szCs w:val="20"/>
              </w:rPr>
            </w:pPr>
            <w:r w:rsidRPr="007614F4">
              <w:rPr>
                <w:rStyle w:val="SCCLsocChar"/>
                <w:sz w:val="20"/>
                <w:szCs w:val="20"/>
                <w:lang w:val="en-CA"/>
              </w:rPr>
              <w:t>N.P. and K.E. v. Director of the Child, Youth and Family Enhancement Act</w:t>
            </w:r>
            <w:r w:rsidRPr="007614F4">
              <w:rPr>
                <w:sz w:val="20"/>
                <w:szCs w:val="20"/>
              </w:rPr>
              <w:t xml:space="preserve"> (Alta.) (Civil) (By</w:t>
            </w:r>
            <w:r>
              <w:rPr>
                <w:sz w:val="20"/>
                <w:szCs w:val="20"/>
              </w:rPr>
              <w:t> </w:t>
            </w:r>
            <w:r w:rsidRPr="007614F4">
              <w:rPr>
                <w:sz w:val="20"/>
                <w:szCs w:val="20"/>
              </w:rPr>
              <w:t>Leave)</w:t>
            </w:r>
          </w:p>
          <w:p w:rsidR="007614F4" w:rsidRPr="007614F4" w:rsidRDefault="007614F4" w:rsidP="0058642B">
            <w:pPr>
              <w:rPr>
                <w:sz w:val="20"/>
                <w:szCs w:val="20"/>
              </w:rPr>
            </w:pPr>
          </w:p>
        </w:tc>
      </w:tr>
      <w:tr w:rsidR="007614F4" w:rsidRPr="007614F4" w:rsidTr="0058642B">
        <w:trPr>
          <w:cantSplit/>
        </w:trPr>
        <w:tc>
          <w:tcPr>
            <w:tcW w:w="1458" w:type="dxa"/>
          </w:tcPr>
          <w:p w:rsidR="007614F4" w:rsidRPr="007614F4" w:rsidRDefault="007614F4" w:rsidP="0058642B">
            <w:pPr>
              <w:rPr>
                <w:sz w:val="20"/>
                <w:szCs w:val="20"/>
              </w:rPr>
            </w:pPr>
            <w:r w:rsidRPr="007614F4">
              <w:rPr>
                <w:sz w:val="20"/>
                <w:szCs w:val="20"/>
              </w:rPr>
              <w:t>Coram :</w:t>
            </w:r>
          </w:p>
        </w:tc>
        <w:tc>
          <w:tcPr>
            <w:tcW w:w="8118" w:type="dxa"/>
          </w:tcPr>
          <w:p w:rsidR="007614F4" w:rsidRPr="007614F4" w:rsidRDefault="007614F4" w:rsidP="0058642B">
            <w:pPr>
              <w:rPr>
                <w:sz w:val="20"/>
                <w:szCs w:val="20"/>
              </w:rPr>
            </w:pPr>
            <w:r w:rsidRPr="007614F4">
              <w:rPr>
                <w:rStyle w:val="SCCCoramChar"/>
                <w:sz w:val="20"/>
                <w:szCs w:val="20"/>
                <w:lang w:val="en-CA"/>
              </w:rPr>
              <w:t>Deschamps, Fish and Karakatsanis JJ.</w:t>
            </w:r>
          </w:p>
          <w:p w:rsidR="007614F4" w:rsidRPr="007614F4" w:rsidRDefault="007614F4" w:rsidP="0058642B">
            <w:pPr>
              <w:rPr>
                <w:sz w:val="20"/>
                <w:szCs w:val="20"/>
                <w:u w:val="single"/>
              </w:rPr>
            </w:pPr>
          </w:p>
        </w:tc>
      </w:tr>
      <w:tr w:rsidR="007614F4" w:rsidRPr="009C6E92" w:rsidTr="0058642B">
        <w:trPr>
          <w:cantSplit/>
        </w:trPr>
        <w:tc>
          <w:tcPr>
            <w:tcW w:w="9576" w:type="dxa"/>
            <w:gridSpan w:val="2"/>
          </w:tcPr>
          <w:p w:rsidR="007614F4" w:rsidRPr="007614F4" w:rsidRDefault="007614F4" w:rsidP="0058642B">
            <w:pPr>
              <w:pStyle w:val="SCCShortJudgment"/>
              <w:rPr>
                <w:szCs w:val="20"/>
              </w:rPr>
            </w:pPr>
            <w:r w:rsidRPr="007614F4">
              <w:rPr>
                <w:szCs w:val="20"/>
              </w:rPr>
              <w:t>The application for leave to appeal from the judgment of the Court of Appeal of Alberta (Edmonton), Number 1103-0248-AC, 2012 ABCA 44, dated February 14, 2012, is dismissed with costs.</w:t>
            </w:r>
          </w:p>
          <w:p w:rsidR="007614F4" w:rsidRPr="007614F4" w:rsidRDefault="007614F4" w:rsidP="0058642B">
            <w:pPr>
              <w:pStyle w:val="SCCShortJudgment"/>
              <w:ind w:firstLine="0"/>
              <w:rPr>
                <w:szCs w:val="20"/>
              </w:rPr>
            </w:pPr>
          </w:p>
          <w:p w:rsidR="007614F4" w:rsidRPr="007614F4" w:rsidRDefault="007614F4" w:rsidP="0058642B">
            <w:pPr>
              <w:pStyle w:val="SCCShortJudgment"/>
              <w:rPr>
                <w:szCs w:val="20"/>
                <w:lang w:val="fr-CA"/>
              </w:rPr>
            </w:pPr>
            <w:r w:rsidRPr="007614F4">
              <w:rPr>
                <w:szCs w:val="20"/>
                <w:lang w:val="fr-CA"/>
              </w:rPr>
              <w:t>La demande d’autorisation d’appel de l’arrêt de la Cour d’appel de l’Alberta (Edmonton), numéro 1103-0248-AC, 2012 ABCA 44, daté du 14 février 2012, est rejetée avec dépens.</w:t>
            </w:r>
          </w:p>
        </w:tc>
      </w:tr>
    </w:tbl>
    <w:p w:rsidR="00742C06" w:rsidRPr="00677A14" w:rsidRDefault="00742C06" w:rsidP="00742C06">
      <w:pPr>
        <w:rPr>
          <w:sz w:val="20"/>
          <w:szCs w:val="20"/>
          <w:lang w:val="fr-CA"/>
        </w:rPr>
      </w:pPr>
    </w:p>
    <w:p w:rsidR="00742C06" w:rsidRPr="001B157C" w:rsidRDefault="00742C06" w:rsidP="00742C06">
      <w:pPr>
        <w:rPr>
          <w:sz w:val="20"/>
          <w:szCs w:val="20"/>
          <w:u w:val="single"/>
        </w:rPr>
      </w:pPr>
      <w:r w:rsidRPr="001B157C">
        <w:rPr>
          <w:sz w:val="20"/>
          <w:szCs w:val="20"/>
          <w:u w:val="single"/>
        </w:rPr>
        <w:t>CASE SUMMARY</w:t>
      </w:r>
    </w:p>
    <w:p w:rsidR="00742C06" w:rsidRDefault="00742C06" w:rsidP="00742C0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936C2" w:rsidRPr="00982FBA" w:rsidTr="003E5B9A">
        <w:tc>
          <w:tcPr>
            <w:tcW w:w="5000" w:type="pct"/>
            <w:gridSpan w:val="3"/>
          </w:tcPr>
          <w:p w:rsidR="00F936C2" w:rsidRDefault="00F936C2" w:rsidP="003E5B9A">
            <w:pPr>
              <w:jc w:val="both"/>
              <w:rPr>
                <w:rFonts w:eastAsia="Calibri"/>
                <w:sz w:val="20"/>
              </w:rPr>
            </w:pPr>
            <w:r w:rsidRPr="00982FBA">
              <w:rPr>
                <w:rFonts w:eastAsia="Calibri"/>
                <w:smallCaps/>
                <w:sz w:val="20"/>
              </w:rPr>
              <w:t xml:space="preserve">(Publication Ban </w:t>
            </w:r>
            <w:r>
              <w:rPr>
                <w:rFonts w:eastAsia="Calibri"/>
                <w:smallCaps/>
                <w:sz w:val="20"/>
              </w:rPr>
              <w:t>i</w:t>
            </w:r>
            <w:r w:rsidRPr="00982FBA">
              <w:rPr>
                <w:rFonts w:eastAsia="Calibri"/>
                <w:smallCaps/>
                <w:sz w:val="20"/>
              </w:rPr>
              <w:t xml:space="preserve">n Case) (Publication Ban </w:t>
            </w:r>
            <w:r>
              <w:rPr>
                <w:rFonts w:eastAsia="Calibri"/>
                <w:smallCaps/>
                <w:sz w:val="20"/>
              </w:rPr>
              <w:t>o</w:t>
            </w:r>
            <w:r w:rsidRPr="00982FBA">
              <w:rPr>
                <w:rFonts w:eastAsia="Calibri"/>
                <w:smallCaps/>
                <w:sz w:val="20"/>
              </w:rPr>
              <w:t>n Party) (Court File Contains Information That is not Available for Inspection by the Public)</w:t>
            </w:r>
          </w:p>
          <w:p w:rsidR="00F936C2" w:rsidRDefault="00F936C2" w:rsidP="003E5B9A">
            <w:pPr>
              <w:jc w:val="both"/>
              <w:rPr>
                <w:rFonts w:eastAsia="Calibri"/>
                <w:sz w:val="20"/>
              </w:rPr>
            </w:pPr>
          </w:p>
          <w:p w:rsidR="00F936C2" w:rsidRPr="00982FBA" w:rsidRDefault="00F936C2" w:rsidP="003E5B9A">
            <w:pPr>
              <w:jc w:val="both"/>
              <w:rPr>
                <w:rFonts w:eastAsia="Calibri"/>
                <w:sz w:val="20"/>
              </w:rPr>
            </w:pPr>
            <w:r w:rsidRPr="00982FBA">
              <w:rPr>
                <w:rFonts w:eastAsia="Calibri"/>
                <w:sz w:val="20"/>
              </w:rPr>
              <w:t>Status of persons – Child protection – Permanent guardianship orders – Appeals – Time – Whether the Court of Appeal erred in dismissing the appeal from an order striking an appeal for want of prosecution.</w:t>
            </w:r>
          </w:p>
          <w:p w:rsidR="00F936C2" w:rsidRPr="00982FBA" w:rsidRDefault="00F936C2" w:rsidP="003E5B9A">
            <w:pPr>
              <w:jc w:val="both"/>
              <w:rPr>
                <w:rFonts w:eastAsia="Calibri"/>
                <w:sz w:val="20"/>
              </w:rPr>
            </w:pPr>
          </w:p>
        </w:tc>
      </w:tr>
      <w:tr w:rsidR="00F936C2" w:rsidRPr="00982FBA" w:rsidTr="003E5B9A">
        <w:tc>
          <w:tcPr>
            <w:tcW w:w="5000" w:type="pct"/>
            <w:gridSpan w:val="3"/>
          </w:tcPr>
          <w:p w:rsidR="00F936C2" w:rsidRPr="00982FBA" w:rsidRDefault="00F936C2" w:rsidP="003E5B9A">
            <w:pPr>
              <w:jc w:val="both"/>
              <w:rPr>
                <w:rFonts w:eastAsia="Calibri"/>
                <w:sz w:val="20"/>
              </w:rPr>
            </w:pPr>
            <w:r w:rsidRPr="00982FBA">
              <w:rPr>
                <w:rFonts w:eastAsia="Calibri"/>
                <w:sz w:val="20"/>
              </w:rPr>
              <w:t>The applicants are parents of a child who was apprehended by the Director of Child and Family Services and placed in a foster home pursuant to an interim custody order. The Director later applied for and obtained a permanent guardianship order. The parents sought to appeal that decision but failed to proceed expeditiously, even after several judges provided them with instructions and deadlines designed to move the appeal forward. Eventually, the Director applied to have the appeal struck for want of prosecution and an order was issued to that effect. The Court of Appeal dismissed the appeal.</w:t>
            </w:r>
          </w:p>
          <w:p w:rsidR="00F936C2" w:rsidRPr="00982FBA" w:rsidRDefault="00F936C2" w:rsidP="003E5B9A">
            <w:pPr>
              <w:jc w:val="both"/>
              <w:rPr>
                <w:rFonts w:eastAsia="Calibri"/>
                <w:sz w:val="20"/>
              </w:rPr>
            </w:pPr>
          </w:p>
        </w:tc>
      </w:tr>
      <w:tr w:rsidR="00F936C2" w:rsidRPr="00982FBA" w:rsidTr="003E5B9A">
        <w:tc>
          <w:tcPr>
            <w:tcW w:w="2427" w:type="pct"/>
          </w:tcPr>
          <w:p w:rsidR="00F936C2" w:rsidRPr="00982FBA" w:rsidRDefault="00F936C2" w:rsidP="003E5B9A">
            <w:pPr>
              <w:jc w:val="both"/>
              <w:rPr>
                <w:rFonts w:eastAsia="Calibri"/>
                <w:sz w:val="20"/>
              </w:rPr>
            </w:pPr>
            <w:r w:rsidRPr="00982FBA">
              <w:rPr>
                <w:rFonts w:eastAsia="Calibri"/>
                <w:sz w:val="20"/>
              </w:rPr>
              <w:t>September 7, 2011</w:t>
            </w:r>
          </w:p>
          <w:p w:rsidR="00F936C2" w:rsidRPr="00982FBA" w:rsidRDefault="00F936C2" w:rsidP="003E5B9A">
            <w:pPr>
              <w:jc w:val="both"/>
              <w:rPr>
                <w:rFonts w:eastAsia="Calibri"/>
                <w:sz w:val="20"/>
              </w:rPr>
            </w:pPr>
            <w:r w:rsidRPr="00982FBA">
              <w:rPr>
                <w:rFonts w:eastAsia="Calibri"/>
                <w:sz w:val="20"/>
              </w:rPr>
              <w:t>Court of Queen’s Bench of Alberta</w:t>
            </w:r>
          </w:p>
          <w:p w:rsidR="00F936C2" w:rsidRPr="00982FBA" w:rsidRDefault="00F936C2" w:rsidP="003E5B9A">
            <w:pPr>
              <w:jc w:val="both"/>
              <w:rPr>
                <w:rFonts w:eastAsia="Calibri"/>
                <w:sz w:val="20"/>
              </w:rPr>
            </w:pPr>
            <w:r w:rsidRPr="00982FBA">
              <w:rPr>
                <w:rFonts w:eastAsia="Calibri"/>
                <w:sz w:val="20"/>
              </w:rPr>
              <w:t>(Verville J.)</w:t>
            </w:r>
          </w:p>
          <w:p w:rsidR="00F936C2" w:rsidRPr="00982FBA" w:rsidRDefault="00F936C2" w:rsidP="003E5B9A">
            <w:pPr>
              <w:jc w:val="both"/>
              <w:rPr>
                <w:rFonts w:eastAsia="Calibri"/>
                <w:sz w:val="20"/>
              </w:rPr>
            </w:pPr>
          </w:p>
        </w:tc>
        <w:tc>
          <w:tcPr>
            <w:tcW w:w="243" w:type="pct"/>
          </w:tcPr>
          <w:p w:rsidR="00F936C2" w:rsidRPr="00982FBA" w:rsidRDefault="00F936C2" w:rsidP="003E5B9A">
            <w:pPr>
              <w:jc w:val="both"/>
              <w:rPr>
                <w:rFonts w:eastAsia="Calibri"/>
                <w:sz w:val="20"/>
              </w:rPr>
            </w:pPr>
          </w:p>
        </w:tc>
        <w:tc>
          <w:tcPr>
            <w:tcW w:w="2330" w:type="pct"/>
          </w:tcPr>
          <w:p w:rsidR="00F936C2" w:rsidRPr="00982FBA" w:rsidRDefault="00F936C2" w:rsidP="003E5B9A">
            <w:pPr>
              <w:jc w:val="both"/>
              <w:rPr>
                <w:rFonts w:eastAsia="Calibri"/>
                <w:sz w:val="20"/>
              </w:rPr>
            </w:pPr>
            <w:r w:rsidRPr="00982FBA">
              <w:rPr>
                <w:rFonts w:eastAsia="Calibri"/>
                <w:sz w:val="20"/>
              </w:rPr>
              <w:t>Appeal from a permanent guardianship order struck for want of prosecution</w:t>
            </w:r>
          </w:p>
          <w:p w:rsidR="00F936C2" w:rsidRPr="00982FBA" w:rsidRDefault="00F936C2" w:rsidP="003E5B9A">
            <w:pPr>
              <w:jc w:val="both"/>
              <w:rPr>
                <w:rFonts w:eastAsia="Calibri"/>
                <w:sz w:val="20"/>
              </w:rPr>
            </w:pPr>
          </w:p>
        </w:tc>
      </w:tr>
      <w:tr w:rsidR="00F936C2" w:rsidRPr="00982FBA" w:rsidTr="003E5B9A">
        <w:tc>
          <w:tcPr>
            <w:tcW w:w="2427" w:type="pct"/>
          </w:tcPr>
          <w:p w:rsidR="00F936C2" w:rsidRPr="00982FBA" w:rsidRDefault="00F936C2" w:rsidP="003E5B9A">
            <w:pPr>
              <w:jc w:val="both"/>
              <w:rPr>
                <w:rFonts w:eastAsia="Calibri"/>
                <w:sz w:val="20"/>
              </w:rPr>
            </w:pPr>
            <w:r w:rsidRPr="00982FBA">
              <w:rPr>
                <w:rFonts w:eastAsia="Calibri"/>
                <w:sz w:val="20"/>
              </w:rPr>
              <w:t>February 14, 2012</w:t>
            </w:r>
          </w:p>
          <w:p w:rsidR="00F936C2" w:rsidRPr="00982FBA" w:rsidRDefault="00F936C2" w:rsidP="003E5B9A">
            <w:pPr>
              <w:jc w:val="both"/>
              <w:rPr>
                <w:rFonts w:eastAsia="Calibri"/>
                <w:sz w:val="20"/>
              </w:rPr>
            </w:pPr>
            <w:r w:rsidRPr="00982FBA">
              <w:rPr>
                <w:rFonts w:eastAsia="Calibri"/>
                <w:sz w:val="20"/>
              </w:rPr>
              <w:t>Court of Appeal of Alberta (Edmonton)</w:t>
            </w:r>
          </w:p>
          <w:p w:rsidR="00F936C2" w:rsidRPr="00982FBA" w:rsidRDefault="00F936C2" w:rsidP="003E5B9A">
            <w:pPr>
              <w:jc w:val="both"/>
              <w:rPr>
                <w:rFonts w:eastAsia="Calibri"/>
                <w:sz w:val="20"/>
              </w:rPr>
            </w:pPr>
            <w:r w:rsidRPr="00982FBA">
              <w:rPr>
                <w:rFonts w:eastAsia="Calibri"/>
                <w:sz w:val="20"/>
              </w:rPr>
              <w:t>(Martin, Watson and Bielby JJ.A.)</w:t>
            </w:r>
          </w:p>
          <w:p w:rsidR="00F936C2" w:rsidRPr="00982FBA" w:rsidRDefault="00F936C2" w:rsidP="003E5B9A">
            <w:pPr>
              <w:jc w:val="both"/>
              <w:rPr>
                <w:rFonts w:eastAsia="Calibri"/>
                <w:sz w:val="20"/>
              </w:rPr>
            </w:pPr>
            <w:r w:rsidRPr="00982FBA">
              <w:rPr>
                <w:rFonts w:eastAsia="Calibri"/>
                <w:sz w:val="20"/>
              </w:rPr>
              <w:t>2012 ABCA 44</w:t>
            </w:r>
          </w:p>
          <w:p w:rsidR="00F936C2" w:rsidRPr="00982FBA" w:rsidRDefault="00F936C2" w:rsidP="003E5B9A">
            <w:pPr>
              <w:jc w:val="both"/>
              <w:rPr>
                <w:rFonts w:eastAsia="Calibri"/>
                <w:sz w:val="20"/>
              </w:rPr>
            </w:pPr>
          </w:p>
        </w:tc>
        <w:tc>
          <w:tcPr>
            <w:tcW w:w="243" w:type="pct"/>
          </w:tcPr>
          <w:p w:rsidR="00F936C2" w:rsidRPr="00982FBA" w:rsidRDefault="00F936C2" w:rsidP="003E5B9A">
            <w:pPr>
              <w:jc w:val="both"/>
              <w:rPr>
                <w:rFonts w:eastAsia="Calibri"/>
                <w:sz w:val="20"/>
              </w:rPr>
            </w:pPr>
          </w:p>
        </w:tc>
        <w:tc>
          <w:tcPr>
            <w:tcW w:w="2330" w:type="pct"/>
          </w:tcPr>
          <w:p w:rsidR="00F936C2" w:rsidRPr="00982FBA" w:rsidRDefault="00F936C2" w:rsidP="003E5B9A">
            <w:pPr>
              <w:jc w:val="both"/>
              <w:rPr>
                <w:rFonts w:eastAsia="Calibri"/>
                <w:sz w:val="20"/>
              </w:rPr>
            </w:pPr>
            <w:r w:rsidRPr="00982FBA">
              <w:rPr>
                <w:rFonts w:eastAsia="Calibri"/>
                <w:sz w:val="20"/>
              </w:rPr>
              <w:t>Appeal dismissed</w:t>
            </w:r>
          </w:p>
          <w:p w:rsidR="00F936C2" w:rsidRPr="00982FBA" w:rsidRDefault="00F936C2" w:rsidP="003E5B9A">
            <w:pPr>
              <w:jc w:val="both"/>
              <w:rPr>
                <w:rFonts w:eastAsia="Calibri"/>
                <w:sz w:val="20"/>
              </w:rPr>
            </w:pPr>
          </w:p>
        </w:tc>
      </w:tr>
      <w:tr w:rsidR="00F936C2" w:rsidRPr="00982FBA" w:rsidTr="003E5B9A">
        <w:tc>
          <w:tcPr>
            <w:tcW w:w="2427" w:type="pct"/>
          </w:tcPr>
          <w:p w:rsidR="00F936C2" w:rsidRPr="00982FBA" w:rsidRDefault="00F936C2" w:rsidP="003E5B9A">
            <w:pPr>
              <w:jc w:val="both"/>
              <w:rPr>
                <w:rFonts w:eastAsia="Calibri"/>
                <w:sz w:val="20"/>
              </w:rPr>
            </w:pPr>
            <w:r w:rsidRPr="00982FBA">
              <w:rPr>
                <w:rFonts w:eastAsia="Calibri"/>
                <w:sz w:val="20"/>
              </w:rPr>
              <w:t>February 23, 2012</w:t>
            </w:r>
          </w:p>
          <w:p w:rsidR="00F936C2" w:rsidRPr="00982FBA" w:rsidRDefault="00F936C2" w:rsidP="003E5B9A">
            <w:pPr>
              <w:jc w:val="both"/>
              <w:rPr>
                <w:rFonts w:eastAsia="Calibri"/>
                <w:sz w:val="20"/>
              </w:rPr>
            </w:pPr>
            <w:r w:rsidRPr="00982FBA">
              <w:rPr>
                <w:rFonts w:eastAsia="Calibri"/>
                <w:sz w:val="20"/>
              </w:rPr>
              <w:t>Supreme Court of Canada</w:t>
            </w:r>
          </w:p>
        </w:tc>
        <w:tc>
          <w:tcPr>
            <w:tcW w:w="243" w:type="pct"/>
          </w:tcPr>
          <w:p w:rsidR="00F936C2" w:rsidRPr="00982FBA" w:rsidRDefault="00F936C2" w:rsidP="003E5B9A">
            <w:pPr>
              <w:jc w:val="both"/>
              <w:rPr>
                <w:rFonts w:eastAsia="Calibri"/>
                <w:sz w:val="20"/>
              </w:rPr>
            </w:pPr>
          </w:p>
        </w:tc>
        <w:tc>
          <w:tcPr>
            <w:tcW w:w="2330" w:type="pct"/>
          </w:tcPr>
          <w:p w:rsidR="00F936C2" w:rsidRPr="00982FBA" w:rsidRDefault="00F936C2" w:rsidP="003E5B9A">
            <w:pPr>
              <w:jc w:val="both"/>
              <w:rPr>
                <w:rFonts w:eastAsia="Calibri"/>
                <w:sz w:val="20"/>
              </w:rPr>
            </w:pPr>
            <w:r w:rsidRPr="00982FBA">
              <w:rPr>
                <w:rFonts w:eastAsia="Calibri"/>
                <w:sz w:val="20"/>
              </w:rPr>
              <w:t>Application for leave to appeal filed</w:t>
            </w:r>
          </w:p>
          <w:p w:rsidR="00F936C2" w:rsidRPr="00982FBA" w:rsidRDefault="00F936C2" w:rsidP="003E5B9A">
            <w:pPr>
              <w:jc w:val="both"/>
              <w:rPr>
                <w:rFonts w:eastAsia="Calibri"/>
                <w:sz w:val="20"/>
              </w:rPr>
            </w:pPr>
          </w:p>
        </w:tc>
      </w:tr>
    </w:tbl>
    <w:p w:rsidR="00742C06" w:rsidRPr="00C50A5C" w:rsidRDefault="00742C06" w:rsidP="00742C06">
      <w:pPr>
        <w:rPr>
          <w:sz w:val="20"/>
          <w:szCs w:val="20"/>
        </w:rPr>
      </w:pPr>
    </w:p>
    <w:p w:rsidR="00742C06" w:rsidRPr="00C50A5C" w:rsidRDefault="001E7CE3" w:rsidP="00742C06">
      <w:pPr>
        <w:rPr>
          <w:sz w:val="20"/>
          <w:szCs w:val="20"/>
        </w:rPr>
      </w:pPr>
      <w:r w:rsidRPr="001E7CE3">
        <w:rPr>
          <w:sz w:val="20"/>
          <w:szCs w:val="20"/>
          <w:lang w:val="fr-CA"/>
        </w:rPr>
        <w:pict>
          <v:rect id="_x0000_i1065" style="width:2in;height:1pt" o:hrpct="0" o:hralign="center" o:hrstd="t" o:hrnoshade="t" o:hr="t" fillcolor="black [3213]" stroked="f"/>
        </w:pict>
      </w:r>
    </w:p>
    <w:p w:rsidR="00742C06" w:rsidRDefault="00742C06" w:rsidP="00742C06">
      <w:pPr>
        <w:rPr>
          <w:sz w:val="20"/>
          <w:szCs w:val="20"/>
        </w:rPr>
      </w:pPr>
    </w:p>
    <w:p w:rsidR="00742C06" w:rsidRPr="001B157C" w:rsidRDefault="00742C06" w:rsidP="00742C06">
      <w:pPr>
        <w:rPr>
          <w:sz w:val="20"/>
          <w:szCs w:val="20"/>
          <w:u w:val="single"/>
          <w:lang w:val="fr-CA"/>
        </w:rPr>
      </w:pPr>
      <w:r w:rsidRPr="001B157C">
        <w:rPr>
          <w:sz w:val="20"/>
          <w:szCs w:val="20"/>
          <w:u w:val="single"/>
          <w:lang w:val="fr-CA"/>
        </w:rPr>
        <w:t>RÉSUMÉ DE L’AFFAIRE</w:t>
      </w:r>
    </w:p>
    <w:p w:rsidR="00742C06" w:rsidRDefault="00742C06" w:rsidP="00742C06">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F936C2" w:rsidRPr="009C6E92" w:rsidTr="003E5B9A">
        <w:tc>
          <w:tcPr>
            <w:tcW w:w="5000" w:type="pct"/>
            <w:gridSpan w:val="3"/>
          </w:tcPr>
          <w:p w:rsidR="00F936C2" w:rsidRDefault="00F936C2" w:rsidP="003E5B9A">
            <w:pPr>
              <w:jc w:val="both"/>
              <w:rPr>
                <w:rFonts w:eastAsia="Calibri"/>
                <w:sz w:val="20"/>
                <w:lang w:val="fr-CA"/>
              </w:rPr>
            </w:pPr>
            <w:r w:rsidRPr="00982FBA">
              <w:rPr>
                <w:rFonts w:eastAsia="Calibri"/>
                <w:smallCaps/>
                <w:sz w:val="20"/>
                <w:lang w:val="fr-CA"/>
              </w:rPr>
              <w:t>(Ordonnance de non-publication dans le dossier) (Ordonnance de non publication visant une partie) (Le dossier de la cour renferme des données que le public n'est pas autorisé à consulter)</w:t>
            </w:r>
          </w:p>
          <w:p w:rsidR="00F936C2" w:rsidRDefault="00F936C2" w:rsidP="003E5B9A">
            <w:pPr>
              <w:jc w:val="both"/>
              <w:rPr>
                <w:rFonts w:eastAsia="Calibri"/>
                <w:sz w:val="20"/>
                <w:lang w:val="fr-CA"/>
              </w:rPr>
            </w:pPr>
          </w:p>
          <w:p w:rsidR="00F936C2" w:rsidRPr="00982FBA" w:rsidRDefault="00F936C2" w:rsidP="003E5B9A">
            <w:pPr>
              <w:jc w:val="both"/>
              <w:rPr>
                <w:rFonts w:eastAsia="Calibri"/>
                <w:sz w:val="20"/>
                <w:lang w:val="fr-CA"/>
              </w:rPr>
            </w:pPr>
            <w:r w:rsidRPr="00982FBA">
              <w:rPr>
                <w:rFonts w:eastAsia="Calibri"/>
                <w:sz w:val="20"/>
                <w:lang w:val="fr-CA"/>
              </w:rPr>
              <w:lastRenderedPageBreak/>
              <w:t>Droit des personnes – Protection de l'enfance – Ordonnances de tutelle permanentes – Appels – Délais – La Cour d'appel a-t-elle eu tort de rejeter l'appel d'une ordonnance de radiation d’un appel pour défaut de poursuivre?</w:t>
            </w:r>
          </w:p>
        </w:tc>
      </w:tr>
      <w:tr w:rsidR="00F936C2" w:rsidRPr="00982FBA" w:rsidTr="003E5B9A">
        <w:tc>
          <w:tcPr>
            <w:tcW w:w="5000" w:type="pct"/>
            <w:gridSpan w:val="3"/>
          </w:tcPr>
          <w:p w:rsidR="00F936C2" w:rsidRPr="00982FBA" w:rsidRDefault="00F936C2" w:rsidP="003E5B9A">
            <w:pPr>
              <w:jc w:val="both"/>
              <w:rPr>
                <w:rFonts w:eastAsia="Calibri"/>
                <w:sz w:val="20"/>
                <w:lang w:val="fr-CA"/>
              </w:rPr>
            </w:pPr>
          </w:p>
          <w:p w:rsidR="00F936C2" w:rsidRPr="00982FBA" w:rsidRDefault="00F936C2" w:rsidP="003E5B9A">
            <w:pPr>
              <w:jc w:val="both"/>
              <w:rPr>
                <w:rFonts w:eastAsia="Calibri"/>
                <w:sz w:val="20"/>
                <w:lang w:val="fr-CA"/>
              </w:rPr>
            </w:pPr>
            <w:r w:rsidRPr="00982FBA">
              <w:rPr>
                <w:rFonts w:eastAsia="Calibri"/>
                <w:sz w:val="20"/>
                <w:lang w:val="fr-CA"/>
              </w:rPr>
              <w:t>Les demandeurs sont les parents d'un enfant qui a été appréhendé par le directeur des services à l'enfance et à la famille et placé en foyer d'accueil en vertu d'une ordonnance de garde provisoire. Le directeur a ensuite demandé et obtenu une ordonnance de tutelle permanente. Les parents ont voulu interjeter appel de cette décision, mais ils n’ont pas procédé avec célérité, même après que plusieurs juges leur ont donné des directives et des échéances qui avaient pour but de faire progresser l'appel. Le directeur a fini par demander la radiation de l'appel pour défaut de poursuivre et une ordonnance a été rendue en ce sens. La Cour d'appel a rejeté l'appel.</w:t>
            </w:r>
          </w:p>
          <w:p w:rsidR="00F936C2" w:rsidRPr="00982FBA" w:rsidRDefault="00F936C2" w:rsidP="003E5B9A">
            <w:pPr>
              <w:jc w:val="both"/>
              <w:rPr>
                <w:rFonts w:eastAsia="Calibri"/>
                <w:sz w:val="20"/>
                <w:lang w:val="fr-CA"/>
              </w:rPr>
            </w:pPr>
          </w:p>
        </w:tc>
      </w:tr>
      <w:tr w:rsidR="00F936C2" w:rsidRPr="009C6E92" w:rsidTr="003E5B9A">
        <w:tc>
          <w:tcPr>
            <w:tcW w:w="2427" w:type="pct"/>
          </w:tcPr>
          <w:p w:rsidR="00F936C2" w:rsidRPr="00982FBA" w:rsidRDefault="00F936C2" w:rsidP="003E5B9A">
            <w:pPr>
              <w:jc w:val="both"/>
              <w:rPr>
                <w:rFonts w:eastAsia="Calibri"/>
                <w:sz w:val="20"/>
                <w:lang w:val="fr-CA"/>
              </w:rPr>
            </w:pPr>
            <w:r w:rsidRPr="00982FBA">
              <w:rPr>
                <w:rFonts w:eastAsia="Calibri"/>
                <w:sz w:val="20"/>
                <w:lang w:val="fr-CA"/>
              </w:rPr>
              <w:t>7 septembre 2011</w:t>
            </w:r>
          </w:p>
          <w:p w:rsidR="00F936C2" w:rsidRPr="00982FBA" w:rsidRDefault="00F936C2" w:rsidP="003E5B9A">
            <w:pPr>
              <w:jc w:val="both"/>
              <w:rPr>
                <w:rFonts w:eastAsia="Calibri"/>
                <w:sz w:val="20"/>
                <w:lang w:val="fr-CA"/>
              </w:rPr>
            </w:pPr>
            <w:r w:rsidRPr="00982FBA">
              <w:rPr>
                <w:rFonts w:eastAsia="Calibri"/>
                <w:sz w:val="20"/>
                <w:lang w:val="fr-CA"/>
              </w:rPr>
              <w:t>Cour du Banc de la Reine de l’Alberta</w:t>
            </w:r>
          </w:p>
          <w:p w:rsidR="00F936C2" w:rsidRPr="00982FBA" w:rsidRDefault="00F936C2" w:rsidP="003E5B9A">
            <w:pPr>
              <w:jc w:val="both"/>
              <w:rPr>
                <w:rFonts w:eastAsia="Calibri"/>
                <w:sz w:val="20"/>
                <w:lang w:val="fr-CA"/>
              </w:rPr>
            </w:pPr>
            <w:r w:rsidRPr="00982FBA">
              <w:rPr>
                <w:rFonts w:eastAsia="Calibri"/>
                <w:sz w:val="20"/>
                <w:lang w:val="fr-CA"/>
              </w:rPr>
              <w:t>(Juge Verville)</w:t>
            </w:r>
          </w:p>
          <w:p w:rsidR="00F936C2" w:rsidRPr="00982FBA" w:rsidRDefault="00F936C2" w:rsidP="003E5B9A">
            <w:pPr>
              <w:jc w:val="both"/>
              <w:rPr>
                <w:rFonts w:eastAsia="Calibri"/>
                <w:sz w:val="20"/>
                <w:lang w:val="fr-CA"/>
              </w:rPr>
            </w:pPr>
          </w:p>
        </w:tc>
        <w:tc>
          <w:tcPr>
            <w:tcW w:w="243" w:type="pct"/>
          </w:tcPr>
          <w:p w:rsidR="00F936C2" w:rsidRPr="00982FBA" w:rsidRDefault="00F936C2" w:rsidP="003E5B9A">
            <w:pPr>
              <w:jc w:val="both"/>
              <w:rPr>
                <w:rFonts w:eastAsia="Calibri"/>
                <w:sz w:val="20"/>
                <w:lang w:val="fr-CA"/>
              </w:rPr>
            </w:pPr>
          </w:p>
        </w:tc>
        <w:tc>
          <w:tcPr>
            <w:tcW w:w="2330" w:type="pct"/>
          </w:tcPr>
          <w:p w:rsidR="00F936C2" w:rsidRPr="00982FBA" w:rsidRDefault="00F936C2" w:rsidP="003E5B9A">
            <w:pPr>
              <w:jc w:val="both"/>
              <w:rPr>
                <w:rFonts w:eastAsia="Calibri"/>
                <w:sz w:val="20"/>
                <w:lang w:val="fr-CA"/>
              </w:rPr>
            </w:pPr>
            <w:r w:rsidRPr="00982FBA">
              <w:rPr>
                <w:rFonts w:eastAsia="Calibri"/>
                <w:sz w:val="20"/>
                <w:lang w:val="fr-CA"/>
              </w:rPr>
              <w:t>Appel d'une ordonnance de tutelle permanente radié pour défaut de poursuivre</w:t>
            </w:r>
          </w:p>
          <w:p w:rsidR="00F936C2" w:rsidRPr="00982FBA" w:rsidRDefault="00F936C2" w:rsidP="003E5B9A">
            <w:pPr>
              <w:jc w:val="both"/>
              <w:rPr>
                <w:rFonts w:eastAsia="Calibri"/>
                <w:sz w:val="20"/>
                <w:lang w:val="fr-CA"/>
              </w:rPr>
            </w:pPr>
          </w:p>
        </w:tc>
      </w:tr>
      <w:tr w:rsidR="00F936C2" w:rsidRPr="00982FBA" w:rsidTr="003E5B9A">
        <w:tc>
          <w:tcPr>
            <w:tcW w:w="2427" w:type="pct"/>
          </w:tcPr>
          <w:p w:rsidR="00F936C2" w:rsidRPr="00982FBA" w:rsidRDefault="00F936C2" w:rsidP="003E5B9A">
            <w:pPr>
              <w:jc w:val="both"/>
              <w:rPr>
                <w:rFonts w:eastAsia="Calibri"/>
                <w:sz w:val="20"/>
                <w:lang w:val="fr-CA"/>
              </w:rPr>
            </w:pPr>
            <w:r w:rsidRPr="00982FBA">
              <w:rPr>
                <w:rFonts w:eastAsia="Calibri"/>
                <w:sz w:val="20"/>
                <w:lang w:val="fr-CA"/>
              </w:rPr>
              <w:t>14 février 2012</w:t>
            </w:r>
          </w:p>
          <w:p w:rsidR="00F936C2" w:rsidRPr="00982FBA" w:rsidRDefault="00F936C2" w:rsidP="003E5B9A">
            <w:pPr>
              <w:jc w:val="both"/>
              <w:rPr>
                <w:rFonts w:eastAsia="Calibri"/>
                <w:sz w:val="20"/>
                <w:lang w:val="fr-CA"/>
              </w:rPr>
            </w:pPr>
            <w:r w:rsidRPr="00982FBA">
              <w:rPr>
                <w:rFonts w:eastAsia="Calibri"/>
                <w:sz w:val="20"/>
                <w:lang w:val="fr-CA"/>
              </w:rPr>
              <w:t>Cour d'appel de l'Alberta (Edmonton)</w:t>
            </w:r>
          </w:p>
          <w:p w:rsidR="00F936C2" w:rsidRPr="00982FBA" w:rsidRDefault="00F936C2" w:rsidP="003E5B9A">
            <w:pPr>
              <w:jc w:val="both"/>
              <w:rPr>
                <w:rFonts w:eastAsia="Calibri"/>
                <w:sz w:val="20"/>
                <w:lang w:val="fr-CA"/>
              </w:rPr>
            </w:pPr>
            <w:r w:rsidRPr="00982FBA">
              <w:rPr>
                <w:rFonts w:eastAsia="Calibri"/>
                <w:sz w:val="20"/>
                <w:lang w:val="fr-CA"/>
              </w:rPr>
              <w:t>(Juges Martin, Watson et Bielby)</w:t>
            </w:r>
          </w:p>
          <w:p w:rsidR="00F936C2" w:rsidRPr="00982FBA" w:rsidRDefault="00F936C2" w:rsidP="003E5B9A">
            <w:pPr>
              <w:jc w:val="both"/>
              <w:rPr>
                <w:rFonts w:eastAsia="Calibri"/>
                <w:sz w:val="20"/>
                <w:lang w:val="fr-CA"/>
              </w:rPr>
            </w:pPr>
            <w:r w:rsidRPr="00982FBA">
              <w:rPr>
                <w:rFonts w:eastAsia="Calibri"/>
                <w:sz w:val="20"/>
                <w:lang w:val="fr-CA"/>
              </w:rPr>
              <w:t>2012 ABCA 44</w:t>
            </w:r>
          </w:p>
          <w:p w:rsidR="00F936C2" w:rsidRPr="00982FBA" w:rsidRDefault="00F936C2" w:rsidP="003E5B9A">
            <w:pPr>
              <w:jc w:val="both"/>
              <w:rPr>
                <w:rFonts w:eastAsia="Calibri"/>
                <w:sz w:val="20"/>
                <w:lang w:val="fr-CA"/>
              </w:rPr>
            </w:pPr>
          </w:p>
        </w:tc>
        <w:tc>
          <w:tcPr>
            <w:tcW w:w="243" w:type="pct"/>
          </w:tcPr>
          <w:p w:rsidR="00F936C2" w:rsidRPr="00982FBA" w:rsidRDefault="00F936C2" w:rsidP="003E5B9A">
            <w:pPr>
              <w:jc w:val="both"/>
              <w:rPr>
                <w:rFonts w:eastAsia="Calibri"/>
                <w:sz w:val="20"/>
                <w:lang w:val="fr-CA"/>
              </w:rPr>
            </w:pPr>
          </w:p>
        </w:tc>
        <w:tc>
          <w:tcPr>
            <w:tcW w:w="2330" w:type="pct"/>
          </w:tcPr>
          <w:p w:rsidR="00F936C2" w:rsidRPr="00982FBA" w:rsidRDefault="00F936C2" w:rsidP="003E5B9A">
            <w:pPr>
              <w:jc w:val="both"/>
              <w:rPr>
                <w:rFonts w:eastAsia="Calibri"/>
                <w:sz w:val="20"/>
                <w:lang w:val="fr-CA"/>
              </w:rPr>
            </w:pPr>
            <w:r w:rsidRPr="00982FBA">
              <w:rPr>
                <w:rFonts w:eastAsia="Calibri"/>
                <w:sz w:val="20"/>
                <w:lang w:val="fr-CA"/>
              </w:rPr>
              <w:t>Appel rejeté</w:t>
            </w:r>
          </w:p>
          <w:p w:rsidR="00F936C2" w:rsidRPr="00982FBA" w:rsidRDefault="00F936C2" w:rsidP="003E5B9A">
            <w:pPr>
              <w:jc w:val="both"/>
              <w:rPr>
                <w:rFonts w:eastAsia="Calibri"/>
                <w:sz w:val="20"/>
                <w:lang w:val="fr-CA"/>
              </w:rPr>
            </w:pPr>
          </w:p>
        </w:tc>
      </w:tr>
      <w:tr w:rsidR="00F936C2" w:rsidRPr="00982FBA" w:rsidTr="003E5B9A">
        <w:tc>
          <w:tcPr>
            <w:tcW w:w="2427" w:type="pct"/>
          </w:tcPr>
          <w:p w:rsidR="00F936C2" w:rsidRPr="00982FBA" w:rsidRDefault="00F936C2" w:rsidP="003E5B9A">
            <w:pPr>
              <w:jc w:val="both"/>
              <w:rPr>
                <w:rFonts w:eastAsia="Calibri"/>
                <w:sz w:val="20"/>
                <w:lang w:val="fr-CA"/>
              </w:rPr>
            </w:pPr>
            <w:r w:rsidRPr="00982FBA">
              <w:rPr>
                <w:rFonts w:eastAsia="Calibri"/>
                <w:sz w:val="20"/>
                <w:lang w:val="fr-CA"/>
              </w:rPr>
              <w:t>23 février 2012</w:t>
            </w:r>
          </w:p>
          <w:p w:rsidR="00F936C2" w:rsidRPr="00982FBA" w:rsidRDefault="00F936C2" w:rsidP="003E5B9A">
            <w:pPr>
              <w:jc w:val="both"/>
              <w:rPr>
                <w:rFonts w:eastAsia="Calibri"/>
                <w:sz w:val="20"/>
                <w:lang w:val="fr-CA"/>
              </w:rPr>
            </w:pPr>
            <w:r w:rsidRPr="00982FBA">
              <w:rPr>
                <w:rFonts w:eastAsia="Calibri"/>
                <w:sz w:val="20"/>
                <w:lang w:val="fr-CA"/>
              </w:rPr>
              <w:t>Cour suprême du Canada</w:t>
            </w:r>
          </w:p>
        </w:tc>
        <w:tc>
          <w:tcPr>
            <w:tcW w:w="243" w:type="pct"/>
          </w:tcPr>
          <w:p w:rsidR="00F936C2" w:rsidRPr="00982FBA" w:rsidRDefault="00F936C2" w:rsidP="003E5B9A">
            <w:pPr>
              <w:jc w:val="both"/>
              <w:rPr>
                <w:rFonts w:eastAsia="Calibri"/>
                <w:sz w:val="20"/>
                <w:lang w:val="fr-CA"/>
              </w:rPr>
            </w:pPr>
          </w:p>
        </w:tc>
        <w:tc>
          <w:tcPr>
            <w:tcW w:w="2330" w:type="pct"/>
          </w:tcPr>
          <w:p w:rsidR="00F936C2" w:rsidRPr="00982FBA" w:rsidRDefault="00F936C2" w:rsidP="003E5B9A">
            <w:pPr>
              <w:jc w:val="both"/>
              <w:rPr>
                <w:rFonts w:eastAsia="Calibri"/>
                <w:sz w:val="20"/>
                <w:lang w:val="fr-CA"/>
              </w:rPr>
            </w:pPr>
            <w:r w:rsidRPr="00982FBA">
              <w:rPr>
                <w:rFonts w:eastAsia="Calibri"/>
                <w:sz w:val="20"/>
                <w:lang w:val="fr-CA"/>
              </w:rPr>
              <w:t>Demande d'autorisation d'appel, déposée</w:t>
            </w:r>
          </w:p>
          <w:p w:rsidR="00F936C2" w:rsidRPr="00982FBA" w:rsidRDefault="00F936C2" w:rsidP="003E5B9A">
            <w:pPr>
              <w:jc w:val="both"/>
              <w:rPr>
                <w:rFonts w:eastAsia="Calibri"/>
                <w:sz w:val="20"/>
                <w:lang w:val="fr-CA"/>
              </w:rPr>
            </w:pPr>
          </w:p>
        </w:tc>
      </w:tr>
    </w:tbl>
    <w:p w:rsidR="00742C06" w:rsidRDefault="00742C06" w:rsidP="00742C06">
      <w:pPr>
        <w:rPr>
          <w:sz w:val="20"/>
          <w:szCs w:val="20"/>
        </w:rPr>
      </w:pPr>
    </w:p>
    <w:p w:rsidR="00742C06" w:rsidRDefault="001E7CE3" w:rsidP="00742C06">
      <w:pPr>
        <w:rPr>
          <w:sz w:val="20"/>
          <w:szCs w:val="20"/>
        </w:rPr>
      </w:pPr>
      <w:r w:rsidRPr="001E7CE3">
        <w:rPr>
          <w:sz w:val="20"/>
          <w:szCs w:val="20"/>
          <w:lang w:val="fr-CA"/>
        </w:rPr>
        <w:pict>
          <v:rect id="_x0000_i1066" style="width:2in;height:1pt" o:hrpct="0" o:hralign="center" o:hrstd="t" o:hrnoshade="t" o:hr="t" fillcolor="black [3213]" stroked="f"/>
        </w:pict>
      </w:r>
    </w:p>
    <w:p w:rsidR="00742C06" w:rsidRDefault="00742C06" w:rsidP="00742C0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614F4" w:rsidRPr="00291615" w:rsidTr="0058642B">
        <w:trPr>
          <w:cantSplit/>
        </w:trPr>
        <w:tc>
          <w:tcPr>
            <w:tcW w:w="1458" w:type="dxa"/>
          </w:tcPr>
          <w:p w:rsidR="007614F4" w:rsidRPr="00291615" w:rsidRDefault="007614F4" w:rsidP="0058642B">
            <w:pPr>
              <w:rPr>
                <w:sz w:val="20"/>
                <w:szCs w:val="20"/>
              </w:rPr>
            </w:pPr>
            <w:r w:rsidRPr="00291615">
              <w:rPr>
                <w:rStyle w:val="SCCFileNumberChar"/>
                <w:sz w:val="20"/>
                <w:szCs w:val="20"/>
              </w:rPr>
              <w:t>34801</w:t>
            </w:r>
          </w:p>
          <w:p w:rsidR="007614F4" w:rsidRPr="00291615" w:rsidRDefault="007614F4" w:rsidP="0058642B">
            <w:pPr>
              <w:rPr>
                <w:b/>
                <w:sz w:val="20"/>
                <w:szCs w:val="20"/>
                <w:lang w:val="fr-CA"/>
              </w:rPr>
            </w:pPr>
          </w:p>
        </w:tc>
        <w:tc>
          <w:tcPr>
            <w:tcW w:w="8118" w:type="dxa"/>
          </w:tcPr>
          <w:p w:rsidR="007614F4" w:rsidRPr="00291615" w:rsidRDefault="007614F4" w:rsidP="0058642B">
            <w:pPr>
              <w:jc w:val="both"/>
              <w:rPr>
                <w:sz w:val="20"/>
                <w:szCs w:val="20"/>
              </w:rPr>
            </w:pPr>
            <w:r w:rsidRPr="007614F4">
              <w:rPr>
                <w:rStyle w:val="SCCLsocChar"/>
                <w:sz w:val="20"/>
                <w:szCs w:val="20"/>
                <w:lang w:val="en-CA"/>
              </w:rPr>
              <w:t>Nearctic Nickel Mines Inc. and Ungava Minerals Exploration Inc. v. Canadian Royalties Inc.</w:t>
            </w:r>
            <w:r w:rsidRPr="00291615">
              <w:rPr>
                <w:sz w:val="20"/>
                <w:szCs w:val="20"/>
              </w:rPr>
              <w:t xml:space="preserve"> (Que.) (Civil) (By Leave)</w:t>
            </w:r>
          </w:p>
          <w:p w:rsidR="007614F4" w:rsidRPr="00291615" w:rsidRDefault="007614F4" w:rsidP="0058642B">
            <w:pPr>
              <w:rPr>
                <w:sz w:val="20"/>
                <w:szCs w:val="20"/>
              </w:rPr>
            </w:pPr>
          </w:p>
        </w:tc>
      </w:tr>
      <w:tr w:rsidR="007614F4" w:rsidRPr="00291615" w:rsidTr="0058642B">
        <w:trPr>
          <w:cantSplit/>
        </w:trPr>
        <w:tc>
          <w:tcPr>
            <w:tcW w:w="1458" w:type="dxa"/>
          </w:tcPr>
          <w:p w:rsidR="007614F4" w:rsidRPr="00291615" w:rsidRDefault="007614F4" w:rsidP="0058642B">
            <w:pPr>
              <w:rPr>
                <w:sz w:val="20"/>
                <w:szCs w:val="20"/>
              </w:rPr>
            </w:pPr>
            <w:r w:rsidRPr="00291615">
              <w:rPr>
                <w:sz w:val="20"/>
                <w:szCs w:val="20"/>
              </w:rPr>
              <w:t>Coram :</w:t>
            </w:r>
          </w:p>
        </w:tc>
        <w:tc>
          <w:tcPr>
            <w:tcW w:w="8118" w:type="dxa"/>
          </w:tcPr>
          <w:p w:rsidR="007614F4" w:rsidRPr="00291615" w:rsidRDefault="007614F4" w:rsidP="0058642B">
            <w:pPr>
              <w:rPr>
                <w:sz w:val="20"/>
                <w:szCs w:val="20"/>
              </w:rPr>
            </w:pPr>
            <w:r w:rsidRPr="007614F4">
              <w:rPr>
                <w:rStyle w:val="SCCCoramChar"/>
                <w:sz w:val="20"/>
                <w:szCs w:val="20"/>
                <w:lang w:val="en-CA"/>
              </w:rPr>
              <w:t>LeBel, Abella and Cromwell JJ.</w:t>
            </w:r>
          </w:p>
          <w:p w:rsidR="007614F4" w:rsidRPr="00291615" w:rsidRDefault="007614F4" w:rsidP="0058642B">
            <w:pPr>
              <w:rPr>
                <w:sz w:val="20"/>
                <w:szCs w:val="20"/>
                <w:u w:val="single"/>
              </w:rPr>
            </w:pPr>
          </w:p>
        </w:tc>
      </w:tr>
      <w:tr w:rsidR="007614F4" w:rsidRPr="009C6E92" w:rsidTr="0058642B">
        <w:trPr>
          <w:cantSplit/>
        </w:trPr>
        <w:tc>
          <w:tcPr>
            <w:tcW w:w="9576" w:type="dxa"/>
            <w:gridSpan w:val="2"/>
          </w:tcPr>
          <w:p w:rsidR="007614F4" w:rsidRPr="00291615" w:rsidRDefault="007614F4" w:rsidP="0058642B">
            <w:pPr>
              <w:pStyle w:val="SCCShortJudgment"/>
              <w:rPr>
                <w:szCs w:val="20"/>
              </w:rPr>
            </w:pPr>
            <w:r w:rsidRPr="00291615">
              <w:rPr>
                <w:szCs w:val="20"/>
              </w:rPr>
              <w:t>The application for leave to appeal from the judgment of the Court of Appeal of Quebec (Montréal), Number 500-09-021110-101, 2012 QCCA 385, dated February 29, 2012, is dismissed with costs.</w:t>
            </w:r>
          </w:p>
          <w:p w:rsidR="007614F4" w:rsidRPr="00291615" w:rsidRDefault="007614F4" w:rsidP="0058642B">
            <w:pPr>
              <w:pStyle w:val="SCCShortJudgment"/>
              <w:ind w:firstLine="0"/>
              <w:rPr>
                <w:szCs w:val="20"/>
              </w:rPr>
            </w:pPr>
          </w:p>
          <w:p w:rsidR="007614F4" w:rsidRPr="00291615" w:rsidRDefault="007614F4" w:rsidP="0058642B">
            <w:pPr>
              <w:pStyle w:val="SCCShortJudgment"/>
              <w:rPr>
                <w:szCs w:val="20"/>
                <w:lang w:val="fr-CA"/>
              </w:rPr>
            </w:pPr>
            <w:r w:rsidRPr="00291615">
              <w:rPr>
                <w:szCs w:val="20"/>
                <w:lang w:val="fr-CA"/>
              </w:rPr>
              <w:t>La demande d’autorisation d’appel de l’arrêt de la Cour d’appel du Québec (Montréal), numéro 500-09-021110-101, 2012 QCCA 385, daté du 29 février 2012, est rejetée avec dépens.</w:t>
            </w:r>
          </w:p>
        </w:tc>
      </w:tr>
    </w:tbl>
    <w:p w:rsidR="00742C06" w:rsidRPr="00677A14" w:rsidRDefault="00742C06" w:rsidP="00742C06">
      <w:pPr>
        <w:rPr>
          <w:sz w:val="20"/>
          <w:szCs w:val="20"/>
          <w:lang w:val="fr-CA"/>
        </w:rPr>
      </w:pPr>
    </w:p>
    <w:p w:rsidR="00742C06" w:rsidRPr="001B157C" w:rsidRDefault="00742C06" w:rsidP="00742C06">
      <w:pPr>
        <w:rPr>
          <w:sz w:val="20"/>
          <w:szCs w:val="20"/>
          <w:u w:val="single"/>
        </w:rPr>
      </w:pPr>
      <w:r w:rsidRPr="001B157C">
        <w:rPr>
          <w:sz w:val="20"/>
          <w:szCs w:val="20"/>
          <w:u w:val="single"/>
        </w:rPr>
        <w:t>CASE SUMMARY</w:t>
      </w:r>
    </w:p>
    <w:p w:rsidR="00742C06" w:rsidRDefault="00742C06" w:rsidP="00742C0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95CCF" w:rsidRPr="00982FBA" w:rsidTr="003E5B9A">
        <w:tc>
          <w:tcPr>
            <w:tcW w:w="5000" w:type="pct"/>
            <w:gridSpan w:val="3"/>
          </w:tcPr>
          <w:p w:rsidR="00795CCF" w:rsidRPr="00982FBA" w:rsidRDefault="00795CCF" w:rsidP="003E5B9A">
            <w:pPr>
              <w:jc w:val="both"/>
              <w:rPr>
                <w:rFonts w:eastAsia="Calibri"/>
                <w:sz w:val="20"/>
              </w:rPr>
            </w:pPr>
            <w:r w:rsidRPr="00982FBA">
              <w:rPr>
                <w:rFonts w:eastAsia="Calibri"/>
                <w:color w:val="000000"/>
                <w:sz w:val="20"/>
              </w:rPr>
              <w:t xml:space="preserve">Arbitration — Arbitrator’s jurisdiction and powers – Homologation and execution of arbitration award – Can an arbitrator rewrite a contract under the guise of interpretation without any possibility of control from the homologating Court? – What is the proper standard of oversight of the homologating Court to prevent such rewriting of the contract specifically disallowed by article 944.10 of the </w:t>
            </w:r>
            <w:r w:rsidRPr="00982FBA">
              <w:rPr>
                <w:rFonts w:eastAsia="Calibri"/>
                <w:i/>
                <w:iCs/>
                <w:color w:val="000000"/>
                <w:sz w:val="20"/>
              </w:rPr>
              <w:t>Code of Civil Procedure</w:t>
            </w:r>
            <w:r w:rsidRPr="00982FBA">
              <w:rPr>
                <w:rFonts w:eastAsia="Calibri"/>
                <w:color w:val="000000"/>
                <w:sz w:val="20"/>
              </w:rPr>
              <w:t>, R.S.Q., c. C</w:t>
            </w:r>
            <w:r w:rsidRPr="00982FBA">
              <w:rPr>
                <w:rFonts w:eastAsia="Calibri"/>
                <w:color w:val="000000"/>
                <w:sz w:val="20"/>
              </w:rPr>
              <w:noBreakHyphen/>
              <w:t>25 in light of the prohibition to review the merits of the dispute? – Does an arbitrator have the power to issue orders of an injunctive nature or specific performance orders and, in the affirmative, how can such orders be judicially enforced if they cannot carry penal consequences?</w:t>
            </w:r>
          </w:p>
        </w:tc>
      </w:tr>
      <w:tr w:rsidR="00795CCF" w:rsidRPr="00982FBA" w:rsidTr="003E5B9A">
        <w:tc>
          <w:tcPr>
            <w:tcW w:w="5000" w:type="pct"/>
            <w:gridSpan w:val="3"/>
          </w:tcPr>
          <w:p w:rsidR="00795CCF" w:rsidRPr="00982FBA" w:rsidRDefault="00795CCF" w:rsidP="003E5B9A">
            <w:pPr>
              <w:jc w:val="both"/>
              <w:rPr>
                <w:rFonts w:eastAsia="Calibri"/>
                <w:sz w:val="20"/>
              </w:rPr>
            </w:pPr>
          </w:p>
        </w:tc>
      </w:tr>
      <w:tr w:rsidR="00795CCF" w:rsidRPr="00982FBA" w:rsidTr="003E5B9A">
        <w:tc>
          <w:tcPr>
            <w:tcW w:w="5000" w:type="pct"/>
            <w:gridSpan w:val="3"/>
          </w:tcPr>
          <w:p w:rsidR="00795CCF" w:rsidRPr="00982FBA" w:rsidRDefault="00795CCF" w:rsidP="003E5B9A">
            <w:pPr>
              <w:jc w:val="both"/>
              <w:rPr>
                <w:rFonts w:eastAsia="Calibri"/>
                <w:sz w:val="20"/>
              </w:rPr>
            </w:pPr>
            <w:r w:rsidRPr="00982FBA">
              <w:rPr>
                <w:rFonts w:eastAsia="Calibri"/>
                <w:sz w:val="20"/>
              </w:rPr>
              <w:t xml:space="preserve">In 2007, the Respondent instituted arbitration proceedings against the Applicants in accordance with the arbitration provisions set forth in an option and joint venture agreement dated January 12, 2001 (the “Agreement”).  The parties’ dispute concerned the transfer of a 10% interest in a nickel mining property owned by the Applicants in exchange for the Respondent’s development expenditures regarding the said property.  On April 1, 2009, the arbitrator delivered his </w:t>
            </w:r>
            <w:r w:rsidRPr="00982FBA">
              <w:rPr>
                <w:rFonts w:eastAsia="Calibri"/>
                <w:sz w:val="20"/>
              </w:rPr>
              <w:lastRenderedPageBreak/>
              <w:t>244-page arbitration award (the “Award”), concluding that the Respondent had satisfied the contractual condition to have the interest transferred to it, namely by delivering to the Applicants a feasibility study acceptable to a bank as a basis for non-recourse financing of the commercial development of the property at issue.  The arbitrator ordered the Applicants to do so, failing which the Award would avail as title.</w:t>
            </w:r>
          </w:p>
          <w:p w:rsidR="00795CCF" w:rsidRPr="00982FBA" w:rsidRDefault="00795CCF" w:rsidP="003E5B9A">
            <w:pPr>
              <w:jc w:val="both"/>
              <w:rPr>
                <w:rFonts w:eastAsia="Calibri"/>
                <w:sz w:val="20"/>
              </w:rPr>
            </w:pPr>
          </w:p>
        </w:tc>
      </w:tr>
      <w:tr w:rsidR="00795CCF" w:rsidRPr="00982FBA" w:rsidTr="003E5B9A">
        <w:tc>
          <w:tcPr>
            <w:tcW w:w="2427" w:type="pct"/>
          </w:tcPr>
          <w:p w:rsidR="00795CCF" w:rsidRPr="00982FBA" w:rsidRDefault="00795CCF" w:rsidP="003E5B9A">
            <w:pPr>
              <w:jc w:val="both"/>
              <w:rPr>
                <w:rFonts w:eastAsia="Calibri"/>
                <w:sz w:val="20"/>
              </w:rPr>
            </w:pPr>
            <w:r w:rsidRPr="00982FBA">
              <w:rPr>
                <w:rFonts w:eastAsia="Calibri"/>
                <w:sz w:val="20"/>
              </w:rPr>
              <w:lastRenderedPageBreak/>
              <w:t>September 22, 2010</w:t>
            </w:r>
          </w:p>
          <w:p w:rsidR="00795CCF" w:rsidRPr="00982FBA" w:rsidRDefault="00795CCF" w:rsidP="003E5B9A">
            <w:pPr>
              <w:jc w:val="both"/>
              <w:rPr>
                <w:rFonts w:eastAsia="Calibri"/>
                <w:sz w:val="20"/>
              </w:rPr>
            </w:pPr>
            <w:r w:rsidRPr="00982FBA">
              <w:rPr>
                <w:rFonts w:eastAsia="Calibri"/>
                <w:sz w:val="20"/>
              </w:rPr>
              <w:t>Superior Court of Quebec</w:t>
            </w:r>
          </w:p>
          <w:p w:rsidR="00795CCF" w:rsidRPr="00982FBA" w:rsidRDefault="00795CCF" w:rsidP="003E5B9A">
            <w:pPr>
              <w:jc w:val="both"/>
              <w:rPr>
                <w:rFonts w:eastAsia="Calibri"/>
                <w:sz w:val="20"/>
              </w:rPr>
            </w:pPr>
            <w:r w:rsidRPr="00982FBA">
              <w:rPr>
                <w:rFonts w:eastAsia="Calibri"/>
                <w:sz w:val="20"/>
              </w:rPr>
              <w:t>(Fraiberg J.)</w:t>
            </w:r>
          </w:p>
          <w:p w:rsidR="00795CCF" w:rsidRPr="00982FBA" w:rsidRDefault="00795CCF" w:rsidP="003E5B9A">
            <w:pPr>
              <w:jc w:val="both"/>
              <w:rPr>
                <w:rFonts w:eastAsia="Calibri"/>
                <w:sz w:val="20"/>
              </w:rPr>
            </w:pPr>
            <w:r w:rsidRPr="00982FBA">
              <w:rPr>
                <w:rFonts w:eastAsia="Calibri"/>
                <w:sz w:val="20"/>
              </w:rPr>
              <w:t>No. 500-17-045335-083</w:t>
            </w:r>
          </w:p>
          <w:p w:rsidR="00795CCF" w:rsidRPr="00982FBA" w:rsidRDefault="00795CCF" w:rsidP="003E5B9A">
            <w:pPr>
              <w:jc w:val="both"/>
              <w:rPr>
                <w:rFonts w:eastAsia="Calibri"/>
                <w:sz w:val="20"/>
              </w:rPr>
            </w:pPr>
            <w:r w:rsidRPr="00982FBA">
              <w:rPr>
                <w:rFonts w:eastAsia="Calibri"/>
                <w:sz w:val="20"/>
              </w:rPr>
              <w:t>No. 500-17-050435-091</w:t>
            </w:r>
          </w:p>
          <w:p w:rsidR="00795CCF" w:rsidRPr="00982FBA" w:rsidRDefault="00795CCF" w:rsidP="003E5B9A">
            <w:pPr>
              <w:jc w:val="both"/>
              <w:rPr>
                <w:rFonts w:eastAsia="Calibri"/>
                <w:sz w:val="20"/>
              </w:rPr>
            </w:pPr>
            <w:r w:rsidRPr="00982FBA">
              <w:rPr>
                <w:rFonts w:eastAsia="Calibri"/>
                <w:sz w:val="20"/>
              </w:rPr>
              <w:t>No. 500-17-049671-095</w:t>
            </w:r>
          </w:p>
          <w:p w:rsidR="00795CCF" w:rsidRPr="00982FBA" w:rsidRDefault="00795CCF" w:rsidP="003E5B9A">
            <w:pPr>
              <w:jc w:val="both"/>
              <w:rPr>
                <w:rFonts w:eastAsia="Calibri"/>
                <w:sz w:val="20"/>
              </w:rPr>
            </w:pPr>
            <w:r w:rsidRPr="00982FBA">
              <w:rPr>
                <w:rFonts w:eastAsia="Calibri"/>
                <w:sz w:val="20"/>
              </w:rPr>
              <w:t>2010 QCCS 4600</w:t>
            </w:r>
          </w:p>
          <w:p w:rsidR="00795CCF" w:rsidRPr="00982FBA" w:rsidRDefault="00795CCF" w:rsidP="003E5B9A">
            <w:pPr>
              <w:jc w:val="both"/>
              <w:rPr>
                <w:rFonts w:eastAsia="Calibri"/>
                <w:sz w:val="20"/>
              </w:rPr>
            </w:pPr>
          </w:p>
        </w:tc>
        <w:tc>
          <w:tcPr>
            <w:tcW w:w="243" w:type="pct"/>
          </w:tcPr>
          <w:p w:rsidR="00795CCF" w:rsidRPr="00982FBA" w:rsidRDefault="00795CCF" w:rsidP="003E5B9A">
            <w:pPr>
              <w:jc w:val="both"/>
              <w:rPr>
                <w:rFonts w:eastAsia="Calibri"/>
                <w:sz w:val="20"/>
              </w:rPr>
            </w:pPr>
          </w:p>
        </w:tc>
        <w:tc>
          <w:tcPr>
            <w:tcW w:w="2330" w:type="pct"/>
          </w:tcPr>
          <w:p w:rsidR="00795CCF" w:rsidRPr="00982FBA" w:rsidRDefault="00795CCF" w:rsidP="003E5B9A">
            <w:pPr>
              <w:jc w:val="both"/>
              <w:rPr>
                <w:rFonts w:eastAsia="Calibri"/>
                <w:sz w:val="20"/>
              </w:rPr>
            </w:pPr>
            <w:r w:rsidRPr="00982FBA">
              <w:rPr>
                <w:rFonts w:eastAsia="Calibri"/>
                <w:sz w:val="20"/>
              </w:rPr>
              <w:t>Applicants’ motion to adjudicate on the competence of the arbitrator dismissed (No. 500-17-045335-083); Applicants’ motion in annulment of arbitration award dismissed (No. 500-17-050435-091); and Respondent’s motion to homologate arbitration award allowed (No. 500-17-049671-095).</w:t>
            </w:r>
          </w:p>
          <w:p w:rsidR="00795CCF" w:rsidRPr="00982FBA" w:rsidRDefault="00795CCF" w:rsidP="003E5B9A">
            <w:pPr>
              <w:jc w:val="both"/>
              <w:rPr>
                <w:rFonts w:eastAsia="Calibri"/>
                <w:sz w:val="20"/>
              </w:rPr>
            </w:pPr>
          </w:p>
        </w:tc>
      </w:tr>
      <w:tr w:rsidR="00795CCF" w:rsidRPr="00982FBA" w:rsidTr="003E5B9A">
        <w:tc>
          <w:tcPr>
            <w:tcW w:w="2427" w:type="pct"/>
          </w:tcPr>
          <w:p w:rsidR="00795CCF" w:rsidRPr="00982FBA" w:rsidRDefault="00795CCF" w:rsidP="003E5B9A">
            <w:pPr>
              <w:jc w:val="both"/>
              <w:rPr>
                <w:rFonts w:eastAsia="Calibri"/>
                <w:sz w:val="20"/>
              </w:rPr>
            </w:pPr>
            <w:r w:rsidRPr="00982FBA">
              <w:rPr>
                <w:rFonts w:eastAsia="Calibri"/>
                <w:sz w:val="20"/>
              </w:rPr>
              <w:t>February 29, 2012</w:t>
            </w:r>
          </w:p>
          <w:p w:rsidR="00795CCF" w:rsidRPr="00982FBA" w:rsidRDefault="00795CCF" w:rsidP="003E5B9A">
            <w:pPr>
              <w:jc w:val="both"/>
              <w:rPr>
                <w:rFonts w:eastAsia="Calibri"/>
                <w:sz w:val="20"/>
              </w:rPr>
            </w:pPr>
            <w:r w:rsidRPr="00982FBA">
              <w:rPr>
                <w:rFonts w:eastAsia="Calibri"/>
                <w:sz w:val="20"/>
              </w:rPr>
              <w:t>Court of Appeal of Quebec (Montréal)</w:t>
            </w:r>
          </w:p>
          <w:p w:rsidR="00795CCF" w:rsidRPr="00982FBA" w:rsidRDefault="00795CCF" w:rsidP="003E5B9A">
            <w:pPr>
              <w:jc w:val="both"/>
              <w:rPr>
                <w:rFonts w:eastAsia="Calibri"/>
                <w:sz w:val="20"/>
              </w:rPr>
            </w:pPr>
            <w:r w:rsidRPr="00982FBA">
              <w:rPr>
                <w:rFonts w:eastAsia="Calibri"/>
                <w:sz w:val="20"/>
              </w:rPr>
              <w:t>(Dufresne, Léger and Wagner JJ.A.)</w:t>
            </w:r>
          </w:p>
          <w:p w:rsidR="00795CCF" w:rsidRPr="00982FBA" w:rsidRDefault="00795CCF" w:rsidP="003E5B9A">
            <w:pPr>
              <w:jc w:val="both"/>
              <w:rPr>
                <w:rFonts w:eastAsia="Calibri"/>
                <w:sz w:val="20"/>
              </w:rPr>
            </w:pPr>
            <w:r w:rsidRPr="00982FBA">
              <w:rPr>
                <w:rFonts w:eastAsia="Calibri"/>
                <w:sz w:val="20"/>
              </w:rPr>
              <w:t>No: 500-17-049671-095</w:t>
            </w:r>
          </w:p>
          <w:p w:rsidR="00795CCF" w:rsidRPr="00982FBA" w:rsidRDefault="00795CCF" w:rsidP="003E5B9A">
            <w:pPr>
              <w:jc w:val="both"/>
              <w:rPr>
                <w:rFonts w:eastAsia="Calibri"/>
                <w:sz w:val="20"/>
              </w:rPr>
            </w:pPr>
            <w:r w:rsidRPr="00982FBA">
              <w:rPr>
                <w:rFonts w:eastAsia="Calibri"/>
                <w:sz w:val="20"/>
              </w:rPr>
              <w:t>2012 QCCA 385</w:t>
            </w:r>
          </w:p>
          <w:p w:rsidR="00795CCF" w:rsidRPr="00982FBA" w:rsidRDefault="00795CCF" w:rsidP="003E5B9A">
            <w:pPr>
              <w:jc w:val="both"/>
              <w:rPr>
                <w:rFonts w:eastAsia="Calibri"/>
                <w:sz w:val="20"/>
                <w:lang w:val="fr-CA"/>
              </w:rPr>
            </w:pPr>
          </w:p>
        </w:tc>
        <w:tc>
          <w:tcPr>
            <w:tcW w:w="243" w:type="pct"/>
          </w:tcPr>
          <w:p w:rsidR="00795CCF" w:rsidRPr="00982FBA" w:rsidRDefault="00795CCF" w:rsidP="003E5B9A">
            <w:pPr>
              <w:jc w:val="both"/>
              <w:rPr>
                <w:rFonts w:eastAsia="Calibri"/>
                <w:sz w:val="20"/>
                <w:lang w:val="fr-CA"/>
              </w:rPr>
            </w:pPr>
          </w:p>
        </w:tc>
        <w:tc>
          <w:tcPr>
            <w:tcW w:w="2330" w:type="pct"/>
          </w:tcPr>
          <w:p w:rsidR="00795CCF" w:rsidRPr="00982FBA" w:rsidRDefault="00795CCF" w:rsidP="003E5B9A">
            <w:pPr>
              <w:jc w:val="both"/>
              <w:rPr>
                <w:rFonts w:eastAsia="Calibri"/>
                <w:sz w:val="20"/>
              </w:rPr>
            </w:pPr>
            <w:r w:rsidRPr="00982FBA">
              <w:rPr>
                <w:rFonts w:eastAsia="Calibri"/>
                <w:sz w:val="20"/>
              </w:rPr>
              <w:t>Appeal dismissed.</w:t>
            </w:r>
          </w:p>
          <w:p w:rsidR="00795CCF" w:rsidRPr="00982FBA" w:rsidRDefault="00795CCF" w:rsidP="003E5B9A">
            <w:pPr>
              <w:jc w:val="both"/>
              <w:rPr>
                <w:rFonts w:eastAsia="Calibri"/>
                <w:sz w:val="20"/>
              </w:rPr>
            </w:pPr>
          </w:p>
        </w:tc>
      </w:tr>
      <w:tr w:rsidR="00795CCF" w:rsidRPr="00982FBA" w:rsidTr="003E5B9A">
        <w:tc>
          <w:tcPr>
            <w:tcW w:w="2427" w:type="pct"/>
          </w:tcPr>
          <w:p w:rsidR="00795CCF" w:rsidRPr="00982FBA" w:rsidRDefault="00795CCF" w:rsidP="003E5B9A">
            <w:pPr>
              <w:jc w:val="both"/>
              <w:rPr>
                <w:rFonts w:eastAsia="Calibri"/>
                <w:sz w:val="20"/>
              </w:rPr>
            </w:pPr>
            <w:r w:rsidRPr="00982FBA">
              <w:rPr>
                <w:rFonts w:eastAsia="Calibri"/>
                <w:sz w:val="20"/>
              </w:rPr>
              <w:t>April 30, 2012</w:t>
            </w:r>
          </w:p>
          <w:p w:rsidR="00795CCF" w:rsidRPr="00982FBA" w:rsidRDefault="00795CCF" w:rsidP="003E5B9A">
            <w:pPr>
              <w:jc w:val="both"/>
              <w:rPr>
                <w:rFonts w:eastAsia="Calibri"/>
                <w:sz w:val="20"/>
              </w:rPr>
            </w:pPr>
            <w:r w:rsidRPr="00982FBA">
              <w:rPr>
                <w:rFonts w:eastAsia="Calibri"/>
                <w:sz w:val="20"/>
              </w:rPr>
              <w:t>Supreme Court of Canada</w:t>
            </w:r>
          </w:p>
        </w:tc>
        <w:tc>
          <w:tcPr>
            <w:tcW w:w="243" w:type="pct"/>
          </w:tcPr>
          <w:p w:rsidR="00795CCF" w:rsidRPr="00982FBA" w:rsidRDefault="00795CCF" w:rsidP="003E5B9A">
            <w:pPr>
              <w:jc w:val="both"/>
              <w:rPr>
                <w:rFonts w:eastAsia="Calibri"/>
                <w:sz w:val="20"/>
              </w:rPr>
            </w:pPr>
          </w:p>
        </w:tc>
        <w:tc>
          <w:tcPr>
            <w:tcW w:w="2330" w:type="pct"/>
          </w:tcPr>
          <w:p w:rsidR="00795CCF" w:rsidRPr="00982FBA" w:rsidRDefault="00795CCF" w:rsidP="003E5B9A">
            <w:pPr>
              <w:jc w:val="both"/>
              <w:rPr>
                <w:rFonts w:eastAsia="Calibri"/>
                <w:sz w:val="20"/>
              </w:rPr>
            </w:pPr>
            <w:r w:rsidRPr="00982FBA">
              <w:rPr>
                <w:rFonts w:eastAsia="Calibri"/>
                <w:sz w:val="20"/>
              </w:rPr>
              <w:t>Application for leave to appeal filed.</w:t>
            </w:r>
          </w:p>
          <w:p w:rsidR="00795CCF" w:rsidRPr="00982FBA" w:rsidRDefault="00795CCF" w:rsidP="003E5B9A">
            <w:pPr>
              <w:jc w:val="both"/>
              <w:rPr>
                <w:rFonts w:eastAsia="Calibri"/>
                <w:sz w:val="20"/>
              </w:rPr>
            </w:pPr>
          </w:p>
        </w:tc>
      </w:tr>
    </w:tbl>
    <w:p w:rsidR="00742C06" w:rsidRPr="00C50A5C" w:rsidRDefault="00742C06" w:rsidP="00742C06">
      <w:pPr>
        <w:rPr>
          <w:sz w:val="20"/>
          <w:szCs w:val="20"/>
        </w:rPr>
      </w:pPr>
    </w:p>
    <w:p w:rsidR="00742C06" w:rsidRPr="00C50A5C" w:rsidRDefault="001E7CE3" w:rsidP="00742C06">
      <w:pPr>
        <w:rPr>
          <w:sz w:val="20"/>
          <w:szCs w:val="20"/>
        </w:rPr>
      </w:pPr>
      <w:r w:rsidRPr="001E7CE3">
        <w:rPr>
          <w:sz w:val="20"/>
          <w:szCs w:val="20"/>
          <w:lang w:val="fr-CA"/>
        </w:rPr>
        <w:pict>
          <v:rect id="_x0000_i1067" style="width:2in;height:1pt" o:hrpct="0" o:hralign="center" o:hrstd="t" o:hrnoshade="t" o:hr="t" fillcolor="black [3213]" stroked="f"/>
        </w:pict>
      </w:r>
    </w:p>
    <w:p w:rsidR="00742C06" w:rsidRDefault="00742C06" w:rsidP="00742C06">
      <w:pPr>
        <w:rPr>
          <w:sz w:val="20"/>
          <w:szCs w:val="20"/>
        </w:rPr>
      </w:pPr>
    </w:p>
    <w:p w:rsidR="00742C06" w:rsidRPr="001B157C" w:rsidRDefault="00742C06" w:rsidP="00742C06">
      <w:pPr>
        <w:rPr>
          <w:sz w:val="20"/>
          <w:szCs w:val="20"/>
          <w:u w:val="single"/>
          <w:lang w:val="fr-CA"/>
        </w:rPr>
      </w:pPr>
      <w:r w:rsidRPr="001B157C">
        <w:rPr>
          <w:sz w:val="20"/>
          <w:szCs w:val="20"/>
          <w:u w:val="single"/>
          <w:lang w:val="fr-CA"/>
        </w:rPr>
        <w:t>RÉSUMÉ DE L’AFFAIRE</w:t>
      </w:r>
    </w:p>
    <w:p w:rsidR="00742C06" w:rsidRDefault="00742C06" w:rsidP="00742C06">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795CCF" w:rsidRPr="009C6E92" w:rsidTr="003E5B9A">
        <w:tc>
          <w:tcPr>
            <w:tcW w:w="5000" w:type="pct"/>
            <w:gridSpan w:val="3"/>
          </w:tcPr>
          <w:p w:rsidR="00795CCF" w:rsidRPr="00982FBA" w:rsidRDefault="00795CCF" w:rsidP="003E5B9A">
            <w:pPr>
              <w:jc w:val="both"/>
              <w:rPr>
                <w:rFonts w:eastAsia="Calibri"/>
                <w:sz w:val="20"/>
                <w:lang w:val="fr-CA"/>
              </w:rPr>
            </w:pPr>
            <w:r w:rsidRPr="00982FBA">
              <w:rPr>
                <w:rFonts w:eastAsia="Calibri"/>
                <w:color w:val="000000"/>
                <w:sz w:val="20"/>
                <w:lang w:val="fr-CA"/>
              </w:rPr>
              <w:t xml:space="preserve">Arbitrage — Compétences et pouvoirs de l'arbitre – Homologation et exécution de la sentence arbitrale – Un arbitre peut-il récrire un contrat sous prétexte de l'interpréter sans possibilité de contrôle par le tribunal d'homologation? – Quelle norme de surveillance doit appliquer le tribunal d'homologation pour empêcher la réécriture du contrat, une pratique expressément interdite par l'article 944.10 du </w:t>
            </w:r>
            <w:r w:rsidRPr="00982FBA">
              <w:rPr>
                <w:rFonts w:eastAsia="Calibri"/>
                <w:i/>
                <w:iCs/>
                <w:color w:val="000000"/>
                <w:sz w:val="20"/>
                <w:lang w:val="fr-CA"/>
              </w:rPr>
              <w:t>Code de procédure civile</w:t>
            </w:r>
            <w:r w:rsidRPr="00982FBA">
              <w:rPr>
                <w:rFonts w:eastAsia="Calibri"/>
                <w:color w:val="000000"/>
                <w:sz w:val="20"/>
                <w:lang w:val="fr-CA"/>
              </w:rPr>
              <w:t>, L.R.Q., ch. C</w:t>
            </w:r>
            <w:r w:rsidRPr="00982FBA">
              <w:rPr>
                <w:rFonts w:eastAsia="Calibri"/>
                <w:color w:val="000000"/>
                <w:sz w:val="20"/>
                <w:lang w:val="fr-CA"/>
              </w:rPr>
              <w:noBreakHyphen/>
              <w:t>25 à la lumière de l'interdiction d'examiner le fond du litige? – Un arbitre a-t-il le pouvoir de rendre des ordonnances de la nature d'une injonction ou des ordonnances d'exécution en nature et, dans l'affirmative, comment ces ordonnances peuvent-elles être judiciairement exécutées si elles ne peuvent emporter de conséquences pénales?</w:t>
            </w:r>
          </w:p>
        </w:tc>
      </w:tr>
      <w:tr w:rsidR="00795CCF" w:rsidRPr="009C6E92" w:rsidTr="003E5B9A">
        <w:tc>
          <w:tcPr>
            <w:tcW w:w="5000" w:type="pct"/>
            <w:gridSpan w:val="3"/>
          </w:tcPr>
          <w:p w:rsidR="00795CCF" w:rsidRPr="00982FBA" w:rsidRDefault="00795CCF" w:rsidP="003E5B9A">
            <w:pPr>
              <w:jc w:val="both"/>
              <w:rPr>
                <w:rFonts w:eastAsia="Calibri"/>
                <w:sz w:val="20"/>
                <w:lang w:val="fr-CA"/>
              </w:rPr>
            </w:pPr>
          </w:p>
        </w:tc>
      </w:tr>
      <w:tr w:rsidR="00795CCF" w:rsidRPr="009C6E92" w:rsidTr="003E5B9A">
        <w:tc>
          <w:tcPr>
            <w:tcW w:w="5000" w:type="pct"/>
            <w:gridSpan w:val="3"/>
          </w:tcPr>
          <w:p w:rsidR="00795CCF" w:rsidRPr="00982FBA" w:rsidRDefault="00795CCF" w:rsidP="003E5B9A">
            <w:pPr>
              <w:jc w:val="both"/>
              <w:rPr>
                <w:rFonts w:eastAsia="Calibri"/>
                <w:sz w:val="20"/>
                <w:lang w:val="fr-CA"/>
              </w:rPr>
            </w:pPr>
            <w:r w:rsidRPr="00982FBA">
              <w:rPr>
                <w:rFonts w:eastAsia="Calibri"/>
                <w:sz w:val="20"/>
                <w:lang w:val="fr-CA"/>
              </w:rPr>
              <w:t>En 2007, l'intimée a introduit une instance d'arbitrage contre les demanderesses conformément aux clauses d'arbitrage stipulées dans un contrat d'option et de coentreprise daté du 12 janvier 2001 (le « contrat »). Le différend qui opposait les parties portait sur le transfert d'une participation de 10 % dans une mine de nickel appartenant aux demanderesses en échange des dépenses de mise en valeur de cette mine engagées par l'intimée. Le 1</w:t>
            </w:r>
            <w:r w:rsidRPr="00982FBA">
              <w:rPr>
                <w:rFonts w:eastAsia="Calibri"/>
                <w:sz w:val="20"/>
                <w:vertAlign w:val="superscript"/>
                <w:lang w:val="fr-CA"/>
              </w:rPr>
              <w:t>er</w:t>
            </w:r>
            <w:r w:rsidRPr="00982FBA">
              <w:rPr>
                <w:rFonts w:eastAsia="Calibri"/>
                <w:sz w:val="20"/>
                <w:lang w:val="fr-CA"/>
              </w:rPr>
              <w:t xml:space="preserve"> avril 2009, l'arbitre a rendu sa sentence arbitrale de 244 pages (la « sentence »), concluant que l'intimée avait satisfait à la condition contractuelle pour que la participation lui soit transférée, c'est-à-dire qu'elle avait remis aux demanderesses une étude de faisabilité acceptable à une banque comme fondement d'un financement sans recours de la mise en valeur commerciale de la mine en cause. L'arbitre a ordonné aux demanderesses d'agir en conséquence, à défaut de quoi la sentence vaudrait comme titre.</w:t>
            </w:r>
          </w:p>
          <w:p w:rsidR="00795CCF" w:rsidRPr="00982FBA" w:rsidRDefault="00795CCF" w:rsidP="003E5B9A">
            <w:pPr>
              <w:jc w:val="both"/>
              <w:rPr>
                <w:rFonts w:eastAsia="Calibri"/>
                <w:sz w:val="20"/>
                <w:lang w:val="fr-CA"/>
              </w:rPr>
            </w:pPr>
          </w:p>
        </w:tc>
      </w:tr>
      <w:tr w:rsidR="00795CCF" w:rsidRPr="009C6E92" w:rsidTr="003E5B9A">
        <w:tc>
          <w:tcPr>
            <w:tcW w:w="2427" w:type="pct"/>
          </w:tcPr>
          <w:p w:rsidR="00795CCF" w:rsidRPr="00982FBA" w:rsidRDefault="00795CCF" w:rsidP="003E5B9A">
            <w:pPr>
              <w:jc w:val="both"/>
              <w:rPr>
                <w:rFonts w:eastAsia="Calibri"/>
                <w:sz w:val="20"/>
                <w:lang w:val="fr-CA"/>
              </w:rPr>
            </w:pPr>
            <w:r w:rsidRPr="00982FBA">
              <w:rPr>
                <w:rFonts w:eastAsia="Calibri"/>
                <w:sz w:val="20"/>
                <w:lang w:val="fr-CA"/>
              </w:rPr>
              <w:t>22 septembre 2010</w:t>
            </w:r>
          </w:p>
          <w:p w:rsidR="00795CCF" w:rsidRPr="00982FBA" w:rsidRDefault="00795CCF" w:rsidP="003E5B9A">
            <w:pPr>
              <w:jc w:val="both"/>
              <w:rPr>
                <w:rFonts w:eastAsia="Calibri"/>
                <w:sz w:val="20"/>
                <w:lang w:val="fr-CA"/>
              </w:rPr>
            </w:pPr>
            <w:r w:rsidRPr="00982FBA">
              <w:rPr>
                <w:rFonts w:eastAsia="Calibri"/>
                <w:sz w:val="20"/>
                <w:lang w:val="fr-CA"/>
              </w:rPr>
              <w:t xml:space="preserve">Cour supérieure du Québec </w:t>
            </w:r>
          </w:p>
          <w:p w:rsidR="00795CCF" w:rsidRPr="00982FBA" w:rsidRDefault="00795CCF" w:rsidP="003E5B9A">
            <w:pPr>
              <w:jc w:val="both"/>
              <w:rPr>
                <w:rFonts w:eastAsia="Calibri"/>
                <w:sz w:val="20"/>
                <w:lang w:val="fr-CA"/>
              </w:rPr>
            </w:pPr>
            <w:r w:rsidRPr="00982FBA">
              <w:rPr>
                <w:rFonts w:eastAsia="Calibri"/>
                <w:sz w:val="20"/>
                <w:lang w:val="fr-CA"/>
              </w:rPr>
              <w:t>(Juge Fraiberg)</w:t>
            </w:r>
          </w:p>
          <w:p w:rsidR="00795CCF" w:rsidRPr="00982FBA" w:rsidRDefault="00795CCF" w:rsidP="003E5B9A">
            <w:pPr>
              <w:jc w:val="both"/>
              <w:rPr>
                <w:rFonts w:eastAsia="Calibri"/>
                <w:sz w:val="20"/>
                <w:lang w:val="fr-CA"/>
              </w:rPr>
            </w:pPr>
            <w:r w:rsidRPr="00982FBA">
              <w:rPr>
                <w:rFonts w:eastAsia="Calibri"/>
                <w:sz w:val="20"/>
                <w:lang w:val="fr-CA"/>
              </w:rPr>
              <w:t>N</w:t>
            </w:r>
            <w:r w:rsidRPr="00982FBA">
              <w:rPr>
                <w:rFonts w:eastAsia="Calibri"/>
                <w:sz w:val="20"/>
                <w:vertAlign w:val="superscript"/>
                <w:lang w:val="fr-CA"/>
              </w:rPr>
              <w:t>o</w:t>
            </w:r>
            <w:r w:rsidRPr="00982FBA">
              <w:rPr>
                <w:rFonts w:eastAsia="Calibri"/>
                <w:sz w:val="20"/>
                <w:lang w:val="fr-CA"/>
              </w:rPr>
              <w:t xml:space="preserve"> 500-17-045335-083</w:t>
            </w:r>
          </w:p>
          <w:p w:rsidR="00795CCF" w:rsidRPr="00982FBA" w:rsidRDefault="00795CCF" w:rsidP="003E5B9A">
            <w:pPr>
              <w:jc w:val="both"/>
              <w:rPr>
                <w:rFonts w:eastAsia="Calibri"/>
                <w:sz w:val="20"/>
                <w:lang w:val="fr-CA"/>
              </w:rPr>
            </w:pPr>
            <w:r w:rsidRPr="00982FBA">
              <w:rPr>
                <w:rFonts w:eastAsia="Calibri"/>
                <w:sz w:val="20"/>
                <w:lang w:val="fr-CA"/>
              </w:rPr>
              <w:t>N</w:t>
            </w:r>
            <w:r w:rsidRPr="00982FBA">
              <w:rPr>
                <w:rFonts w:eastAsia="Calibri"/>
                <w:sz w:val="20"/>
                <w:vertAlign w:val="superscript"/>
                <w:lang w:val="fr-CA"/>
              </w:rPr>
              <w:t>o</w:t>
            </w:r>
            <w:r w:rsidRPr="00982FBA">
              <w:rPr>
                <w:rFonts w:eastAsia="Calibri"/>
                <w:sz w:val="20"/>
                <w:lang w:val="fr-CA"/>
              </w:rPr>
              <w:t xml:space="preserve"> 500-17-050435-091</w:t>
            </w:r>
          </w:p>
          <w:p w:rsidR="00795CCF" w:rsidRPr="00982FBA" w:rsidRDefault="00795CCF" w:rsidP="003E5B9A">
            <w:pPr>
              <w:jc w:val="both"/>
              <w:rPr>
                <w:rFonts w:eastAsia="Calibri"/>
                <w:sz w:val="20"/>
                <w:lang w:val="fr-CA"/>
              </w:rPr>
            </w:pPr>
            <w:r w:rsidRPr="00982FBA">
              <w:rPr>
                <w:rFonts w:eastAsia="Calibri"/>
                <w:sz w:val="20"/>
                <w:lang w:val="fr-CA"/>
              </w:rPr>
              <w:t>N</w:t>
            </w:r>
            <w:r w:rsidRPr="00982FBA">
              <w:rPr>
                <w:rFonts w:eastAsia="Calibri"/>
                <w:sz w:val="20"/>
                <w:vertAlign w:val="superscript"/>
                <w:lang w:val="fr-CA"/>
              </w:rPr>
              <w:t>o</w:t>
            </w:r>
            <w:r w:rsidRPr="00982FBA">
              <w:rPr>
                <w:rFonts w:eastAsia="Calibri"/>
                <w:sz w:val="20"/>
                <w:lang w:val="fr-CA"/>
              </w:rPr>
              <w:t xml:space="preserve"> 500-17-049671-095</w:t>
            </w:r>
          </w:p>
          <w:p w:rsidR="00795CCF" w:rsidRPr="00982FBA" w:rsidRDefault="00795CCF" w:rsidP="003E5B9A">
            <w:pPr>
              <w:jc w:val="both"/>
              <w:rPr>
                <w:rFonts w:eastAsia="Calibri"/>
                <w:sz w:val="20"/>
                <w:lang w:val="fr-CA"/>
              </w:rPr>
            </w:pPr>
            <w:r w:rsidRPr="00982FBA">
              <w:rPr>
                <w:rFonts w:eastAsia="Calibri"/>
                <w:sz w:val="20"/>
                <w:lang w:val="fr-CA"/>
              </w:rPr>
              <w:t>2010 QCCS 4600</w:t>
            </w:r>
          </w:p>
          <w:p w:rsidR="00795CCF" w:rsidRPr="00982FBA" w:rsidRDefault="00795CCF" w:rsidP="003E5B9A">
            <w:pPr>
              <w:jc w:val="both"/>
              <w:rPr>
                <w:rFonts w:eastAsia="Calibri"/>
                <w:sz w:val="20"/>
                <w:lang w:val="fr-CA"/>
              </w:rPr>
            </w:pPr>
          </w:p>
        </w:tc>
        <w:tc>
          <w:tcPr>
            <w:tcW w:w="243" w:type="pct"/>
          </w:tcPr>
          <w:p w:rsidR="00795CCF" w:rsidRPr="00982FBA" w:rsidRDefault="00795CCF" w:rsidP="003E5B9A">
            <w:pPr>
              <w:jc w:val="both"/>
              <w:rPr>
                <w:rFonts w:eastAsia="Calibri"/>
                <w:sz w:val="20"/>
                <w:lang w:val="fr-CA"/>
              </w:rPr>
            </w:pPr>
          </w:p>
        </w:tc>
        <w:tc>
          <w:tcPr>
            <w:tcW w:w="2330" w:type="pct"/>
          </w:tcPr>
          <w:p w:rsidR="00795CCF" w:rsidRPr="00982FBA" w:rsidRDefault="00795CCF" w:rsidP="003E5B9A">
            <w:pPr>
              <w:jc w:val="both"/>
              <w:rPr>
                <w:rFonts w:eastAsia="Calibri"/>
                <w:sz w:val="20"/>
                <w:lang w:val="fr-CA"/>
              </w:rPr>
            </w:pPr>
            <w:r w:rsidRPr="00982FBA">
              <w:rPr>
                <w:rFonts w:eastAsia="Calibri"/>
                <w:sz w:val="20"/>
                <w:lang w:val="fr-CA"/>
              </w:rPr>
              <w:t>Requête des demanderesses pour qu'il soit statué sur la compétence de l'arbitre, rejetée (N</w:t>
            </w:r>
            <w:r w:rsidRPr="00982FBA">
              <w:rPr>
                <w:rFonts w:eastAsia="Calibri"/>
                <w:sz w:val="20"/>
                <w:vertAlign w:val="superscript"/>
                <w:lang w:val="fr-CA"/>
              </w:rPr>
              <w:t xml:space="preserve">o </w:t>
            </w:r>
            <w:r w:rsidRPr="00982FBA">
              <w:rPr>
                <w:rFonts w:eastAsia="Calibri"/>
                <w:sz w:val="20"/>
                <w:lang w:val="fr-CA"/>
              </w:rPr>
              <w:t>500-17-045335-083); requête des demanderesses en annulation de la sentence arbitrale, rejetée (N</w:t>
            </w:r>
            <w:r w:rsidRPr="00982FBA">
              <w:rPr>
                <w:rFonts w:eastAsia="Calibri"/>
                <w:sz w:val="20"/>
                <w:vertAlign w:val="superscript"/>
                <w:lang w:val="fr-CA"/>
              </w:rPr>
              <w:t>o</w:t>
            </w:r>
            <w:r w:rsidRPr="00982FBA">
              <w:rPr>
                <w:rFonts w:eastAsia="Calibri"/>
                <w:sz w:val="20"/>
                <w:lang w:val="fr-CA"/>
              </w:rPr>
              <w:t xml:space="preserve"> 500-17-050435-091); requête des intimées en homologation de la sentence arbitrale, accueillie (N</w:t>
            </w:r>
            <w:r w:rsidRPr="00982FBA">
              <w:rPr>
                <w:rFonts w:eastAsia="Calibri"/>
                <w:sz w:val="20"/>
                <w:vertAlign w:val="superscript"/>
                <w:lang w:val="fr-CA"/>
              </w:rPr>
              <w:t>o</w:t>
            </w:r>
            <w:r w:rsidRPr="00982FBA">
              <w:rPr>
                <w:rFonts w:eastAsia="Calibri"/>
                <w:sz w:val="20"/>
                <w:lang w:val="fr-CA"/>
              </w:rPr>
              <w:t xml:space="preserve"> 500-17-049671-095).</w:t>
            </w:r>
          </w:p>
          <w:p w:rsidR="00795CCF" w:rsidRPr="00982FBA" w:rsidRDefault="00795CCF" w:rsidP="003E5B9A">
            <w:pPr>
              <w:jc w:val="both"/>
              <w:rPr>
                <w:rFonts w:eastAsia="Calibri"/>
                <w:sz w:val="20"/>
                <w:lang w:val="fr-CA"/>
              </w:rPr>
            </w:pPr>
          </w:p>
        </w:tc>
      </w:tr>
      <w:tr w:rsidR="00795CCF" w:rsidRPr="00982FBA" w:rsidTr="003E5B9A">
        <w:tc>
          <w:tcPr>
            <w:tcW w:w="2427" w:type="pct"/>
          </w:tcPr>
          <w:p w:rsidR="00795CCF" w:rsidRPr="00982FBA" w:rsidRDefault="00795CCF" w:rsidP="003E5B9A">
            <w:pPr>
              <w:jc w:val="both"/>
              <w:rPr>
                <w:rFonts w:eastAsia="Calibri"/>
                <w:sz w:val="20"/>
                <w:lang w:val="fr-CA"/>
              </w:rPr>
            </w:pPr>
            <w:r w:rsidRPr="00982FBA">
              <w:rPr>
                <w:rFonts w:eastAsia="Calibri"/>
                <w:sz w:val="20"/>
                <w:lang w:val="fr-CA"/>
              </w:rPr>
              <w:lastRenderedPageBreak/>
              <w:t>29 février 2012</w:t>
            </w:r>
          </w:p>
          <w:p w:rsidR="00795CCF" w:rsidRPr="00982FBA" w:rsidRDefault="00795CCF" w:rsidP="003E5B9A">
            <w:pPr>
              <w:jc w:val="both"/>
              <w:rPr>
                <w:rFonts w:eastAsia="Calibri"/>
                <w:sz w:val="20"/>
                <w:lang w:val="fr-CA"/>
              </w:rPr>
            </w:pPr>
            <w:r w:rsidRPr="00982FBA">
              <w:rPr>
                <w:rFonts w:eastAsia="Calibri"/>
                <w:sz w:val="20"/>
                <w:lang w:val="fr-CA"/>
              </w:rPr>
              <w:t>Cour d'appel du Québec (Montréal)</w:t>
            </w:r>
          </w:p>
          <w:p w:rsidR="00795CCF" w:rsidRPr="00982FBA" w:rsidRDefault="00795CCF" w:rsidP="003E5B9A">
            <w:pPr>
              <w:jc w:val="both"/>
              <w:rPr>
                <w:rFonts w:eastAsia="Calibri"/>
                <w:sz w:val="20"/>
                <w:lang w:val="fr-CA"/>
              </w:rPr>
            </w:pPr>
            <w:r w:rsidRPr="00982FBA">
              <w:rPr>
                <w:rFonts w:eastAsia="Calibri"/>
                <w:sz w:val="20"/>
                <w:lang w:val="fr-CA"/>
              </w:rPr>
              <w:t>(Juges Dufresne, Léger et Wagner)</w:t>
            </w:r>
          </w:p>
          <w:p w:rsidR="00795CCF" w:rsidRPr="00982FBA" w:rsidRDefault="00795CCF" w:rsidP="003E5B9A">
            <w:pPr>
              <w:jc w:val="both"/>
              <w:rPr>
                <w:rFonts w:eastAsia="Calibri"/>
                <w:sz w:val="20"/>
                <w:lang w:val="fr-CA"/>
              </w:rPr>
            </w:pPr>
            <w:r w:rsidRPr="00982FBA">
              <w:rPr>
                <w:rFonts w:eastAsia="Calibri"/>
                <w:sz w:val="20"/>
                <w:lang w:val="fr-CA"/>
              </w:rPr>
              <w:t>N</w:t>
            </w:r>
            <w:r w:rsidRPr="00982FBA">
              <w:rPr>
                <w:rFonts w:eastAsia="Calibri"/>
                <w:sz w:val="20"/>
                <w:vertAlign w:val="superscript"/>
                <w:lang w:val="fr-CA"/>
              </w:rPr>
              <w:t>o</w:t>
            </w:r>
            <w:r w:rsidRPr="00982FBA">
              <w:rPr>
                <w:rFonts w:eastAsia="Calibri"/>
                <w:sz w:val="20"/>
                <w:lang w:val="fr-CA"/>
              </w:rPr>
              <w:t xml:space="preserve"> 500-17-049671-095</w:t>
            </w:r>
          </w:p>
          <w:p w:rsidR="00795CCF" w:rsidRPr="00982FBA" w:rsidRDefault="00795CCF" w:rsidP="003E5B9A">
            <w:pPr>
              <w:jc w:val="both"/>
              <w:rPr>
                <w:rFonts w:eastAsia="Calibri"/>
                <w:sz w:val="20"/>
                <w:lang w:val="fr-CA"/>
              </w:rPr>
            </w:pPr>
            <w:r w:rsidRPr="00982FBA">
              <w:rPr>
                <w:rFonts w:eastAsia="Calibri"/>
                <w:sz w:val="20"/>
                <w:lang w:val="fr-CA"/>
              </w:rPr>
              <w:t>2012 QCCA 385</w:t>
            </w:r>
          </w:p>
          <w:p w:rsidR="00795CCF" w:rsidRPr="00982FBA" w:rsidRDefault="00795CCF" w:rsidP="003E5B9A">
            <w:pPr>
              <w:jc w:val="both"/>
              <w:rPr>
                <w:rFonts w:eastAsia="Calibri"/>
                <w:sz w:val="20"/>
                <w:lang w:val="fr-CA"/>
              </w:rPr>
            </w:pPr>
          </w:p>
        </w:tc>
        <w:tc>
          <w:tcPr>
            <w:tcW w:w="243" w:type="pct"/>
          </w:tcPr>
          <w:p w:rsidR="00795CCF" w:rsidRPr="00982FBA" w:rsidRDefault="00795CCF" w:rsidP="003E5B9A">
            <w:pPr>
              <w:jc w:val="both"/>
              <w:rPr>
                <w:rFonts w:eastAsia="Calibri"/>
                <w:sz w:val="20"/>
                <w:lang w:val="fr-CA"/>
              </w:rPr>
            </w:pPr>
          </w:p>
        </w:tc>
        <w:tc>
          <w:tcPr>
            <w:tcW w:w="2330" w:type="pct"/>
          </w:tcPr>
          <w:p w:rsidR="00795CCF" w:rsidRPr="00982FBA" w:rsidRDefault="00795CCF" w:rsidP="003E5B9A">
            <w:pPr>
              <w:jc w:val="both"/>
              <w:rPr>
                <w:rFonts w:eastAsia="Calibri"/>
                <w:sz w:val="20"/>
                <w:lang w:val="fr-CA"/>
              </w:rPr>
            </w:pPr>
            <w:r w:rsidRPr="00982FBA">
              <w:rPr>
                <w:rFonts w:eastAsia="Calibri"/>
                <w:sz w:val="20"/>
                <w:lang w:val="fr-CA"/>
              </w:rPr>
              <w:t>Appel rejeté.</w:t>
            </w:r>
          </w:p>
          <w:p w:rsidR="00795CCF" w:rsidRPr="00982FBA" w:rsidRDefault="00795CCF" w:rsidP="003E5B9A">
            <w:pPr>
              <w:jc w:val="both"/>
              <w:rPr>
                <w:rFonts w:eastAsia="Calibri"/>
                <w:sz w:val="20"/>
                <w:lang w:val="fr-CA"/>
              </w:rPr>
            </w:pPr>
          </w:p>
        </w:tc>
      </w:tr>
      <w:tr w:rsidR="00795CCF" w:rsidRPr="00982FBA" w:rsidTr="003E5B9A">
        <w:tc>
          <w:tcPr>
            <w:tcW w:w="2427" w:type="pct"/>
          </w:tcPr>
          <w:p w:rsidR="00795CCF" w:rsidRPr="00982FBA" w:rsidRDefault="00795CCF" w:rsidP="003E5B9A">
            <w:pPr>
              <w:jc w:val="both"/>
              <w:rPr>
                <w:rFonts w:eastAsia="Calibri"/>
                <w:sz w:val="20"/>
                <w:lang w:val="fr-CA"/>
              </w:rPr>
            </w:pPr>
            <w:r w:rsidRPr="00982FBA">
              <w:rPr>
                <w:rFonts w:eastAsia="Calibri"/>
                <w:sz w:val="20"/>
                <w:lang w:val="fr-CA"/>
              </w:rPr>
              <w:t>30 avril 2012</w:t>
            </w:r>
          </w:p>
          <w:p w:rsidR="00795CCF" w:rsidRPr="00982FBA" w:rsidRDefault="00795CCF" w:rsidP="003E5B9A">
            <w:pPr>
              <w:jc w:val="both"/>
              <w:rPr>
                <w:rFonts w:eastAsia="Calibri"/>
                <w:sz w:val="20"/>
                <w:lang w:val="fr-CA"/>
              </w:rPr>
            </w:pPr>
            <w:r w:rsidRPr="00982FBA">
              <w:rPr>
                <w:rFonts w:eastAsia="Calibri"/>
                <w:sz w:val="20"/>
                <w:lang w:val="fr-CA"/>
              </w:rPr>
              <w:t>Cour suprême du Canada</w:t>
            </w:r>
          </w:p>
        </w:tc>
        <w:tc>
          <w:tcPr>
            <w:tcW w:w="243" w:type="pct"/>
          </w:tcPr>
          <w:p w:rsidR="00795CCF" w:rsidRPr="00982FBA" w:rsidRDefault="00795CCF" w:rsidP="003E5B9A">
            <w:pPr>
              <w:jc w:val="both"/>
              <w:rPr>
                <w:rFonts w:eastAsia="Calibri"/>
                <w:sz w:val="20"/>
                <w:lang w:val="fr-CA"/>
              </w:rPr>
            </w:pPr>
          </w:p>
        </w:tc>
        <w:tc>
          <w:tcPr>
            <w:tcW w:w="2330" w:type="pct"/>
          </w:tcPr>
          <w:p w:rsidR="00795CCF" w:rsidRPr="00982FBA" w:rsidRDefault="00795CCF" w:rsidP="003E5B9A">
            <w:pPr>
              <w:jc w:val="both"/>
              <w:rPr>
                <w:rFonts w:eastAsia="Calibri"/>
                <w:sz w:val="20"/>
                <w:lang w:val="fr-CA"/>
              </w:rPr>
            </w:pPr>
            <w:r w:rsidRPr="00982FBA">
              <w:rPr>
                <w:rFonts w:eastAsia="Calibri"/>
                <w:sz w:val="20"/>
                <w:lang w:val="fr-CA"/>
              </w:rPr>
              <w:t>Demande d'autorisation d'appel, déposée.</w:t>
            </w:r>
          </w:p>
          <w:p w:rsidR="00795CCF" w:rsidRPr="00982FBA" w:rsidRDefault="00795CCF" w:rsidP="003E5B9A">
            <w:pPr>
              <w:jc w:val="both"/>
              <w:rPr>
                <w:rFonts w:eastAsia="Calibri"/>
                <w:sz w:val="20"/>
                <w:lang w:val="fr-CA"/>
              </w:rPr>
            </w:pPr>
          </w:p>
        </w:tc>
      </w:tr>
    </w:tbl>
    <w:p w:rsidR="00742C06" w:rsidRDefault="00742C06" w:rsidP="00742C06">
      <w:pPr>
        <w:rPr>
          <w:sz w:val="20"/>
          <w:szCs w:val="20"/>
        </w:rPr>
      </w:pPr>
    </w:p>
    <w:p w:rsidR="00742C06" w:rsidRDefault="001E7CE3" w:rsidP="00742C06">
      <w:pPr>
        <w:rPr>
          <w:sz w:val="20"/>
          <w:szCs w:val="20"/>
        </w:rPr>
      </w:pPr>
      <w:r w:rsidRPr="001E7CE3">
        <w:rPr>
          <w:sz w:val="20"/>
          <w:szCs w:val="20"/>
          <w:lang w:val="fr-CA"/>
        </w:rPr>
        <w:pict>
          <v:rect id="_x0000_i1068" style="width:2in;height:1pt" o:hrpct="0" o:hralign="center" o:hrstd="t" o:hrnoshade="t" o:hr="t" fillcolor="black [3213]" stroked="f"/>
        </w:pict>
      </w:r>
    </w:p>
    <w:p w:rsidR="00742C06" w:rsidRDefault="00742C06" w:rsidP="00742C06">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334EB8" w:rsidRPr="00334EB8" w:rsidRDefault="00334EB8" w:rsidP="00334EB8">
      <w:pPr>
        <w:tabs>
          <w:tab w:val="left" w:pos="-1440"/>
          <w:tab w:val="left" w:pos="-720"/>
        </w:tabs>
        <w:jc w:val="both"/>
        <w:rPr>
          <w:sz w:val="20"/>
          <w:szCs w:val="20"/>
          <w:lang w:val="fr-CA"/>
        </w:rPr>
      </w:pPr>
      <w:r w:rsidRPr="00334EB8">
        <w:rPr>
          <w:sz w:val="20"/>
          <w:szCs w:val="20"/>
          <w:lang w:val="fr-CA"/>
        </w:rPr>
        <w:t>06.07.2012</w:t>
      </w:r>
    </w:p>
    <w:p w:rsidR="00334EB8" w:rsidRPr="00334EB8" w:rsidRDefault="00334EB8" w:rsidP="00334EB8">
      <w:pPr>
        <w:tabs>
          <w:tab w:val="left" w:pos="-1440"/>
          <w:tab w:val="left" w:pos="-720"/>
        </w:tabs>
        <w:jc w:val="both"/>
        <w:rPr>
          <w:sz w:val="20"/>
          <w:szCs w:val="20"/>
          <w:lang w:val="fr-CA"/>
        </w:rPr>
      </w:pPr>
    </w:p>
    <w:p w:rsidR="00334EB8" w:rsidRPr="00B00877" w:rsidRDefault="00334EB8" w:rsidP="00334EB8">
      <w:pPr>
        <w:jc w:val="both"/>
        <w:rPr>
          <w:sz w:val="20"/>
          <w:szCs w:val="20"/>
          <w:lang w:val="fr-CA"/>
        </w:rPr>
      </w:pPr>
      <w:r w:rsidRPr="00B00877">
        <w:rPr>
          <w:sz w:val="20"/>
          <w:szCs w:val="20"/>
          <w:lang w:val="fr-CA"/>
        </w:rPr>
        <w:t>Before / Devant:   ABELLA J. / LA JUGE ABELLA</w:t>
      </w:r>
    </w:p>
    <w:p w:rsidR="00334EB8" w:rsidRPr="00B00877" w:rsidRDefault="00334EB8" w:rsidP="00334EB8">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334EB8" w:rsidRPr="009C6E92" w:rsidTr="003E5B9A">
        <w:trPr>
          <w:trHeight w:val="151"/>
        </w:trPr>
        <w:tc>
          <w:tcPr>
            <w:tcW w:w="4338" w:type="dxa"/>
          </w:tcPr>
          <w:p w:rsidR="00334EB8" w:rsidRPr="00B00877" w:rsidRDefault="001E7CE3" w:rsidP="003E5B9A">
            <w:pPr>
              <w:jc w:val="both"/>
              <w:rPr>
                <w:sz w:val="20"/>
                <w:szCs w:val="20"/>
              </w:rPr>
            </w:pPr>
            <w:r w:rsidRPr="00B00877">
              <w:rPr>
                <w:sz w:val="20"/>
                <w:szCs w:val="20"/>
              </w:rPr>
              <w:fldChar w:fldCharType="begin"/>
            </w:r>
            <w:r w:rsidR="00334EB8" w:rsidRPr="00B00877">
              <w:rPr>
                <w:sz w:val="20"/>
                <w:szCs w:val="20"/>
              </w:rPr>
              <w:instrText xml:space="preserve"> SEQ CHAPTER \h \r 1</w:instrText>
            </w:r>
            <w:r w:rsidRPr="00B00877">
              <w:rPr>
                <w:sz w:val="20"/>
                <w:szCs w:val="20"/>
              </w:rPr>
              <w:fldChar w:fldCharType="end"/>
            </w:r>
            <w:r w:rsidRPr="00B00877">
              <w:rPr>
                <w:sz w:val="20"/>
                <w:szCs w:val="20"/>
              </w:rPr>
              <w:fldChar w:fldCharType="begin"/>
            </w:r>
            <w:r w:rsidR="00334EB8" w:rsidRPr="00B00877">
              <w:rPr>
                <w:sz w:val="20"/>
                <w:szCs w:val="20"/>
              </w:rPr>
              <w:instrText xml:space="preserve"> SEQ CHAPTER \h \r 1</w:instrText>
            </w:r>
            <w:r w:rsidRPr="00B00877">
              <w:rPr>
                <w:sz w:val="20"/>
                <w:szCs w:val="20"/>
              </w:rPr>
              <w:fldChar w:fldCharType="end"/>
            </w:r>
            <w:r w:rsidR="00334EB8" w:rsidRPr="00B00877">
              <w:rPr>
                <w:b/>
                <w:bCs/>
                <w:sz w:val="20"/>
                <w:szCs w:val="20"/>
              </w:rPr>
              <w:t>Motion to extend the time to serve and file the respondent’s factum to June 14, 2012 and book of authorities to June 28, 2012, and to present oral argument at the hearing of the appeal</w:t>
            </w:r>
          </w:p>
          <w:p w:rsidR="00334EB8" w:rsidRPr="00B00877" w:rsidRDefault="00334EB8" w:rsidP="003E5B9A">
            <w:pPr>
              <w:tabs>
                <w:tab w:val="left" w:pos="-1440"/>
                <w:tab w:val="left" w:pos="-720"/>
              </w:tabs>
              <w:jc w:val="both"/>
              <w:rPr>
                <w:sz w:val="20"/>
                <w:szCs w:val="20"/>
              </w:rPr>
            </w:pPr>
          </w:p>
        </w:tc>
        <w:tc>
          <w:tcPr>
            <w:tcW w:w="1170" w:type="dxa"/>
          </w:tcPr>
          <w:p w:rsidR="00334EB8" w:rsidRPr="00B00877" w:rsidRDefault="00334EB8" w:rsidP="003E5B9A">
            <w:pPr>
              <w:jc w:val="both"/>
              <w:rPr>
                <w:sz w:val="20"/>
                <w:szCs w:val="20"/>
              </w:rPr>
            </w:pPr>
          </w:p>
          <w:p w:rsidR="00334EB8" w:rsidRPr="00B00877" w:rsidRDefault="00334EB8" w:rsidP="003E5B9A">
            <w:pPr>
              <w:jc w:val="both"/>
              <w:rPr>
                <w:sz w:val="20"/>
                <w:szCs w:val="20"/>
              </w:rPr>
            </w:pPr>
          </w:p>
          <w:p w:rsidR="00334EB8" w:rsidRPr="00B00877" w:rsidRDefault="00334EB8" w:rsidP="003E5B9A">
            <w:pPr>
              <w:jc w:val="both"/>
              <w:rPr>
                <w:sz w:val="20"/>
                <w:szCs w:val="20"/>
              </w:rPr>
            </w:pPr>
          </w:p>
          <w:p w:rsidR="00334EB8" w:rsidRPr="00B00877" w:rsidRDefault="00334EB8" w:rsidP="003E5B9A">
            <w:pPr>
              <w:jc w:val="both"/>
              <w:rPr>
                <w:sz w:val="20"/>
                <w:szCs w:val="20"/>
              </w:rPr>
            </w:pPr>
          </w:p>
          <w:p w:rsidR="00334EB8" w:rsidRPr="00B00877" w:rsidRDefault="00334EB8" w:rsidP="003E5B9A">
            <w:pPr>
              <w:jc w:val="both"/>
              <w:rPr>
                <w:sz w:val="20"/>
                <w:szCs w:val="20"/>
              </w:rPr>
            </w:pPr>
          </w:p>
          <w:p w:rsidR="00334EB8" w:rsidRPr="00B00877" w:rsidRDefault="00334EB8" w:rsidP="003E5B9A">
            <w:pPr>
              <w:jc w:val="both"/>
              <w:rPr>
                <w:sz w:val="20"/>
                <w:szCs w:val="20"/>
              </w:rPr>
            </w:pPr>
          </w:p>
        </w:tc>
        <w:tc>
          <w:tcPr>
            <w:tcW w:w="4327" w:type="dxa"/>
          </w:tcPr>
          <w:p w:rsidR="00334EB8" w:rsidRPr="00B00877" w:rsidRDefault="001E7CE3" w:rsidP="003E5B9A">
            <w:pPr>
              <w:jc w:val="both"/>
              <w:rPr>
                <w:b/>
                <w:sz w:val="20"/>
                <w:szCs w:val="20"/>
                <w:lang w:val="fr-CA"/>
              </w:rPr>
            </w:pPr>
            <w:r w:rsidRPr="00B00877">
              <w:rPr>
                <w:sz w:val="20"/>
                <w:szCs w:val="20"/>
              </w:rPr>
              <w:fldChar w:fldCharType="begin"/>
            </w:r>
            <w:r w:rsidR="00334EB8" w:rsidRPr="00B00877">
              <w:rPr>
                <w:sz w:val="20"/>
                <w:szCs w:val="20"/>
                <w:lang w:val="fr-FR"/>
              </w:rPr>
              <w:instrText xml:space="preserve"> SEQ CHAPTER \h \r 1</w:instrText>
            </w:r>
            <w:r w:rsidRPr="00B00877">
              <w:rPr>
                <w:sz w:val="20"/>
                <w:szCs w:val="20"/>
              </w:rPr>
              <w:fldChar w:fldCharType="end"/>
            </w:r>
            <w:r w:rsidR="00334EB8" w:rsidRPr="00B00877">
              <w:rPr>
                <w:b/>
                <w:bCs/>
                <w:sz w:val="20"/>
                <w:szCs w:val="20"/>
                <w:lang w:val="fr-FR"/>
              </w:rPr>
              <w:t>Requête de l’intimée en prorogation du délai de signification et de dépôt de son mémoire jusqu’au 14 juin 2012 et de son recueil de sources jusqu’au 28 juin 2012, et en vue de présenter une plaidoirie orale lors de l’audition de l’appel</w:t>
            </w:r>
            <w:r w:rsidRPr="00B00877">
              <w:rPr>
                <w:b/>
                <w:sz w:val="20"/>
                <w:szCs w:val="20"/>
              </w:rPr>
              <w:fldChar w:fldCharType="begin"/>
            </w:r>
            <w:r w:rsidR="00334EB8" w:rsidRPr="00B00877">
              <w:rPr>
                <w:b/>
                <w:sz w:val="20"/>
                <w:szCs w:val="20"/>
                <w:lang w:val="fr-CA"/>
              </w:rPr>
              <w:instrText xml:space="preserve"> SEQ CHAPTER \h \r 1</w:instrText>
            </w:r>
            <w:r w:rsidRPr="00B00877">
              <w:rPr>
                <w:b/>
                <w:sz w:val="20"/>
                <w:szCs w:val="20"/>
              </w:rPr>
              <w:fldChar w:fldCharType="end"/>
            </w:r>
          </w:p>
        </w:tc>
      </w:tr>
      <w:tr w:rsidR="00334EB8" w:rsidRPr="00B00877" w:rsidTr="003E5B9A">
        <w:trPr>
          <w:trHeight w:val="150"/>
        </w:trPr>
        <w:tc>
          <w:tcPr>
            <w:tcW w:w="4338" w:type="dxa"/>
          </w:tcPr>
          <w:p w:rsidR="00334EB8" w:rsidRPr="00B00877" w:rsidRDefault="00334EB8" w:rsidP="003E5B9A">
            <w:pPr>
              <w:tabs>
                <w:tab w:val="left" w:pos="-1440"/>
                <w:tab w:val="left" w:pos="-720"/>
              </w:tabs>
              <w:jc w:val="both"/>
              <w:rPr>
                <w:sz w:val="20"/>
                <w:szCs w:val="20"/>
              </w:rPr>
            </w:pPr>
            <w:r w:rsidRPr="00B00877">
              <w:rPr>
                <w:sz w:val="20"/>
                <w:szCs w:val="20"/>
              </w:rPr>
              <w:t>Ivan Levkovic</w:t>
            </w:r>
          </w:p>
          <w:p w:rsidR="00334EB8" w:rsidRPr="00B00877" w:rsidRDefault="00334EB8" w:rsidP="003E5B9A">
            <w:pPr>
              <w:tabs>
                <w:tab w:val="left" w:pos="-1440"/>
                <w:tab w:val="left" w:pos="-720"/>
              </w:tabs>
              <w:jc w:val="both"/>
              <w:rPr>
                <w:sz w:val="20"/>
                <w:szCs w:val="20"/>
              </w:rPr>
            </w:pPr>
          </w:p>
          <w:p w:rsidR="00334EB8" w:rsidRPr="00B00877" w:rsidRDefault="00334EB8" w:rsidP="003E5B9A">
            <w:pPr>
              <w:tabs>
                <w:tab w:val="left" w:pos="-1440"/>
                <w:tab w:val="left" w:pos="-720"/>
              </w:tabs>
              <w:jc w:val="both"/>
              <w:rPr>
                <w:sz w:val="20"/>
                <w:szCs w:val="20"/>
              </w:rPr>
            </w:pPr>
            <w:r w:rsidRPr="00B00877">
              <w:rPr>
                <w:sz w:val="20"/>
                <w:szCs w:val="20"/>
              </w:rPr>
              <w:tab/>
              <w:t>v. (34229)</w:t>
            </w:r>
          </w:p>
          <w:p w:rsidR="00334EB8" w:rsidRPr="00B00877" w:rsidRDefault="00334EB8" w:rsidP="003E5B9A">
            <w:pPr>
              <w:tabs>
                <w:tab w:val="left" w:pos="-1440"/>
                <w:tab w:val="left" w:pos="-720"/>
              </w:tabs>
              <w:jc w:val="both"/>
              <w:rPr>
                <w:sz w:val="20"/>
                <w:szCs w:val="20"/>
              </w:rPr>
            </w:pPr>
          </w:p>
          <w:p w:rsidR="00334EB8" w:rsidRPr="00B00877" w:rsidRDefault="00334EB8" w:rsidP="003E5B9A">
            <w:pPr>
              <w:tabs>
                <w:tab w:val="left" w:pos="-1440"/>
                <w:tab w:val="left" w:pos="-720"/>
              </w:tabs>
              <w:jc w:val="both"/>
              <w:rPr>
                <w:sz w:val="20"/>
                <w:szCs w:val="20"/>
              </w:rPr>
            </w:pPr>
            <w:r w:rsidRPr="00B00877">
              <w:rPr>
                <w:sz w:val="20"/>
                <w:szCs w:val="20"/>
              </w:rPr>
              <w:t>Her Majesty the Queen et al. (Crim.) (Ont.)</w:t>
            </w:r>
          </w:p>
        </w:tc>
        <w:tc>
          <w:tcPr>
            <w:tcW w:w="1170" w:type="dxa"/>
          </w:tcPr>
          <w:p w:rsidR="00334EB8" w:rsidRPr="00B00877" w:rsidRDefault="00334EB8" w:rsidP="003E5B9A">
            <w:pPr>
              <w:jc w:val="both"/>
              <w:rPr>
                <w:sz w:val="20"/>
                <w:szCs w:val="20"/>
              </w:rPr>
            </w:pPr>
          </w:p>
        </w:tc>
        <w:tc>
          <w:tcPr>
            <w:tcW w:w="4327" w:type="dxa"/>
          </w:tcPr>
          <w:p w:rsidR="00334EB8" w:rsidRPr="00B00877" w:rsidRDefault="00334EB8" w:rsidP="003E5B9A">
            <w:pPr>
              <w:jc w:val="both"/>
              <w:rPr>
                <w:sz w:val="20"/>
                <w:szCs w:val="20"/>
              </w:rPr>
            </w:pPr>
          </w:p>
        </w:tc>
      </w:tr>
    </w:tbl>
    <w:p w:rsidR="00334EB8" w:rsidRPr="00B00877" w:rsidRDefault="00334EB8" w:rsidP="00334EB8">
      <w:pPr>
        <w:tabs>
          <w:tab w:val="left" w:pos="-1440"/>
          <w:tab w:val="left" w:pos="-720"/>
        </w:tabs>
        <w:jc w:val="both"/>
        <w:rPr>
          <w:sz w:val="20"/>
          <w:szCs w:val="20"/>
        </w:rPr>
      </w:pPr>
    </w:p>
    <w:p w:rsidR="00334EB8" w:rsidRPr="00B00877" w:rsidRDefault="00334EB8" w:rsidP="00334EB8">
      <w:pPr>
        <w:tabs>
          <w:tab w:val="left" w:pos="-1440"/>
          <w:tab w:val="left" w:pos="-720"/>
        </w:tabs>
        <w:jc w:val="both"/>
        <w:rPr>
          <w:sz w:val="20"/>
          <w:szCs w:val="20"/>
        </w:rPr>
      </w:pPr>
      <w:r w:rsidRPr="00B00877">
        <w:rPr>
          <w:b/>
          <w:sz w:val="20"/>
          <w:szCs w:val="20"/>
        </w:rPr>
        <w:t>GRANTED / ACCORDÉE</w:t>
      </w:r>
    </w:p>
    <w:p w:rsidR="00334EB8" w:rsidRPr="00B00877" w:rsidRDefault="00334EB8" w:rsidP="00334EB8">
      <w:pPr>
        <w:tabs>
          <w:tab w:val="left" w:pos="-1440"/>
          <w:tab w:val="left" w:pos="-720"/>
        </w:tabs>
        <w:jc w:val="both"/>
        <w:rPr>
          <w:sz w:val="20"/>
          <w:szCs w:val="20"/>
        </w:rPr>
      </w:pPr>
    </w:p>
    <w:p w:rsidR="00334EB8" w:rsidRPr="00B00877" w:rsidRDefault="00334EB8" w:rsidP="00334EB8">
      <w:pPr>
        <w:tabs>
          <w:tab w:val="left" w:pos="-1440"/>
          <w:tab w:val="left" w:pos="-720"/>
        </w:tabs>
        <w:spacing w:line="-19" w:lineRule="auto"/>
        <w:jc w:val="both"/>
        <w:rPr>
          <w:sz w:val="20"/>
          <w:szCs w:val="20"/>
        </w:rPr>
      </w:pPr>
    </w:p>
    <w:p w:rsidR="00334EB8" w:rsidRPr="00B00877" w:rsidRDefault="001E7CE3" w:rsidP="00334EB8">
      <w:pPr>
        <w:tabs>
          <w:tab w:val="left" w:pos="-1440"/>
          <w:tab w:val="left" w:pos="-720"/>
        </w:tabs>
        <w:jc w:val="both"/>
        <w:rPr>
          <w:sz w:val="20"/>
          <w:szCs w:val="20"/>
        </w:rPr>
      </w:pPr>
      <w:r w:rsidRPr="001E7CE3">
        <w:rPr>
          <w:sz w:val="20"/>
          <w:szCs w:val="20"/>
          <w:lang w:val="fr-CA"/>
        </w:rPr>
        <w:pict>
          <v:rect id="_x0000_i1071" style="width:2in;height:1pt" o:hrpct="0" o:hralign="center" o:hrstd="t" o:hrnoshade="t" o:hr="t" fillcolor="black [3213]" stroked="f"/>
        </w:pict>
      </w:r>
    </w:p>
    <w:p w:rsidR="00334EB8" w:rsidRPr="00B00877" w:rsidRDefault="00334EB8" w:rsidP="00334EB8">
      <w:pPr>
        <w:rPr>
          <w:sz w:val="20"/>
          <w:szCs w:val="20"/>
        </w:rPr>
      </w:pPr>
    </w:p>
    <w:p w:rsidR="00334EB8" w:rsidRPr="00B00877" w:rsidRDefault="00334EB8" w:rsidP="00334EB8">
      <w:pPr>
        <w:tabs>
          <w:tab w:val="left" w:pos="-1440"/>
          <w:tab w:val="left" w:pos="-720"/>
        </w:tabs>
        <w:jc w:val="both"/>
        <w:rPr>
          <w:sz w:val="20"/>
          <w:szCs w:val="20"/>
          <w:lang w:val="fr-CA"/>
        </w:rPr>
      </w:pPr>
      <w:r w:rsidRPr="00B00877">
        <w:rPr>
          <w:sz w:val="20"/>
          <w:szCs w:val="20"/>
          <w:lang w:val="fr-CA"/>
        </w:rPr>
        <w:t>10.07.2012</w:t>
      </w:r>
    </w:p>
    <w:p w:rsidR="00334EB8" w:rsidRPr="00B00877" w:rsidRDefault="00334EB8" w:rsidP="00334EB8">
      <w:pPr>
        <w:tabs>
          <w:tab w:val="left" w:pos="-1440"/>
          <w:tab w:val="left" w:pos="-720"/>
        </w:tabs>
        <w:jc w:val="both"/>
        <w:rPr>
          <w:sz w:val="20"/>
          <w:szCs w:val="20"/>
          <w:lang w:val="fr-CA"/>
        </w:rPr>
      </w:pPr>
    </w:p>
    <w:p w:rsidR="00334EB8" w:rsidRPr="00B00877" w:rsidRDefault="00334EB8" w:rsidP="00334EB8">
      <w:pPr>
        <w:jc w:val="both"/>
        <w:rPr>
          <w:sz w:val="20"/>
          <w:szCs w:val="20"/>
          <w:lang w:val="fr-CA"/>
        </w:rPr>
      </w:pPr>
      <w:r w:rsidRPr="00B00877">
        <w:rPr>
          <w:sz w:val="20"/>
          <w:szCs w:val="20"/>
          <w:lang w:val="fr-CA"/>
        </w:rPr>
        <w:t>Before / Devant:   DESCHAMPS J. / LA JUGE DESCHAMPS</w:t>
      </w:r>
    </w:p>
    <w:p w:rsidR="00334EB8" w:rsidRPr="00B00877" w:rsidRDefault="00334EB8" w:rsidP="00334EB8">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334EB8" w:rsidRPr="009C6E92" w:rsidTr="003E5B9A">
        <w:trPr>
          <w:trHeight w:val="151"/>
        </w:trPr>
        <w:tc>
          <w:tcPr>
            <w:tcW w:w="4338" w:type="dxa"/>
          </w:tcPr>
          <w:p w:rsidR="00334EB8" w:rsidRPr="00B00877" w:rsidRDefault="001E7CE3" w:rsidP="003E5B9A">
            <w:pPr>
              <w:jc w:val="both"/>
              <w:rPr>
                <w:sz w:val="20"/>
                <w:szCs w:val="20"/>
              </w:rPr>
            </w:pPr>
            <w:r w:rsidRPr="00B00877">
              <w:rPr>
                <w:sz w:val="20"/>
                <w:szCs w:val="20"/>
              </w:rPr>
              <w:fldChar w:fldCharType="begin"/>
            </w:r>
            <w:r w:rsidR="00334EB8" w:rsidRPr="00B00877">
              <w:rPr>
                <w:sz w:val="20"/>
                <w:szCs w:val="20"/>
              </w:rPr>
              <w:instrText xml:space="preserve"> SEQ CHAPTER \h \r 1</w:instrText>
            </w:r>
            <w:r w:rsidRPr="00B00877">
              <w:rPr>
                <w:sz w:val="20"/>
                <w:szCs w:val="20"/>
              </w:rPr>
              <w:fldChar w:fldCharType="end"/>
            </w:r>
            <w:r w:rsidR="00334EB8" w:rsidRPr="00B00877">
              <w:rPr>
                <w:b/>
                <w:bCs/>
                <w:sz w:val="20"/>
                <w:szCs w:val="20"/>
              </w:rPr>
              <w:t xml:space="preserve">Motion to add parties </w:t>
            </w:r>
          </w:p>
          <w:p w:rsidR="00334EB8" w:rsidRPr="00B00877" w:rsidRDefault="00334EB8" w:rsidP="003E5B9A">
            <w:pPr>
              <w:tabs>
                <w:tab w:val="left" w:pos="-1440"/>
                <w:tab w:val="left" w:pos="-720"/>
              </w:tabs>
              <w:jc w:val="both"/>
              <w:rPr>
                <w:sz w:val="20"/>
                <w:szCs w:val="20"/>
              </w:rPr>
            </w:pPr>
          </w:p>
        </w:tc>
        <w:tc>
          <w:tcPr>
            <w:tcW w:w="1170" w:type="dxa"/>
          </w:tcPr>
          <w:p w:rsidR="00334EB8" w:rsidRPr="00B00877" w:rsidRDefault="00334EB8" w:rsidP="003E5B9A">
            <w:pPr>
              <w:jc w:val="both"/>
              <w:rPr>
                <w:sz w:val="20"/>
                <w:szCs w:val="20"/>
              </w:rPr>
            </w:pPr>
          </w:p>
          <w:p w:rsidR="00334EB8" w:rsidRPr="00B00877" w:rsidRDefault="00334EB8" w:rsidP="003E5B9A">
            <w:pPr>
              <w:jc w:val="both"/>
              <w:rPr>
                <w:sz w:val="20"/>
                <w:szCs w:val="20"/>
              </w:rPr>
            </w:pPr>
          </w:p>
        </w:tc>
        <w:tc>
          <w:tcPr>
            <w:tcW w:w="4327" w:type="dxa"/>
          </w:tcPr>
          <w:p w:rsidR="00334EB8" w:rsidRPr="00B00877" w:rsidRDefault="001E7CE3" w:rsidP="003E5B9A">
            <w:pPr>
              <w:jc w:val="both"/>
              <w:rPr>
                <w:b/>
                <w:sz w:val="20"/>
                <w:szCs w:val="20"/>
                <w:lang w:val="fr-CA"/>
              </w:rPr>
            </w:pPr>
            <w:r w:rsidRPr="00B00877">
              <w:rPr>
                <w:sz w:val="20"/>
                <w:szCs w:val="20"/>
              </w:rPr>
              <w:fldChar w:fldCharType="begin"/>
            </w:r>
            <w:r w:rsidR="00334EB8" w:rsidRPr="00B00877">
              <w:rPr>
                <w:sz w:val="20"/>
                <w:szCs w:val="20"/>
                <w:lang w:val="fr-CA"/>
              </w:rPr>
              <w:instrText xml:space="preserve"> SEQ CHAPTER \h \r 1</w:instrText>
            </w:r>
            <w:r w:rsidRPr="00B00877">
              <w:rPr>
                <w:sz w:val="20"/>
                <w:szCs w:val="20"/>
              </w:rPr>
              <w:fldChar w:fldCharType="end"/>
            </w:r>
            <w:r w:rsidR="00334EB8" w:rsidRPr="00B00877">
              <w:rPr>
                <w:b/>
                <w:bCs/>
                <w:sz w:val="20"/>
                <w:szCs w:val="20"/>
                <w:lang w:val="fr-CA"/>
              </w:rPr>
              <w:t xml:space="preserve">Requête visant l’ajout de parties </w:t>
            </w:r>
            <w:r w:rsidRPr="00B00877">
              <w:rPr>
                <w:b/>
                <w:sz w:val="20"/>
                <w:szCs w:val="20"/>
              </w:rPr>
              <w:fldChar w:fldCharType="begin"/>
            </w:r>
            <w:r w:rsidR="00334EB8" w:rsidRPr="00B00877">
              <w:rPr>
                <w:b/>
                <w:sz w:val="20"/>
                <w:szCs w:val="20"/>
                <w:lang w:val="fr-CA"/>
              </w:rPr>
              <w:instrText xml:space="preserve"> SEQ CHAPTER \h \r 1</w:instrText>
            </w:r>
            <w:r w:rsidRPr="00B00877">
              <w:rPr>
                <w:b/>
                <w:sz w:val="20"/>
                <w:szCs w:val="20"/>
              </w:rPr>
              <w:fldChar w:fldCharType="end"/>
            </w:r>
          </w:p>
        </w:tc>
      </w:tr>
      <w:tr w:rsidR="00334EB8" w:rsidRPr="009C6E92" w:rsidTr="003E5B9A">
        <w:trPr>
          <w:trHeight w:val="150"/>
        </w:trPr>
        <w:tc>
          <w:tcPr>
            <w:tcW w:w="4338" w:type="dxa"/>
          </w:tcPr>
          <w:p w:rsidR="00334EB8" w:rsidRPr="00B00877" w:rsidRDefault="00334EB8" w:rsidP="003E5B9A">
            <w:pPr>
              <w:tabs>
                <w:tab w:val="left" w:pos="-1440"/>
                <w:tab w:val="left" w:pos="-720"/>
              </w:tabs>
              <w:jc w:val="both"/>
              <w:rPr>
                <w:sz w:val="20"/>
                <w:szCs w:val="20"/>
                <w:lang w:val="fr-CA"/>
              </w:rPr>
            </w:pPr>
            <w:r w:rsidRPr="00B00877">
              <w:rPr>
                <w:sz w:val="20"/>
                <w:szCs w:val="20"/>
                <w:lang w:val="fr-CA"/>
              </w:rPr>
              <w:t>Ville de Lachute et autre</w:t>
            </w:r>
          </w:p>
          <w:p w:rsidR="00334EB8" w:rsidRPr="00B00877" w:rsidRDefault="00334EB8" w:rsidP="003E5B9A">
            <w:pPr>
              <w:tabs>
                <w:tab w:val="left" w:pos="-1440"/>
                <w:tab w:val="left" w:pos="-720"/>
              </w:tabs>
              <w:jc w:val="both"/>
              <w:rPr>
                <w:sz w:val="20"/>
                <w:szCs w:val="20"/>
                <w:lang w:val="fr-CA"/>
              </w:rPr>
            </w:pPr>
          </w:p>
          <w:p w:rsidR="00334EB8" w:rsidRPr="00B00877" w:rsidRDefault="00334EB8" w:rsidP="003E5B9A">
            <w:pPr>
              <w:tabs>
                <w:tab w:val="left" w:pos="-1440"/>
                <w:tab w:val="left" w:pos="-720"/>
              </w:tabs>
              <w:jc w:val="both"/>
              <w:rPr>
                <w:sz w:val="20"/>
                <w:szCs w:val="20"/>
                <w:lang w:val="fr-CA"/>
              </w:rPr>
            </w:pPr>
            <w:r w:rsidRPr="00B00877">
              <w:rPr>
                <w:sz w:val="20"/>
                <w:szCs w:val="20"/>
                <w:lang w:val="fr-CA"/>
              </w:rPr>
              <w:tab/>
              <w:t>c. (34857)</w:t>
            </w:r>
          </w:p>
          <w:p w:rsidR="00334EB8" w:rsidRPr="00B00877" w:rsidRDefault="00334EB8" w:rsidP="003E5B9A">
            <w:pPr>
              <w:tabs>
                <w:tab w:val="left" w:pos="-1440"/>
                <w:tab w:val="left" w:pos="-720"/>
              </w:tabs>
              <w:jc w:val="both"/>
              <w:rPr>
                <w:sz w:val="20"/>
                <w:szCs w:val="20"/>
                <w:lang w:val="fr-CA"/>
              </w:rPr>
            </w:pPr>
          </w:p>
          <w:p w:rsidR="00334EB8" w:rsidRPr="00B00877" w:rsidRDefault="00334EB8" w:rsidP="003E5B9A">
            <w:pPr>
              <w:tabs>
                <w:tab w:val="left" w:pos="-1440"/>
                <w:tab w:val="left" w:pos="-720"/>
              </w:tabs>
              <w:jc w:val="both"/>
              <w:rPr>
                <w:sz w:val="20"/>
                <w:szCs w:val="20"/>
                <w:lang w:val="fr-CA"/>
              </w:rPr>
            </w:pPr>
            <w:r w:rsidRPr="00B00877">
              <w:rPr>
                <w:sz w:val="20"/>
                <w:szCs w:val="20"/>
                <w:lang w:val="fr-CA"/>
              </w:rPr>
              <w:t>Procureur général du Québec et autres (Qc)</w:t>
            </w:r>
          </w:p>
          <w:p w:rsidR="00334EB8" w:rsidRPr="00B00877" w:rsidRDefault="00334EB8" w:rsidP="003E5B9A">
            <w:pPr>
              <w:tabs>
                <w:tab w:val="left" w:pos="-1440"/>
                <w:tab w:val="left" w:pos="-720"/>
              </w:tabs>
              <w:jc w:val="both"/>
              <w:rPr>
                <w:sz w:val="20"/>
                <w:szCs w:val="20"/>
                <w:lang w:val="fr-CA"/>
              </w:rPr>
            </w:pPr>
          </w:p>
          <w:p w:rsidR="00334EB8" w:rsidRPr="00B00877" w:rsidRDefault="00334EB8" w:rsidP="003E5B9A">
            <w:pPr>
              <w:tabs>
                <w:tab w:val="left" w:pos="-1440"/>
                <w:tab w:val="left" w:pos="-720"/>
              </w:tabs>
              <w:jc w:val="both"/>
              <w:rPr>
                <w:sz w:val="20"/>
                <w:szCs w:val="20"/>
                <w:lang w:val="fr-CA"/>
              </w:rPr>
            </w:pPr>
            <w:r w:rsidRPr="00B00877">
              <w:rPr>
                <w:sz w:val="20"/>
                <w:szCs w:val="20"/>
                <w:lang w:val="fr-CA"/>
              </w:rPr>
              <w:t>et entre</w:t>
            </w:r>
          </w:p>
          <w:p w:rsidR="00334EB8" w:rsidRPr="00B00877" w:rsidRDefault="00334EB8" w:rsidP="003E5B9A">
            <w:pPr>
              <w:tabs>
                <w:tab w:val="left" w:pos="-1440"/>
                <w:tab w:val="left" w:pos="-720"/>
              </w:tabs>
              <w:jc w:val="both"/>
              <w:rPr>
                <w:sz w:val="20"/>
                <w:szCs w:val="20"/>
                <w:lang w:val="fr-CA"/>
              </w:rPr>
            </w:pPr>
          </w:p>
          <w:p w:rsidR="00334EB8" w:rsidRPr="00B00877" w:rsidRDefault="00334EB8" w:rsidP="003E5B9A">
            <w:pPr>
              <w:tabs>
                <w:tab w:val="left" w:pos="-1440"/>
                <w:tab w:val="left" w:pos="-720"/>
              </w:tabs>
              <w:jc w:val="both"/>
              <w:rPr>
                <w:sz w:val="20"/>
                <w:szCs w:val="20"/>
                <w:lang w:val="fr-CA"/>
              </w:rPr>
            </w:pPr>
            <w:r w:rsidRPr="00B00877">
              <w:rPr>
                <w:sz w:val="20"/>
                <w:szCs w:val="20"/>
                <w:lang w:val="fr-CA"/>
              </w:rPr>
              <w:t>Ville de Lachute et autre</w:t>
            </w:r>
          </w:p>
          <w:p w:rsidR="00334EB8" w:rsidRPr="00B00877" w:rsidRDefault="00334EB8" w:rsidP="003E5B9A">
            <w:pPr>
              <w:tabs>
                <w:tab w:val="left" w:pos="-1440"/>
                <w:tab w:val="left" w:pos="-720"/>
              </w:tabs>
              <w:jc w:val="both"/>
              <w:rPr>
                <w:sz w:val="20"/>
                <w:szCs w:val="20"/>
                <w:lang w:val="fr-CA"/>
              </w:rPr>
            </w:pPr>
          </w:p>
          <w:p w:rsidR="00334EB8" w:rsidRPr="00B00877" w:rsidRDefault="00334EB8" w:rsidP="003E5B9A">
            <w:pPr>
              <w:tabs>
                <w:tab w:val="left" w:pos="-1440"/>
                <w:tab w:val="left" w:pos="-720"/>
              </w:tabs>
              <w:jc w:val="both"/>
              <w:rPr>
                <w:sz w:val="20"/>
                <w:szCs w:val="20"/>
                <w:lang w:val="fr-CA"/>
              </w:rPr>
            </w:pPr>
            <w:r w:rsidRPr="00B00877">
              <w:rPr>
                <w:sz w:val="20"/>
                <w:szCs w:val="20"/>
                <w:lang w:val="fr-CA"/>
              </w:rPr>
              <w:tab/>
              <w:t>c. (34857)</w:t>
            </w:r>
          </w:p>
          <w:p w:rsidR="00334EB8" w:rsidRPr="00B00877" w:rsidRDefault="00334EB8" w:rsidP="003E5B9A">
            <w:pPr>
              <w:tabs>
                <w:tab w:val="left" w:pos="-1440"/>
                <w:tab w:val="left" w:pos="-720"/>
              </w:tabs>
              <w:jc w:val="both"/>
              <w:rPr>
                <w:sz w:val="20"/>
                <w:szCs w:val="20"/>
                <w:lang w:val="fr-CA"/>
              </w:rPr>
            </w:pPr>
          </w:p>
          <w:p w:rsidR="00334EB8" w:rsidRPr="00B00877" w:rsidRDefault="00334EB8" w:rsidP="003E5B9A">
            <w:pPr>
              <w:tabs>
                <w:tab w:val="left" w:pos="-1440"/>
                <w:tab w:val="left" w:pos="-720"/>
              </w:tabs>
              <w:jc w:val="both"/>
              <w:rPr>
                <w:sz w:val="20"/>
                <w:szCs w:val="20"/>
                <w:lang w:val="fr-CA"/>
              </w:rPr>
            </w:pPr>
            <w:r w:rsidRPr="00B00877">
              <w:rPr>
                <w:sz w:val="20"/>
                <w:szCs w:val="20"/>
                <w:lang w:val="fr-CA"/>
              </w:rPr>
              <w:t>Bernard More et autres (Qc)</w:t>
            </w:r>
          </w:p>
        </w:tc>
        <w:tc>
          <w:tcPr>
            <w:tcW w:w="1170" w:type="dxa"/>
          </w:tcPr>
          <w:p w:rsidR="00334EB8" w:rsidRPr="00B00877" w:rsidRDefault="00334EB8" w:rsidP="003E5B9A">
            <w:pPr>
              <w:jc w:val="both"/>
              <w:rPr>
                <w:sz w:val="20"/>
                <w:szCs w:val="20"/>
                <w:lang w:val="fr-CA"/>
              </w:rPr>
            </w:pPr>
          </w:p>
        </w:tc>
        <w:tc>
          <w:tcPr>
            <w:tcW w:w="4327" w:type="dxa"/>
          </w:tcPr>
          <w:p w:rsidR="00334EB8" w:rsidRPr="00B00877" w:rsidRDefault="00334EB8" w:rsidP="003E5B9A">
            <w:pPr>
              <w:jc w:val="both"/>
              <w:rPr>
                <w:sz w:val="20"/>
                <w:szCs w:val="20"/>
                <w:lang w:val="fr-CA"/>
              </w:rPr>
            </w:pPr>
          </w:p>
        </w:tc>
      </w:tr>
    </w:tbl>
    <w:p w:rsidR="00334EB8" w:rsidRPr="00B00877" w:rsidRDefault="00334EB8" w:rsidP="00334EB8">
      <w:pPr>
        <w:tabs>
          <w:tab w:val="left" w:pos="-1440"/>
          <w:tab w:val="left" w:pos="-720"/>
        </w:tabs>
        <w:jc w:val="both"/>
        <w:rPr>
          <w:sz w:val="20"/>
          <w:szCs w:val="20"/>
          <w:lang w:val="fr-CA"/>
        </w:rPr>
      </w:pPr>
    </w:p>
    <w:p w:rsidR="00334EB8" w:rsidRPr="00B00877" w:rsidRDefault="00334EB8" w:rsidP="00334EB8">
      <w:pPr>
        <w:tabs>
          <w:tab w:val="left" w:pos="-1440"/>
          <w:tab w:val="left" w:pos="-720"/>
        </w:tabs>
        <w:jc w:val="both"/>
        <w:rPr>
          <w:sz w:val="20"/>
          <w:szCs w:val="20"/>
          <w:lang w:val="fr-CA"/>
        </w:rPr>
      </w:pPr>
      <w:r w:rsidRPr="00B00877">
        <w:rPr>
          <w:b/>
          <w:sz w:val="20"/>
          <w:szCs w:val="20"/>
          <w:lang w:val="fr-CA"/>
        </w:rPr>
        <w:t>DISMISSED / REJETÉE</w:t>
      </w:r>
    </w:p>
    <w:p w:rsidR="00334EB8" w:rsidRPr="00B00877" w:rsidRDefault="00334EB8" w:rsidP="00334EB8">
      <w:pPr>
        <w:tabs>
          <w:tab w:val="left" w:pos="-1440"/>
          <w:tab w:val="left" w:pos="-720"/>
        </w:tabs>
        <w:jc w:val="both"/>
        <w:rPr>
          <w:sz w:val="20"/>
          <w:szCs w:val="20"/>
          <w:lang w:val="fr-CA"/>
        </w:rPr>
      </w:pPr>
    </w:p>
    <w:p w:rsidR="00334EB8" w:rsidRPr="00B00877" w:rsidRDefault="00334EB8" w:rsidP="00334EB8">
      <w:pPr>
        <w:spacing w:line="225" w:lineRule="auto"/>
        <w:jc w:val="both"/>
        <w:rPr>
          <w:sz w:val="20"/>
          <w:szCs w:val="20"/>
          <w:lang w:val="fr-CA"/>
        </w:rPr>
      </w:pPr>
      <w:r w:rsidRPr="00B00877">
        <w:rPr>
          <w:b/>
          <w:bCs/>
          <w:sz w:val="20"/>
          <w:szCs w:val="20"/>
          <w:lang w:val="fr-CA"/>
        </w:rPr>
        <w:t>À LA SUITE D’UNE REQUÊTE</w:t>
      </w:r>
      <w:r w:rsidRPr="00B00877">
        <w:rPr>
          <w:sz w:val="20"/>
          <w:szCs w:val="20"/>
          <w:lang w:val="fr-CA"/>
        </w:rPr>
        <w:t xml:space="preserve"> présentée par la Ville de Lachute et la Ville de Brownsburg-Chatham pour être ajoutées à titre de parties demanderesses;</w:t>
      </w:r>
    </w:p>
    <w:p w:rsidR="00334EB8" w:rsidRPr="00B00877" w:rsidRDefault="00334EB8" w:rsidP="00334EB8">
      <w:pPr>
        <w:spacing w:line="225" w:lineRule="auto"/>
        <w:jc w:val="both"/>
        <w:rPr>
          <w:sz w:val="20"/>
          <w:szCs w:val="20"/>
          <w:lang w:val="fr-CA"/>
        </w:rPr>
      </w:pPr>
    </w:p>
    <w:p w:rsidR="00334EB8" w:rsidRPr="00B00877" w:rsidRDefault="00334EB8" w:rsidP="00334EB8">
      <w:pPr>
        <w:spacing w:line="225" w:lineRule="auto"/>
        <w:jc w:val="both"/>
        <w:rPr>
          <w:sz w:val="20"/>
          <w:szCs w:val="20"/>
          <w:lang w:val="fr-CA"/>
        </w:rPr>
      </w:pPr>
      <w:r w:rsidRPr="00B00877">
        <w:rPr>
          <w:b/>
          <w:bCs/>
          <w:sz w:val="20"/>
          <w:szCs w:val="20"/>
          <w:lang w:val="fr-CA"/>
        </w:rPr>
        <w:t>ET APRÈS AVOIR LU</w:t>
      </w:r>
      <w:r w:rsidRPr="00B00877">
        <w:rPr>
          <w:sz w:val="20"/>
          <w:szCs w:val="20"/>
          <w:lang w:val="fr-CA"/>
        </w:rPr>
        <w:t xml:space="preserve"> la documentation déposée;</w:t>
      </w:r>
    </w:p>
    <w:p w:rsidR="00334EB8" w:rsidRPr="00B00877" w:rsidRDefault="00334EB8" w:rsidP="00334EB8">
      <w:pPr>
        <w:spacing w:line="225" w:lineRule="auto"/>
        <w:jc w:val="both"/>
        <w:rPr>
          <w:sz w:val="20"/>
          <w:szCs w:val="20"/>
          <w:lang w:val="fr-CA"/>
        </w:rPr>
      </w:pPr>
    </w:p>
    <w:p w:rsidR="00334EB8" w:rsidRPr="00B00877" w:rsidRDefault="00334EB8" w:rsidP="00334EB8">
      <w:pPr>
        <w:spacing w:line="225" w:lineRule="auto"/>
        <w:jc w:val="both"/>
        <w:rPr>
          <w:sz w:val="20"/>
          <w:szCs w:val="20"/>
          <w:lang w:val="fr-CA"/>
        </w:rPr>
      </w:pPr>
      <w:r w:rsidRPr="00B00877">
        <w:rPr>
          <w:b/>
          <w:bCs/>
          <w:sz w:val="20"/>
          <w:szCs w:val="20"/>
          <w:lang w:val="fr-CA"/>
        </w:rPr>
        <w:t>L'ORDONNANCE SUIVANTE EST RENDUE</w:t>
      </w:r>
      <w:r w:rsidRPr="00B00877">
        <w:rPr>
          <w:sz w:val="20"/>
          <w:szCs w:val="20"/>
          <w:lang w:val="fr-CA"/>
        </w:rPr>
        <w:t>:</w:t>
      </w:r>
    </w:p>
    <w:p w:rsidR="00334EB8" w:rsidRPr="00B00877" w:rsidRDefault="00334EB8" w:rsidP="00334EB8">
      <w:pPr>
        <w:spacing w:line="225" w:lineRule="auto"/>
        <w:jc w:val="both"/>
        <w:rPr>
          <w:sz w:val="20"/>
          <w:szCs w:val="20"/>
          <w:lang w:val="fr-CA"/>
        </w:rPr>
      </w:pPr>
    </w:p>
    <w:p w:rsidR="00334EB8" w:rsidRPr="00B00877" w:rsidRDefault="00334EB8" w:rsidP="00334EB8">
      <w:pPr>
        <w:spacing w:line="225" w:lineRule="auto"/>
        <w:ind w:left="720"/>
        <w:jc w:val="both"/>
        <w:rPr>
          <w:sz w:val="20"/>
          <w:szCs w:val="20"/>
          <w:lang w:val="fr-CA"/>
        </w:rPr>
      </w:pPr>
      <w:r w:rsidRPr="00B00877">
        <w:rPr>
          <w:sz w:val="20"/>
          <w:szCs w:val="20"/>
          <w:lang w:val="fr-CA"/>
        </w:rPr>
        <w:t>La requête est rejetée avec dépens en faveur des intimés Bernard More, Dominique Roy, Sylvain Louis Seize et WM Québec Inc.</w:t>
      </w:r>
    </w:p>
    <w:p w:rsidR="00334EB8" w:rsidRPr="00B00877" w:rsidRDefault="00334EB8" w:rsidP="00334EB8">
      <w:pPr>
        <w:spacing w:line="225" w:lineRule="auto"/>
        <w:rPr>
          <w:sz w:val="20"/>
          <w:szCs w:val="20"/>
          <w:lang w:val="fr-CA"/>
        </w:rPr>
      </w:pPr>
    </w:p>
    <w:p w:rsidR="00334EB8" w:rsidRPr="00B00877" w:rsidRDefault="00334EB8" w:rsidP="00334EB8">
      <w:pPr>
        <w:tabs>
          <w:tab w:val="left" w:pos="-1440"/>
          <w:tab w:val="left" w:pos="-720"/>
        </w:tabs>
        <w:jc w:val="both"/>
        <w:rPr>
          <w:sz w:val="20"/>
          <w:szCs w:val="20"/>
          <w:lang w:val="fr-CA"/>
        </w:rPr>
      </w:pPr>
    </w:p>
    <w:p w:rsidR="00334EB8" w:rsidRPr="00B00877" w:rsidRDefault="00334EB8" w:rsidP="00334EB8">
      <w:pPr>
        <w:tabs>
          <w:tab w:val="left" w:pos="-1440"/>
          <w:tab w:val="left" w:pos="-720"/>
        </w:tabs>
        <w:jc w:val="both"/>
        <w:rPr>
          <w:sz w:val="20"/>
          <w:szCs w:val="20"/>
          <w:lang w:val="fr-CA"/>
        </w:rPr>
      </w:pPr>
    </w:p>
    <w:p w:rsidR="00334EB8" w:rsidRPr="00B00877" w:rsidRDefault="00334EB8" w:rsidP="00334EB8">
      <w:pPr>
        <w:spacing w:line="225" w:lineRule="auto"/>
        <w:jc w:val="both"/>
        <w:rPr>
          <w:rFonts w:cs="Times New Roman"/>
          <w:sz w:val="20"/>
          <w:szCs w:val="20"/>
        </w:rPr>
      </w:pPr>
      <w:r w:rsidRPr="00B00877">
        <w:rPr>
          <w:rFonts w:cs="Times New Roman"/>
          <w:b/>
          <w:bCs/>
          <w:sz w:val="20"/>
          <w:szCs w:val="20"/>
        </w:rPr>
        <w:lastRenderedPageBreak/>
        <w:t xml:space="preserve">UPON A MOTION </w:t>
      </w:r>
      <w:r w:rsidRPr="00B00877">
        <w:rPr>
          <w:rFonts w:cs="Times New Roman"/>
          <w:sz w:val="20"/>
          <w:szCs w:val="20"/>
        </w:rPr>
        <w:t>by the City of Lachute and the Town of Brownsburg-Chatham to be added as applicants;</w:t>
      </w:r>
    </w:p>
    <w:p w:rsidR="00334EB8" w:rsidRPr="00B00877" w:rsidRDefault="00334EB8" w:rsidP="00334EB8">
      <w:pPr>
        <w:spacing w:line="225" w:lineRule="auto"/>
        <w:jc w:val="both"/>
        <w:rPr>
          <w:rFonts w:cs="Times New Roman"/>
          <w:sz w:val="20"/>
          <w:szCs w:val="20"/>
        </w:rPr>
      </w:pPr>
    </w:p>
    <w:p w:rsidR="00334EB8" w:rsidRPr="00B00877" w:rsidRDefault="00334EB8" w:rsidP="00334EB8">
      <w:pPr>
        <w:spacing w:line="225" w:lineRule="auto"/>
        <w:jc w:val="both"/>
        <w:rPr>
          <w:rFonts w:cs="Times New Roman"/>
          <w:sz w:val="20"/>
          <w:szCs w:val="20"/>
        </w:rPr>
      </w:pPr>
      <w:r w:rsidRPr="00B00877">
        <w:rPr>
          <w:rFonts w:cs="Times New Roman"/>
          <w:b/>
          <w:bCs/>
          <w:sz w:val="20"/>
          <w:szCs w:val="20"/>
        </w:rPr>
        <w:t>AND THE MATERIAL FILED</w:t>
      </w:r>
      <w:r w:rsidRPr="00B00877">
        <w:rPr>
          <w:rFonts w:cs="Times New Roman"/>
          <w:sz w:val="20"/>
          <w:szCs w:val="20"/>
        </w:rPr>
        <w:t xml:space="preserve"> having been read;</w:t>
      </w:r>
    </w:p>
    <w:p w:rsidR="00334EB8" w:rsidRPr="00B00877" w:rsidRDefault="00334EB8" w:rsidP="00334EB8">
      <w:pPr>
        <w:spacing w:line="225" w:lineRule="auto"/>
        <w:jc w:val="both"/>
        <w:rPr>
          <w:rFonts w:cs="Times New Roman"/>
          <w:sz w:val="20"/>
          <w:szCs w:val="20"/>
        </w:rPr>
      </w:pPr>
    </w:p>
    <w:p w:rsidR="00334EB8" w:rsidRPr="00B00877" w:rsidRDefault="00334EB8" w:rsidP="00334EB8">
      <w:pPr>
        <w:spacing w:line="225" w:lineRule="auto"/>
        <w:jc w:val="both"/>
        <w:rPr>
          <w:rFonts w:cs="Times New Roman"/>
          <w:sz w:val="20"/>
          <w:szCs w:val="20"/>
        </w:rPr>
      </w:pPr>
      <w:r w:rsidRPr="00B00877">
        <w:rPr>
          <w:rFonts w:cs="Times New Roman"/>
          <w:b/>
          <w:bCs/>
          <w:sz w:val="20"/>
          <w:szCs w:val="20"/>
        </w:rPr>
        <w:t>IT IS HEREBY ORDERED THAT</w:t>
      </w:r>
      <w:r w:rsidRPr="00B00877">
        <w:rPr>
          <w:rFonts w:cs="Times New Roman"/>
          <w:sz w:val="20"/>
          <w:szCs w:val="20"/>
        </w:rPr>
        <w:t>:</w:t>
      </w:r>
    </w:p>
    <w:p w:rsidR="00334EB8" w:rsidRPr="00B00877" w:rsidRDefault="00334EB8" w:rsidP="00334EB8">
      <w:pPr>
        <w:spacing w:line="225" w:lineRule="auto"/>
        <w:jc w:val="both"/>
        <w:rPr>
          <w:rFonts w:cs="Times New Roman"/>
          <w:sz w:val="20"/>
          <w:szCs w:val="20"/>
        </w:rPr>
      </w:pPr>
    </w:p>
    <w:p w:rsidR="00334EB8" w:rsidRPr="00B00877" w:rsidRDefault="00334EB8" w:rsidP="00334EB8">
      <w:pPr>
        <w:spacing w:line="225" w:lineRule="auto"/>
        <w:ind w:left="720"/>
        <w:jc w:val="both"/>
        <w:rPr>
          <w:rFonts w:cs="Times New Roman"/>
          <w:sz w:val="20"/>
          <w:szCs w:val="20"/>
        </w:rPr>
      </w:pPr>
      <w:r w:rsidRPr="00B00877">
        <w:rPr>
          <w:rFonts w:cs="Times New Roman"/>
          <w:sz w:val="20"/>
          <w:szCs w:val="20"/>
        </w:rPr>
        <w:t>The motion is dismissed with costs to the respondents Bernard More, Dominique Roy, Sylvain Louis Seize and WM Québec Inc.</w:t>
      </w:r>
    </w:p>
    <w:p w:rsidR="00334EB8" w:rsidRPr="00B00877" w:rsidRDefault="00334EB8" w:rsidP="00334EB8">
      <w:pPr>
        <w:tabs>
          <w:tab w:val="left" w:pos="-1440"/>
          <w:tab w:val="left" w:pos="-720"/>
        </w:tabs>
        <w:jc w:val="both"/>
        <w:rPr>
          <w:sz w:val="20"/>
          <w:szCs w:val="20"/>
        </w:rPr>
      </w:pPr>
    </w:p>
    <w:p w:rsidR="00334EB8" w:rsidRPr="00B00877" w:rsidRDefault="00334EB8" w:rsidP="00334EB8">
      <w:pPr>
        <w:tabs>
          <w:tab w:val="left" w:pos="-1440"/>
          <w:tab w:val="left" w:pos="-720"/>
        </w:tabs>
        <w:spacing w:line="-19" w:lineRule="auto"/>
        <w:jc w:val="both"/>
        <w:rPr>
          <w:sz w:val="20"/>
          <w:szCs w:val="20"/>
        </w:rPr>
      </w:pPr>
    </w:p>
    <w:p w:rsidR="00334EB8" w:rsidRPr="00B00877" w:rsidRDefault="001E7CE3" w:rsidP="00334EB8">
      <w:pPr>
        <w:tabs>
          <w:tab w:val="left" w:pos="-1440"/>
          <w:tab w:val="left" w:pos="-720"/>
        </w:tabs>
        <w:jc w:val="both"/>
        <w:rPr>
          <w:sz w:val="20"/>
          <w:szCs w:val="20"/>
        </w:rPr>
      </w:pPr>
      <w:r w:rsidRPr="001E7CE3">
        <w:rPr>
          <w:sz w:val="20"/>
          <w:szCs w:val="20"/>
          <w:lang w:val="fr-CA"/>
        </w:rPr>
        <w:pict>
          <v:rect id="_x0000_i1072" style="width:2in;height:1pt" o:hrpct="0" o:hralign="center" o:hrstd="t" o:hrnoshade="t" o:hr="t" fillcolor="black [3213]" stroked="f"/>
        </w:pict>
      </w:r>
    </w:p>
    <w:p w:rsidR="00334EB8" w:rsidRPr="00B00877" w:rsidRDefault="00334EB8" w:rsidP="00334EB8">
      <w:pPr>
        <w:rPr>
          <w:sz w:val="20"/>
          <w:szCs w:val="20"/>
        </w:rPr>
      </w:pPr>
    </w:p>
    <w:p w:rsidR="00334EB8" w:rsidRPr="00B00877" w:rsidRDefault="00334EB8" w:rsidP="00334EB8">
      <w:pPr>
        <w:tabs>
          <w:tab w:val="left" w:pos="-1440"/>
          <w:tab w:val="left" w:pos="-720"/>
        </w:tabs>
        <w:jc w:val="both"/>
        <w:rPr>
          <w:sz w:val="20"/>
          <w:szCs w:val="20"/>
          <w:lang w:val="fr-CA"/>
        </w:rPr>
      </w:pPr>
      <w:r w:rsidRPr="00B00877">
        <w:rPr>
          <w:sz w:val="20"/>
          <w:szCs w:val="20"/>
          <w:lang w:val="fr-CA"/>
        </w:rPr>
        <w:t>12.07.2012</w:t>
      </w:r>
    </w:p>
    <w:p w:rsidR="00334EB8" w:rsidRPr="00B00877" w:rsidRDefault="00334EB8" w:rsidP="00334EB8">
      <w:pPr>
        <w:tabs>
          <w:tab w:val="left" w:pos="-1440"/>
          <w:tab w:val="left" w:pos="-720"/>
        </w:tabs>
        <w:jc w:val="both"/>
        <w:rPr>
          <w:sz w:val="20"/>
          <w:szCs w:val="20"/>
          <w:lang w:val="fr-CA"/>
        </w:rPr>
      </w:pPr>
    </w:p>
    <w:p w:rsidR="00334EB8" w:rsidRPr="00B00877" w:rsidRDefault="00334EB8" w:rsidP="00334EB8">
      <w:pPr>
        <w:tabs>
          <w:tab w:val="left" w:pos="-1440"/>
          <w:tab w:val="left" w:pos="-720"/>
        </w:tabs>
        <w:jc w:val="both"/>
        <w:rPr>
          <w:sz w:val="20"/>
          <w:szCs w:val="20"/>
          <w:lang w:val="fr-CA"/>
        </w:rPr>
      </w:pPr>
      <w:r w:rsidRPr="00B00877">
        <w:rPr>
          <w:sz w:val="20"/>
          <w:szCs w:val="20"/>
          <w:lang w:val="fr-CA"/>
        </w:rPr>
        <w:t>Before / Devant :   DESCHAMPS J. / LA JUGE DESCHAMPS</w:t>
      </w:r>
    </w:p>
    <w:p w:rsidR="00334EB8" w:rsidRPr="00B00877" w:rsidRDefault="00334EB8" w:rsidP="00334EB8">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334EB8" w:rsidRPr="009C6E92" w:rsidTr="003E5B9A">
        <w:tc>
          <w:tcPr>
            <w:tcW w:w="4338" w:type="dxa"/>
            <w:gridSpan w:val="2"/>
          </w:tcPr>
          <w:p w:rsidR="00334EB8" w:rsidRPr="00B00877" w:rsidRDefault="001E7CE3" w:rsidP="003E5B9A">
            <w:pPr>
              <w:jc w:val="both"/>
              <w:rPr>
                <w:b/>
                <w:sz w:val="20"/>
                <w:szCs w:val="20"/>
              </w:rPr>
            </w:pPr>
            <w:r w:rsidRPr="00B00877">
              <w:rPr>
                <w:sz w:val="20"/>
                <w:szCs w:val="20"/>
              </w:rPr>
              <w:fldChar w:fldCharType="begin"/>
            </w:r>
            <w:r w:rsidR="00334EB8" w:rsidRPr="00B00877">
              <w:rPr>
                <w:sz w:val="20"/>
                <w:szCs w:val="20"/>
              </w:rPr>
              <w:instrText xml:space="preserve"> SEQ CHAPTER \h \r 1</w:instrText>
            </w:r>
            <w:r w:rsidRPr="00B00877">
              <w:rPr>
                <w:sz w:val="20"/>
                <w:szCs w:val="20"/>
              </w:rPr>
              <w:fldChar w:fldCharType="end"/>
            </w:r>
            <w:r w:rsidR="00334EB8" w:rsidRPr="00B00877">
              <w:rPr>
                <w:b/>
                <w:bCs/>
                <w:sz w:val="20"/>
                <w:szCs w:val="20"/>
              </w:rPr>
              <w:t>Motions for an extension of time and for leave to intervene</w:t>
            </w:r>
            <w:r w:rsidRPr="00B00877">
              <w:rPr>
                <w:sz w:val="20"/>
                <w:szCs w:val="20"/>
              </w:rPr>
              <w:fldChar w:fldCharType="begin"/>
            </w:r>
            <w:r w:rsidR="00334EB8" w:rsidRPr="00B00877">
              <w:rPr>
                <w:sz w:val="20"/>
                <w:szCs w:val="20"/>
              </w:rPr>
              <w:instrText xml:space="preserve"> SEQ CHAPTER \h \r 1</w:instrText>
            </w:r>
            <w:r w:rsidRPr="00B00877">
              <w:rPr>
                <w:sz w:val="20"/>
                <w:szCs w:val="20"/>
              </w:rPr>
              <w:fldChar w:fldCharType="end"/>
            </w:r>
          </w:p>
        </w:tc>
        <w:tc>
          <w:tcPr>
            <w:tcW w:w="1170" w:type="dxa"/>
          </w:tcPr>
          <w:p w:rsidR="00334EB8" w:rsidRPr="00B00877" w:rsidRDefault="00334EB8" w:rsidP="003E5B9A">
            <w:pPr>
              <w:rPr>
                <w:sz w:val="20"/>
                <w:szCs w:val="20"/>
              </w:rPr>
            </w:pPr>
          </w:p>
          <w:p w:rsidR="00334EB8" w:rsidRPr="00B00877" w:rsidRDefault="00334EB8" w:rsidP="003E5B9A">
            <w:pPr>
              <w:rPr>
                <w:sz w:val="20"/>
                <w:szCs w:val="20"/>
              </w:rPr>
            </w:pPr>
          </w:p>
          <w:p w:rsidR="00334EB8" w:rsidRPr="00B00877" w:rsidRDefault="00334EB8" w:rsidP="003E5B9A">
            <w:pPr>
              <w:rPr>
                <w:sz w:val="20"/>
                <w:szCs w:val="20"/>
              </w:rPr>
            </w:pPr>
          </w:p>
        </w:tc>
        <w:tc>
          <w:tcPr>
            <w:tcW w:w="4327" w:type="dxa"/>
          </w:tcPr>
          <w:p w:rsidR="00334EB8" w:rsidRPr="00B00877" w:rsidRDefault="001E7CE3" w:rsidP="003E5B9A">
            <w:pPr>
              <w:jc w:val="both"/>
              <w:rPr>
                <w:b/>
                <w:sz w:val="20"/>
                <w:szCs w:val="20"/>
                <w:lang w:val="fr-CA"/>
              </w:rPr>
            </w:pPr>
            <w:r w:rsidRPr="00B00877">
              <w:rPr>
                <w:sz w:val="20"/>
                <w:szCs w:val="20"/>
              </w:rPr>
              <w:fldChar w:fldCharType="begin"/>
            </w:r>
            <w:r w:rsidR="00334EB8" w:rsidRPr="00B00877">
              <w:rPr>
                <w:sz w:val="20"/>
                <w:szCs w:val="20"/>
                <w:lang w:val="fr-CA"/>
              </w:rPr>
              <w:instrText xml:space="preserve"> SEQ CHAPTER \h \r 1</w:instrText>
            </w:r>
            <w:r w:rsidRPr="00B00877">
              <w:rPr>
                <w:sz w:val="20"/>
                <w:szCs w:val="20"/>
              </w:rPr>
              <w:fldChar w:fldCharType="end"/>
            </w:r>
            <w:r w:rsidR="00334EB8" w:rsidRPr="00B00877">
              <w:rPr>
                <w:b/>
                <w:bCs/>
                <w:sz w:val="20"/>
                <w:szCs w:val="20"/>
                <w:lang w:val="fr-CA"/>
              </w:rPr>
              <w:t>Requêtes en prorogation de délai et en autorisation d’intervenir</w:t>
            </w:r>
            <w:r w:rsidRPr="00B00877">
              <w:rPr>
                <w:sz w:val="20"/>
                <w:szCs w:val="20"/>
              </w:rPr>
              <w:fldChar w:fldCharType="begin"/>
            </w:r>
            <w:r w:rsidR="00334EB8" w:rsidRPr="00B00877">
              <w:rPr>
                <w:sz w:val="20"/>
                <w:szCs w:val="20"/>
                <w:lang w:val="fr-CA"/>
              </w:rPr>
              <w:instrText xml:space="preserve"> SEQ CHAPTER \h \r 1</w:instrText>
            </w:r>
            <w:r w:rsidRPr="00B00877">
              <w:rPr>
                <w:sz w:val="20"/>
                <w:szCs w:val="20"/>
              </w:rPr>
              <w:fldChar w:fldCharType="end"/>
            </w:r>
          </w:p>
        </w:tc>
      </w:tr>
      <w:tr w:rsidR="00334EB8" w:rsidRPr="00B00877" w:rsidTr="003E5B9A">
        <w:tc>
          <w:tcPr>
            <w:tcW w:w="1368" w:type="dxa"/>
          </w:tcPr>
          <w:p w:rsidR="00334EB8" w:rsidRPr="00B00877" w:rsidRDefault="00334EB8" w:rsidP="003E5B9A">
            <w:pPr>
              <w:rPr>
                <w:sz w:val="20"/>
                <w:szCs w:val="20"/>
              </w:rPr>
            </w:pPr>
            <w:r w:rsidRPr="00B00877">
              <w:rPr>
                <w:sz w:val="20"/>
                <w:szCs w:val="20"/>
              </w:rPr>
              <w:t>BY / PAR</w:t>
            </w:r>
          </w:p>
        </w:tc>
        <w:tc>
          <w:tcPr>
            <w:tcW w:w="2970" w:type="dxa"/>
          </w:tcPr>
          <w:p w:rsidR="00334EB8" w:rsidRPr="00B00877" w:rsidRDefault="00334EB8" w:rsidP="003E5B9A">
            <w:pPr>
              <w:rPr>
                <w:sz w:val="20"/>
                <w:szCs w:val="20"/>
              </w:rPr>
            </w:pPr>
            <w:r w:rsidRPr="00B00877">
              <w:rPr>
                <w:sz w:val="20"/>
                <w:szCs w:val="20"/>
              </w:rPr>
              <w:t>Samuelson-Glushko Canadian Internet Policy and Public Interest Clinic;</w:t>
            </w:r>
          </w:p>
        </w:tc>
        <w:tc>
          <w:tcPr>
            <w:tcW w:w="1170" w:type="dxa"/>
          </w:tcPr>
          <w:p w:rsidR="00334EB8" w:rsidRPr="00B00877" w:rsidRDefault="00334EB8" w:rsidP="003E5B9A">
            <w:pPr>
              <w:rPr>
                <w:sz w:val="20"/>
                <w:szCs w:val="20"/>
              </w:rPr>
            </w:pPr>
          </w:p>
        </w:tc>
        <w:tc>
          <w:tcPr>
            <w:tcW w:w="4327" w:type="dxa"/>
          </w:tcPr>
          <w:p w:rsidR="00334EB8" w:rsidRPr="00B00877" w:rsidRDefault="00334EB8" w:rsidP="003E5B9A">
            <w:pPr>
              <w:rPr>
                <w:sz w:val="20"/>
                <w:szCs w:val="20"/>
              </w:rPr>
            </w:pPr>
          </w:p>
        </w:tc>
      </w:tr>
      <w:tr w:rsidR="00334EB8" w:rsidRPr="00B00877" w:rsidTr="003E5B9A">
        <w:tc>
          <w:tcPr>
            <w:tcW w:w="1368" w:type="dxa"/>
          </w:tcPr>
          <w:p w:rsidR="00334EB8" w:rsidRPr="00B00877" w:rsidRDefault="00334EB8" w:rsidP="003E5B9A">
            <w:pPr>
              <w:rPr>
                <w:sz w:val="20"/>
                <w:szCs w:val="20"/>
              </w:rPr>
            </w:pPr>
          </w:p>
        </w:tc>
        <w:tc>
          <w:tcPr>
            <w:tcW w:w="2970" w:type="dxa"/>
          </w:tcPr>
          <w:p w:rsidR="00334EB8" w:rsidRPr="00B00877" w:rsidRDefault="00334EB8" w:rsidP="003E5B9A">
            <w:pPr>
              <w:rPr>
                <w:sz w:val="20"/>
                <w:szCs w:val="20"/>
              </w:rPr>
            </w:pPr>
            <w:r w:rsidRPr="00B00877">
              <w:rPr>
                <w:sz w:val="20"/>
                <w:szCs w:val="20"/>
              </w:rPr>
              <w:t>Attorney General of Ontario;</w:t>
            </w:r>
          </w:p>
        </w:tc>
        <w:tc>
          <w:tcPr>
            <w:tcW w:w="1170" w:type="dxa"/>
          </w:tcPr>
          <w:p w:rsidR="00334EB8" w:rsidRPr="00B00877" w:rsidRDefault="00334EB8" w:rsidP="003E5B9A">
            <w:pPr>
              <w:rPr>
                <w:sz w:val="20"/>
                <w:szCs w:val="20"/>
              </w:rPr>
            </w:pPr>
          </w:p>
        </w:tc>
        <w:tc>
          <w:tcPr>
            <w:tcW w:w="4327" w:type="dxa"/>
          </w:tcPr>
          <w:p w:rsidR="00334EB8" w:rsidRPr="00B00877" w:rsidRDefault="00334EB8" w:rsidP="003E5B9A">
            <w:pPr>
              <w:rPr>
                <w:sz w:val="20"/>
                <w:szCs w:val="20"/>
              </w:rPr>
            </w:pPr>
          </w:p>
        </w:tc>
      </w:tr>
      <w:tr w:rsidR="00334EB8" w:rsidRPr="00B00877" w:rsidTr="003E5B9A">
        <w:tc>
          <w:tcPr>
            <w:tcW w:w="1368" w:type="dxa"/>
          </w:tcPr>
          <w:p w:rsidR="00334EB8" w:rsidRPr="00B00877" w:rsidRDefault="00334EB8" w:rsidP="003E5B9A">
            <w:pPr>
              <w:rPr>
                <w:sz w:val="20"/>
                <w:szCs w:val="20"/>
              </w:rPr>
            </w:pPr>
          </w:p>
        </w:tc>
        <w:tc>
          <w:tcPr>
            <w:tcW w:w="2970" w:type="dxa"/>
          </w:tcPr>
          <w:p w:rsidR="00334EB8" w:rsidRPr="00B00877" w:rsidRDefault="00334EB8" w:rsidP="003E5B9A">
            <w:pPr>
              <w:rPr>
                <w:sz w:val="20"/>
                <w:szCs w:val="20"/>
              </w:rPr>
            </w:pPr>
            <w:r w:rsidRPr="00B00877">
              <w:rPr>
                <w:sz w:val="20"/>
                <w:szCs w:val="20"/>
              </w:rPr>
              <w:t>Canadian Civil Liberties Association</w:t>
            </w:r>
          </w:p>
        </w:tc>
        <w:tc>
          <w:tcPr>
            <w:tcW w:w="1170" w:type="dxa"/>
          </w:tcPr>
          <w:p w:rsidR="00334EB8" w:rsidRPr="00B00877" w:rsidRDefault="00334EB8" w:rsidP="003E5B9A">
            <w:pPr>
              <w:rPr>
                <w:sz w:val="20"/>
                <w:szCs w:val="20"/>
              </w:rPr>
            </w:pPr>
          </w:p>
        </w:tc>
        <w:tc>
          <w:tcPr>
            <w:tcW w:w="4327" w:type="dxa"/>
          </w:tcPr>
          <w:p w:rsidR="00334EB8" w:rsidRPr="00B00877" w:rsidRDefault="00334EB8" w:rsidP="003E5B9A">
            <w:pPr>
              <w:rPr>
                <w:sz w:val="20"/>
                <w:szCs w:val="20"/>
              </w:rPr>
            </w:pPr>
          </w:p>
        </w:tc>
      </w:tr>
      <w:tr w:rsidR="00334EB8" w:rsidRPr="00B00877" w:rsidTr="003E5B9A">
        <w:tc>
          <w:tcPr>
            <w:tcW w:w="1368" w:type="dxa"/>
          </w:tcPr>
          <w:p w:rsidR="00334EB8" w:rsidRPr="00B00877" w:rsidRDefault="00334EB8" w:rsidP="003E5B9A">
            <w:pPr>
              <w:rPr>
                <w:sz w:val="20"/>
                <w:szCs w:val="20"/>
              </w:rPr>
            </w:pPr>
          </w:p>
        </w:tc>
        <w:tc>
          <w:tcPr>
            <w:tcW w:w="2970" w:type="dxa"/>
          </w:tcPr>
          <w:p w:rsidR="00334EB8" w:rsidRPr="00B00877" w:rsidRDefault="00334EB8" w:rsidP="003E5B9A">
            <w:pPr>
              <w:rPr>
                <w:sz w:val="20"/>
                <w:szCs w:val="20"/>
              </w:rPr>
            </w:pPr>
          </w:p>
        </w:tc>
        <w:tc>
          <w:tcPr>
            <w:tcW w:w="1170" w:type="dxa"/>
          </w:tcPr>
          <w:p w:rsidR="00334EB8" w:rsidRPr="00B00877" w:rsidRDefault="00334EB8" w:rsidP="003E5B9A">
            <w:pPr>
              <w:rPr>
                <w:sz w:val="20"/>
                <w:szCs w:val="20"/>
              </w:rPr>
            </w:pPr>
          </w:p>
        </w:tc>
        <w:tc>
          <w:tcPr>
            <w:tcW w:w="4327" w:type="dxa"/>
          </w:tcPr>
          <w:p w:rsidR="00334EB8" w:rsidRPr="00B00877" w:rsidRDefault="00334EB8" w:rsidP="003E5B9A">
            <w:pPr>
              <w:rPr>
                <w:sz w:val="20"/>
                <w:szCs w:val="20"/>
              </w:rPr>
            </w:pPr>
          </w:p>
        </w:tc>
      </w:tr>
      <w:tr w:rsidR="00334EB8" w:rsidRPr="00B00877" w:rsidTr="003E5B9A">
        <w:tc>
          <w:tcPr>
            <w:tcW w:w="1368" w:type="dxa"/>
          </w:tcPr>
          <w:p w:rsidR="00334EB8" w:rsidRPr="00B00877" w:rsidRDefault="00334EB8" w:rsidP="003E5B9A">
            <w:pPr>
              <w:rPr>
                <w:sz w:val="20"/>
                <w:szCs w:val="20"/>
              </w:rPr>
            </w:pPr>
            <w:r w:rsidRPr="00B00877">
              <w:rPr>
                <w:sz w:val="20"/>
                <w:szCs w:val="20"/>
              </w:rPr>
              <w:t>IN / DANS :</w:t>
            </w:r>
          </w:p>
        </w:tc>
        <w:tc>
          <w:tcPr>
            <w:tcW w:w="2970" w:type="dxa"/>
          </w:tcPr>
          <w:p w:rsidR="00334EB8" w:rsidRPr="00B00877" w:rsidRDefault="00334EB8" w:rsidP="003E5B9A">
            <w:pPr>
              <w:rPr>
                <w:sz w:val="20"/>
                <w:szCs w:val="20"/>
              </w:rPr>
            </w:pPr>
            <w:r w:rsidRPr="00B00877">
              <w:rPr>
                <w:sz w:val="20"/>
                <w:szCs w:val="20"/>
              </w:rPr>
              <w:t>Telus Communications Company</w:t>
            </w:r>
          </w:p>
          <w:p w:rsidR="00334EB8" w:rsidRPr="00B00877" w:rsidRDefault="00334EB8" w:rsidP="003E5B9A">
            <w:pPr>
              <w:rPr>
                <w:sz w:val="20"/>
                <w:szCs w:val="20"/>
              </w:rPr>
            </w:pPr>
          </w:p>
        </w:tc>
        <w:tc>
          <w:tcPr>
            <w:tcW w:w="1170" w:type="dxa"/>
          </w:tcPr>
          <w:p w:rsidR="00334EB8" w:rsidRPr="00B00877" w:rsidRDefault="00334EB8" w:rsidP="003E5B9A">
            <w:pPr>
              <w:rPr>
                <w:sz w:val="20"/>
                <w:szCs w:val="20"/>
              </w:rPr>
            </w:pPr>
          </w:p>
        </w:tc>
        <w:tc>
          <w:tcPr>
            <w:tcW w:w="4327" w:type="dxa"/>
          </w:tcPr>
          <w:p w:rsidR="00334EB8" w:rsidRPr="00B00877" w:rsidRDefault="00334EB8" w:rsidP="003E5B9A">
            <w:pPr>
              <w:rPr>
                <w:sz w:val="20"/>
                <w:szCs w:val="20"/>
              </w:rPr>
            </w:pPr>
          </w:p>
        </w:tc>
      </w:tr>
      <w:tr w:rsidR="00334EB8" w:rsidRPr="00B00877" w:rsidTr="003E5B9A">
        <w:tc>
          <w:tcPr>
            <w:tcW w:w="1368" w:type="dxa"/>
          </w:tcPr>
          <w:p w:rsidR="00334EB8" w:rsidRPr="00B00877" w:rsidRDefault="00334EB8" w:rsidP="003E5B9A">
            <w:pPr>
              <w:rPr>
                <w:sz w:val="20"/>
                <w:szCs w:val="20"/>
              </w:rPr>
            </w:pPr>
          </w:p>
        </w:tc>
        <w:tc>
          <w:tcPr>
            <w:tcW w:w="2970" w:type="dxa"/>
          </w:tcPr>
          <w:p w:rsidR="00334EB8" w:rsidRPr="00B00877" w:rsidRDefault="00334EB8" w:rsidP="003E5B9A">
            <w:pPr>
              <w:rPr>
                <w:sz w:val="20"/>
                <w:szCs w:val="20"/>
              </w:rPr>
            </w:pPr>
            <w:r w:rsidRPr="00B00877">
              <w:rPr>
                <w:sz w:val="20"/>
                <w:szCs w:val="20"/>
              </w:rPr>
              <w:tab/>
              <w:t>v. (34252)</w:t>
            </w:r>
          </w:p>
          <w:p w:rsidR="00334EB8" w:rsidRPr="00B00877" w:rsidRDefault="00334EB8" w:rsidP="003E5B9A">
            <w:pPr>
              <w:rPr>
                <w:sz w:val="20"/>
                <w:szCs w:val="20"/>
              </w:rPr>
            </w:pPr>
          </w:p>
        </w:tc>
        <w:tc>
          <w:tcPr>
            <w:tcW w:w="1170" w:type="dxa"/>
          </w:tcPr>
          <w:p w:rsidR="00334EB8" w:rsidRPr="00B00877" w:rsidRDefault="00334EB8" w:rsidP="003E5B9A">
            <w:pPr>
              <w:rPr>
                <w:sz w:val="20"/>
                <w:szCs w:val="20"/>
              </w:rPr>
            </w:pPr>
          </w:p>
        </w:tc>
        <w:tc>
          <w:tcPr>
            <w:tcW w:w="4327" w:type="dxa"/>
          </w:tcPr>
          <w:p w:rsidR="00334EB8" w:rsidRPr="00B00877" w:rsidRDefault="00334EB8" w:rsidP="003E5B9A">
            <w:pPr>
              <w:rPr>
                <w:sz w:val="20"/>
                <w:szCs w:val="20"/>
              </w:rPr>
            </w:pPr>
          </w:p>
        </w:tc>
      </w:tr>
      <w:tr w:rsidR="00334EB8" w:rsidRPr="00B00877" w:rsidTr="003E5B9A">
        <w:tc>
          <w:tcPr>
            <w:tcW w:w="1368" w:type="dxa"/>
          </w:tcPr>
          <w:p w:rsidR="00334EB8" w:rsidRPr="00B00877" w:rsidRDefault="00334EB8" w:rsidP="003E5B9A">
            <w:pPr>
              <w:rPr>
                <w:sz w:val="20"/>
                <w:szCs w:val="20"/>
              </w:rPr>
            </w:pPr>
          </w:p>
        </w:tc>
        <w:tc>
          <w:tcPr>
            <w:tcW w:w="2970" w:type="dxa"/>
          </w:tcPr>
          <w:p w:rsidR="00334EB8" w:rsidRPr="00B00877" w:rsidRDefault="00334EB8" w:rsidP="003E5B9A">
            <w:pPr>
              <w:jc w:val="both"/>
              <w:rPr>
                <w:sz w:val="20"/>
                <w:szCs w:val="20"/>
              </w:rPr>
            </w:pPr>
            <w:r w:rsidRPr="00B00877">
              <w:rPr>
                <w:sz w:val="20"/>
                <w:szCs w:val="20"/>
              </w:rPr>
              <w:t>Her Majesty the Queen (Crim.) (Ont.)</w:t>
            </w:r>
          </w:p>
        </w:tc>
        <w:tc>
          <w:tcPr>
            <w:tcW w:w="1170" w:type="dxa"/>
          </w:tcPr>
          <w:p w:rsidR="00334EB8" w:rsidRPr="00B00877" w:rsidRDefault="00334EB8" w:rsidP="003E5B9A">
            <w:pPr>
              <w:rPr>
                <w:sz w:val="20"/>
                <w:szCs w:val="20"/>
              </w:rPr>
            </w:pPr>
          </w:p>
        </w:tc>
        <w:tc>
          <w:tcPr>
            <w:tcW w:w="4327" w:type="dxa"/>
          </w:tcPr>
          <w:p w:rsidR="00334EB8" w:rsidRPr="00B00877" w:rsidRDefault="00334EB8" w:rsidP="003E5B9A">
            <w:pPr>
              <w:rPr>
                <w:sz w:val="20"/>
                <w:szCs w:val="20"/>
              </w:rPr>
            </w:pPr>
          </w:p>
        </w:tc>
      </w:tr>
    </w:tbl>
    <w:p w:rsidR="00334EB8" w:rsidRPr="00B00877" w:rsidRDefault="00334EB8" w:rsidP="00334EB8">
      <w:pPr>
        <w:tabs>
          <w:tab w:val="left" w:pos="-1440"/>
          <w:tab w:val="left" w:pos="-720"/>
        </w:tabs>
        <w:jc w:val="both"/>
        <w:rPr>
          <w:sz w:val="20"/>
          <w:szCs w:val="20"/>
        </w:rPr>
      </w:pPr>
    </w:p>
    <w:p w:rsidR="00334EB8" w:rsidRPr="00B00877" w:rsidRDefault="00334EB8" w:rsidP="00334EB8">
      <w:pPr>
        <w:tabs>
          <w:tab w:val="left" w:pos="-1440"/>
          <w:tab w:val="left" w:pos="-720"/>
        </w:tabs>
        <w:jc w:val="both"/>
        <w:rPr>
          <w:sz w:val="20"/>
          <w:szCs w:val="20"/>
        </w:rPr>
      </w:pPr>
      <w:r w:rsidRPr="00B00877">
        <w:rPr>
          <w:b/>
          <w:sz w:val="20"/>
          <w:szCs w:val="20"/>
        </w:rPr>
        <w:t>GRANTED / ACCORDÉES</w:t>
      </w:r>
    </w:p>
    <w:p w:rsidR="00334EB8" w:rsidRPr="00B00877" w:rsidRDefault="00334EB8" w:rsidP="00334EB8">
      <w:pPr>
        <w:tabs>
          <w:tab w:val="left" w:pos="-1440"/>
          <w:tab w:val="left" w:pos="-720"/>
        </w:tabs>
        <w:jc w:val="both"/>
        <w:rPr>
          <w:sz w:val="20"/>
          <w:szCs w:val="20"/>
        </w:rPr>
      </w:pPr>
    </w:p>
    <w:p w:rsidR="00334EB8" w:rsidRPr="00B00877" w:rsidRDefault="00334EB8" w:rsidP="00334EB8">
      <w:pPr>
        <w:spacing w:line="233" w:lineRule="auto"/>
        <w:jc w:val="both"/>
        <w:rPr>
          <w:sz w:val="20"/>
          <w:szCs w:val="20"/>
        </w:rPr>
      </w:pPr>
      <w:r w:rsidRPr="00B00877">
        <w:rPr>
          <w:b/>
          <w:bCs/>
          <w:sz w:val="20"/>
          <w:szCs w:val="20"/>
        </w:rPr>
        <w:t xml:space="preserve">UPON APPLICATION </w:t>
      </w:r>
      <w:r w:rsidRPr="00B00877">
        <w:rPr>
          <w:sz w:val="20"/>
          <w:szCs w:val="20"/>
        </w:rPr>
        <w:t>by the Samuelson-Glushko Canadian Internet Policy and Public Interest Clinic for an extension of time to apply for leave to intervene and for leave to intervene in the above appeal;</w:t>
      </w:r>
    </w:p>
    <w:p w:rsidR="00334EB8" w:rsidRPr="00B00877" w:rsidRDefault="00334EB8" w:rsidP="00334EB8">
      <w:pPr>
        <w:spacing w:line="233" w:lineRule="auto"/>
        <w:jc w:val="both"/>
        <w:rPr>
          <w:sz w:val="20"/>
          <w:szCs w:val="20"/>
        </w:rPr>
      </w:pPr>
    </w:p>
    <w:p w:rsidR="00334EB8" w:rsidRPr="00B00877" w:rsidRDefault="00334EB8" w:rsidP="00334EB8">
      <w:pPr>
        <w:spacing w:line="233" w:lineRule="auto"/>
        <w:jc w:val="both"/>
        <w:rPr>
          <w:b/>
          <w:sz w:val="20"/>
          <w:szCs w:val="20"/>
        </w:rPr>
      </w:pPr>
      <w:r w:rsidRPr="00B00877">
        <w:rPr>
          <w:b/>
          <w:sz w:val="20"/>
          <w:szCs w:val="20"/>
        </w:rPr>
        <w:t xml:space="preserve">AND UPON APPLICATIONS </w:t>
      </w:r>
      <w:r w:rsidRPr="00B00877">
        <w:rPr>
          <w:sz w:val="20"/>
          <w:szCs w:val="20"/>
        </w:rPr>
        <w:t>by the Attorney General of Ontario and the Canadian Civil Liberties Association for leave to intervene in the above appeal;</w:t>
      </w:r>
    </w:p>
    <w:p w:rsidR="00334EB8" w:rsidRPr="00B00877" w:rsidRDefault="00334EB8" w:rsidP="00334EB8">
      <w:pPr>
        <w:spacing w:line="233" w:lineRule="auto"/>
        <w:jc w:val="both"/>
        <w:rPr>
          <w:sz w:val="20"/>
          <w:szCs w:val="20"/>
        </w:rPr>
      </w:pPr>
    </w:p>
    <w:p w:rsidR="00334EB8" w:rsidRPr="00B00877" w:rsidRDefault="00334EB8" w:rsidP="00334EB8">
      <w:pPr>
        <w:spacing w:line="233" w:lineRule="auto"/>
        <w:jc w:val="both"/>
        <w:rPr>
          <w:sz w:val="20"/>
          <w:szCs w:val="20"/>
        </w:rPr>
      </w:pPr>
      <w:r w:rsidRPr="00B00877">
        <w:rPr>
          <w:b/>
          <w:bCs/>
          <w:sz w:val="20"/>
          <w:szCs w:val="20"/>
        </w:rPr>
        <w:t>AND THE MATERIAL FILED</w:t>
      </w:r>
      <w:r w:rsidRPr="00B00877">
        <w:rPr>
          <w:sz w:val="20"/>
          <w:szCs w:val="20"/>
        </w:rPr>
        <w:t xml:space="preserve"> having been read;</w:t>
      </w:r>
    </w:p>
    <w:p w:rsidR="00334EB8" w:rsidRPr="00B00877" w:rsidRDefault="00334EB8" w:rsidP="00334EB8">
      <w:pPr>
        <w:spacing w:line="233" w:lineRule="auto"/>
        <w:jc w:val="both"/>
        <w:rPr>
          <w:sz w:val="20"/>
          <w:szCs w:val="20"/>
        </w:rPr>
      </w:pPr>
    </w:p>
    <w:p w:rsidR="00334EB8" w:rsidRPr="00B00877" w:rsidRDefault="00334EB8" w:rsidP="00334EB8">
      <w:pPr>
        <w:spacing w:line="233" w:lineRule="auto"/>
        <w:jc w:val="both"/>
        <w:rPr>
          <w:sz w:val="20"/>
          <w:szCs w:val="20"/>
        </w:rPr>
      </w:pPr>
      <w:r w:rsidRPr="00B00877">
        <w:rPr>
          <w:b/>
          <w:bCs/>
          <w:sz w:val="20"/>
          <w:szCs w:val="20"/>
        </w:rPr>
        <w:t>IT IS HEREBY ORDERED THAT:</w:t>
      </w:r>
    </w:p>
    <w:p w:rsidR="00334EB8" w:rsidRPr="00B00877" w:rsidRDefault="00334EB8" w:rsidP="00334EB8">
      <w:pPr>
        <w:spacing w:line="233" w:lineRule="auto"/>
        <w:jc w:val="both"/>
        <w:rPr>
          <w:sz w:val="20"/>
          <w:szCs w:val="20"/>
        </w:rPr>
      </w:pPr>
    </w:p>
    <w:p w:rsidR="00334EB8" w:rsidRPr="00B00877" w:rsidRDefault="00334EB8" w:rsidP="00334EB8">
      <w:pPr>
        <w:spacing w:line="233" w:lineRule="auto"/>
        <w:jc w:val="both"/>
        <w:rPr>
          <w:sz w:val="20"/>
          <w:szCs w:val="20"/>
        </w:rPr>
      </w:pPr>
      <w:r w:rsidRPr="00B00877">
        <w:rPr>
          <w:sz w:val="20"/>
          <w:szCs w:val="20"/>
        </w:rPr>
        <w:t>The motion for an extension of time to apply for leave to intervene and for leave to intervene of the Samuelson-Glushko Canadian Internet Policy and Public Interest Clinic is granted and the said intervener shall be entitled to serve and file a factum not to exceed 10 pages in length on or before September 6, 2012.</w:t>
      </w:r>
    </w:p>
    <w:p w:rsidR="00334EB8" w:rsidRPr="00B00877" w:rsidRDefault="00334EB8" w:rsidP="00334EB8">
      <w:pPr>
        <w:spacing w:line="233" w:lineRule="auto"/>
        <w:jc w:val="both"/>
        <w:rPr>
          <w:sz w:val="20"/>
          <w:szCs w:val="20"/>
        </w:rPr>
      </w:pPr>
    </w:p>
    <w:p w:rsidR="00334EB8" w:rsidRPr="00B00877" w:rsidRDefault="00334EB8" w:rsidP="00334EB8">
      <w:pPr>
        <w:spacing w:line="233" w:lineRule="auto"/>
        <w:jc w:val="both"/>
        <w:rPr>
          <w:sz w:val="20"/>
          <w:szCs w:val="20"/>
        </w:rPr>
      </w:pPr>
      <w:r w:rsidRPr="00B00877">
        <w:rPr>
          <w:sz w:val="20"/>
          <w:szCs w:val="20"/>
        </w:rPr>
        <w:t xml:space="preserve">The motions for leave to intervene of the Attorney General of Ontario and the Canadian Civil Liberties Association are granted and the said interveners shall be entitled to each serve and file a factum not to exceed 10 pages in length on or before September 6, 2012. </w:t>
      </w:r>
    </w:p>
    <w:p w:rsidR="00334EB8" w:rsidRPr="00B00877" w:rsidRDefault="00334EB8" w:rsidP="00334EB8">
      <w:pPr>
        <w:spacing w:line="233" w:lineRule="auto"/>
        <w:jc w:val="both"/>
        <w:rPr>
          <w:sz w:val="20"/>
          <w:szCs w:val="20"/>
        </w:rPr>
      </w:pPr>
    </w:p>
    <w:p w:rsidR="00334EB8" w:rsidRPr="00B00877" w:rsidRDefault="00334EB8" w:rsidP="00334EB8">
      <w:pPr>
        <w:spacing w:line="233" w:lineRule="auto"/>
        <w:jc w:val="both"/>
        <w:rPr>
          <w:sz w:val="20"/>
          <w:szCs w:val="20"/>
        </w:rPr>
      </w:pPr>
      <w:r w:rsidRPr="00B00877">
        <w:rPr>
          <w:sz w:val="20"/>
          <w:szCs w:val="20"/>
        </w:rPr>
        <w:t>The requests to present oral argument are deferred to a date following receipt and consideration of the written arguments of the parties and the interveners.</w:t>
      </w:r>
    </w:p>
    <w:p w:rsidR="00334EB8" w:rsidRPr="00B00877" w:rsidRDefault="00334EB8" w:rsidP="00334EB8">
      <w:pPr>
        <w:spacing w:line="233" w:lineRule="auto"/>
        <w:jc w:val="both"/>
        <w:rPr>
          <w:sz w:val="20"/>
          <w:szCs w:val="20"/>
        </w:rPr>
      </w:pPr>
    </w:p>
    <w:p w:rsidR="00334EB8" w:rsidRPr="00B00877" w:rsidRDefault="001E7CE3" w:rsidP="00334EB8">
      <w:pPr>
        <w:jc w:val="both"/>
        <w:rPr>
          <w:bCs/>
          <w:sz w:val="20"/>
          <w:szCs w:val="20"/>
        </w:rPr>
      </w:pPr>
      <w:r w:rsidRPr="00B00877">
        <w:rPr>
          <w:sz w:val="20"/>
          <w:szCs w:val="20"/>
        </w:rPr>
        <w:lastRenderedPageBreak/>
        <w:fldChar w:fldCharType="begin"/>
      </w:r>
      <w:r w:rsidR="00334EB8" w:rsidRPr="00B00877">
        <w:rPr>
          <w:sz w:val="20"/>
          <w:szCs w:val="20"/>
        </w:rPr>
        <w:instrText xml:space="preserve"> SEQ CHAPTER \h \r 1</w:instrText>
      </w:r>
      <w:r w:rsidRPr="00B00877">
        <w:rPr>
          <w:sz w:val="20"/>
          <w:szCs w:val="20"/>
        </w:rPr>
        <w:fldChar w:fldCharType="end"/>
      </w:r>
      <w:r w:rsidR="00334EB8" w:rsidRPr="00B00877">
        <w:rPr>
          <w:bCs/>
          <w:sz w:val="20"/>
          <w:szCs w:val="20"/>
        </w:rPr>
        <w:t>The interveners are not entitled to raise new issues or to adduce further evidence or otherwise to supplement the record of the parties.</w:t>
      </w:r>
    </w:p>
    <w:p w:rsidR="00334EB8" w:rsidRPr="00B00877" w:rsidRDefault="00334EB8" w:rsidP="00334EB8">
      <w:pPr>
        <w:spacing w:line="233" w:lineRule="auto"/>
        <w:jc w:val="both"/>
        <w:rPr>
          <w:sz w:val="20"/>
          <w:szCs w:val="20"/>
        </w:rPr>
      </w:pPr>
    </w:p>
    <w:p w:rsidR="00334EB8" w:rsidRPr="00B00877" w:rsidRDefault="00334EB8" w:rsidP="00334EB8">
      <w:pPr>
        <w:spacing w:line="233" w:lineRule="auto"/>
        <w:jc w:val="both"/>
        <w:rPr>
          <w:sz w:val="20"/>
          <w:szCs w:val="20"/>
        </w:rPr>
      </w:pPr>
      <w:r w:rsidRPr="00B00877">
        <w:rPr>
          <w:sz w:val="20"/>
          <w:szCs w:val="20"/>
        </w:rPr>
        <w:t>Pursuant to Rule 59(1)(</w:t>
      </w:r>
      <w:r w:rsidRPr="00B00877">
        <w:rPr>
          <w:i/>
          <w:iCs/>
          <w:sz w:val="20"/>
          <w:szCs w:val="20"/>
        </w:rPr>
        <w:t>a</w:t>
      </w:r>
      <w:r w:rsidRPr="00B00877">
        <w:rPr>
          <w:sz w:val="20"/>
          <w:szCs w:val="20"/>
        </w:rPr>
        <w:t xml:space="preserve">) of the </w:t>
      </w:r>
      <w:r w:rsidRPr="00B00877">
        <w:rPr>
          <w:i/>
          <w:iCs/>
          <w:sz w:val="20"/>
          <w:szCs w:val="20"/>
        </w:rPr>
        <w:t>Rules of the Supreme Court of Canada</w:t>
      </w:r>
      <w:r w:rsidRPr="00B00877">
        <w:rPr>
          <w:sz w:val="20"/>
          <w:szCs w:val="20"/>
        </w:rPr>
        <w:t>, the interveners shall pay to the appellant and respondent any additional disbursements occasioned to the appellant and respondent by their interventions.</w:t>
      </w:r>
    </w:p>
    <w:p w:rsidR="00334EB8" w:rsidRPr="00B00877" w:rsidRDefault="00334EB8" w:rsidP="00334EB8">
      <w:pPr>
        <w:tabs>
          <w:tab w:val="left" w:pos="-1440"/>
          <w:tab w:val="left" w:pos="-720"/>
        </w:tabs>
        <w:jc w:val="both"/>
        <w:rPr>
          <w:sz w:val="20"/>
          <w:szCs w:val="20"/>
        </w:rPr>
      </w:pPr>
    </w:p>
    <w:p w:rsidR="00334EB8" w:rsidRPr="00B00877" w:rsidRDefault="00334EB8" w:rsidP="00334EB8">
      <w:pPr>
        <w:tabs>
          <w:tab w:val="left" w:pos="-1440"/>
          <w:tab w:val="left" w:pos="-720"/>
        </w:tabs>
        <w:jc w:val="both"/>
        <w:rPr>
          <w:sz w:val="20"/>
          <w:szCs w:val="20"/>
        </w:rPr>
      </w:pPr>
    </w:p>
    <w:p w:rsidR="00334EB8" w:rsidRPr="00B00877" w:rsidRDefault="00334EB8" w:rsidP="00334EB8">
      <w:pPr>
        <w:spacing w:line="233" w:lineRule="auto"/>
        <w:jc w:val="both"/>
        <w:rPr>
          <w:rFonts w:cs="Times New Roman"/>
          <w:sz w:val="20"/>
          <w:szCs w:val="20"/>
          <w:lang w:val="fr-FR"/>
        </w:rPr>
      </w:pPr>
      <w:r w:rsidRPr="00B00877">
        <w:rPr>
          <w:rFonts w:cs="Times New Roman"/>
          <w:b/>
          <w:sz w:val="20"/>
          <w:szCs w:val="20"/>
          <w:lang w:val="fr-FR"/>
        </w:rPr>
        <w:t>À LA SUITE DE LA REQUÊTE</w:t>
      </w:r>
      <w:r w:rsidRPr="00B00877">
        <w:rPr>
          <w:rFonts w:cs="Times New Roman"/>
          <w:sz w:val="20"/>
          <w:szCs w:val="20"/>
          <w:lang w:val="fr-FR"/>
        </w:rPr>
        <w:t xml:space="preserve"> présentée par la Clinique d’intérêt public et de politique d’internet du Canada Samuelson-Glushko en prorogation du délai applicable à une demande d'autorisation d'intervenir et en autorisation d'intervenir dans l'appel;</w:t>
      </w:r>
    </w:p>
    <w:p w:rsidR="00334EB8" w:rsidRPr="00B00877" w:rsidRDefault="00334EB8" w:rsidP="00334EB8">
      <w:pPr>
        <w:spacing w:line="233" w:lineRule="auto"/>
        <w:jc w:val="both"/>
        <w:rPr>
          <w:rFonts w:cs="Times New Roman"/>
          <w:sz w:val="20"/>
          <w:szCs w:val="20"/>
          <w:lang w:val="fr-FR"/>
        </w:rPr>
      </w:pPr>
    </w:p>
    <w:p w:rsidR="00334EB8" w:rsidRPr="00B00877" w:rsidRDefault="00334EB8" w:rsidP="00334EB8">
      <w:pPr>
        <w:spacing w:line="233" w:lineRule="auto"/>
        <w:jc w:val="both"/>
        <w:rPr>
          <w:rFonts w:cs="Times New Roman"/>
          <w:sz w:val="20"/>
          <w:szCs w:val="20"/>
          <w:lang w:val="fr-FR"/>
        </w:rPr>
      </w:pPr>
      <w:r w:rsidRPr="00B00877">
        <w:rPr>
          <w:rFonts w:cs="Times New Roman"/>
          <w:b/>
          <w:sz w:val="20"/>
          <w:szCs w:val="20"/>
          <w:lang w:val="fr-FR"/>
        </w:rPr>
        <w:t>ET À LA SUITE DES REQUÊTES</w:t>
      </w:r>
      <w:r w:rsidRPr="00B00877">
        <w:rPr>
          <w:rFonts w:cs="Times New Roman"/>
          <w:sz w:val="20"/>
          <w:szCs w:val="20"/>
          <w:lang w:val="fr-FR"/>
        </w:rPr>
        <w:t xml:space="preserve"> présentées par le procureur général de l’Ontario et par l’Association canadienne des libertés civiles en autorisation d’intervenir dans l’appel;  </w:t>
      </w:r>
    </w:p>
    <w:p w:rsidR="00334EB8" w:rsidRPr="00B00877" w:rsidRDefault="00334EB8" w:rsidP="00334EB8">
      <w:pPr>
        <w:spacing w:line="233" w:lineRule="auto"/>
        <w:jc w:val="both"/>
        <w:rPr>
          <w:rFonts w:cs="Times New Roman"/>
          <w:sz w:val="20"/>
          <w:szCs w:val="20"/>
          <w:lang w:val="fr-FR"/>
        </w:rPr>
      </w:pPr>
    </w:p>
    <w:p w:rsidR="00334EB8" w:rsidRPr="00B00877" w:rsidRDefault="00334EB8" w:rsidP="00334EB8">
      <w:pPr>
        <w:spacing w:line="233" w:lineRule="auto"/>
        <w:jc w:val="both"/>
        <w:rPr>
          <w:rFonts w:cs="Times New Roman"/>
          <w:sz w:val="20"/>
          <w:szCs w:val="20"/>
          <w:lang w:val="fr-FR"/>
        </w:rPr>
      </w:pPr>
      <w:r w:rsidRPr="00B00877">
        <w:rPr>
          <w:rFonts w:cs="Times New Roman"/>
          <w:b/>
          <w:sz w:val="20"/>
          <w:szCs w:val="20"/>
          <w:lang w:val="fr-FR"/>
        </w:rPr>
        <w:t>ET APRÈS EXAMEN</w:t>
      </w:r>
      <w:r w:rsidRPr="00B00877">
        <w:rPr>
          <w:rFonts w:cs="Times New Roman"/>
          <w:sz w:val="20"/>
          <w:szCs w:val="20"/>
          <w:lang w:val="fr-FR"/>
        </w:rPr>
        <w:t xml:space="preserve"> des documents déposés; </w:t>
      </w:r>
    </w:p>
    <w:p w:rsidR="00334EB8" w:rsidRPr="00B00877" w:rsidRDefault="00334EB8" w:rsidP="00334EB8">
      <w:pPr>
        <w:spacing w:line="233" w:lineRule="auto"/>
        <w:jc w:val="both"/>
        <w:rPr>
          <w:rFonts w:cs="Times New Roman"/>
          <w:sz w:val="20"/>
          <w:szCs w:val="20"/>
          <w:lang w:val="fr-FR"/>
        </w:rPr>
      </w:pPr>
    </w:p>
    <w:p w:rsidR="00334EB8" w:rsidRPr="00B00877" w:rsidRDefault="00334EB8" w:rsidP="00334EB8">
      <w:pPr>
        <w:spacing w:line="233" w:lineRule="auto"/>
        <w:jc w:val="both"/>
        <w:rPr>
          <w:rFonts w:cs="Times New Roman"/>
          <w:b/>
          <w:sz w:val="20"/>
          <w:szCs w:val="20"/>
          <w:lang w:val="fr-FR"/>
        </w:rPr>
      </w:pPr>
      <w:r w:rsidRPr="00B00877">
        <w:rPr>
          <w:rFonts w:cs="Times New Roman"/>
          <w:b/>
          <w:sz w:val="20"/>
          <w:szCs w:val="20"/>
          <w:lang w:val="fr-FR"/>
        </w:rPr>
        <w:t xml:space="preserve">IL EST ORDONNÉ CE QUI SUIT : </w:t>
      </w:r>
    </w:p>
    <w:p w:rsidR="00334EB8" w:rsidRPr="00B00877" w:rsidRDefault="00334EB8" w:rsidP="00334EB8">
      <w:pPr>
        <w:spacing w:line="233" w:lineRule="auto"/>
        <w:jc w:val="both"/>
        <w:rPr>
          <w:rFonts w:cs="Times New Roman"/>
          <w:sz w:val="20"/>
          <w:szCs w:val="20"/>
          <w:lang w:val="fr-FR"/>
        </w:rPr>
      </w:pPr>
    </w:p>
    <w:p w:rsidR="00334EB8" w:rsidRPr="00B00877" w:rsidRDefault="00334EB8" w:rsidP="00334EB8">
      <w:pPr>
        <w:spacing w:line="233" w:lineRule="auto"/>
        <w:jc w:val="both"/>
        <w:rPr>
          <w:rFonts w:cs="Times New Roman"/>
          <w:sz w:val="20"/>
          <w:szCs w:val="20"/>
          <w:lang w:val="fr-FR"/>
        </w:rPr>
      </w:pPr>
      <w:r w:rsidRPr="00B00877">
        <w:rPr>
          <w:rFonts w:cs="Times New Roman"/>
          <w:sz w:val="20"/>
          <w:szCs w:val="20"/>
          <w:lang w:val="fr-FR"/>
        </w:rPr>
        <w:t xml:space="preserve">La requête en prorogation du délai applicable à une demande d'autorisation d'intervenir et en autorisation d’intervenir présentée par la Clinique d’intérêt public et de politique d’internet du Canada Samuelson-Glushko est accordée et l’intervenante pourra signifier et déposer un mémoire d'au plus dix (10) pages au plus tard le 6 septembre 2012. </w:t>
      </w:r>
    </w:p>
    <w:p w:rsidR="00334EB8" w:rsidRPr="00B00877" w:rsidRDefault="00334EB8" w:rsidP="00334EB8">
      <w:pPr>
        <w:spacing w:line="233" w:lineRule="auto"/>
        <w:jc w:val="both"/>
        <w:rPr>
          <w:rFonts w:cs="Times New Roman"/>
          <w:sz w:val="20"/>
          <w:szCs w:val="20"/>
          <w:lang w:val="fr-FR"/>
        </w:rPr>
      </w:pPr>
    </w:p>
    <w:p w:rsidR="00334EB8" w:rsidRPr="00B00877" w:rsidRDefault="00334EB8" w:rsidP="00334EB8">
      <w:pPr>
        <w:spacing w:line="233" w:lineRule="auto"/>
        <w:jc w:val="both"/>
        <w:rPr>
          <w:rFonts w:cs="Times New Roman"/>
          <w:sz w:val="20"/>
          <w:szCs w:val="20"/>
          <w:lang w:val="fr-FR"/>
        </w:rPr>
      </w:pPr>
      <w:r w:rsidRPr="00B00877">
        <w:rPr>
          <w:rFonts w:cs="Times New Roman"/>
          <w:sz w:val="20"/>
          <w:szCs w:val="20"/>
          <w:lang w:val="fr-FR"/>
        </w:rPr>
        <w:t xml:space="preserve">Les requêtes en autorisation d'intervenir présentées par le procureur général de l’Ontario et par l’Association canadienne des libertés civiles sont accordées et les intervenants pourront chacun signifier et déposer un mémoire d'au plus dix (10) pages au plus tard le 6 septembre 2012. </w:t>
      </w:r>
    </w:p>
    <w:p w:rsidR="00334EB8" w:rsidRPr="00B00877" w:rsidRDefault="00334EB8" w:rsidP="00334EB8">
      <w:pPr>
        <w:spacing w:line="233" w:lineRule="auto"/>
        <w:jc w:val="both"/>
        <w:rPr>
          <w:rFonts w:cs="Times New Roman"/>
          <w:sz w:val="20"/>
          <w:szCs w:val="20"/>
          <w:lang w:val="fr-FR"/>
        </w:rPr>
      </w:pPr>
    </w:p>
    <w:p w:rsidR="00334EB8" w:rsidRPr="00B00877" w:rsidRDefault="00334EB8" w:rsidP="00334EB8">
      <w:pPr>
        <w:spacing w:line="233" w:lineRule="auto"/>
        <w:jc w:val="both"/>
        <w:rPr>
          <w:rFonts w:cs="Times New Roman"/>
          <w:sz w:val="20"/>
          <w:szCs w:val="20"/>
          <w:lang w:val="fr-FR"/>
        </w:rPr>
      </w:pPr>
      <w:r w:rsidRPr="00B00877">
        <w:rPr>
          <w:rFonts w:cs="Times New Roman"/>
          <w:sz w:val="20"/>
          <w:szCs w:val="20"/>
          <w:lang w:val="fr-FR"/>
        </w:rPr>
        <w:t xml:space="preserve">Les décisions sur les requêtes en vue de présenter des plaidoiries orales seront rendues après réception et examen des arguments écrits des parties et des intervenants. </w:t>
      </w:r>
    </w:p>
    <w:p w:rsidR="00334EB8" w:rsidRPr="00B00877" w:rsidRDefault="00334EB8" w:rsidP="00334EB8">
      <w:pPr>
        <w:spacing w:line="233" w:lineRule="auto"/>
        <w:jc w:val="both"/>
        <w:rPr>
          <w:rFonts w:cs="Times New Roman"/>
          <w:sz w:val="20"/>
          <w:szCs w:val="20"/>
          <w:lang w:val="fr-FR"/>
        </w:rPr>
      </w:pPr>
    </w:p>
    <w:p w:rsidR="00334EB8" w:rsidRPr="00B00877" w:rsidRDefault="00334EB8" w:rsidP="00334EB8">
      <w:pPr>
        <w:spacing w:line="233" w:lineRule="auto"/>
        <w:jc w:val="both"/>
        <w:rPr>
          <w:rFonts w:cs="Times New Roman"/>
          <w:sz w:val="20"/>
          <w:szCs w:val="20"/>
          <w:lang w:val="fr-FR"/>
        </w:rPr>
      </w:pPr>
      <w:r w:rsidRPr="00B00877">
        <w:rPr>
          <w:rFonts w:cs="Times New Roman"/>
          <w:sz w:val="20"/>
          <w:szCs w:val="20"/>
          <w:lang w:val="fr-FR"/>
        </w:rPr>
        <w:t>Les intervenants n'ont pas le droit de soulever de nouvelles questions, de produire d'autres éléments de preuve ni de compléter de quelque autre façon le dossier des parties.</w:t>
      </w:r>
    </w:p>
    <w:p w:rsidR="00334EB8" w:rsidRPr="00B00877" w:rsidRDefault="00334EB8" w:rsidP="00334EB8">
      <w:pPr>
        <w:spacing w:line="233" w:lineRule="auto"/>
        <w:jc w:val="both"/>
        <w:rPr>
          <w:rFonts w:cs="Times New Roman"/>
          <w:sz w:val="20"/>
          <w:szCs w:val="20"/>
          <w:lang w:val="fr-FR"/>
        </w:rPr>
      </w:pPr>
    </w:p>
    <w:p w:rsidR="00334EB8" w:rsidRPr="00B00877" w:rsidRDefault="00334EB8" w:rsidP="00334EB8">
      <w:pPr>
        <w:spacing w:line="233" w:lineRule="auto"/>
        <w:jc w:val="both"/>
        <w:rPr>
          <w:rFonts w:cs="Times New Roman"/>
          <w:sz w:val="20"/>
          <w:szCs w:val="20"/>
          <w:lang w:val="fr-FR"/>
        </w:rPr>
      </w:pPr>
      <w:r w:rsidRPr="00B00877">
        <w:rPr>
          <w:rFonts w:cs="Times New Roman"/>
          <w:sz w:val="20"/>
          <w:szCs w:val="20"/>
          <w:lang w:val="fr-FR"/>
        </w:rPr>
        <w:t>Conformément à l'alinéa 59(1)</w:t>
      </w:r>
      <w:r w:rsidRPr="00B00877">
        <w:rPr>
          <w:rFonts w:cs="Times New Roman"/>
          <w:i/>
          <w:sz w:val="20"/>
          <w:szCs w:val="20"/>
          <w:lang w:val="fr-FR"/>
        </w:rPr>
        <w:t>a</w:t>
      </w:r>
      <w:r w:rsidRPr="00B00877">
        <w:rPr>
          <w:rFonts w:cs="Times New Roman"/>
          <w:sz w:val="20"/>
          <w:szCs w:val="20"/>
          <w:lang w:val="fr-FR"/>
        </w:rPr>
        <w:t xml:space="preserve">) des </w:t>
      </w:r>
      <w:r w:rsidRPr="00B00877">
        <w:rPr>
          <w:rFonts w:cs="Times New Roman"/>
          <w:i/>
          <w:sz w:val="20"/>
          <w:szCs w:val="20"/>
          <w:lang w:val="fr-FR"/>
        </w:rPr>
        <w:t>Règles de la Cour suprême du Canada</w:t>
      </w:r>
      <w:r w:rsidRPr="00B00877">
        <w:rPr>
          <w:rFonts w:cs="Times New Roman"/>
          <w:sz w:val="20"/>
          <w:szCs w:val="20"/>
          <w:lang w:val="fr-FR"/>
        </w:rPr>
        <w:t>, les intervenants paieront à l’appelante et à l'intimée tous débours supplémentaires résultant de leur intervention.</w:t>
      </w:r>
    </w:p>
    <w:p w:rsidR="00334EB8" w:rsidRPr="00B00877" w:rsidRDefault="00334EB8" w:rsidP="00334EB8">
      <w:pPr>
        <w:tabs>
          <w:tab w:val="left" w:pos="-1440"/>
          <w:tab w:val="left" w:pos="-720"/>
        </w:tabs>
        <w:jc w:val="both"/>
        <w:rPr>
          <w:sz w:val="20"/>
          <w:szCs w:val="20"/>
          <w:lang w:val="fr-FR"/>
        </w:rPr>
      </w:pPr>
    </w:p>
    <w:p w:rsidR="00334EB8" w:rsidRPr="00B00877" w:rsidRDefault="001E7CE3" w:rsidP="00334EB8">
      <w:pPr>
        <w:tabs>
          <w:tab w:val="left" w:pos="-1440"/>
          <w:tab w:val="left" w:pos="-720"/>
        </w:tabs>
        <w:jc w:val="both"/>
        <w:rPr>
          <w:sz w:val="20"/>
          <w:szCs w:val="20"/>
          <w:lang w:val="fr-CA"/>
        </w:rPr>
      </w:pPr>
      <w:r w:rsidRPr="001E7CE3">
        <w:rPr>
          <w:sz w:val="20"/>
          <w:szCs w:val="20"/>
          <w:lang w:val="fr-CA"/>
        </w:rPr>
        <w:pict>
          <v:rect id="_x0000_i1073" style="width:2in;height:1pt" o:hrpct="0" o:hralign="center" o:hrstd="t" o:hrnoshade="t" o:hr="t" fillcolor="black [3213]" stroked="f"/>
        </w:pict>
      </w:r>
    </w:p>
    <w:p w:rsidR="00334EB8" w:rsidRPr="00B00877" w:rsidRDefault="00334EB8" w:rsidP="00334EB8">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9C6E92"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E2571B" w:rsidRDefault="00E2571B" w:rsidP="003B3977">
            <w:pPr>
              <w:rPr>
                <w:sz w:val="20"/>
                <w:szCs w:val="20"/>
                <w:lang w:val="fr-CA"/>
              </w:rPr>
            </w:pPr>
            <w:r w:rsidRPr="00E2571B">
              <w:rPr>
                <w:sz w:val="20"/>
                <w:szCs w:val="20"/>
                <w:lang w:val="fr-CA"/>
              </w:rPr>
              <w:t>12</w:t>
            </w:r>
            <w:r w:rsidR="0010587F" w:rsidRPr="00E2571B">
              <w:rPr>
                <w:sz w:val="20"/>
                <w:szCs w:val="20"/>
                <w:lang w:val="fr-CA"/>
              </w:rPr>
              <w:t>.0</w:t>
            </w:r>
            <w:r w:rsidRPr="00E2571B">
              <w:rPr>
                <w:sz w:val="20"/>
                <w:szCs w:val="20"/>
                <w:lang w:val="fr-CA"/>
              </w:rPr>
              <w:t>7</w:t>
            </w:r>
            <w:r w:rsidR="0010587F" w:rsidRPr="00E2571B">
              <w:rPr>
                <w:sz w:val="20"/>
                <w:szCs w:val="20"/>
                <w:lang w:val="fr-CA"/>
              </w:rPr>
              <w:t>.201</w:t>
            </w:r>
            <w:r w:rsidRPr="00E2571B">
              <w:rPr>
                <w:sz w:val="20"/>
                <w:szCs w:val="20"/>
                <w:lang w:val="fr-CA"/>
              </w:rPr>
              <w:t>2</w:t>
            </w:r>
          </w:p>
          <w:p w:rsidR="0010587F" w:rsidRPr="00E2571B" w:rsidRDefault="0010587F" w:rsidP="003B3977">
            <w:pPr>
              <w:rPr>
                <w:sz w:val="20"/>
                <w:szCs w:val="20"/>
                <w:lang w:val="fr-CA"/>
              </w:rPr>
            </w:pPr>
          </w:p>
          <w:p w:rsidR="0010587F" w:rsidRPr="00E2571B" w:rsidRDefault="0010587F" w:rsidP="003B3977">
            <w:pPr>
              <w:rPr>
                <w:b/>
                <w:sz w:val="20"/>
                <w:szCs w:val="20"/>
                <w:lang w:val="fr-CA"/>
              </w:rPr>
            </w:pPr>
            <w:r w:rsidRPr="00E2571B">
              <w:rPr>
                <w:b/>
                <w:sz w:val="20"/>
                <w:szCs w:val="20"/>
                <w:lang w:val="fr-CA"/>
              </w:rPr>
              <w:t>D</w:t>
            </w:r>
            <w:r w:rsidR="00E2571B" w:rsidRPr="00E2571B">
              <w:rPr>
                <w:b/>
                <w:sz w:val="20"/>
                <w:szCs w:val="20"/>
                <w:lang w:val="fr-CA"/>
              </w:rPr>
              <w:t>idi</w:t>
            </w:r>
            <w:r w:rsidRPr="00E2571B">
              <w:rPr>
                <w:b/>
                <w:sz w:val="20"/>
                <w:szCs w:val="20"/>
                <w:lang w:val="fr-CA"/>
              </w:rPr>
              <w:t xml:space="preserve">er </w:t>
            </w:r>
            <w:r w:rsidR="00E2571B" w:rsidRPr="00E2571B">
              <w:rPr>
                <w:b/>
                <w:sz w:val="20"/>
                <w:szCs w:val="20"/>
                <w:lang w:val="fr-CA"/>
              </w:rPr>
              <w:t>Buzizi</w:t>
            </w:r>
          </w:p>
          <w:p w:rsidR="0010587F" w:rsidRPr="00E2571B" w:rsidRDefault="0010587F" w:rsidP="003B3977">
            <w:pPr>
              <w:rPr>
                <w:b/>
                <w:sz w:val="20"/>
                <w:szCs w:val="20"/>
                <w:lang w:val="fr-CA"/>
              </w:rPr>
            </w:pPr>
          </w:p>
          <w:p w:rsidR="0010587F" w:rsidRPr="00E2571B" w:rsidRDefault="0010587F" w:rsidP="003B3977">
            <w:pPr>
              <w:rPr>
                <w:b/>
                <w:sz w:val="20"/>
                <w:szCs w:val="20"/>
                <w:lang w:val="fr-CA"/>
              </w:rPr>
            </w:pPr>
            <w:r w:rsidRPr="00E2571B">
              <w:rPr>
                <w:b/>
                <w:sz w:val="20"/>
                <w:szCs w:val="20"/>
                <w:lang w:val="fr-CA"/>
              </w:rPr>
              <w:tab/>
            </w:r>
            <w:r w:rsidR="00E2571B" w:rsidRPr="00E2571B">
              <w:rPr>
                <w:b/>
                <w:sz w:val="20"/>
                <w:szCs w:val="20"/>
                <w:lang w:val="fr-CA"/>
              </w:rPr>
              <w:t>c</w:t>
            </w:r>
            <w:r w:rsidRPr="00E2571B">
              <w:rPr>
                <w:b/>
                <w:sz w:val="20"/>
                <w:szCs w:val="20"/>
                <w:lang w:val="fr-CA"/>
              </w:rPr>
              <w:t>. (34</w:t>
            </w:r>
            <w:r w:rsidR="00E2571B" w:rsidRPr="00E2571B">
              <w:rPr>
                <w:b/>
                <w:sz w:val="20"/>
                <w:szCs w:val="20"/>
                <w:lang w:val="fr-CA"/>
              </w:rPr>
              <w:t>899</w:t>
            </w:r>
            <w:r w:rsidRPr="00E2571B">
              <w:rPr>
                <w:b/>
                <w:sz w:val="20"/>
                <w:szCs w:val="20"/>
                <w:lang w:val="fr-CA"/>
              </w:rPr>
              <w:t>)</w:t>
            </w:r>
          </w:p>
          <w:p w:rsidR="0010587F" w:rsidRPr="00E2571B" w:rsidRDefault="0010587F" w:rsidP="003B3977">
            <w:pPr>
              <w:rPr>
                <w:b/>
                <w:sz w:val="20"/>
                <w:szCs w:val="20"/>
                <w:lang w:val="fr-CA"/>
              </w:rPr>
            </w:pPr>
          </w:p>
          <w:p w:rsidR="0010587F" w:rsidRPr="00E2571B" w:rsidRDefault="00E2571B" w:rsidP="003B3977">
            <w:pPr>
              <w:rPr>
                <w:b/>
                <w:sz w:val="20"/>
                <w:szCs w:val="20"/>
                <w:lang w:val="fr-CA"/>
              </w:rPr>
            </w:pPr>
            <w:r w:rsidRPr="00E2571B">
              <w:rPr>
                <w:b/>
                <w:sz w:val="20"/>
                <w:szCs w:val="20"/>
                <w:lang w:val="fr-CA"/>
              </w:rPr>
              <w:t xml:space="preserve">Sa Majesté la Reine </w:t>
            </w:r>
            <w:r w:rsidR="0010587F" w:rsidRPr="00E2571B">
              <w:rPr>
                <w:b/>
                <w:sz w:val="20"/>
                <w:szCs w:val="20"/>
                <w:lang w:val="fr-CA"/>
              </w:rPr>
              <w:t>(</w:t>
            </w:r>
            <w:r w:rsidRPr="00E2571B">
              <w:rPr>
                <w:b/>
                <w:sz w:val="20"/>
                <w:szCs w:val="20"/>
                <w:lang w:val="fr-CA"/>
              </w:rPr>
              <w:t>Qc</w:t>
            </w:r>
            <w:r w:rsidR="0010587F" w:rsidRPr="00E2571B">
              <w:rPr>
                <w:b/>
                <w:sz w:val="20"/>
                <w:szCs w:val="20"/>
                <w:lang w:val="fr-CA"/>
              </w:rPr>
              <w:t>)</w:t>
            </w:r>
          </w:p>
          <w:p w:rsidR="0010587F" w:rsidRPr="00E2571B" w:rsidRDefault="0010587F" w:rsidP="003B3977">
            <w:pPr>
              <w:rPr>
                <w:sz w:val="20"/>
                <w:szCs w:val="20"/>
                <w:lang w:val="fr-CA"/>
              </w:rPr>
            </w:pPr>
          </w:p>
          <w:p w:rsidR="0010587F" w:rsidRPr="003B3977" w:rsidRDefault="0010587F" w:rsidP="003B3977">
            <w:pPr>
              <w:rPr>
                <w:sz w:val="20"/>
                <w:szCs w:val="20"/>
              </w:rPr>
            </w:pPr>
            <w:r w:rsidRPr="003B3977">
              <w:rPr>
                <w:sz w:val="20"/>
                <w:szCs w:val="20"/>
              </w:rPr>
              <w:t>(</w:t>
            </w:r>
            <w:r w:rsidR="00E2571B">
              <w:rPr>
                <w:sz w:val="20"/>
                <w:szCs w:val="20"/>
              </w:rPr>
              <w:t>De plein droit</w:t>
            </w:r>
            <w:r w:rsidRPr="003B3977">
              <w:rPr>
                <w:sz w:val="20"/>
                <w:szCs w:val="20"/>
              </w:rPr>
              <w:t>)</w:t>
            </w:r>
          </w:p>
          <w:p w:rsidR="0010587F" w:rsidRPr="003B3977" w:rsidRDefault="0010587F" w:rsidP="003B3977">
            <w:pPr>
              <w:rPr>
                <w:sz w:val="20"/>
                <w:szCs w:val="20"/>
              </w:rPr>
            </w:pPr>
          </w:p>
          <w:p w:rsidR="0010587F" w:rsidRPr="003B3977" w:rsidRDefault="001E7CE3" w:rsidP="003B3977">
            <w:pPr>
              <w:rPr>
                <w:sz w:val="20"/>
                <w:szCs w:val="20"/>
                <w:lang w:val="fr-CA"/>
              </w:rPr>
            </w:pPr>
            <w:r w:rsidRPr="001E7CE3">
              <w:rPr>
                <w:sz w:val="20"/>
                <w:szCs w:val="20"/>
                <w:lang w:val="fr-CA"/>
              </w:rPr>
              <w:pict>
                <v:rect id="_x0000_i1076"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9C6E92"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9A11CB" w:rsidP="00AF1715">
      <w:pPr>
        <w:rPr>
          <w:b/>
          <w:sz w:val="20"/>
          <w:szCs w:val="20"/>
        </w:rPr>
      </w:pPr>
      <w:r>
        <w:rPr>
          <w:b/>
          <w:sz w:val="20"/>
          <w:szCs w:val="20"/>
        </w:rPr>
        <w:t xml:space="preserve">JULY </w:t>
      </w:r>
      <w:r w:rsidR="003A076B">
        <w:rPr>
          <w:b/>
          <w:sz w:val="20"/>
          <w:szCs w:val="20"/>
        </w:rPr>
        <w:t>20</w:t>
      </w:r>
      <w:r w:rsidR="00AF1715" w:rsidRPr="003B3977">
        <w:rPr>
          <w:b/>
          <w:sz w:val="20"/>
          <w:szCs w:val="20"/>
        </w:rPr>
        <w:t>, 201</w:t>
      </w:r>
      <w:r>
        <w:rPr>
          <w:b/>
          <w:sz w:val="20"/>
          <w:szCs w:val="20"/>
        </w:rPr>
        <w:t>2</w:t>
      </w:r>
      <w:r w:rsidR="00AF1715" w:rsidRPr="003B3977">
        <w:rPr>
          <w:b/>
          <w:sz w:val="20"/>
          <w:szCs w:val="20"/>
        </w:rPr>
        <w:t xml:space="preserve"> / LE </w:t>
      </w:r>
      <w:r w:rsidR="003A076B">
        <w:rPr>
          <w:b/>
          <w:sz w:val="20"/>
          <w:szCs w:val="20"/>
        </w:rPr>
        <w:t>20</w:t>
      </w:r>
      <w:r>
        <w:rPr>
          <w:b/>
          <w:sz w:val="20"/>
          <w:szCs w:val="20"/>
        </w:rPr>
        <w:t xml:space="preserve"> JUILLET</w:t>
      </w:r>
      <w:r w:rsidR="00AF1715" w:rsidRPr="003B3977">
        <w:rPr>
          <w:b/>
          <w:sz w:val="20"/>
          <w:szCs w:val="20"/>
        </w:rPr>
        <w:t xml:space="preserve"> 201</w:t>
      </w:r>
      <w:r>
        <w:rPr>
          <w:b/>
          <w:sz w:val="20"/>
          <w:szCs w:val="20"/>
        </w:rPr>
        <w:t>2</w:t>
      </w:r>
    </w:p>
    <w:p w:rsidR="00AF1715" w:rsidRDefault="00AF1715" w:rsidP="00AF1715">
      <w:pPr>
        <w:rPr>
          <w:sz w:val="20"/>
          <w:szCs w:val="20"/>
        </w:rPr>
      </w:pPr>
    </w:p>
    <w:p w:rsidR="003A076B" w:rsidRPr="00CB6155" w:rsidRDefault="003A076B" w:rsidP="003A076B">
      <w:pPr>
        <w:ind w:left="1440" w:hanging="1440"/>
        <w:jc w:val="both"/>
        <w:rPr>
          <w:rFonts w:eastAsia="Calibri" w:cs="Times New Roman"/>
          <w:sz w:val="20"/>
          <w:szCs w:val="20"/>
        </w:rPr>
      </w:pPr>
      <w:r w:rsidRPr="00CB6155">
        <w:rPr>
          <w:rFonts w:eastAsia="Calibri" w:cs="Times New Roman"/>
          <w:b/>
          <w:sz w:val="20"/>
          <w:szCs w:val="20"/>
        </w:rPr>
        <w:t>34135, 34193</w:t>
      </w:r>
      <w:r w:rsidRPr="00CB6155">
        <w:rPr>
          <w:rFonts w:eastAsia="Calibri" w:cs="Times New Roman"/>
          <w:sz w:val="20"/>
          <w:szCs w:val="20"/>
        </w:rPr>
        <w:tab/>
      </w:r>
      <w:r w:rsidRPr="00CB6155">
        <w:rPr>
          <w:rFonts w:eastAsia="Calibri" w:cs="Times New Roman"/>
          <w:b/>
          <w:sz w:val="20"/>
          <w:szCs w:val="20"/>
          <w:u w:val="single"/>
        </w:rPr>
        <w:t>John Virgil Punko v. Her Majesty the Queen – AND BETWEEN – Randall Richard Potts v. Her Majesty the Queen</w:t>
      </w:r>
      <w:r w:rsidRPr="00CB6155">
        <w:rPr>
          <w:rFonts w:eastAsia="Calibri" w:cs="Times New Roman"/>
          <w:b/>
          <w:sz w:val="20"/>
          <w:szCs w:val="20"/>
        </w:rPr>
        <w:t xml:space="preserve"> </w:t>
      </w:r>
      <w:r w:rsidRPr="00CB6155">
        <w:rPr>
          <w:rFonts w:eastAsia="Calibri" w:cs="Times New Roman"/>
          <w:sz w:val="20"/>
          <w:szCs w:val="20"/>
        </w:rPr>
        <w:t xml:space="preserve">(B.C.) </w:t>
      </w:r>
    </w:p>
    <w:p w:rsidR="003A076B" w:rsidRPr="00CB6155" w:rsidRDefault="003A076B" w:rsidP="003A076B">
      <w:pPr>
        <w:ind w:left="1440"/>
        <w:jc w:val="both"/>
        <w:rPr>
          <w:rFonts w:eastAsia="Calibri" w:cs="Times New Roman"/>
          <w:b/>
          <w:sz w:val="20"/>
          <w:szCs w:val="20"/>
        </w:rPr>
      </w:pPr>
      <w:r w:rsidRPr="00CB6155">
        <w:rPr>
          <w:rFonts w:eastAsia="Calibri" w:cs="Times New Roman"/>
          <w:b/>
          <w:sz w:val="20"/>
          <w:szCs w:val="20"/>
        </w:rPr>
        <w:t>2012 SCC 39 / 2012 CSC 39</w:t>
      </w:r>
    </w:p>
    <w:p w:rsidR="003A076B" w:rsidRPr="00CB6155" w:rsidRDefault="003A076B" w:rsidP="003A076B">
      <w:pPr>
        <w:ind w:left="1440" w:hanging="1440"/>
        <w:jc w:val="both"/>
        <w:rPr>
          <w:rFonts w:eastAsia="Calibri" w:cs="Times New Roman"/>
          <w:b/>
          <w:sz w:val="20"/>
          <w:szCs w:val="20"/>
        </w:rPr>
      </w:pPr>
    </w:p>
    <w:p w:rsidR="003A076B" w:rsidRPr="00CB6155" w:rsidRDefault="003A076B" w:rsidP="003A076B">
      <w:pPr>
        <w:ind w:left="1440" w:hanging="1440"/>
        <w:jc w:val="both"/>
        <w:rPr>
          <w:rFonts w:eastAsia="Calibri" w:cs="Times New Roman"/>
          <w:sz w:val="20"/>
          <w:szCs w:val="20"/>
          <w:u w:val="single"/>
        </w:rPr>
      </w:pPr>
      <w:r w:rsidRPr="00CB6155">
        <w:rPr>
          <w:rFonts w:eastAsia="Calibri" w:cs="Times New Roman"/>
          <w:sz w:val="20"/>
          <w:szCs w:val="20"/>
        </w:rPr>
        <w:t>Coram:</w:t>
      </w:r>
      <w:r>
        <w:rPr>
          <w:sz w:val="20"/>
          <w:szCs w:val="20"/>
        </w:rPr>
        <w:tab/>
      </w:r>
      <w:r w:rsidRPr="00CB6155">
        <w:rPr>
          <w:rFonts w:eastAsia="Calibri" w:cs="Times New Roman"/>
          <w:sz w:val="20"/>
          <w:szCs w:val="20"/>
          <w:u w:val="single"/>
        </w:rPr>
        <w:t xml:space="preserve">McLachlin C.J. and Deschamps, Fish, Rothstein, Cromwell, Moldaver and Karakatsanis JJ. </w:t>
      </w:r>
    </w:p>
    <w:p w:rsidR="003A076B" w:rsidRPr="00CB6155" w:rsidRDefault="003A076B" w:rsidP="003A076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s="Times New Roman"/>
          <w:sz w:val="20"/>
          <w:szCs w:val="20"/>
        </w:rPr>
      </w:pPr>
    </w:p>
    <w:p w:rsidR="003A076B" w:rsidRPr="00CB6155" w:rsidRDefault="003A076B" w:rsidP="003A076B">
      <w:pPr>
        <w:jc w:val="both"/>
        <w:rPr>
          <w:rFonts w:eastAsia="Calibri" w:cs="Times New Roman"/>
          <w:sz w:val="20"/>
          <w:szCs w:val="20"/>
        </w:rPr>
      </w:pPr>
      <w:r w:rsidRPr="00CB6155">
        <w:rPr>
          <w:rFonts w:eastAsia="Calibri" w:cs="Times New Roman"/>
          <w:sz w:val="20"/>
          <w:szCs w:val="20"/>
        </w:rPr>
        <w:t>The appeals from the judgment of the Court of Appeal for British Columbia (Vancouver), Numbers CA037699 and CA037698, 2011 BCCA 55, dated February 10, 2011, heard on March 21, 2012, are dismissed.</w:t>
      </w:r>
    </w:p>
    <w:p w:rsidR="003A076B" w:rsidRPr="00CB6155" w:rsidRDefault="003A076B" w:rsidP="003A076B">
      <w:pPr>
        <w:jc w:val="both"/>
        <w:rPr>
          <w:rFonts w:eastAsia="Calibri" w:cs="Times New Roman"/>
          <w:sz w:val="20"/>
          <w:szCs w:val="20"/>
        </w:rPr>
      </w:pPr>
    </w:p>
    <w:p w:rsidR="003A076B" w:rsidRPr="00CB6155" w:rsidRDefault="003A076B" w:rsidP="003A076B">
      <w:pPr>
        <w:jc w:val="both"/>
        <w:rPr>
          <w:rFonts w:eastAsia="Calibri" w:cs="Times New Roman"/>
          <w:sz w:val="20"/>
          <w:szCs w:val="20"/>
          <w:lang w:val="fr-CA"/>
        </w:rPr>
      </w:pPr>
      <w:r w:rsidRPr="00CB6155">
        <w:rPr>
          <w:rFonts w:eastAsia="Calibri" w:cs="Times New Roman"/>
          <w:sz w:val="20"/>
          <w:szCs w:val="20"/>
          <w:lang w:val="fr-CA"/>
        </w:rPr>
        <w:t>Les appels interjetés contre l’arrêt de la Cour d’appel de la Colombie-Britannique (Vancouver), numéros CA037699 et CA037698, 2011 BCCA 55, en date du 10 février 2011, entendus le 21 mars 2012, sont rejetés.</w:t>
      </w:r>
    </w:p>
    <w:p w:rsidR="009A11CB" w:rsidRPr="003A076B" w:rsidRDefault="009A11CB" w:rsidP="00AF1715">
      <w:pPr>
        <w:rPr>
          <w:sz w:val="20"/>
          <w:szCs w:val="20"/>
          <w:lang w:val="fr-CA"/>
        </w:rPr>
      </w:pPr>
    </w:p>
    <w:p w:rsidR="00AF1715" w:rsidRPr="003B3977" w:rsidRDefault="001E7CE3" w:rsidP="00AF1715">
      <w:pPr>
        <w:spacing w:line="0" w:lineRule="atLeast"/>
        <w:rPr>
          <w:sz w:val="20"/>
          <w:szCs w:val="20"/>
        </w:rPr>
      </w:pPr>
      <w:r w:rsidRPr="001E7CE3">
        <w:rPr>
          <w:b/>
          <w:sz w:val="20"/>
          <w:szCs w:val="20"/>
        </w:rPr>
        <w:pict>
          <v:rect id="_x0000_i1079"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D058D3" w:rsidRPr="001B1C25" w:rsidRDefault="00D058D3" w:rsidP="00D058D3">
      <w:pPr>
        <w:rPr>
          <w:rFonts w:eastAsia="Calibri" w:cs="Times New Roman"/>
          <w:sz w:val="20"/>
          <w:szCs w:val="20"/>
        </w:rPr>
      </w:pPr>
      <w:r w:rsidRPr="001B1C25">
        <w:rPr>
          <w:rFonts w:eastAsia="Calibri" w:cs="Times New Roman"/>
          <w:i/>
          <w:sz w:val="20"/>
          <w:szCs w:val="20"/>
        </w:rPr>
        <w:t>John Virgil Punko v.</w:t>
      </w:r>
      <w:r w:rsidRPr="001B1C25">
        <w:rPr>
          <w:rFonts w:eastAsia="Calibri" w:cs="Times New Roman"/>
          <w:sz w:val="20"/>
          <w:szCs w:val="20"/>
        </w:rPr>
        <w:t xml:space="preserve"> </w:t>
      </w:r>
      <w:r w:rsidRPr="001B1C25">
        <w:rPr>
          <w:rFonts w:eastAsia="Calibri" w:cs="Times New Roman"/>
          <w:i/>
          <w:sz w:val="20"/>
          <w:szCs w:val="20"/>
        </w:rPr>
        <w:t xml:space="preserve">Her Majesty the Queen </w:t>
      </w:r>
      <w:r w:rsidRPr="001B1C25">
        <w:rPr>
          <w:rFonts w:eastAsia="Calibri" w:cs="Times New Roman"/>
          <w:sz w:val="20"/>
          <w:szCs w:val="20"/>
        </w:rPr>
        <w:t>(B.C.) (34135)</w:t>
      </w:r>
    </w:p>
    <w:p w:rsidR="00D058D3" w:rsidRDefault="00D058D3" w:rsidP="00D058D3">
      <w:pPr>
        <w:rPr>
          <w:rFonts w:cs="Times New Roman"/>
          <w:i/>
          <w:sz w:val="20"/>
          <w:szCs w:val="20"/>
        </w:rPr>
      </w:pPr>
      <w:r w:rsidRPr="001B1C25">
        <w:rPr>
          <w:rFonts w:eastAsia="Calibri" w:cs="Times New Roman"/>
          <w:i/>
          <w:sz w:val="20"/>
          <w:szCs w:val="20"/>
        </w:rPr>
        <w:t>Randall Richard Potts v. Her Majesty the Queen</w:t>
      </w:r>
      <w:r w:rsidRPr="001B1C25">
        <w:rPr>
          <w:rFonts w:eastAsia="Calibri" w:cs="Times New Roman"/>
          <w:sz w:val="20"/>
          <w:szCs w:val="20"/>
        </w:rPr>
        <w:t xml:space="preserve"> (B.C.) (34193)</w:t>
      </w:r>
    </w:p>
    <w:p w:rsidR="0058642B" w:rsidRPr="0058642B" w:rsidRDefault="0058642B" w:rsidP="0058642B">
      <w:pPr>
        <w:jc w:val="both"/>
        <w:rPr>
          <w:b/>
          <w:sz w:val="20"/>
          <w:szCs w:val="20"/>
          <w:lang w:val="fr-CA"/>
        </w:rPr>
      </w:pPr>
      <w:r w:rsidRPr="0058642B">
        <w:rPr>
          <w:b/>
          <w:sz w:val="20"/>
          <w:szCs w:val="20"/>
          <w:lang w:val="fr-CA"/>
        </w:rPr>
        <w:t xml:space="preserve">Indexed as:  R. </w:t>
      </w:r>
      <w:r w:rsidRPr="0058642B">
        <w:rPr>
          <w:b/>
          <w:i/>
          <w:sz w:val="20"/>
          <w:szCs w:val="20"/>
          <w:lang w:val="fr-CA"/>
        </w:rPr>
        <w:t>v.</w:t>
      </w:r>
      <w:r w:rsidRPr="0058642B">
        <w:rPr>
          <w:b/>
          <w:sz w:val="20"/>
          <w:szCs w:val="20"/>
          <w:lang w:val="fr-CA"/>
        </w:rPr>
        <w:t xml:space="preserve"> Punko / Répertorié : R. </w:t>
      </w:r>
      <w:r w:rsidRPr="0058642B">
        <w:rPr>
          <w:b/>
          <w:i/>
          <w:sz w:val="20"/>
          <w:szCs w:val="20"/>
          <w:lang w:val="fr-CA"/>
        </w:rPr>
        <w:t>c.</w:t>
      </w:r>
      <w:r w:rsidRPr="0058642B">
        <w:rPr>
          <w:b/>
          <w:sz w:val="20"/>
          <w:szCs w:val="20"/>
          <w:lang w:val="fr-CA"/>
        </w:rPr>
        <w:t xml:space="preserve"> Punko</w:t>
      </w:r>
    </w:p>
    <w:p w:rsidR="005C6840" w:rsidRPr="003B3977" w:rsidRDefault="005C6840" w:rsidP="005C6840">
      <w:pPr>
        <w:pStyle w:val="SCCSystemYear"/>
        <w:jc w:val="both"/>
        <w:rPr>
          <w:sz w:val="20"/>
        </w:rPr>
      </w:pPr>
      <w:r w:rsidRPr="003B3977">
        <w:rPr>
          <w:sz w:val="20"/>
        </w:rPr>
        <w:t>Neutral citation:  201</w:t>
      </w:r>
      <w:r w:rsidR="00D058D3">
        <w:rPr>
          <w:sz w:val="20"/>
        </w:rPr>
        <w:t>2</w:t>
      </w:r>
      <w:r w:rsidRPr="003B3977">
        <w:rPr>
          <w:sz w:val="20"/>
        </w:rPr>
        <w:t xml:space="preserve"> SCC </w:t>
      </w:r>
      <w:r w:rsidR="00D058D3">
        <w:rPr>
          <w:sz w:val="20"/>
        </w:rPr>
        <w:t>39</w:t>
      </w:r>
      <w:r w:rsidRPr="003B3977">
        <w:rPr>
          <w:sz w:val="20"/>
        </w:rPr>
        <w:t xml:space="preserve"> / Référence neutre : 201</w:t>
      </w:r>
      <w:r w:rsidR="00D058D3">
        <w:rPr>
          <w:sz w:val="20"/>
        </w:rPr>
        <w:t>2</w:t>
      </w:r>
      <w:r w:rsidRPr="003B3977">
        <w:rPr>
          <w:sz w:val="20"/>
        </w:rPr>
        <w:t xml:space="preserve"> CSC </w:t>
      </w:r>
      <w:r w:rsidR="00D058D3">
        <w:rPr>
          <w:sz w:val="20"/>
        </w:rPr>
        <w:t>39</w:t>
      </w:r>
    </w:p>
    <w:p w:rsidR="005C6840" w:rsidRPr="00BB0BD5" w:rsidRDefault="005C6840" w:rsidP="005C6840">
      <w:pPr>
        <w:rPr>
          <w:rFonts w:cs="Times New Roman"/>
          <w:sz w:val="20"/>
          <w:szCs w:val="20"/>
          <w:lang w:val="fr-CA"/>
        </w:rPr>
      </w:pPr>
      <w:r w:rsidRPr="00BB0BD5">
        <w:rPr>
          <w:rFonts w:cs="Times New Roman"/>
          <w:sz w:val="20"/>
          <w:szCs w:val="20"/>
          <w:lang w:val="fr-CA"/>
        </w:rPr>
        <w:t xml:space="preserve">Hearing:  </w:t>
      </w:r>
      <w:r w:rsidR="0058642B">
        <w:rPr>
          <w:rFonts w:cs="Times New Roman"/>
          <w:sz w:val="20"/>
          <w:szCs w:val="20"/>
          <w:lang w:val="fr-CA"/>
        </w:rPr>
        <w:t>March 21</w:t>
      </w:r>
      <w:r w:rsidRPr="00BB0BD5">
        <w:rPr>
          <w:rFonts w:cs="Times New Roman"/>
          <w:sz w:val="20"/>
          <w:szCs w:val="20"/>
          <w:lang w:val="fr-CA"/>
        </w:rPr>
        <w:t>, 201</w:t>
      </w:r>
      <w:r w:rsidR="0058642B">
        <w:rPr>
          <w:rFonts w:cs="Times New Roman"/>
          <w:sz w:val="20"/>
          <w:szCs w:val="20"/>
          <w:lang w:val="fr-CA"/>
        </w:rPr>
        <w:t>2</w:t>
      </w:r>
      <w:r w:rsidRPr="00BB0BD5">
        <w:rPr>
          <w:rFonts w:cs="Times New Roman"/>
          <w:sz w:val="20"/>
          <w:szCs w:val="20"/>
          <w:lang w:val="fr-CA"/>
        </w:rPr>
        <w:t xml:space="preserve"> / Judgment:  </w:t>
      </w:r>
      <w:r w:rsidR="00D058D3" w:rsidRPr="00BB0BD5">
        <w:rPr>
          <w:rFonts w:cs="Times New Roman"/>
          <w:sz w:val="20"/>
          <w:szCs w:val="20"/>
          <w:lang w:val="fr-CA"/>
        </w:rPr>
        <w:t xml:space="preserve">July </w:t>
      </w:r>
      <w:r w:rsidRPr="00BB0BD5">
        <w:rPr>
          <w:rFonts w:cs="Times New Roman"/>
          <w:sz w:val="20"/>
          <w:szCs w:val="20"/>
          <w:lang w:val="fr-CA"/>
        </w:rPr>
        <w:t>2</w:t>
      </w:r>
      <w:r w:rsidR="00BB0BD5" w:rsidRPr="00BB0BD5">
        <w:rPr>
          <w:rFonts w:cs="Times New Roman"/>
          <w:sz w:val="20"/>
          <w:szCs w:val="20"/>
          <w:lang w:val="fr-CA"/>
        </w:rPr>
        <w:t>0</w:t>
      </w:r>
      <w:r w:rsidRPr="00BB0BD5">
        <w:rPr>
          <w:rFonts w:cs="Times New Roman"/>
          <w:sz w:val="20"/>
          <w:szCs w:val="20"/>
          <w:lang w:val="fr-CA"/>
        </w:rPr>
        <w:t>, 201</w:t>
      </w:r>
      <w:r w:rsidR="00BB0BD5" w:rsidRPr="00BB0BD5">
        <w:rPr>
          <w:rFonts w:cs="Times New Roman"/>
          <w:sz w:val="20"/>
          <w:szCs w:val="20"/>
          <w:lang w:val="fr-CA"/>
        </w:rPr>
        <w:t>2</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58642B">
        <w:rPr>
          <w:rFonts w:cs="Times New Roman"/>
          <w:sz w:val="20"/>
          <w:szCs w:val="20"/>
          <w:lang w:val="fr-CA"/>
        </w:rPr>
        <w:t>21 mars</w:t>
      </w:r>
      <w:r w:rsidRPr="003B3977">
        <w:rPr>
          <w:rFonts w:cs="Times New Roman"/>
          <w:sz w:val="20"/>
          <w:szCs w:val="20"/>
          <w:lang w:val="fr-CA"/>
        </w:rPr>
        <w:t xml:space="preserve"> 201</w:t>
      </w:r>
      <w:r w:rsidR="0058642B">
        <w:rPr>
          <w:rFonts w:cs="Times New Roman"/>
          <w:sz w:val="20"/>
          <w:szCs w:val="20"/>
          <w:lang w:val="fr-CA"/>
        </w:rPr>
        <w:t>2</w:t>
      </w:r>
      <w:r w:rsidRPr="003B3977">
        <w:rPr>
          <w:rFonts w:cs="Times New Roman"/>
          <w:sz w:val="20"/>
          <w:szCs w:val="20"/>
          <w:lang w:val="fr-CA"/>
        </w:rPr>
        <w:t xml:space="preserve"> / Jugement : Le 2</w:t>
      </w:r>
      <w:r w:rsidR="00BB0BD5">
        <w:rPr>
          <w:rFonts w:cs="Times New Roman"/>
          <w:sz w:val="20"/>
          <w:szCs w:val="20"/>
          <w:lang w:val="fr-CA"/>
        </w:rPr>
        <w:t>0</w:t>
      </w:r>
      <w:r w:rsidRPr="003B3977">
        <w:rPr>
          <w:rFonts w:cs="Times New Roman"/>
          <w:sz w:val="20"/>
          <w:szCs w:val="20"/>
          <w:lang w:val="fr-CA"/>
        </w:rPr>
        <w:t xml:space="preserve"> </w:t>
      </w:r>
      <w:r w:rsidR="00BB0BD5">
        <w:rPr>
          <w:rFonts w:cs="Times New Roman"/>
          <w:sz w:val="20"/>
          <w:szCs w:val="20"/>
          <w:lang w:val="fr-CA"/>
        </w:rPr>
        <w:t>juille</w:t>
      </w:r>
      <w:r w:rsidRPr="003B3977">
        <w:rPr>
          <w:rFonts w:cs="Times New Roman"/>
          <w:sz w:val="20"/>
          <w:szCs w:val="20"/>
          <w:lang w:val="fr-CA"/>
        </w:rPr>
        <w:t>t 201</w:t>
      </w:r>
      <w:r w:rsidR="00BB0BD5">
        <w:rPr>
          <w:rFonts w:cs="Times New Roman"/>
          <w:sz w:val="20"/>
          <w:szCs w:val="20"/>
          <w:lang w:val="fr-CA"/>
        </w:rPr>
        <w:t>2</w:t>
      </w:r>
    </w:p>
    <w:p w:rsidR="005C6840" w:rsidRPr="003B3977" w:rsidRDefault="001E7CE3" w:rsidP="005C6840">
      <w:pPr>
        <w:rPr>
          <w:rFonts w:cs="Times New Roman"/>
          <w:sz w:val="20"/>
          <w:szCs w:val="20"/>
          <w:lang w:val="fr-CA"/>
        </w:rPr>
      </w:pPr>
      <w:r w:rsidRPr="001E7CE3">
        <w:rPr>
          <w:rFonts w:cs="Times New Roman"/>
          <w:i/>
          <w:sz w:val="20"/>
          <w:szCs w:val="20"/>
        </w:rPr>
        <w:pict>
          <v:rect id="_x0000_i1082"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58642B" w:rsidRPr="00702350" w:rsidRDefault="0058642B" w:rsidP="0058642B">
      <w:pPr>
        <w:jc w:val="both"/>
        <w:rPr>
          <w:sz w:val="20"/>
          <w:szCs w:val="20"/>
        </w:rPr>
      </w:pPr>
      <w:r w:rsidRPr="00702350">
        <w:rPr>
          <w:sz w:val="20"/>
          <w:szCs w:val="20"/>
        </w:rPr>
        <w:t>Present:  McLachlin C.J. and Deschamps, Fish, Rothstein, Cromwell, Moldaver and Karakatsanis JJ.</w:t>
      </w:r>
    </w:p>
    <w:p w:rsidR="0058642B" w:rsidRDefault="0058642B" w:rsidP="0058642B">
      <w:pPr>
        <w:pStyle w:val="SCCLowerCourtNameLowercase"/>
        <w:spacing w:line="240" w:lineRule="auto"/>
        <w:rPr>
          <w:sz w:val="20"/>
        </w:rPr>
      </w:pPr>
    </w:p>
    <w:p w:rsidR="0058642B" w:rsidRPr="00702350" w:rsidRDefault="0058642B" w:rsidP="0058642B">
      <w:pPr>
        <w:pStyle w:val="SCCNormalDoubleSpacing"/>
        <w:spacing w:line="240" w:lineRule="auto"/>
        <w:rPr>
          <w:i/>
          <w:sz w:val="20"/>
        </w:rPr>
      </w:pPr>
      <w:r w:rsidRPr="00702350">
        <w:rPr>
          <w:i/>
          <w:sz w:val="20"/>
        </w:rPr>
        <w:tab/>
        <w:t>Criminal law — Issue estoppel — Application — Crown seeking to prove that Hells Angels is criminal organization — Whether doctrine of issue estoppel applies on basis that issue was decided adversely to Crown in prior multi</w:t>
      </w:r>
      <w:r w:rsidRPr="00702350">
        <w:rPr>
          <w:i/>
          <w:sz w:val="20"/>
        </w:rPr>
        <w:noBreakHyphen/>
        <w:t>issue jury trial.</w:t>
      </w:r>
    </w:p>
    <w:p w:rsidR="0058642B" w:rsidRDefault="0058642B" w:rsidP="0058642B">
      <w:pPr>
        <w:pStyle w:val="SCCNormalDoubleSpacing"/>
        <w:spacing w:line="240" w:lineRule="auto"/>
        <w:rPr>
          <w:sz w:val="20"/>
        </w:rPr>
      </w:pPr>
    </w:p>
    <w:p w:rsidR="0058642B" w:rsidRPr="00702350" w:rsidRDefault="0058642B" w:rsidP="0058642B">
      <w:pPr>
        <w:pStyle w:val="SCCNormalDoubleSpacing"/>
        <w:spacing w:line="240" w:lineRule="auto"/>
        <w:rPr>
          <w:sz w:val="20"/>
        </w:rPr>
      </w:pPr>
      <w:r w:rsidRPr="00702350">
        <w:rPr>
          <w:sz w:val="20"/>
        </w:rPr>
        <w:tab/>
        <w:t>J.P. and R.P. were charged with several offences, some falling within the prosecutorial jurisdiction of the provincial Crown and others falling within the jurisdiction of the federal Crown.  The provincial prosecutions proceeded first to trial. It was alleged that some of the offences were committed for the benefit of, at the direction of, or in association with a criminal organization, namely the Hells Angels.  A jury found J.P. and R.P. guilty of a number of offences, but acquitted them on all the criminal organization counts.  Meanwhile, J.P. and R.P. were charged with various federal drug</w:t>
      </w:r>
      <w:r w:rsidRPr="00702350">
        <w:rPr>
          <w:sz w:val="20"/>
        </w:rPr>
        <w:noBreakHyphen/>
        <w:t>related offences.  It was again alleged that they had acted for the benefit of, at the direction of, or in association with the Hells Angels.  In pre</w:t>
      </w:r>
      <w:r w:rsidRPr="00702350">
        <w:rPr>
          <w:sz w:val="20"/>
        </w:rPr>
        <w:noBreakHyphen/>
        <w:t>trial motions, J.P. and R.P. contended that the Crown should be estopped from leading evidence that the Hells Angels was a criminal organization, because the issue had already been decided by the jury in the provincial prosecution.  Applying the standard of proof on a balance of probabilities and considering the general circumstances of the case, the judge granted the motions.  The Court of Appeal allowed the appeals on the ground that it could not be said that the only rational explanation for the verdict of acquittal was that the jury had found that the Hells Angels was not a criminal organization.  It ordered a new trial.</w:t>
      </w:r>
    </w:p>
    <w:p w:rsidR="0058642B" w:rsidRDefault="0058642B" w:rsidP="0058642B">
      <w:pPr>
        <w:pStyle w:val="SCCNormalDoubleSpacing"/>
        <w:spacing w:line="240" w:lineRule="auto"/>
        <w:rPr>
          <w:sz w:val="20"/>
        </w:rPr>
      </w:pPr>
    </w:p>
    <w:p w:rsidR="0058642B" w:rsidRPr="00702350" w:rsidRDefault="0058642B" w:rsidP="0058642B">
      <w:pPr>
        <w:pStyle w:val="SCCNormalDoubleSpacing"/>
        <w:spacing w:line="240" w:lineRule="auto"/>
        <w:rPr>
          <w:sz w:val="20"/>
        </w:rPr>
      </w:pPr>
      <w:r w:rsidRPr="00702350">
        <w:rPr>
          <w:sz w:val="20"/>
        </w:rPr>
        <w:tab/>
      </w:r>
      <w:r w:rsidRPr="00702350">
        <w:rPr>
          <w:i/>
          <w:sz w:val="20"/>
        </w:rPr>
        <w:t>Held:</w:t>
      </w:r>
      <w:r w:rsidRPr="00702350">
        <w:rPr>
          <w:sz w:val="20"/>
        </w:rPr>
        <w:t xml:space="preserve">  The appeals should be dismissed.</w:t>
      </w:r>
    </w:p>
    <w:p w:rsidR="0058642B" w:rsidRDefault="0058642B" w:rsidP="0058642B">
      <w:pPr>
        <w:pStyle w:val="SCCNormalDoubleSpacing"/>
        <w:spacing w:line="240" w:lineRule="auto"/>
        <w:rPr>
          <w:sz w:val="20"/>
        </w:rPr>
      </w:pPr>
    </w:p>
    <w:p w:rsidR="0058642B" w:rsidRPr="00702350" w:rsidRDefault="0058642B" w:rsidP="0058642B">
      <w:pPr>
        <w:pStyle w:val="SCCNormalDoubleSpacing"/>
        <w:spacing w:line="240" w:lineRule="auto"/>
        <w:rPr>
          <w:sz w:val="20"/>
        </w:rPr>
      </w:pPr>
      <w:r w:rsidRPr="00702350">
        <w:rPr>
          <w:sz w:val="20"/>
        </w:rPr>
        <w:tab/>
      </w:r>
      <w:r w:rsidRPr="00702350">
        <w:rPr>
          <w:i/>
          <w:sz w:val="20"/>
        </w:rPr>
        <w:t>Per</w:t>
      </w:r>
      <w:r w:rsidRPr="00702350">
        <w:rPr>
          <w:sz w:val="20"/>
        </w:rPr>
        <w:t xml:space="preserve"> McLachlin C.J. and </w:t>
      </w:r>
      <w:r w:rsidRPr="00702350">
        <w:rPr>
          <w:b/>
          <w:sz w:val="20"/>
        </w:rPr>
        <w:t>Deschamps</w:t>
      </w:r>
      <w:r w:rsidRPr="00702350">
        <w:rPr>
          <w:sz w:val="20"/>
        </w:rPr>
        <w:t>, Rothstein, Cromwell, Moldaver and Karakatsanis JJ.:  In applying the doctrine of issue estoppel where the prior criminal proceeding was before a jury, the question is whether a finding in favour of the accused is logically necessary to the verdict of acquittal.  Factors such as questions asked by the jury, the timing of the jury’s verdict or findings made by the sentencing judge under s. 724(2)(</w:t>
      </w:r>
      <w:r w:rsidRPr="00702350">
        <w:rPr>
          <w:i/>
          <w:sz w:val="20"/>
        </w:rPr>
        <w:t>b</w:t>
      </w:r>
      <w:r w:rsidRPr="00702350">
        <w:rPr>
          <w:sz w:val="20"/>
        </w:rPr>
        <w:t xml:space="preserve">) of the </w:t>
      </w:r>
      <w:r w:rsidRPr="00702350">
        <w:rPr>
          <w:i/>
          <w:sz w:val="20"/>
        </w:rPr>
        <w:t>Criminal Code</w:t>
      </w:r>
      <w:r w:rsidRPr="00702350">
        <w:rPr>
          <w:sz w:val="20"/>
        </w:rPr>
        <w:t xml:space="preserve"> can be used only to reinforce a conclusion reached through reasoning based on logical necessity.  Where, in light of the record and the parties’ allegations, there is more than one logical explanation for the jury’s verdict, and if one of these explanations does not depend on the jury’s resolving the relevant issue in favour of the accused, the verdict cannot successfully be relied on in support of issue estoppel.</w:t>
      </w:r>
    </w:p>
    <w:p w:rsidR="0058642B" w:rsidRDefault="0058642B" w:rsidP="0058642B">
      <w:pPr>
        <w:pStyle w:val="SCCNormalDoubleSpacing"/>
        <w:spacing w:line="240" w:lineRule="auto"/>
        <w:rPr>
          <w:sz w:val="20"/>
        </w:rPr>
      </w:pPr>
    </w:p>
    <w:p w:rsidR="0058642B" w:rsidRPr="00702350" w:rsidRDefault="0058642B" w:rsidP="0058642B">
      <w:pPr>
        <w:pStyle w:val="SCCNormalDoubleSpacing"/>
        <w:spacing w:line="240" w:lineRule="auto"/>
        <w:rPr>
          <w:sz w:val="20"/>
        </w:rPr>
      </w:pPr>
      <w:r w:rsidRPr="00702350">
        <w:rPr>
          <w:sz w:val="20"/>
        </w:rPr>
        <w:tab/>
        <w:t>Here, the transcript of the jury trial reveals that there are at least two logical explanations for the not guilty verdict on each of the criminal organization counts:  either the Crown had not proven that the Hells Angels was a criminal organization or it had not proven that the predicate offences were committed for the benefit of, at the direction of, or in association with the Hells Angels.  A finding that the Hells Angels was not a criminal organization was not logically necessary to the acquittal.</w:t>
      </w:r>
    </w:p>
    <w:p w:rsidR="0058642B" w:rsidRDefault="0058642B" w:rsidP="0058642B">
      <w:pPr>
        <w:pStyle w:val="SCCNormalDoubleSpacing"/>
        <w:spacing w:line="240" w:lineRule="auto"/>
        <w:rPr>
          <w:sz w:val="20"/>
        </w:rPr>
      </w:pPr>
    </w:p>
    <w:p w:rsidR="0058642B" w:rsidRDefault="0058642B" w:rsidP="0058642B">
      <w:pPr>
        <w:pStyle w:val="SCCNormalDoubleSpacing"/>
        <w:spacing w:line="240" w:lineRule="auto"/>
        <w:rPr>
          <w:sz w:val="20"/>
        </w:rPr>
      </w:pPr>
      <w:r w:rsidRPr="00702350">
        <w:rPr>
          <w:sz w:val="20"/>
        </w:rPr>
        <w:tab/>
      </w:r>
      <w:r w:rsidRPr="00702350">
        <w:rPr>
          <w:i/>
          <w:sz w:val="20"/>
        </w:rPr>
        <w:t>Per</w:t>
      </w:r>
      <w:r w:rsidRPr="00702350">
        <w:rPr>
          <w:sz w:val="20"/>
        </w:rPr>
        <w:t xml:space="preserve"> </w:t>
      </w:r>
      <w:r w:rsidRPr="00702350">
        <w:rPr>
          <w:b/>
          <w:sz w:val="20"/>
        </w:rPr>
        <w:t>Fish</w:t>
      </w:r>
      <w:r w:rsidRPr="00702350">
        <w:rPr>
          <w:sz w:val="20"/>
        </w:rPr>
        <w:t> J.:  Subject to leaving open the question whether a factual finding made by a sentencing court pursuant to s. 724(2)(</w:t>
      </w:r>
      <w:r w:rsidRPr="00702350">
        <w:rPr>
          <w:i/>
          <w:sz w:val="20"/>
        </w:rPr>
        <w:t>b</w:t>
      </w:r>
      <w:r w:rsidRPr="00702350">
        <w:rPr>
          <w:sz w:val="20"/>
        </w:rPr>
        <w:t xml:space="preserve">) of the </w:t>
      </w:r>
      <w:r w:rsidRPr="00702350">
        <w:rPr>
          <w:i/>
          <w:sz w:val="20"/>
        </w:rPr>
        <w:t>Criminal Code</w:t>
      </w:r>
      <w:r w:rsidRPr="00702350">
        <w:rPr>
          <w:sz w:val="20"/>
        </w:rPr>
        <w:t xml:space="preserve"> can, as a matter of principle, give rise to an issue estoppel, the majority reasons are agreed with.  There is no principled reason to suggest that such a finding of fact could never estop the Crown from relitigating the issue in subsequent proceedings.  Here, however, the accused have not satisfied the preconditions to issue estoppel.</w:t>
      </w:r>
    </w:p>
    <w:p w:rsidR="0058642B" w:rsidRDefault="0058642B" w:rsidP="0058642B">
      <w:pPr>
        <w:pStyle w:val="SCCNormalDoubleSpacing"/>
        <w:spacing w:line="240" w:lineRule="auto"/>
        <w:rPr>
          <w:sz w:val="20"/>
        </w:rPr>
      </w:pPr>
    </w:p>
    <w:p w:rsidR="0058642B" w:rsidRPr="00702350" w:rsidRDefault="0058642B" w:rsidP="0058642B">
      <w:pPr>
        <w:pStyle w:val="SCCNormalDoubleSpacing"/>
        <w:spacing w:line="240" w:lineRule="auto"/>
        <w:rPr>
          <w:sz w:val="20"/>
        </w:rPr>
      </w:pPr>
      <w:r w:rsidRPr="0058642B">
        <w:rPr>
          <w:sz w:val="20"/>
        </w:rPr>
        <w:tab/>
      </w:r>
      <w:r w:rsidRPr="00702350">
        <w:rPr>
          <w:sz w:val="20"/>
        </w:rPr>
        <w:t xml:space="preserve">APPEALS from a judgment of the British Columbia Court of Appeal (Finch C.J.B.C. and Kirkpatrick and Groberman JJ.A.), </w:t>
      </w:r>
      <w:r w:rsidR="001E7CE3" w:rsidRPr="00702350">
        <w:rPr>
          <w:sz w:val="20"/>
        </w:rPr>
        <w:fldChar w:fldCharType="begin"/>
      </w:r>
      <w:r w:rsidRPr="00702350">
        <w:rPr>
          <w:sz w:val="20"/>
        </w:rPr>
        <w:instrText xml:space="preserve"> SEQ CHAPTER \h \r 1</w:instrText>
      </w:r>
      <w:r w:rsidR="001E7CE3" w:rsidRPr="00702350">
        <w:rPr>
          <w:sz w:val="20"/>
        </w:rPr>
        <w:fldChar w:fldCharType="end"/>
      </w:r>
      <w:r w:rsidRPr="00702350">
        <w:rPr>
          <w:sz w:val="20"/>
        </w:rPr>
        <w:t xml:space="preserve">2011 BCCA 55, 299 B.C.A.C. 235, 508 W.A.C. 235, 266 C.C.C. (3d) 316, 330 D.L.R. (4th) 399, </w:t>
      </w:r>
      <w:r w:rsidRPr="00702350">
        <w:rPr>
          <w:sz w:val="20"/>
        </w:rPr>
        <w:lastRenderedPageBreak/>
        <w:t>[2011] B.C.J. No. 199 (QL), 2011 CarswellBC 195, reversing a decision of Leask J., 2010 BCSC 70, 251 C.C.C. (3d) 232, [2010] B.C.J. No. 82 (QL), 2010 CarswellBC 105.  Appeals dismissed.</w:t>
      </w:r>
    </w:p>
    <w:p w:rsidR="0058642B" w:rsidRDefault="0058642B" w:rsidP="0058642B">
      <w:pPr>
        <w:pStyle w:val="SCCNormalDoubleSpacing"/>
        <w:spacing w:line="240" w:lineRule="auto"/>
        <w:rPr>
          <w:i/>
          <w:sz w:val="20"/>
        </w:rPr>
      </w:pPr>
    </w:p>
    <w:p w:rsidR="0058642B" w:rsidRPr="00702350" w:rsidRDefault="0058642B" w:rsidP="0058642B">
      <w:pPr>
        <w:pStyle w:val="SCCNormalDoubleSpacing"/>
        <w:spacing w:line="240" w:lineRule="auto"/>
        <w:rPr>
          <w:sz w:val="20"/>
        </w:rPr>
      </w:pPr>
      <w:r w:rsidRPr="00702350">
        <w:rPr>
          <w:i/>
          <w:sz w:val="20"/>
        </w:rPr>
        <w:tab/>
        <w:t>Gil D. McKinnon, Q.C.</w:t>
      </w:r>
      <w:r w:rsidRPr="00702350">
        <w:rPr>
          <w:sz w:val="20"/>
        </w:rPr>
        <w:t xml:space="preserve">, and </w:t>
      </w:r>
      <w:r w:rsidRPr="00702350">
        <w:rPr>
          <w:i/>
          <w:sz w:val="20"/>
        </w:rPr>
        <w:t>Larry Fleming</w:t>
      </w:r>
      <w:r w:rsidRPr="00702350">
        <w:rPr>
          <w:sz w:val="20"/>
        </w:rPr>
        <w:t>, for the appellant John Virgil Punko.</w:t>
      </w:r>
    </w:p>
    <w:p w:rsidR="0058642B" w:rsidRDefault="0058642B" w:rsidP="0058642B">
      <w:pPr>
        <w:pStyle w:val="SCCNormalDoubleSpacing"/>
        <w:spacing w:line="240" w:lineRule="auto"/>
        <w:rPr>
          <w:i/>
          <w:sz w:val="20"/>
        </w:rPr>
      </w:pPr>
    </w:p>
    <w:p w:rsidR="0058642B" w:rsidRPr="00702350" w:rsidRDefault="0058642B" w:rsidP="0058642B">
      <w:pPr>
        <w:pStyle w:val="SCCNormalDoubleSpacing"/>
        <w:spacing w:line="240" w:lineRule="auto"/>
        <w:rPr>
          <w:sz w:val="20"/>
        </w:rPr>
      </w:pPr>
      <w:r w:rsidRPr="00702350">
        <w:rPr>
          <w:i/>
          <w:sz w:val="20"/>
        </w:rPr>
        <w:tab/>
        <w:t>Bonnie Craig</w:t>
      </w:r>
      <w:r w:rsidRPr="00702350">
        <w:rPr>
          <w:sz w:val="20"/>
        </w:rPr>
        <w:t xml:space="preserve"> and </w:t>
      </w:r>
      <w:r w:rsidRPr="00702350">
        <w:rPr>
          <w:i/>
          <w:sz w:val="20"/>
        </w:rPr>
        <w:t>Jeffrey Ray</w:t>
      </w:r>
      <w:r w:rsidRPr="00702350">
        <w:rPr>
          <w:sz w:val="20"/>
        </w:rPr>
        <w:t>, for the appellant Randall Richard Potts.</w:t>
      </w:r>
    </w:p>
    <w:p w:rsidR="0058642B" w:rsidRDefault="0058642B" w:rsidP="0058642B">
      <w:pPr>
        <w:pStyle w:val="SCCNormalDoubleSpacing"/>
        <w:spacing w:line="240" w:lineRule="auto"/>
        <w:rPr>
          <w:i/>
          <w:sz w:val="20"/>
        </w:rPr>
      </w:pPr>
    </w:p>
    <w:p w:rsidR="0058642B" w:rsidRPr="00702350" w:rsidRDefault="0058642B" w:rsidP="0058642B">
      <w:pPr>
        <w:pStyle w:val="SCCNormalDoubleSpacing"/>
        <w:spacing w:line="240" w:lineRule="auto"/>
        <w:rPr>
          <w:sz w:val="20"/>
        </w:rPr>
      </w:pPr>
      <w:r w:rsidRPr="00702350">
        <w:rPr>
          <w:i/>
          <w:sz w:val="20"/>
        </w:rPr>
        <w:tab/>
        <w:t>W. Paul Riley and Martha M. Devlin</w:t>
      </w:r>
      <w:r w:rsidRPr="00702350">
        <w:rPr>
          <w:sz w:val="20"/>
        </w:rPr>
        <w:t xml:space="preserve">, </w:t>
      </w:r>
      <w:r w:rsidRPr="00702350">
        <w:rPr>
          <w:i/>
          <w:sz w:val="20"/>
        </w:rPr>
        <w:t>Q.C.</w:t>
      </w:r>
      <w:r w:rsidRPr="00702350">
        <w:rPr>
          <w:sz w:val="20"/>
        </w:rPr>
        <w:t>, for the respondent.</w:t>
      </w:r>
    </w:p>
    <w:p w:rsidR="0058642B" w:rsidRDefault="0058642B" w:rsidP="0058642B">
      <w:pPr>
        <w:pStyle w:val="SCCLawFirm"/>
        <w:spacing w:line="240" w:lineRule="auto"/>
        <w:rPr>
          <w:sz w:val="20"/>
        </w:rPr>
      </w:pPr>
    </w:p>
    <w:p w:rsidR="0058642B" w:rsidRPr="00702350" w:rsidRDefault="0058642B" w:rsidP="0058642B">
      <w:pPr>
        <w:pStyle w:val="SCCLawFirm"/>
        <w:spacing w:line="240" w:lineRule="auto"/>
        <w:rPr>
          <w:sz w:val="20"/>
        </w:rPr>
      </w:pPr>
      <w:r w:rsidRPr="00702350">
        <w:rPr>
          <w:sz w:val="20"/>
        </w:rPr>
        <w:tab/>
        <w:t>Solicitors for the appellant John Virgil Punko:  Gil D. McKinnon, Vancouver; Larry Fleming, Edmonton.</w:t>
      </w:r>
    </w:p>
    <w:p w:rsidR="0058642B" w:rsidRDefault="0058642B" w:rsidP="0058642B">
      <w:pPr>
        <w:pStyle w:val="SCCLawFirm"/>
        <w:spacing w:line="240" w:lineRule="auto"/>
        <w:rPr>
          <w:sz w:val="20"/>
        </w:rPr>
      </w:pPr>
    </w:p>
    <w:p w:rsidR="0058642B" w:rsidRPr="00702350" w:rsidRDefault="0058642B" w:rsidP="0058642B">
      <w:pPr>
        <w:pStyle w:val="SCCLawFirm"/>
        <w:spacing w:line="240" w:lineRule="auto"/>
        <w:rPr>
          <w:sz w:val="20"/>
        </w:rPr>
      </w:pPr>
      <w:r w:rsidRPr="00702350">
        <w:rPr>
          <w:sz w:val="20"/>
        </w:rPr>
        <w:tab/>
        <w:t>Solicitor for the appellant Randall Richard Potts:  Bonnie Craig, Vancouver.</w:t>
      </w:r>
    </w:p>
    <w:p w:rsidR="0058642B" w:rsidRDefault="0058642B" w:rsidP="0058642B">
      <w:pPr>
        <w:pStyle w:val="SCCLawFirm"/>
        <w:spacing w:line="240" w:lineRule="auto"/>
        <w:rPr>
          <w:sz w:val="20"/>
        </w:rPr>
      </w:pPr>
    </w:p>
    <w:p w:rsidR="0058642B" w:rsidRDefault="0058642B" w:rsidP="0058642B">
      <w:pPr>
        <w:pStyle w:val="SCCLawFirm"/>
        <w:spacing w:line="240" w:lineRule="auto"/>
        <w:rPr>
          <w:sz w:val="20"/>
        </w:rPr>
      </w:pPr>
      <w:r w:rsidRPr="00702350">
        <w:rPr>
          <w:sz w:val="20"/>
        </w:rPr>
        <w:tab/>
        <w:t>Solicitor for the respondent:  Public Prosecution Service of Canada, Vancouver.</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A5531B" w:rsidRPr="00A5531B" w:rsidRDefault="00A5531B" w:rsidP="00A5531B">
      <w:pPr>
        <w:jc w:val="both"/>
        <w:rPr>
          <w:sz w:val="20"/>
          <w:szCs w:val="20"/>
          <w:lang w:val="fr-CA"/>
        </w:rPr>
      </w:pPr>
      <w:r w:rsidRPr="00A5531B">
        <w:rPr>
          <w:sz w:val="20"/>
          <w:szCs w:val="20"/>
          <w:lang w:val="fr-CA"/>
        </w:rPr>
        <w:t>Présents : La juge en chef McLachlin et les juges Deschamps, Fish, Rothstein, Cromwell, Moldaver et Karakatsanis.</w:t>
      </w:r>
    </w:p>
    <w:p w:rsidR="00A5531B" w:rsidRPr="00A5531B" w:rsidRDefault="00A5531B" w:rsidP="00A5531B">
      <w:pPr>
        <w:pStyle w:val="SCCLowerCourtNameLowercase"/>
        <w:spacing w:line="240" w:lineRule="auto"/>
        <w:rPr>
          <w:sz w:val="20"/>
          <w:lang w:val="fr-CA"/>
        </w:rPr>
      </w:pPr>
    </w:p>
    <w:p w:rsidR="00A5531B" w:rsidRPr="00385B6E" w:rsidRDefault="00A5531B" w:rsidP="00A5531B">
      <w:pPr>
        <w:pStyle w:val="SCCNormalDoubleSpacing"/>
        <w:spacing w:line="240" w:lineRule="auto"/>
        <w:rPr>
          <w:i/>
          <w:sz w:val="20"/>
          <w:lang w:val="fr-FR"/>
        </w:rPr>
      </w:pPr>
      <w:r w:rsidRPr="00A5531B">
        <w:rPr>
          <w:sz w:val="20"/>
          <w:lang w:val="fr-CA"/>
        </w:rPr>
        <w:tab/>
      </w:r>
      <w:r w:rsidRPr="00385B6E">
        <w:rPr>
          <w:i/>
          <w:sz w:val="20"/>
          <w:lang w:val="fr-FR"/>
        </w:rPr>
        <w:t>Droit criminel — Préclusion découlant d’une question déjà tranchée — Application — Tentative par le ministère public de prouver que les Hells Angels sont une organisation criminelle — La doctrine de la préclusion découlant d’une question déjà tranchée s’applique-t-elle en raison d’une conclusion défavorable au ministère public sur cette question dans un procès antérieur tenu devant jury et soulevant plus d’une question?</w:t>
      </w:r>
    </w:p>
    <w:p w:rsidR="00A5531B" w:rsidRDefault="00A5531B" w:rsidP="00A5531B">
      <w:pPr>
        <w:pStyle w:val="SCCNormalDoubleSpacing"/>
        <w:spacing w:line="240" w:lineRule="auto"/>
        <w:rPr>
          <w:sz w:val="20"/>
          <w:lang w:val="fr-FR"/>
        </w:rPr>
      </w:pPr>
    </w:p>
    <w:p w:rsidR="00A5531B" w:rsidRPr="00385B6E" w:rsidRDefault="00A5531B" w:rsidP="00A5531B">
      <w:pPr>
        <w:pStyle w:val="SCCNormalDoubleSpacing"/>
        <w:spacing w:line="240" w:lineRule="auto"/>
        <w:rPr>
          <w:sz w:val="20"/>
          <w:lang w:val="fr-FR"/>
        </w:rPr>
      </w:pPr>
      <w:r w:rsidRPr="00385B6E">
        <w:rPr>
          <w:sz w:val="20"/>
          <w:lang w:val="fr-FR"/>
        </w:rPr>
        <w:tab/>
        <w:t>J.P. et R.P. ont été accusés de diverses infractions dont certaines</w:t>
      </w:r>
      <w:r w:rsidRPr="00A5531B">
        <w:rPr>
          <w:sz w:val="20"/>
          <w:lang w:val="fr-CA"/>
        </w:rPr>
        <w:t xml:space="preserve"> relevaient du pouvoir de poursuite du ministère public provincial et d’autres relevaient de celui du ministère public fédéral.</w:t>
      </w:r>
      <w:r w:rsidRPr="00385B6E">
        <w:rPr>
          <w:sz w:val="20"/>
          <w:lang w:val="fr-FR"/>
        </w:rPr>
        <w:t xml:space="preserve">  </w:t>
      </w:r>
      <w:r w:rsidRPr="00A5531B">
        <w:rPr>
          <w:sz w:val="20"/>
          <w:lang w:val="fr-CA"/>
        </w:rPr>
        <w:t xml:space="preserve">Le procès relatif aux poursuites provinciales a eu lieu en premier.  </w:t>
      </w:r>
      <w:r w:rsidRPr="00385B6E">
        <w:rPr>
          <w:sz w:val="20"/>
          <w:lang w:val="fr-FR"/>
        </w:rPr>
        <w:t xml:space="preserve">On reprochait aux accusés </w:t>
      </w:r>
      <w:r w:rsidRPr="00A5531B">
        <w:rPr>
          <w:sz w:val="20"/>
          <w:lang w:val="fr-CA"/>
        </w:rPr>
        <w:t xml:space="preserve">d’avoir commis certaines des infractions au profit ou sous la direction d’une organisation criminelle, soit les Hells Angels, ou en association avec elle.  </w:t>
      </w:r>
      <w:r w:rsidRPr="00385B6E">
        <w:rPr>
          <w:sz w:val="20"/>
          <w:lang w:val="fr-FR"/>
        </w:rPr>
        <w:t xml:space="preserve">Un jury a déclaré J.P. et R.P. coupables de plusieurs infractions, mais les a acquittés de tous les chefs d’accusation d’infraction d’organisation criminelle.  Dans l’intervalle, J.P. et R.P. </w:t>
      </w:r>
      <w:r w:rsidRPr="00A5531B">
        <w:rPr>
          <w:sz w:val="20"/>
          <w:lang w:val="fr-CA"/>
        </w:rPr>
        <w:t>ont été inculpés de diverses infractions fédérales liées aux drogues</w:t>
      </w:r>
      <w:r w:rsidRPr="00385B6E">
        <w:rPr>
          <w:sz w:val="20"/>
          <w:lang w:val="fr-FR"/>
        </w:rPr>
        <w:t xml:space="preserve">.  On leur reprochait de nouveau d’avoir agi au profit ou sous la direction des Hells Angels, ou en association avec eux.  Dans des requêtes présentées avant le procès, J.P. et R.P. soutenaient que le ministère public était préclus de présenter une preuve pour démontrer que les Hells Angels étaient une organisation criminelle, parce que cette question avait déjà été tranchée par le jury dans le cadre de la poursuite provinciale.  Le juge a accueilli les requêtes après avoir appliqué la norme de preuve selon la prépondérance des probabilités et examiné les circonstances générales de l’affaire.  La Cour d’appel a accueilli les appels au motif qu’on </w:t>
      </w:r>
      <w:r w:rsidRPr="00A5531B">
        <w:rPr>
          <w:sz w:val="20"/>
          <w:lang w:val="fr-CA"/>
        </w:rPr>
        <w:t>ne pouvait affirmer que la seule explication rationnelle du verdict d’acquittement était que le jury avait conclu que les Hells Angels n’étaient pas une organisation criminelle</w:t>
      </w:r>
      <w:r w:rsidRPr="00385B6E">
        <w:rPr>
          <w:sz w:val="20"/>
          <w:lang w:val="fr-FR"/>
        </w:rPr>
        <w:t>.  Elle a ordonné la tenue d’un nouveau procès.</w:t>
      </w:r>
    </w:p>
    <w:p w:rsidR="00A5531B" w:rsidRDefault="00A5531B" w:rsidP="00A5531B">
      <w:pPr>
        <w:pStyle w:val="SCCNormalDoubleSpacing"/>
        <w:spacing w:line="240" w:lineRule="auto"/>
        <w:rPr>
          <w:sz w:val="20"/>
          <w:lang w:val="fr-FR"/>
        </w:rPr>
      </w:pPr>
    </w:p>
    <w:p w:rsidR="00A5531B" w:rsidRPr="00385B6E" w:rsidRDefault="00A5531B" w:rsidP="00A5531B">
      <w:pPr>
        <w:pStyle w:val="SCCNormalDoubleSpacing"/>
        <w:spacing w:line="240" w:lineRule="auto"/>
        <w:rPr>
          <w:sz w:val="20"/>
          <w:lang w:val="fr-FR"/>
        </w:rPr>
      </w:pPr>
      <w:r w:rsidRPr="00385B6E">
        <w:rPr>
          <w:sz w:val="20"/>
          <w:lang w:val="fr-FR"/>
        </w:rPr>
        <w:tab/>
      </w:r>
      <w:r w:rsidRPr="00385B6E">
        <w:rPr>
          <w:i/>
          <w:sz w:val="20"/>
          <w:lang w:val="fr-FR"/>
        </w:rPr>
        <w:t>Arrêt :</w:t>
      </w:r>
      <w:r w:rsidRPr="00385B6E">
        <w:rPr>
          <w:sz w:val="20"/>
          <w:lang w:val="fr-FR"/>
        </w:rPr>
        <w:t xml:space="preserve"> Les pourvois sont rejetés.</w:t>
      </w:r>
    </w:p>
    <w:p w:rsidR="00A5531B" w:rsidRDefault="00A5531B" w:rsidP="00A5531B">
      <w:pPr>
        <w:pStyle w:val="SCCNormalDoubleSpacing"/>
        <w:spacing w:line="240" w:lineRule="auto"/>
        <w:rPr>
          <w:sz w:val="20"/>
          <w:lang w:val="fr-FR"/>
        </w:rPr>
      </w:pPr>
    </w:p>
    <w:p w:rsidR="00A5531B" w:rsidRPr="00385B6E" w:rsidRDefault="00A5531B" w:rsidP="00A5531B">
      <w:pPr>
        <w:pStyle w:val="SCCNormalDoubleSpacing"/>
        <w:spacing w:line="240" w:lineRule="auto"/>
        <w:rPr>
          <w:sz w:val="20"/>
          <w:lang w:val="fr-FR"/>
        </w:rPr>
      </w:pPr>
      <w:r w:rsidRPr="00385B6E">
        <w:rPr>
          <w:sz w:val="20"/>
          <w:lang w:val="fr-FR"/>
        </w:rPr>
        <w:tab/>
      </w:r>
      <w:r w:rsidRPr="00385B6E">
        <w:rPr>
          <w:i/>
          <w:sz w:val="20"/>
          <w:lang w:val="fr-FR"/>
        </w:rPr>
        <w:t xml:space="preserve">La </w:t>
      </w:r>
      <w:r w:rsidRPr="00385B6E">
        <w:rPr>
          <w:sz w:val="20"/>
          <w:lang w:val="fr-FR"/>
        </w:rPr>
        <w:t xml:space="preserve">juge en chef McLachlin et les juges </w:t>
      </w:r>
      <w:r w:rsidRPr="00385B6E">
        <w:rPr>
          <w:b/>
          <w:sz w:val="20"/>
          <w:lang w:val="fr-FR"/>
        </w:rPr>
        <w:t>Deschamps</w:t>
      </w:r>
      <w:r w:rsidRPr="00385B6E">
        <w:rPr>
          <w:sz w:val="20"/>
          <w:lang w:val="fr-FR"/>
        </w:rPr>
        <w:t xml:space="preserve">, Rothstein, Cromwell, Moldaver et Karakatsanis : </w:t>
      </w:r>
      <w:r w:rsidRPr="00A5531B">
        <w:rPr>
          <w:sz w:val="20"/>
          <w:lang w:val="fr-CA"/>
        </w:rPr>
        <w:t>Pour appliquer la doctrine de la préclusion découlant d’une question déjà tranchée lorsque le procès antérieur s’est tenu devant un jury, il faut se demander si le verdict d’acquittement suppose logiquement l’existence d’une conclusion favorable à l’accusé</w:t>
      </w:r>
      <w:r w:rsidRPr="00385B6E">
        <w:rPr>
          <w:sz w:val="20"/>
          <w:lang w:val="fr-FR"/>
        </w:rPr>
        <w:t>.  Des facteurs tels que les questions posées par le jury, le moment où celui</w:t>
      </w:r>
      <w:r w:rsidRPr="00385B6E">
        <w:rPr>
          <w:sz w:val="20"/>
          <w:lang w:val="fr-FR"/>
        </w:rPr>
        <w:noBreakHyphen/>
        <w:t>ci a rendu son verdict ou les constatations faites par le juge chargé de déterminer la peine en vertu de l’al. 724(2)</w:t>
      </w:r>
      <w:r w:rsidRPr="00385B6E">
        <w:rPr>
          <w:i/>
          <w:sz w:val="20"/>
          <w:lang w:val="fr-FR"/>
        </w:rPr>
        <w:t>b</w:t>
      </w:r>
      <w:r w:rsidRPr="00385B6E">
        <w:rPr>
          <w:sz w:val="20"/>
          <w:lang w:val="fr-FR"/>
        </w:rPr>
        <w:t xml:space="preserve">) du </w:t>
      </w:r>
      <w:r w:rsidRPr="00385B6E">
        <w:rPr>
          <w:i/>
          <w:sz w:val="20"/>
          <w:lang w:val="fr-FR"/>
        </w:rPr>
        <w:t xml:space="preserve">Code criminel </w:t>
      </w:r>
      <w:r w:rsidRPr="00A5531B">
        <w:rPr>
          <w:sz w:val="20"/>
          <w:lang w:val="fr-CA"/>
        </w:rPr>
        <w:t>ne peuvent être utilisés que pour renforcer la conclusion d’un raisonnement consistant à déterminer si la résolution de la question était logiquement nécessaire</w:t>
      </w:r>
      <w:r w:rsidRPr="00385B6E">
        <w:rPr>
          <w:sz w:val="20"/>
          <w:lang w:val="fr-FR"/>
        </w:rPr>
        <w:t xml:space="preserve">.  </w:t>
      </w:r>
      <w:r w:rsidRPr="00A5531B">
        <w:rPr>
          <w:sz w:val="20"/>
          <w:lang w:val="fr-CA"/>
        </w:rPr>
        <w:t>Dans les cas où il ressort du dossier et des allégations des parties qu’il existe plus d’une explication logique au verdict du jury et où l’une de ces explications n’exige pas que le jury ait résolu la question pertinente en faveur de l’accusé, le verdict ne pourra servir de fondement valable à la préclusion découlant d’une question déjà tranchée</w:t>
      </w:r>
      <w:r w:rsidRPr="00385B6E">
        <w:rPr>
          <w:sz w:val="20"/>
          <w:lang w:val="fr-FR"/>
        </w:rPr>
        <w:t>.</w:t>
      </w:r>
    </w:p>
    <w:p w:rsidR="00A5531B" w:rsidRDefault="00A5531B" w:rsidP="00A5531B">
      <w:pPr>
        <w:pStyle w:val="SCCNormalDoubleSpacing"/>
        <w:spacing w:line="240" w:lineRule="auto"/>
        <w:rPr>
          <w:sz w:val="20"/>
          <w:lang w:val="fr-FR"/>
        </w:rPr>
      </w:pPr>
    </w:p>
    <w:p w:rsidR="00A5531B" w:rsidRPr="00385B6E" w:rsidRDefault="00A5531B" w:rsidP="00A5531B">
      <w:pPr>
        <w:pStyle w:val="SCCNormalDoubleSpacing"/>
        <w:spacing w:line="240" w:lineRule="auto"/>
        <w:rPr>
          <w:sz w:val="20"/>
          <w:lang w:val="fr-FR"/>
        </w:rPr>
      </w:pPr>
      <w:r w:rsidRPr="00385B6E">
        <w:rPr>
          <w:sz w:val="20"/>
          <w:lang w:val="fr-FR"/>
        </w:rPr>
        <w:tab/>
        <w:t>En l’espèce, la transcription du procès devant jury révèle qu’il y a au moins deux explications logiques au verdict de non</w:t>
      </w:r>
      <w:r w:rsidRPr="00385B6E">
        <w:rPr>
          <w:sz w:val="20"/>
          <w:lang w:val="fr-FR"/>
        </w:rPr>
        <w:noBreakHyphen/>
        <w:t>culpabilité pour chacun des chefs d’accusation d’infraction d’organisation criminelle : soit le ministère public n’a pas établi que</w:t>
      </w:r>
      <w:r w:rsidRPr="00A5531B">
        <w:rPr>
          <w:sz w:val="20"/>
          <w:lang w:val="fr-CA"/>
        </w:rPr>
        <w:t xml:space="preserve"> les Hells Angels étaient une organisation criminelle, soit il n’a pas établi que les infractions sous-jacentes avaient été commises au profit ou sous la direction des Hells Angels, ou en association avec eux. </w:t>
      </w:r>
      <w:r w:rsidRPr="00385B6E">
        <w:rPr>
          <w:sz w:val="20"/>
          <w:lang w:val="fr-FR"/>
        </w:rPr>
        <w:t xml:space="preserve"> L</w:t>
      </w:r>
      <w:r w:rsidRPr="00A5531B">
        <w:rPr>
          <w:sz w:val="20"/>
          <w:lang w:val="fr-CA"/>
        </w:rPr>
        <w:t xml:space="preserve">e </w:t>
      </w:r>
      <w:r w:rsidRPr="00A5531B">
        <w:rPr>
          <w:sz w:val="20"/>
          <w:lang w:val="fr-CA"/>
        </w:rPr>
        <w:lastRenderedPageBreak/>
        <w:t>verdict d’acquittement ne supposait pas logiquement une conclusion selon laquelle les Hells Angels n’étaient pas une organisation criminelle</w:t>
      </w:r>
      <w:r w:rsidRPr="00385B6E">
        <w:rPr>
          <w:sz w:val="20"/>
          <w:lang w:val="fr-FR"/>
        </w:rPr>
        <w:t>.</w:t>
      </w:r>
    </w:p>
    <w:p w:rsidR="00A5531B" w:rsidRPr="00A5531B" w:rsidRDefault="00A5531B" w:rsidP="00A5531B">
      <w:pPr>
        <w:pStyle w:val="SCCNormalDoubleSpacing"/>
        <w:spacing w:line="240" w:lineRule="auto"/>
        <w:rPr>
          <w:sz w:val="20"/>
          <w:lang w:val="fr-CA"/>
        </w:rPr>
      </w:pPr>
    </w:p>
    <w:p w:rsidR="00A5531B" w:rsidRDefault="00A5531B" w:rsidP="00A5531B">
      <w:pPr>
        <w:pStyle w:val="SCCNormalDoubleSpacing"/>
        <w:spacing w:line="240" w:lineRule="auto"/>
        <w:rPr>
          <w:sz w:val="20"/>
          <w:lang w:val="fr-FR"/>
        </w:rPr>
      </w:pPr>
      <w:r w:rsidRPr="00A5531B">
        <w:rPr>
          <w:sz w:val="20"/>
          <w:lang w:val="fr-CA"/>
        </w:rPr>
        <w:tab/>
      </w:r>
      <w:r w:rsidRPr="00385B6E">
        <w:rPr>
          <w:i/>
          <w:sz w:val="20"/>
          <w:lang w:val="fr-FR"/>
        </w:rPr>
        <w:t xml:space="preserve">Le </w:t>
      </w:r>
      <w:r w:rsidRPr="00385B6E">
        <w:rPr>
          <w:sz w:val="20"/>
          <w:lang w:val="fr-FR"/>
        </w:rPr>
        <w:t xml:space="preserve">juge </w:t>
      </w:r>
      <w:r w:rsidRPr="00385B6E">
        <w:rPr>
          <w:b/>
          <w:sz w:val="20"/>
          <w:lang w:val="fr-FR"/>
        </w:rPr>
        <w:t>Fish</w:t>
      </w:r>
      <w:r w:rsidRPr="00385B6E">
        <w:rPr>
          <w:sz w:val="20"/>
          <w:lang w:val="fr-FR"/>
        </w:rPr>
        <w:t> : Il est souscrit aux motifs de la majorité, sous cette réserve que la Cour ne devrait pas se prononcer sur la question</w:t>
      </w:r>
      <w:r w:rsidRPr="00A5531B">
        <w:rPr>
          <w:sz w:val="20"/>
          <w:lang w:val="fr-CA"/>
        </w:rPr>
        <w:t xml:space="preserve"> de savoir si la constatation d’un fait par le tribunal qui détermine la peine en application de l’al. 724(2)(</w:t>
      </w:r>
      <w:r w:rsidRPr="00A5531B">
        <w:rPr>
          <w:i/>
          <w:sz w:val="20"/>
          <w:lang w:val="fr-CA"/>
        </w:rPr>
        <w:t>b</w:t>
      </w:r>
      <w:r w:rsidRPr="00A5531B">
        <w:rPr>
          <w:sz w:val="20"/>
          <w:lang w:val="fr-CA"/>
        </w:rPr>
        <w:t xml:space="preserve">) du </w:t>
      </w:r>
      <w:r w:rsidRPr="00A5531B">
        <w:rPr>
          <w:i/>
          <w:sz w:val="20"/>
          <w:lang w:val="fr-CA"/>
        </w:rPr>
        <w:t>Code</w:t>
      </w:r>
      <w:r w:rsidRPr="00A5531B">
        <w:rPr>
          <w:sz w:val="20"/>
          <w:lang w:val="fr-CA"/>
        </w:rPr>
        <w:t xml:space="preserve"> </w:t>
      </w:r>
      <w:r w:rsidRPr="00A5531B">
        <w:rPr>
          <w:i/>
          <w:sz w:val="20"/>
          <w:lang w:val="fr-CA"/>
        </w:rPr>
        <w:t>criminel</w:t>
      </w:r>
      <w:r w:rsidRPr="00A5531B">
        <w:rPr>
          <w:sz w:val="20"/>
          <w:lang w:val="fr-CA"/>
        </w:rPr>
        <w:t xml:space="preserve"> </w:t>
      </w:r>
      <w:r w:rsidRPr="00385B6E">
        <w:rPr>
          <w:sz w:val="20"/>
          <w:lang w:val="fr-FR"/>
        </w:rPr>
        <w:t xml:space="preserve">peut, en principe, donner ouverture à la préclusion découlant d’une question déjà tranchée.  Aucune raison de principe ne permet d’affirmer que pareille constatation de fait </w:t>
      </w:r>
      <w:r w:rsidRPr="00A5531B">
        <w:rPr>
          <w:sz w:val="20"/>
          <w:lang w:val="fr-CA"/>
        </w:rPr>
        <w:t>ne pourrait jamais donner ouverture à la préclusion et empêcher le ministère public de remettre en cause la question visée dans une procédure ultérieure.</w:t>
      </w:r>
      <w:r w:rsidRPr="00385B6E">
        <w:rPr>
          <w:sz w:val="20"/>
          <w:lang w:val="fr-FR"/>
        </w:rPr>
        <w:t xml:space="preserve">  Les accusés en l’espèce n’ont pas satisfait aux conditions d’application de la préclusion découlant d’une question déjà tranchée.</w:t>
      </w:r>
    </w:p>
    <w:p w:rsidR="00A5531B" w:rsidRDefault="00A5531B" w:rsidP="00A5531B">
      <w:pPr>
        <w:pStyle w:val="SCCNormalDoubleSpacing"/>
        <w:spacing w:line="240" w:lineRule="auto"/>
        <w:rPr>
          <w:sz w:val="20"/>
          <w:lang w:val="fr-FR"/>
        </w:rPr>
      </w:pPr>
    </w:p>
    <w:p w:rsidR="00A5531B" w:rsidRPr="00A5531B" w:rsidRDefault="00A5531B" w:rsidP="00A5531B">
      <w:pPr>
        <w:pStyle w:val="SCCNormalDoubleSpacing"/>
        <w:spacing w:line="240" w:lineRule="auto"/>
        <w:rPr>
          <w:sz w:val="20"/>
          <w:lang w:val="fr-CA"/>
        </w:rPr>
      </w:pPr>
      <w:r w:rsidRPr="00A5531B">
        <w:rPr>
          <w:sz w:val="20"/>
          <w:lang w:val="fr-CA"/>
        </w:rPr>
        <w:tab/>
        <w:t>POURVOIS contre un arrêt de la Cour d’appel de la Colombie</w:t>
      </w:r>
      <w:r w:rsidRPr="00A5531B">
        <w:rPr>
          <w:sz w:val="20"/>
          <w:lang w:val="fr-CA"/>
        </w:rPr>
        <w:noBreakHyphen/>
        <w:t xml:space="preserve">Britannique (le juge en chef Finch et les juges Kirkpatrick et Groberman), </w:t>
      </w:r>
      <w:r w:rsidR="001E7CE3" w:rsidRPr="00385B6E">
        <w:rPr>
          <w:sz w:val="20"/>
        </w:rPr>
        <w:fldChar w:fldCharType="begin"/>
      </w:r>
      <w:r w:rsidRPr="00A5531B">
        <w:rPr>
          <w:sz w:val="20"/>
          <w:lang w:val="fr-CA"/>
        </w:rPr>
        <w:instrText xml:space="preserve"> SEQ CHAPTER \h \r 1</w:instrText>
      </w:r>
      <w:r w:rsidR="001E7CE3" w:rsidRPr="00385B6E">
        <w:rPr>
          <w:sz w:val="20"/>
        </w:rPr>
        <w:fldChar w:fldCharType="end"/>
      </w:r>
      <w:r w:rsidRPr="00A5531B">
        <w:rPr>
          <w:sz w:val="20"/>
          <w:lang w:val="fr-CA"/>
        </w:rPr>
        <w:t>2011 BCCA 55, 299 B.C.A.C. 235, 508 W.A.C. 235, 266 C.C.C. (3d) 316, 330 D.L.R. (4th) 399, [2011] B.C.J. No. 199 (QL), 2011 CarswellBC 195, qui a infirmé une décision du juge Leask, 2010 BCSC 70, 251 C.C.C. (3d) 232, [2010] B.C.J. No. 82 (QL), 2010 CarswellBC 105.  Pourvois rejetés.</w:t>
      </w:r>
    </w:p>
    <w:p w:rsidR="00A5531B" w:rsidRPr="00A5531B" w:rsidRDefault="00A5531B" w:rsidP="00A5531B">
      <w:pPr>
        <w:pStyle w:val="SCCNormalDoubleSpacing"/>
        <w:spacing w:line="240" w:lineRule="auto"/>
        <w:rPr>
          <w:i/>
          <w:sz w:val="20"/>
          <w:lang w:val="fr-CA"/>
        </w:rPr>
      </w:pPr>
    </w:p>
    <w:p w:rsidR="00A5531B" w:rsidRPr="00A5531B" w:rsidRDefault="00A5531B" w:rsidP="00A5531B">
      <w:pPr>
        <w:pStyle w:val="SCCNormalDoubleSpacing"/>
        <w:spacing w:line="240" w:lineRule="auto"/>
        <w:rPr>
          <w:sz w:val="20"/>
          <w:lang w:val="fr-CA"/>
        </w:rPr>
      </w:pPr>
      <w:r w:rsidRPr="00A5531B">
        <w:rPr>
          <w:i/>
          <w:sz w:val="20"/>
          <w:lang w:val="fr-CA"/>
        </w:rPr>
        <w:tab/>
        <w:t>Gil D. McKinnon, c.r.</w:t>
      </w:r>
      <w:r w:rsidRPr="00A5531B">
        <w:rPr>
          <w:sz w:val="20"/>
          <w:lang w:val="fr-CA"/>
        </w:rPr>
        <w:t xml:space="preserve">, et </w:t>
      </w:r>
      <w:r w:rsidRPr="00A5531B">
        <w:rPr>
          <w:i/>
          <w:sz w:val="20"/>
          <w:lang w:val="fr-CA"/>
        </w:rPr>
        <w:t>Larry Fleming</w:t>
      </w:r>
      <w:r w:rsidRPr="00A5531B">
        <w:rPr>
          <w:sz w:val="20"/>
          <w:lang w:val="fr-CA"/>
        </w:rPr>
        <w:t>, pour l’appelant John Virgil Punko.</w:t>
      </w:r>
    </w:p>
    <w:p w:rsidR="00A5531B" w:rsidRPr="00A5531B" w:rsidRDefault="00A5531B" w:rsidP="00A5531B">
      <w:pPr>
        <w:pStyle w:val="SCCNormalDoubleSpacing"/>
        <w:spacing w:line="240" w:lineRule="auto"/>
        <w:rPr>
          <w:i/>
          <w:sz w:val="20"/>
          <w:lang w:val="fr-CA"/>
        </w:rPr>
      </w:pPr>
    </w:p>
    <w:p w:rsidR="00A5531B" w:rsidRPr="00A5531B" w:rsidRDefault="00A5531B" w:rsidP="00A5531B">
      <w:pPr>
        <w:pStyle w:val="SCCNormalDoubleSpacing"/>
        <w:spacing w:line="240" w:lineRule="auto"/>
        <w:rPr>
          <w:sz w:val="20"/>
          <w:lang w:val="fr-CA"/>
        </w:rPr>
      </w:pPr>
      <w:r w:rsidRPr="00A5531B">
        <w:rPr>
          <w:i/>
          <w:sz w:val="20"/>
          <w:lang w:val="fr-CA"/>
        </w:rPr>
        <w:tab/>
        <w:t>Bonnie Craig</w:t>
      </w:r>
      <w:r w:rsidRPr="00A5531B">
        <w:rPr>
          <w:sz w:val="20"/>
          <w:lang w:val="fr-CA"/>
        </w:rPr>
        <w:t xml:space="preserve"> et </w:t>
      </w:r>
      <w:r w:rsidRPr="00A5531B">
        <w:rPr>
          <w:i/>
          <w:sz w:val="20"/>
          <w:lang w:val="fr-CA"/>
        </w:rPr>
        <w:t>Jeffrey Ray</w:t>
      </w:r>
      <w:r w:rsidRPr="00A5531B">
        <w:rPr>
          <w:sz w:val="20"/>
          <w:lang w:val="fr-CA"/>
        </w:rPr>
        <w:t>, pour l’appelant Randall Richard Potts.</w:t>
      </w:r>
    </w:p>
    <w:p w:rsidR="00A5531B" w:rsidRPr="00A5531B" w:rsidRDefault="00A5531B" w:rsidP="00A5531B">
      <w:pPr>
        <w:pStyle w:val="SCCNormalDoubleSpacing"/>
        <w:spacing w:line="240" w:lineRule="auto"/>
        <w:rPr>
          <w:i/>
          <w:sz w:val="20"/>
          <w:lang w:val="fr-CA"/>
        </w:rPr>
      </w:pPr>
    </w:p>
    <w:p w:rsidR="00A5531B" w:rsidRPr="00A5531B" w:rsidRDefault="00A5531B" w:rsidP="00A5531B">
      <w:pPr>
        <w:pStyle w:val="SCCNormalDoubleSpacing"/>
        <w:spacing w:line="240" w:lineRule="auto"/>
        <w:rPr>
          <w:sz w:val="20"/>
          <w:lang w:val="fr-CA"/>
        </w:rPr>
      </w:pPr>
      <w:r w:rsidRPr="00A5531B">
        <w:rPr>
          <w:i/>
          <w:sz w:val="20"/>
          <w:lang w:val="fr-CA"/>
        </w:rPr>
        <w:tab/>
        <w:t>W. Paul Riley</w:t>
      </w:r>
      <w:r w:rsidRPr="00A5531B">
        <w:rPr>
          <w:sz w:val="20"/>
          <w:lang w:val="fr-CA"/>
        </w:rPr>
        <w:t xml:space="preserve"> et </w:t>
      </w:r>
      <w:r w:rsidRPr="00A5531B">
        <w:rPr>
          <w:i/>
          <w:sz w:val="20"/>
          <w:lang w:val="fr-CA"/>
        </w:rPr>
        <w:t>Martha M. Devlin, c.r.</w:t>
      </w:r>
      <w:r w:rsidRPr="00A5531B">
        <w:rPr>
          <w:sz w:val="20"/>
          <w:lang w:val="fr-CA"/>
        </w:rPr>
        <w:t>, pour l’intimée.</w:t>
      </w:r>
    </w:p>
    <w:p w:rsidR="00A5531B" w:rsidRPr="00A5531B" w:rsidRDefault="00A5531B" w:rsidP="00A5531B">
      <w:pPr>
        <w:pStyle w:val="SCCLawFirm"/>
        <w:spacing w:line="240" w:lineRule="auto"/>
        <w:rPr>
          <w:sz w:val="20"/>
          <w:lang w:val="fr-CA"/>
        </w:rPr>
      </w:pPr>
    </w:p>
    <w:p w:rsidR="00A5531B" w:rsidRPr="00A5531B" w:rsidRDefault="00A5531B" w:rsidP="00A5531B">
      <w:pPr>
        <w:pStyle w:val="SCCLawFirm"/>
        <w:spacing w:line="240" w:lineRule="auto"/>
        <w:rPr>
          <w:sz w:val="20"/>
          <w:lang w:val="fr-CA"/>
        </w:rPr>
      </w:pPr>
      <w:r w:rsidRPr="00A5531B">
        <w:rPr>
          <w:sz w:val="20"/>
          <w:lang w:val="fr-CA"/>
        </w:rPr>
        <w:tab/>
        <w:t>Procureurs de l’appelant John Virgil Punko : Gil D. McKinnon, Vancouver; Larry Fleming, Edmonton.</w:t>
      </w:r>
    </w:p>
    <w:p w:rsidR="00A5531B" w:rsidRPr="00A5531B" w:rsidRDefault="00A5531B" w:rsidP="00A5531B">
      <w:pPr>
        <w:pStyle w:val="SCCLawFirm"/>
        <w:spacing w:line="240" w:lineRule="auto"/>
        <w:rPr>
          <w:sz w:val="20"/>
          <w:lang w:val="fr-CA"/>
        </w:rPr>
      </w:pPr>
    </w:p>
    <w:p w:rsidR="00A5531B" w:rsidRPr="00A5531B" w:rsidRDefault="00A5531B" w:rsidP="00A5531B">
      <w:pPr>
        <w:pStyle w:val="SCCLawFirm"/>
        <w:spacing w:line="240" w:lineRule="auto"/>
        <w:rPr>
          <w:sz w:val="20"/>
          <w:lang w:val="fr-CA"/>
        </w:rPr>
      </w:pPr>
      <w:r w:rsidRPr="00A5531B">
        <w:rPr>
          <w:sz w:val="20"/>
          <w:lang w:val="fr-CA"/>
        </w:rPr>
        <w:tab/>
        <w:t>Procureur de l’appelant Randall Richard Potts : Bonnie Craig, Vancouver.</w:t>
      </w:r>
    </w:p>
    <w:p w:rsidR="00A5531B" w:rsidRPr="00A5531B" w:rsidRDefault="00A5531B" w:rsidP="00A5531B">
      <w:pPr>
        <w:pStyle w:val="SCCLawFirm"/>
        <w:spacing w:line="240" w:lineRule="auto"/>
        <w:rPr>
          <w:sz w:val="20"/>
          <w:lang w:val="fr-CA"/>
        </w:rPr>
      </w:pPr>
    </w:p>
    <w:p w:rsidR="00A5531B" w:rsidRPr="00A5531B" w:rsidRDefault="00A5531B" w:rsidP="00A5531B">
      <w:pPr>
        <w:pStyle w:val="SCCLawFirm"/>
        <w:spacing w:line="240" w:lineRule="auto"/>
        <w:rPr>
          <w:sz w:val="20"/>
          <w:lang w:val="fr-CA"/>
        </w:rPr>
      </w:pPr>
      <w:r w:rsidRPr="00A5531B">
        <w:rPr>
          <w:sz w:val="20"/>
          <w:lang w:val="fr-CA"/>
        </w:rPr>
        <w:tab/>
        <w:t>Procureur de l’intimée : Service des poursuites pénales du Canada, Vancouver.</w:t>
      </w:r>
    </w:p>
    <w:p w:rsidR="003B3977" w:rsidRDefault="003B3977" w:rsidP="005C6840">
      <w:pPr>
        <w:rPr>
          <w:rFonts w:cs="Times New Roman"/>
          <w:sz w:val="20"/>
          <w:szCs w:val="20"/>
          <w:lang w:val="fr-CA"/>
        </w:rPr>
      </w:pPr>
    </w:p>
    <w:p w:rsidR="005C6840" w:rsidRDefault="001E7CE3" w:rsidP="005C6840">
      <w:pPr>
        <w:rPr>
          <w:lang w:val="fr-CA"/>
        </w:rPr>
      </w:pPr>
      <w:r w:rsidRPr="001E7CE3">
        <w:rPr>
          <w:rFonts w:cs="Times New Roman"/>
          <w:sz w:val="20"/>
          <w:szCs w:val="20"/>
          <w:lang w:val="fr-CA"/>
        </w:rPr>
        <w:pict>
          <v:rect id="_x0000_i1083" style="width:144.3pt;height:1pt" o:hrpct="300" o:hralign="center" o:hrstd="t" o:hrnoshade="t" o:hr="t" fillcolor="black [3213]" stroked="f"/>
        </w:pict>
      </w:r>
    </w:p>
    <w:p w:rsidR="003B3977" w:rsidRPr="003F4721" w:rsidRDefault="003B3977"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9"/>
          <w:headerReference w:type="default" r:id="rId50"/>
          <w:footerReference w:type="even" r:id="rId51"/>
          <w:footerReference w:type="default" r:id="rId52"/>
          <w:headerReference w:type="first" r:id="rId53"/>
          <w:footerReference w:type="first" r:id="rId54"/>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6B6926" w:rsidRPr="009C6E92" w:rsidTr="0085476B">
        <w:tc>
          <w:tcPr>
            <w:tcW w:w="4320" w:type="dxa"/>
            <w:shd w:val="clear" w:color="auto" w:fill="auto"/>
          </w:tcPr>
          <w:p w:rsidR="006B6926" w:rsidRPr="00C50A5C" w:rsidRDefault="006B6926" w:rsidP="006B6926">
            <w:pPr>
              <w:keepNext/>
              <w:keepLines/>
              <w:rPr>
                <w:b/>
                <w:bCs/>
                <w:szCs w:val="24"/>
                <w:lang w:val="en-GB"/>
              </w:rPr>
            </w:pPr>
            <w:r w:rsidRPr="00C50A5C">
              <w:rPr>
                <w:b/>
                <w:bCs/>
                <w:szCs w:val="24"/>
                <w:lang w:val="en-GB"/>
              </w:rPr>
              <w:lastRenderedPageBreak/>
              <w:t>SUPREME COURT REPORTS</w:t>
            </w:r>
          </w:p>
        </w:tc>
        <w:tc>
          <w:tcPr>
            <w:tcW w:w="840" w:type="dxa"/>
            <w:shd w:val="clear" w:color="auto" w:fill="auto"/>
          </w:tcPr>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tc>
        <w:tc>
          <w:tcPr>
            <w:tcW w:w="4320" w:type="dxa"/>
            <w:shd w:val="clear" w:color="auto" w:fill="auto"/>
          </w:tcPr>
          <w:p w:rsidR="006B6926" w:rsidRPr="00C50A5C" w:rsidRDefault="006B6926" w:rsidP="006B6926">
            <w:pPr>
              <w:keepNext/>
              <w:keepLines/>
              <w:rPr>
                <w:b/>
                <w:bCs/>
                <w:szCs w:val="24"/>
                <w:lang w:val="fr-CA"/>
              </w:rPr>
            </w:pPr>
            <w:r w:rsidRPr="00C50A5C">
              <w:rPr>
                <w:b/>
                <w:bCs/>
                <w:szCs w:val="24"/>
                <w:lang w:val="fr-CA"/>
              </w:rPr>
              <w:t>RECUEIL DES ARRÊTS DE LA COUR SUPRÊME</w:t>
            </w:r>
          </w:p>
        </w:tc>
      </w:tr>
    </w:tbl>
    <w:p w:rsidR="006B6926" w:rsidRDefault="006B6926" w:rsidP="006B6926">
      <w:pPr>
        <w:rPr>
          <w:sz w:val="20"/>
          <w:szCs w:val="20"/>
          <w:lang w:val="fr-CA"/>
        </w:rPr>
      </w:pPr>
    </w:p>
    <w:tbl>
      <w:tblPr>
        <w:tblW w:w="0" w:type="auto"/>
        <w:tblLayout w:type="fixed"/>
        <w:tblCellMar>
          <w:left w:w="0" w:type="dxa"/>
          <w:right w:w="0" w:type="dxa"/>
        </w:tblCellMar>
        <w:tblLook w:val="0000"/>
      </w:tblPr>
      <w:tblGrid>
        <w:gridCol w:w="4320"/>
        <w:gridCol w:w="840"/>
        <w:gridCol w:w="4320"/>
      </w:tblGrid>
      <w:tr w:rsidR="00DD0B49" w:rsidRPr="009C6E92" w:rsidTr="003B3977">
        <w:trPr>
          <w:cantSplit/>
          <w:trHeight w:val="1152"/>
        </w:trPr>
        <w:tc>
          <w:tcPr>
            <w:tcW w:w="4320" w:type="dxa"/>
            <w:tcBorders>
              <w:top w:val="nil"/>
              <w:left w:val="nil"/>
              <w:bottom w:val="nil"/>
              <w:right w:val="nil"/>
            </w:tcBorders>
          </w:tcPr>
          <w:p w:rsidR="00DD0B49" w:rsidRPr="00DD0B49" w:rsidRDefault="00DD0B49" w:rsidP="00DD0B49">
            <w:pPr>
              <w:keepNext/>
              <w:keepLines/>
              <w:jc w:val="both"/>
              <w:rPr>
                <w:rFonts w:cs="Times New Roman"/>
                <w:sz w:val="20"/>
                <w:szCs w:val="20"/>
                <w:lang w:val="en-GB"/>
              </w:rPr>
            </w:pPr>
            <w:r w:rsidRPr="00DD0B49">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DD0B49" w:rsidRPr="00DD0B49" w:rsidRDefault="00DD0B49" w:rsidP="003B3977">
            <w:pPr>
              <w:rPr>
                <w:rFonts w:cs="Times New Roman"/>
                <w:b/>
                <w:bCs/>
                <w:sz w:val="20"/>
                <w:szCs w:val="20"/>
                <w:lang w:val="en-GB"/>
              </w:rPr>
            </w:pPr>
          </w:p>
        </w:tc>
        <w:tc>
          <w:tcPr>
            <w:tcW w:w="4320" w:type="dxa"/>
            <w:tcBorders>
              <w:top w:val="nil"/>
              <w:left w:val="nil"/>
              <w:bottom w:val="nil"/>
              <w:right w:val="nil"/>
            </w:tcBorders>
          </w:tcPr>
          <w:p w:rsidR="00DD0B49" w:rsidRPr="00DD0B49" w:rsidRDefault="00DD0B49" w:rsidP="00DD0B49">
            <w:pPr>
              <w:keepNext/>
              <w:keepLines/>
              <w:jc w:val="both"/>
              <w:rPr>
                <w:rFonts w:cs="Times New Roman"/>
                <w:b/>
                <w:bCs/>
                <w:sz w:val="20"/>
                <w:szCs w:val="20"/>
                <w:lang w:val="fr-CA"/>
              </w:rPr>
            </w:pPr>
            <w:r w:rsidRPr="00DD0B49">
              <w:rPr>
                <w:rFonts w:cs="Times New Roman"/>
                <w:b/>
                <w:bCs/>
                <w:sz w:val="20"/>
                <w:szCs w:val="20"/>
                <w:lang w:val="fr-CA"/>
              </w:rPr>
              <w:t>LES INTITULÉS UTILISÉS DANS CETTE TABLE SONT LES INTITULÉS NORMALISÉS DE LA RUBRIQUE "RÉPERTORIÉ" DANS CHAQUE ARRÊT.</w:t>
            </w:r>
          </w:p>
        </w:tc>
      </w:tr>
      <w:tr w:rsidR="00DD0B49" w:rsidRPr="00DD0B49" w:rsidTr="003B3977">
        <w:tc>
          <w:tcPr>
            <w:tcW w:w="4320" w:type="dxa"/>
            <w:tcBorders>
              <w:top w:val="nil"/>
              <w:left w:val="nil"/>
              <w:bottom w:val="nil"/>
              <w:right w:val="nil"/>
            </w:tcBorders>
          </w:tcPr>
          <w:p w:rsidR="00DD0B49" w:rsidRPr="00DD0B49" w:rsidRDefault="00DD0B49" w:rsidP="003B3977">
            <w:pPr>
              <w:rPr>
                <w:rFonts w:cs="Times New Roman"/>
                <w:sz w:val="20"/>
                <w:szCs w:val="20"/>
                <w:lang w:val="en-GB"/>
              </w:rPr>
            </w:pPr>
            <w:r w:rsidRPr="00DD0B49">
              <w:rPr>
                <w:rFonts w:cs="Times New Roman"/>
                <w:b/>
                <w:bCs/>
                <w:sz w:val="20"/>
                <w:szCs w:val="20"/>
                <w:lang w:val="en-GB"/>
              </w:rPr>
              <w:t>Judgments reported in [201</w:t>
            </w:r>
            <w:r w:rsidR="00BB0BD5">
              <w:rPr>
                <w:rFonts w:cs="Times New Roman"/>
                <w:b/>
                <w:bCs/>
                <w:sz w:val="20"/>
                <w:szCs w:val="20"/>
                <w:lang w:val="en-GB"/>
              </w:rPr>
              <w:t>2</w:t>
            </w:r>
            <w:r w:rsidRPr="00DD0B49">
              <w:rPr>
                <w:rFonts w:cs="Times New Roman"/>
                <w:b/>
                <w:bCs/>
                <w:sz w:val="20"/>
                <w:szCs w:val="20"/>
                <w:lang w:val="en-GB"/>
              </w:rPr>
              <w:t xml:space="preserve">] 1 S.C.R. Part </w:t>
            </w:r>
            <w:r w:rsidR="00BB0BD5">
              <w:rPr>
                <w:rFonts w:cs="Times New Roman"/>
                <w:b/>
                <w:bCs/>
                <w:sz w:val="20"/>
                <w:szCs w:val="20"/>
                <w:lang w:val="en-GB"/>
              </w:rPr>
              <w:t>1</w:t>
            </w:r>
          </w:p>
          <w:p w:rsidR="00DD0B49" w:rsidRPr="00DD0B49" w:rsidRDefault="00DD0B49" w:rsidP="003B3977">
            <w:pPr>
              <w:rPr>
                <w:rFonts w:cs="Times New Roman"/>
                <w:sz w:val="20"/>
                <w:szCs w:val="20"/>
                <w:lang w:val="en-GB"/>
              </w:rPr>
            </w:pPr>
          </w:p>
          <w:p w:rsidR="00DD0B49" w:rsidRPr="00DD0B49" w:rsidRDefault="00BB0BD5" w:rsidP="003B3977">
            <w:pPr>
              <w:rPr>
                <w:rFonts w:cs="Times New Roman"/>
                <w:sz w:val="20"/>
                <w:szCs w:val="20"/>
                <w:lang w:val="en-GB"/>
              </w:rPr>
            </w:pPr>
            <w:r>
              <w:rPr>
                <w:rFonts w:cs="Times New Roman"/>
                <w:sz w:val="20"/>
                <w:szCs w:val="20"/>
                <w:lang w:val="en-GB"/>
              </w:rPr>
              <w:t>Ca</w:t>
            </w:r>
            <w:r w:rsidR="00DD0B49" w:rsidRPr="00DD0B49">
              <w:rPr>
                <w:rFonts w:cs="Times New Roman"/>
                <w:sz w:val="20"/>
                <w:szCs w:val="20"/>
                <w:lang w:val="en-GB"/>
              </w:rPr>
              <w:t>ta</w:t>
            </w:r>
            <w:r>
              <w:rPr>
                <w:rFonts w:cs="Times New Roman"/>
                <w:sz w:val="20"/>
                <w:szCs w:val="20"/>
                <w:lang w:val="en-GB"/>
              </w:rPr>
              <w:t>lyst Paper Co</w:t>
            </w:r>
            <w:r w:rsidR="00DD0B49" w:rsidRPr="00DD0B49">
              <w:rPr>
                <w:rFonts w:cs="Times New Roman"/>
                <w:sz w:val="20"/>
                <w:szCs w:val="20"/>
                <w:lang w:val="en-GB"/>
              </w:rPr>
              <w:t>r</w:t>
            </w:r>
            <w:r>
              <w:rPr>
                <w:rFonts w:cs="Times New Roman"/>
                <w:sz w:val="20"/>
                <w:szCs w:val="20"/>
                <w:lang w:val="en-GB"/>
              </w:rPr>
              <w:t>p</w:t>
            </w:r>
            <w:r w:rsidR="00DD0B49" w:rsidRPr="00DD0B49">
              <w:rPr>
                <w:rFonts w:cs="Times New Roman"/>
                <w:sz w:val="20"/>
                <w:szCs w:val="20"/>
                <w:lang w:val="en-GB"/>
              </w:rPr>
              <w:t xml:space="preserve"> </w:t>
            </w:r>
            <w:r w:rsidR="00DD0B49" w:rsidRPr="00DD0B49">
              <w:rPr>
                <w:rFonts w:cs="Times New Roman"/>
                <w:i/>
                <w:sz w:val="20"/>
                <w:szCs w:val="20"/>
                <w:lang w:val="en-GB"/>
              </w:rPr>
              <w:t>v.</w:t>
            </w:r>
            <w:r w:rsidR="00DD0B49" w:rsidRPr="00DD0B49">
              <w:rPr>
                <w:rFonts w:cs="Times New Roman"/>
                <w:sz w:val="20"/>
                <w:szCs w:val="20"/>
                <w:lang w:val="en-GB"/>
              </w:rPr>
              <w:t xml:space="preserve"> </w:t>
            </w:r>
            <w:r>
              <w:rPr>
                <w:rFonts w:cs="Times New Roman"/>
                <w:sz w:val="20"/>
                <w:szCs w:val="20"/>
                <w:lang w:val="en-GB"/>
              </w:rPr>
              <w:t>North Cow</w:t>
            </w:r>
            <w:r w:rsidR="00DD0B49" w:rsidRPr="00DD0B49">
              <w:rPr>
                <w:rFonts w:cs="Times New Roman"/>
                <w:sz w:val="20"/>
                <w:szCs w:val="20"/>
                <w:lang w:val="en-GB"/>
              </w:rPr>
              <w:t>i</w:t>
            </w:r>
            <w:r>
              <w:rPr>
                <w:rFonts w:cs="Times New Roman"/>
                <w:sz w:val="20"/>
                <w:szCs w:val="20"/>
                <w:lang w:val="en-GB"/>
              </w:rPr>
              <w:t>ch</w:t>
            </w:r>
            <w:r w:rsidR="00DD0B49" w:rsidRPr="00DD0B49">
              <w:rPr>
                <w:rFonts w:cs="Times New Roman"/>
                <w:sz w:val="20"/>
                <w:szCs w:val="20"/>
                <w:lang w:val="en-GB"/>
              </w:rPr>
              <w:t>a</w:t>
            </w:r>
            <w:r>
              <w:rPr>
                <w:rFonts w:cs="Times New Roman"/>
                <w:sz w:val="20"/>
                <w:szCs w:val="20"/>
                <w:lang w:val="en-GB"/>
              </w:rPr>
              <w:t>n (Di</w:t>
            </w:r>
            <w:r w:rsidR="00DD0B49" w:rsidRPr="00DD0B49">
              <w:rPr>
                <w:rFonts w:cs="Times New Roman"/>
                <w:sz w:val="20"/>
                <w:szCs w:val="20"/>
                <w:lang w:val="en-GB"/>
              </w:rPr>
              <w:t>s</w:t>
            </w:r>
            <w:r>
              <w:rPr>
                <w:rFonts w:cs="Times New Roman"/>
                <w:sz w:val="20"/>
                <w:szCs w:val="20"/>
                <w:lang w:val="en-GB"/>
              </w:rPr>
              <w:t>trict),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BB0BD5">
              <w:rPr>
                <w:rFonts w:cs="Times New Roman"/>
                <w:sz w:val="20"/>
                <w:szCs w:val="20"/>
                <w:lang w:val="en-GB"/>
              </w:rPr>
              <w:t>2</w:t>
            </w:r>
            <w:r w:rsidRPr="00DD0B49">
              <w:rPr>
                <w:rFonts w:cs="Times New Roman"/>
                <w:sz w:val="20"/>
                <w:szCs w:val="20"/>
                <w:lang w:val="en-GB"/>
              </w:rPr>
              <w:t xml:space="preserve"> SCC </w:t>
            </w:r>
            <w:r w:rsidR="00BB0BD5">
              <w:rPr>
                <w:rFonts w:cs="Times New Roman"/>
                <w:sz w:val="20"/>
                <w:szCs w:val="20"/>
                <w:lang w:val="en-GB"/>
              </w:rPr>
              <w:t>2</w:t>
            </w:r>
            <w:r w:rsidRPr="00DD0B49">
              <w:rPr>
                <w:rFonts w:cs="Times New Roman"/>
                <w:sz w:val="20"/>
                <w:szCs w:val="20"/>
                <w:lang w:val="en-GB"/>
              </w:rPr>
              <w:t>, [201</w:t>
            </w:r>
            <w:r w:rsidR="00BB0BD5">
              <w:rPr>
                <w:rFonts w:cs="Times New Roman"/>
                <w:sz w:val="20"/>
                <w:szCs w:val="20"/>
                <w:lang w:val="en-GB"/>
              </w:rPr>
              <w:t>2</w:t>
            </w:r>
            <w:r w:rsidRPr="00DD0B49">
              <w:rPr>
                <w:rFonts w:cs="Times New Roman"/>
                <w:sz w:val="20"/>
                <w:szCs w:val="20"/>
                <w:lang w:val="en-GB"/>
              </w:rPr>
              <w:t>] 1 S.C.R. 5</w:t>
            </w:r>
          </w:p>
          <w:p w:rsidR="00DD0B49" w:rsidRPr="00DD0B49" w:rsidRDefault="00DD0B49" w:rsidP="003B3977">
            <w:pPr>
              <w:rPr>
                <w:rFonts w:cs="Times New Roman"/>
                <w:sz w:val="20"/>
                <w:szCs w:val="20"/>
                <w:lang w:val="en-GB"/>
              </w:rPr>
            </w:pPr>
          </w:p>
          <w:p w:rsidR="00DD0B49" w:rsidRPr="00DD0B49" w:rsidRDefault="00BB0BD5" w:rsidP="003B3977">
            <w:pPr>
              <w:rPr>
                <w:rFonts w:cs="Times New Roman"/>
                <w:sz w:val="20"/>
                <w:szCs w:val="20"/>
                <w:lang w:val="en-GB"/>
              </w:rPr>
            </w:pPr>
            <w:r>
              <w:rPr>
                <w:rFonts w:cs="Times New Roman"/>
                <w:sz w:val="20"/>
                <w:szCs w:val="20"/>
                <w:lang w:val="en-GB"/>
              </w:rPr>
              <w:t xml:space="preserve">Merck Frosst Canada Ltd. </w:t>
            </w:r>
            <w:r w:rsidR="00DD0B49" w:rsidRPr="00DD0B49">
              <w:rPr>
                <w:rFonts w:cs="Times New Roman"/>
                <w:i/>
                <w:iCs/>
                <w:sz w:val="20"/>
                <w:szCs w:val="20"/>
                <w:lang w:val="en-GB"/>
              </w:rPr>
              <w:t>v.</w:t>
            </w:r>
            <w:r w:rsidR="00DD0B49" w:rsidRPr="00DD0B49">
              <w:rPr>
                <w:rFonts w:cs="Times New Roman"/>
                <w:iCs/>
                <w:sz w:val="20"/>
                <w:szCs w:val="20"/>
                <w:lang w:val="en-GB"/>
              </w:rPr>
              <w:t xml:space="preserve"> C</w:t>
            </w:r>
            <w:r>
              <w:rPr>
                <w:rFonts w:cs="Times New Roman"/>
                <w:iCs/>
                <w:sz w:val="20"/>
                <w:szCs w:val="20"/>
                <w:lang w:val="en-GB"/>
              </w:rPr>
              <w:t>a</w:t>
            </w:r>
            <w:r w:rsidR="00DD0B49" w:rsidRPr="00DD0B49">
              <w:rPr>
                <w:rFonts w:cs="Times New Roman"/>
                <w:iCs/>
                <w:sz w:val="20"/>
                <w:szCs w:val="20"/>
                <w:lang w:val="en-GB"/>
              </w:rPr>
              <w:t>n</w:t>
            </w:r>
            <w:r>
              <w:rPr>
                <w:rFonts w:cs="Times New Roman"/>
                <w:iCs/>
                <w:sz w:val="20"/>
                <w:szCs w:val="20"/>
                <w:lang w:val="en-GB"/>
              </w:rPr>
              <w:t>ada</w:t>
            </w:r>
            <w:r w:rsidR="00371A8F">
              <w:rPr>
                <w:rFonts w:cs="Times New Roman"/>
                <w:iCs/>
                <w:sz w:val="20"/>
                <w:szCs w:val="20"/>
                <w:lang w:val="en-GB"/>
              </w:rPr>
              <w:t xml:space="preserve"> (Health)</w:t>
            </w:r>
            <w:r w:rsidR="00DD0B49" w:rsidRPr="00DD0B49">
              <w:rPr>
                <w:rFonts w:cs="Times New Roman"/>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371A8F">
              <w:rPr>
                <w:rFonts w:cs="Times New Roman"/>
                <w:sz w:val="20"/>
                <w:szCs w:val="20"/>
                <w:lang w:val="en-GB"/>
              </w:rPr>
              <w:t>2</w:t>
            </w:r>
            <w:r w:rsidRPr="00DD0B49">
              <w:rPr>
                <w:rFonts w:cs="Times New Roman"/>
                <w:sz w:val="20"/>
                <w:szCs w:val="20"/>
                <w:lang w:val="en-GB"/>
              </w:rPr>
              <w:t xml:space="preserve"> SCC </w:t>
            </w:r>
            <w:r w:rsidR="00371A8F">
              <w:rPr>
                <w:rFonts w:cs="Times New Roman"/>
                <w:sz w:val="20"/>
                <w:szCs w:val="20"/>
                <w:lang w:val="en-GB"/>
              </w:rPr>
              <w:t>3</w:t>
            </w:r>
            <w:r w:rsidRPr="00DD0B49">
              <w:rPr>
                <w:rFonts w:cs="Times New Roman"/>
                <w:sz w:val="20"/>
                <w:szCs w:val="20"/>
                <w:lang w:val="en-GB"/>
              </w:rPr>
              <w:t>, [201</w:t>
            </w:r>
            <w:r w:rsidR="00371A8F">
              <w:rPr>
                <w:rFonts w:cs="Times New Roman"/>
                <w:sz w:val="20"/>
                <w:szCs w:val="20"/>
                <w:lang w:val="en-GB"/>
              </w:rPr>
              <w:t>2</w:t>
            </w:r>
            <w:r w:rsidRPr="00DD0B49">
              <w:rPr>
                <w:rFonts w:cs="Times New Roman"/>
                <w:sz w:val="20"/>
                <w:szCs w:val="20"/>
                <w:lang w:val="en-GB"/>
              </w:rPr>
              <w:t xml:space="preserve">] 1 S.C.R. </w:t>
            </w:r>
            <w:r w:rsidR="00371A8F">
              <w:rPr>
                <w:rFonts w:cs="Times New Roman"/>
                <w:sz w:val="20"/>
                <w:szCs w:val="20"/>
                <w:lang w:val="en-GB"/>
              </w:rPr>
              <w:t>23</w:t>
            </w:r>
          </w:p>
          <w:p w:rsidR="00DD0B49" w:rsidRPr="00DD0B49" w:rsidRDefault="00DD0B49" w:rsidP="003B3977">
            <w:pPr>
              <w:rPr>
                <w:rFonts w:cs="Times New Roman"/>
                <w:iCs/>
                <w:sz w:val="20"/>
                <w:szCs w:val="20"/>
                <w:lang w:val="en-GB"/>
              </w:rPr>
            </w:pPr>
          </w:p>
          <w:p w:rsidR="00DD0B49" w:rsidRPr="00DD0B49" w:rsidRDefault="00DD0B49" w:rsidP="003B3977">
            <w:pPr>
              <w:rPr>
                <w:rFonts w:cs="Times New Roman"/>
                <w:iCs/>
                <w:sz w:val="20"/>
                <w:szCs w:val="20"/>
                <w:lang w:val="en-GB"/>
              </w:rPr>
            </w:pPr>
            <w:r w:rsidRPr="00DD0B49">
              <w:rPr>
                <w:rFonts w:cs="Times New Roman"/>
                <w:iCs/>
                <w:sz w:val="20"/>
                <w:szCs w:val="20"/>
                <w:lang w:val="en-GB"/>
              </w:rPr>
              <w:t xml:space="preserve">R. </w:t>
            </w:r>
            <w:r w:rsidRPr="00DD0B49">
              <w:rPr>
                <w:rFonts w:cs="Times New Roman"/>
                <w:i/>
                <w:iCs/>
                <w:sz w:val="20"/>
                <w:szCs w:val="20"/>
                <w:lang w:val="en-GB"/>
              </w:rPr>
              <w:t>v.</w:t>
            </w:r>
            <w:r w:rsidRPr="00DD0B49">
              <w:rPr>
                <w:rFonts w:cs="Times New Roman"/>
                <w:iCs/>
                <w:sz w:val="20"/>
                <w:szCs w:val="20"/>
                <w:lang w:val="en-GB"/>
              </w:rPr>
              <w:t xml:space="preserve"> </w:t>
            </w:r>
            <w:r w:rsidR="00371A8F">
              <w:rPr>
                <w:rFonts w:cs="Times New Roman"/>
                <w:iCs/>
                <w:sz w:val="20"/>
                <w:szCs w:val="20"/>
                <w:lang w:val="en-GB"/>
              </w:rPr>
              <w:t>D.A.I.</w:t>
            </w:r>
            <w:r w:rsidRPr="00DD0B49">
              <w:rPr>
                <w:rFonts w:cs="Times New Roman"/>
                <w:iCs/>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371A8F">
              <w:rPr>
                <w:rFonts w:cs="Times New Roman"/>
                <w:sz w:val="20"/>
                <w:szCs w:val="20"/>
                <w:lang w:val="en-GB"/>
              </w:rPr>
              <w:t>2</w:t>
            </w:r>
            <w:r w:rsidRPr="00DD0B49">
              <w:rPr>
                <w:rFonts w:cs="Times New Roman"/>
                <w:sz w:val="20"/>
                <w:szCs w:val="20"/>
                <w:lang w:val="en-GB"/>
              </w:rPr>
              <w:t xml:space="preserve"> SCC </w:t>
            </w:r>
            <w:r w:rsidR="00371A8F">
              <w:rPr>
                <w:rFonts w:cs="Times New Roman"/>
                <w:sz w:val="20"/>
                <w:szCs w:val="20"/>
                <w:lang w:val="en-GB"/>
              </w:rPr>
              <w:t>5</w:t>
            </w:r>
            <w:r w:rsidRPr="00DD0B49">
              <w:rPr>
                <w:rFonts w:cs="Times New Roman"/>
                <w:sz w:val="20"/>
                <w:szCs w:val="20"/>
                <w:lang w:val="en-GB"/>
              </w:rPr>
              <w:t>, [201</w:t>
            </w:r>
            <w:r w:rsidR="00371A8F">
              <w:rPr>
                <w:rFonts w:cs="Times New Roman"/>
                <w:sz w:val="20"/>
                <w:szCs w:val="20"/>
                <w:lang w:val="en-GB"/>
              </w:rPr>
              <w:t>2</w:t>
            </w:r>
            <w:r w:rsidRPr="00DD0B49">
              <w:rPr>
                <w:rFonts w:cs="Times New Roman"/>
                <w:sz w:val="20"/>
                <w:szCs w:val="20"/>
                <w:lang w:val="en-GB"/>
              </w:rPr>
              <w:t xml:space="preserve">] 1 S.C.R. </w:t>
            </w:r>
            <w:r w:rsidR="00371A8F">
              <w:rPr>
                <w:rFonts w:cs="Times New Roman"/>
                <w:sz w:val="20"/>
                <w:szCs w:val="20"/>
                <w:lang w:val="en-GB"/>
              </w:rPr>
              <w:t>149</w:t>
            </w:r>
          </w:p>
          <w:p w:rsidR="00DD0B49" w:rsidRPr="00DD0B49" w:rsidRDefault="00DD0B49" w:rsidP="003B3977">
            <w:pPr>
              <w:rPr>
                <w:rFonts w:cs="Times New Roman"/>
                <w:sz w:val="20"/>
                <w:szCs w:val="20"/>
                <w:lang w:val="en-GB"/>
              </w:rPr>
            </w:pPr>
          </w:p>
          <w:p w:rsidR="00DD0B49" w:rsidRPr="00DD0B49" w:rsidRDefault="00DD0B49" w:rsidP="003B3977">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v.</w:t>
            </w:r>
            <w:r w:rsidRPr="00DD0B49">
              <w:rPr>
                <w:rFonts w:cs="Times New Roman"/>
                <w:sz w:val="20"/>
                <w:szCs w:val="20"/>
                <w:lang w:val="en-GB"/>
              </w:rPr>
              <w:t xml:space="preserve"> </w:t>
            </w:r>
            <w:r w:rsidR="00371A8F">
              <w:rPr>
                <w:rFonts w:cs="Times New Roman"/>
                <w:sz w:val="20"/>
                <w:szCs w:val="20"/>
                <w:lang w:val="en-GB"/>
              </w:rPr>
              <w:t>T.L.M.</w:t>
            </w:r>
            <w:r w:rsidRPr="00DD0B49">
              <w:rPr>
                <w:rFonts w:cs="Times New Roman"/>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371A8F">
              <w:rPr>
                <w:rFonts w:cs="Times New Roman"/>
                <w:sz w:val="20"/>
                <w:szCs w:val="20"/>
                <w:lang w:val="en-GB"/>
              </w:rPr>
              <w:t>2</w:t>
            </w:r>
            <w:r w:rsidRPr="00DD0B49">
              <w:rPr>
                <w:rFonts w:cs="Times New Roman"/>
                <w:sz w:val="20"/>
                <w:szCs w:val="20"/>
                <w:lang w:val="en-GB"/>
              </w:rPr>
              <w:t xml:space="preserve"> SCC </w:t>
            </w:r>
            <w:r w:rsidR="00371A8F">
              <w:rPr>
                <w:rFonts w:cs="Times New Roman"/>
                <w:sz w:val="20"/>
                <w:szCs w:val="20"/>
                <w:lang w:val="en-GB"/>
              </w:rPr>
              <w:t>6</w:t>
            </w:r>
            <w:r w:rsidRPr="00DD0B49">
              <w:rPr>
                <w:rFonts w:cs="Times New Roman"/>
                <w:sz w:val="20"/>
                <w:szCs w:val="20"/>
                <w:lang w:val="en-GB"/>
              </w:rPr>
              <w:t>, [201</w:t>
            </w:r>
            <w:r w:rsidR="00371A8F">
              <w:rPr>
                <w:rFonts w:cs="Times New Roman"/>
                <w:sz w:val="20"/>
                <w:szCs w:val="20"/>
                <w:lang w:val="en-GB"/>
              </w:rPr>
              <w:t>2</w:t>
            </w:r>
            <w:r w:rsidRPr="00DD0B49">
              <w:rPr>
                <w:rFonts w:cs="Times New Roman"/>
                <w:sz w:val="20"/>
                <w:szCs w:val="20"/>
                <w:lang w:val="en-GB"/>
              </w:rPr>
              <w:t xml:space="preserve">] 1 S.C.R. </w:t>
            </w:r>
            <w:r w:rsidR="00371A8F">
              <w:rPr>
                <w:rFonts w:cs="Times New Roman"/>
                <w:sz w:val="20"/>
                <w:szCs w:val="20"/>
                <w:lang w:val="en-GB"/>
              </w:rPr>
              <w:t>233</w:t>
            </w:r>
          </w:p>
          <w:p w:rsidR="00DD0B49" w:rsidRPr="00DD0B49" w:rsidRDefault="00DD0B49" w:rsidP="003B3977">
            <w:pPr>
              <w:rPr>
                <w:rFonts w:cs="Times New Roman"/>
                <w:sz w:val="20"/>
                <w:szCs w:val="20"/>
                <w:lang w:val="en-GB"/>
              </w:rPr>
            </w:pPr>
          </w:p>
          <w:p w:rsidR="00DD0B49" w:rsidRPr="00DD0B49" w:rsidRDefault="00DD0B49" w:rsidP="003B3977">
            <w:pPr>
              <w:rPr>
                <w:rFonts w:cs="Times New Roman"/>
                <w:sz w:val="20"/>
                <w:szCs w:val="20"/>
                <w:lang w:val="en-GB"/>
              </w:rPr>
            </w:pPr>
            <w:r w:rsidRPr="00DD0B49">
              <w:rPr>
                <w:rFonts w:cs="Times New Roman"/>
                <w:sz w:val="20"/>
                <w:szCs w:val="20"/>
                <w:lang w:val="en-GB"/>
              </w:rPr>
              <w:t>R</w:t>
            </w:r>
            <w:r w:rsidR="00371A8F">
              <w:rPr>
                <w:rFonts w:cs="Times New Roman"/>
                <w:sz w:val="20"/>
                <w:szCs w:val="20"/>
                <w:lang w:val="en-GB"/>
              </w:rPr>
              <w:t xml:space="preserve">eference re </w:t>
            </w:r>
            <w:r w:rsidR="00371A8F">
              <w:rPr>
                <w:rFonts w:cs="Times New Roman"/>
                <w:i/>
                <w:sz w:val="20"/>
                <w:szCs w:val="20"/>
                <w:lang w:val="en-GB"/>
              </w:rPr>
              <w:t>Broadcasting Act</w:t>
            </w:r>
            <w:r w:rsidRPr="00DD0B49">
              <w:rPr>
                <w:rFonts w:cs="Times New Roman"/>
                <w:sz w:val="20"/>
                <w:szCs w:val="20"/>
                <w:lang w:val="en-GB"/>
              </w:rPr>
              <w:t>,</w:t>
            </w:r>
          </w:p>
          <w:p w:rsidR="00DD0B49" w:rsidRPr="00E048E0" w:rsidRDefault="00DD0B49" w:rsidP="003B3977">
            <w:pPr>
              <w:rPr>
                <w:rFonts w:cs="Times New Roman"/>
                <w:sz w:val="20"/>
                <w:szCs w:val="20"/>
                <w:lang w:val="fr-CA"/>
              </w:rPr>
            </w:pPr>
            <w:r w:rsidRPr="00E048E0">
              <w:rPr>
                <w:rFonts w:cs="Times New Roman"/>
                <w:sz w:val="20"/>
                <w:szCs w:val="20"/>
                <w:lang w:val="fr-CA"/>
              </w:rPr>
              <w:t>201</w:t>
            </w:r>
            <w:r w:rsidR="00371A8F" w:rsidRPr="00E048E0">
              <w:rPr>
                <w:rFonts w:cs="Times New Roman"/>
                <w:sz w:val="20"/>
                <w:szCs w:val="20"/>
                <w:lang w:val="fr-CA"/>
              </w:rPr>
              <w:t>2</w:t>
            </w:r>
            <w:r w:rsidRPr="00E048E0">
              <w:rPr>
                <w:rFonts w:cs="Times New Roman"/>
                <w:sz w:val="20"/>
                <w:szCs w:val="20"/>
                <w:lang w:val="fr-CA"/>
              </w:rPr>
              <w:t xml:space="preserve"> SCC </w:t>
            </w:r>
            <w:r w:rsidR="00371A8F" w:rsidRPr="00E048E0">
              <w:rPr>
                <w:rFonts w:cs="Times New Roman"/>
                <w:sz w:val="20"/>
                <w:szCs w:val="20"/>
                <w:lang w:val="fr-CA"/>
              </w:rPr>
              <w:t>4</w:t>
            </w:r>
            <w:r w:rsidRPr="00E048E0">
              <w:rPr>
                <w:rFonts w:cs="Times New Roman"/>
                <w:sz w:val="20"/>
                <w:szCs w:val="20"/>
                <w:lang w:val="fr-CA"/>
              </w:rPr>
              <w:t>, [201</w:t>
            </w:r>
            <w:r w:rsidR="00371A8F" w:rsidRPr="00E048E0">
              <w:rPr>
                <w:rFonts w:cs="Times New Roman"/>
                <w:sz w:val="20"/>
                <w:szCs w:val="20"/>
                <w:lang w:val="fr-CA"/>
              </w:rPr>
              <w:t>2</w:t>
            </w:r>
            <w:r w:rsidRPr="00E048E0">
              <w:rPr>
                <w:rFonts w:cs="Times New Roman"/>
                <w:sz w:val="20"/>
                <w:szCs w:val="20"/>
                <w:lang w:val="fr-CA"/>
              </w:rPr>
              <w:t xml:space="preserve">] 1 S.C.R. </w:t>
            </w:r>
            <w:r w:rsidR="00371A8F" w:rsidRPr="00E048E0">
              <w:rPr>
                <w:rFonts w:cs="Times New Roman"/>
                <w:sz w:val="20"/>
                <w:szCs w:val="20"/>
                <w:lang w:val="fr-CA"/>
              </w:rPr>
              <w:t>142</w:t>
            </w:r>
          </w:p>
          <w:p w:rsidR="00DD0B49" w:rsidRPr="00E048E0" w:rsidRDefault="00DD0B49" w:rsidP="003B3977">
            <w:pPr>
              <w:rPr>
                <w:rFonts w:cs="Times New Roman"/>
                <w:sz w:val="20"/>
                <w:szCs w:val="20"/>
                <w:lang w:val="fr-CA"/>
              </w:rPr>
            </w:pPr>
          </w:p>
          <w:p w:rsidR="00DD0B49" w:rsidRPr="00371A8F" w:rsidRDefault="00371A8F" w:rsidP="003B3977">
            <w:pPr>
              <w:rPr>
                <w:rFonts w:cs="Times New Roman"/>
                <w:sz w:val="20"/>
                <w:szCs w:val="20"/>
                <w:lang w:val="fr-CA"/>
              </w:rPr>
            </w:pPr>
            <w:r w:rsidRPr="00371A8F">
              <w:rPr>
                <w:rFonts w:cs="Times New Roman"/>
                <w:sz w:val="20"/>
                <w:szCs w:val="20"/>
                <w:lang w:val="fr-CA"/>
              </w:rPr>
              <w:t xml:space="preserve">S.L. </w:t>
            </w:r>
            <w:r w:rsidR="00DD0B49" w:rsidRPr="00371A8F">
              <w:rPr>
                <w:rFonts w:cs="Times New Roman"/>
                <w:i/>
                <w:iCs/>
                <w:sz w:val="20"/>
                <w:szCs w:val="20"/>
                <w:lang w:val="fr-CA"/>
              </w:rPr>
              <w:t>v.</w:t>
            </w:r>
            <w:r w:rsidR="00DD0B49" w:rsidRPr="00371A8F">
              <w:rPr>
                <w:rFonts w:cs="Times New Roman"/>
                <w:sz w:val="20"/>
                <w:szCs w:val="20"/>
                <w:lang w:val="fr-CA"/>
              </w:rPr>
              <w:t xml:space="preserve"> C</w:t>
            </w:r>
            <w:r w:rsidRPr="00371A8F">
              <w:rPr>
                <w:rFonts w:cs="Times New Roman"/>
                <w:sz w:val="20"/>
                <w:szCs w:val="20"/>
                <w:lang w:val="fr-CA"/>
              </w:rPr>
              <w:t>ommissio</w:t>
            </w:r>
            <w:r w:rsidR="00DD0B49" w:rsidRPr="00371A8F">
              <w:rPr>
                <w:rFonts w:cs="Times New Roman"/>
                <w:sz w:val="20"/>
                <w:szCs w:val="20"/>
                <w:lang w:val="fr-CA"/>
              </w:rPr>
              <w:t>n</w:t>
            </w:r>
            <w:r w:rsidRPr="00371A8F">
              <w:rPr>
                <w:rFonts w:cs="Times New Roman"/>
                <w:sz w:val="20"/>
                <w:szCs w:val="20"/>
                <w:lang w:val="fr-CA"/>
              </w:rPr>
              <w:t xml:space="preserve"> scolaire des Chênes</w:t>
            </w:r>
            <w:r w:rsidR="00DD0B49" w:rsidRPr="00371A8F">
              <w:rPr>
                <w:rFonts w:cs="Times New Roman"/>
                <w:sz w:val="20"/>
                <w:szCs w:val="20"/>
                <w:lang w:val="fr-CA"/>
              </w:rPr>
              <w:t>,</w:t>
            </w:r>
          </w:p>
          <w:p w:rsidR="00DD0B49" w:rsidRPr="00371A8F" w:rsidRDefault="00DD0B49" w:rsidP="003B3977">
            <w:pPr>
              <w:rPr>
                <w:rFonts w:cs="Times New Roman"/>
                <w:sz w:val="20"/>
                <w:szCs w:val="20"/>
              </w:rPr>
            </w:pPr>
            <w:r w:rsidRPr="00371A8F">
              <w:rPr>
                <w:rFonts w:cs="Times New Roman"/>
                <w:sz w:val="20"/>
                <w:szCs w:val="20"/>
              </w:rPr>
              <w:t>201</w:t>
            </w:r>
            <w:r w:rsidR="00371A8F" w:rsidRPr="00371A8F">
              <w:rPr>
                <w:rFonts w:cs="Times New Roman"/>
                <w:sz w:val="20"/>
                <w:szCs w:val="20"/>
              </w:rPr>
              <w:t>2</w:t>
            </w:r>
            <w:r w:rsidRPr="00371A8F">
              <w:rPr>
                <w:rFonts w:cs="Times New Roman"/>
                <w:sz w:val="20"/>
                <w:szCs w:val="20"/>
              </w:rPr>
              <w:t xml:space="preserve"> SCC </w:t>
            </w:r>
            <w:r w:rsidR="00371A8F" w:rsidRPr="00371A8F">
              <w:rPr>
                <w:rFonts w:cs="Times New Roman"/>
                <w:sz w:val="20"/>
                <w:szCs w:val="20"/>
              </w:rPr>
              <w:t>7</w:t>
            </w:r>
            <w:r w:rsidRPr="00371A8F">
              <w:rPr>
                <w:rFonts w:cs="Times New Roman"/>
                <w:sz w:val="20"/>
                <w:szCs w:val="20"/>
              </w:rPr>
              <w:t>, [201</w:t>
            </w:r>
            <w:r w:rsidR="00371A8F" w:rsidRPr="00371A8F">
              <w:rPr>
                <w:rFonts w:cs="Times New Roman"/>
                <w:sz w:val="20"/>
                <w:szCs w:val="20"/>
              </w:rPr>
              <w:t>2</w:t>
            </w:r>
            <w:r w:rsidRPr="00371A8F">
              <w:rPr>
                <w:rFonts w:cs="Times New Roman"/>
                <w:sz w:val="20"/>
                <w:szCs w:val="20"/>
              </w:rPr>
              <w:t xml:space="preserve">] 1 S.C.R. </w:t>
            </w:r>
            <w:r w:rsidR="00371A8F" w:rsidRPr="00371A8F">
              <w:rPr>
                <w:rFonts w:cs="Times New Roman"/>
                <w:sz w:val="20"/>
                <w:szCs w:val="20"/>
              </w:rPr>
              <w:t>235</w:t>
            </w:r>
          </w:p>
          <w:p w:rsidR="00DD0B49" w:rsidRPr="00371A8F" w:rsidRDefault="00DD0B49" w:rsidP="003B3977">
            <w:pPr>
              <w:rPr>
                <w:rFonts w:cs="Times New Roman"/>
                <w:sz w:val="20"/>
                <w:szCs w:val="20"/>
              </w:rPr>
            </w:pPr>
          </w:p>
          <w:p w:rsidR="00DD0B49" w:rsidRPr="00371A8F" w:rsidRDefault="00371A8F" w:rsidP="003B3977">
            <w:pPr>
              <w:rPr>
                <w:rFonts w:cs="Times New Roman"/>
                <w:sz w:val="20"/>
                <w:szCs w:val="20"/>
              </w:rPr>
            </w:pPr>
            <w:r w:rsidRPr="00371A8F">
              <w:rPr>
                <w:rFonts w:cs="Times New Roman"/>
                <w:sz w:val="20"/>
                <w:szCs w:val="20"/>
              </w:rPr>
              <w:t>Toronto-Dominio</w:t>
            </w:r>
            <w:r w:rsidR="00DD0B49" w:rsidRPr="00371A8F">
              <w:rPr>
                <w:rFonts w:cs="Times New Roman"/>
                <w:sz w:val="20"/>
                <w:szCs w:val="20"/>
              </w:rPr>
              <w:t>n</w:t>
            </w:r>
            <w:r w:rsidRPr="00371A8F">
              <w:rPr>
                <w:rFonts w:cs="Times New Roman"/>
                <w:sz w:val="20"/>
                <w:szCs w:val="20"/>
              </w:rPr>
              <w:t xml:space="preserve"> Bank</w:t>
            </w:r>
            <w:r w:rsidR="00DD0B49" w:rsidRPr="00371A8F">
              <w:rPr>
                <w:rFonts w:cs="Times New Roman"/>
                <w:sz w:val="20"/>
                <w:szCs w:val="20"/>
              </w:rPr>
              <w:t xml:space="preserve"> </w:t>
            </w:r>
            <w:r w:rsidR="00DD0B49" w:rsidRPr="00371A8F">
              <w:rPr>
                <w:rFonts w:cs="Times New Roman"/>
                <w:i/>
                <w:iCs/>
                <w:sz w:val="20"/>
                <w:szCs w:val="20"/>
              </w:rPr>
              <w:t xml:space="preserve">v. </w:t>
            </w:r>
            <w:r>
              <w:rPr>
                <w:rFonts w:cs="Times New Roman"/>
                <w:iCs/>
                <w:sz w:val="20"/>
                <w:szCs w:val="20"/>
              </w:rPr>
              <w:t>C</w:t>
            </w:r>
            <w:r w:rsidR="00DD0B49" w:rsidRPr="00371A8F">
              <w:rPr>
                <w:rFonts w:cs="Times New Roman"/>
                <w:iCs/>
                <w:sz w:val="20"/>
                <w:szCs w:val="20"/>
              </w:rPr>
              <w:t>ana</w:t>
            </w:r>
            <w:r>
              <w:rPr>
                <w:rFonts w:cs="Times New Roman"/>
                <w:iCs/>
                <w:sz w:val="20"/>
                <w:szCs w:val="20"/>
              </w:rPr>
              <w:t>da</w:t>
            </w:r>
            <w:r w:rsidR="00DD0B49" w:rsidRPr="00371A8F">
              <w:rPr>
                <w:rFonts w:cs="Times New Roman"/>
                <w:iCs/>
                <w:sz w:val="20"/>
                <w:szCs w:val="20"/>
              </w:rPr>
              <w:t>,</w:t>
            </w:r>
          </w:p>
          <w:p w:rsidR="00DD0B49" w:rsidRPr="00371A8F" w:rsidRDefault="00DD0B49" w:rsidP="003B3977">
            <w:pPr>
              <w:rPr>
                <w:rFonts w:cs="Times New Roman"/>
                <w:sz w:val="20"/>
                <w:szCs w:val="20"/>
              </w:rPr>
            </w:pPr>
            <w:r w:rsidRPr="00371A8F">
              <w:rPr>
                <w:rFonts w:cs="Times New Roman"/>
                <w:sz w:val="20"/>
                <w:szCs w:val="20"/>
              </w:rPr>
              <w:t>201</w:t>
            </w:r>
            <w:r w:rsidR="00371A8F">
              <w:rPr>
                <w:rFonts w:cs="Times New Roman"/>
                <w:sz w:val="20"/>
                <w:szCs w:val="20"/>
              </w:rPr>
              <w:t>2</w:t>
            </w:r>
            <w:r w:rsidRPr="00371A8F">
              <w:rPr>
                <w:rFonts w:cs="Times New Roman"/>
                <w:sz w:val="20"/>
                <w:szCs w:val="20"/>
              </w:rPr>
              <w:t xml:space="preserve"> SCC 1, [201</w:t>
            </w:r>
            <w:r w:rsidR="00371A8F">
              <w:rPr>
                <w:rFonts w:cs="Times New Roman"/>
                <w:sz w:val="20"/>
                <w:szCs w:val="20"/>
              </w:rPr>
              <w:t>2</w:t>
            </w:r>
            <w:r w:rsidRPr="00371A8F">
              <w:rPr>
                <w:rFonts w:cs="Times New Roman"/>
                <w:sz w:val="20"/>
                <w:szCs w:val="20"/>
              </w:rPr>
              <w:t xml:space="preserve">] 1 S.C.R. </w:t>
            </w:r>
            <w:r w:rsidR="00371A8F">
              <w:rPr>
                <w:rFonts w:cs="Times New Roman"/>
                <w:sz w:val="20"/>
                <w:szCs w:val="20"/>
              </w:rPr>
              <w:t>3</w:t>
            </w:r>
          </w:p>
          <w:p w:rsidR="00DD0B49" w:rsidRPr="00371A8F" w:rsidRDefault="00DD0B49" w:rsidP="003B3977">
            <w:pPr>
              <w:keepNext/>
              <w:keepLines/>
              <w:rPr>
                <w:rFonts w:cs="Times New Roman"/>
                <w:bCs/>
                <w:sz w:val="20"/>
                <w:szCs w:val="20"/>
              </w:rPr>
            </w:pPr>
          </w:p>
          <w:p w:rsidR="00DD0B49" w:rsidRPr="00DD0B49" w:rsidRDefault="001E7CE3" w:rsidP="003B3977">
            <w:pPr>
              <w:keepNext/>
              <w:keepLines/>
              <w:rPr>
                <w:rFonts w:cs="Times New Roman"/>
                <w:bCs/>
                <w:sz w:val="20"/>
                <w:szCs w:val="20"/>
                <w:lang w:val="fr-CA"/>
              </w:rPr>
            </w:pPr>
            <w:r w:rsidRPr="001E7CE3">
              <w:rPr>
                <w:rFonts w:cs="Times New Roman"/>
                <w:sz w:val="20"/>
                <w:szCs w:val="20"/>
              </w:rPr>
              <w:pict>
                <v:rect id="_x0000_i1086" style="width:129.6pt;height:1pt" o:hrpct="600" o:hralign="center" o:hrstd="t" o:hrnoshade="t" o:hr="t" fillcolor="black [3213]" stroked="f"/>
              </w:pict>
            </w:r>
          </w:p>
          <w:p w:rsidR="00DD0B49" w:rsidRPr="00DD0B49" w:rsidRDefault="00DD0B49" w:rsidP="003B3977">
            <w:pPr>
              <w:keepNext/>
              <w:keepLines/>
              <w:rPr>
                <w:rFonts w:cs="Times New Roman"/>
                <w:bCs/>
                <w:sz w:val="20"/>
                <w:szCs w:val="20"/>
                <w:lang w:val="fr-CA"/>
              </w:rPr>
            </w:pPr>
          </w:p>
        </w:tc>
        <w:tc>
          <w:tcPr>
            <w:tcW w:w="840" w:type="dxa"/>
            <w:tcBorders>
              <w:top w:val="nil"/>
              <w:left w:val="nil"/>
              <w:bottom w:val="nil"/>
              <w:right w:val="nil"/>
            </w:tcBorders>
          </w:tcPr>
          <w:p w:rsidR="00DD0B49" w:rsidRPr="00DD0B49" w:rsidRDefault="00DD0B49" w:rsidP="003B3977">
            <w:pPr>
              <w:rPr>
                <w:rFonts w:cs="Times New Roman"/>
                <w:b/>
                <w:bCs/>
                <w:sz w:val="20"/>
                <w:szCs w:val="20"/>
                <w:lang w:val="fr-CA"/>
              </w:rPr>
            </w:pPr>
          </w:p>
        </w:tc>
        <w:tc>
          <w:tcPr>
            <w:tcW w:w="4320" w:type="dxa"/>
            <w:tcBorders>
              <w:top w:val="nil"/>
              <w:left w:val="nil"/>
              <w:bottom w:val="nil"/>
              <w:right w:val="nil"/>
            </w:tcBorders>
          </w:tcPr>
          <w:p w:rsidR="00DD0B49" w:rsidRPr="00DD0B49" w:rsidRDefault="00DD0B49" w:rsidP="003B3977">
            <w:pPr>
              <w:rPr>
                <w:rFonts w:cs="Times New Roman"/>
                <w:b/>
                <w:bCs/>
                <w:sz w:val="20"/>
                <w:szCs w:val="20"/>
                <w:lang w:val="fr-CA"/>
              </w:rPr>
            </w:pPr>
            <w:r w:rsidRPr="00DD0B49">
              <w:rPr>
                <w:rFonts w:cs="Times New Roman"/>
                <w:b/>
                <w:bCs/>
                <w:sz w:val="20"/>
                <w:szCs w:val="20"/>
                <w:lang w:val="fr-CA"/>
              </w:rPr>
              <w:t>Jugements publiés dans [201</w:t>
            </w:r>
            <w:r w:rsidR="00BB0BD5">
              <w:rPr>
                <w:rFonts w:cs="Times New Roman"/>
                <w:b/>
                <w:bCs/>
                <w:sz w:val="20"/>
                <w:szCs w:val="20"/>
                <w:lang w:val="fr-CA"/>
              </w:rPr>
              <w:t>2</w:t>
            </w:r>
            <w:r w:rsidRPr="00DD0B49">
              <w:rPr>
                <w:rFonts w:cs="Times New Roman"/>
                <w:b/>
                <w:bCs/>
                <w:sz w:val="20"/>
                <w:szCs w:val="20"/>
                <w:lang w:val="fr-CA"/>
              </w:rPr>
              <w:t xml:space="preserve">] 1 R.C.S. Partie </w:t>
            </w:r>
            <w:r w:rsidR="00BB0BD5">
              <w:rPr>
                <w:rFonts w:cs="Times New Roman"/>
                <w:b/>
                <w:bCs/>
                <w:sz w:val="20"/>
                <w:szCs w:val="20"/>
                <w:lang w:val="fr-CA"/>
              </w:rPr>
              <w:t>1</w:t>
            </w:r>
          </w:p>
          <w:p w:rsidR="00DD0B49" w:rsidRPr="00DD0B49" w:rsidRDefault="00DD0B49" w:rsidP="003B3977">
            <w:pPr>
              <w:rPr>
                <w:rFonts w:cs="Times New Roman"/>
                <w:b/>
                <w:bCs/>
                <w:sz w:val="20"/>
                <w:szCs w:val="20"/>
                <w:lang w:val="fr-CA"/>
              </w:rPr>
            </w:pPr>
          </w:p>
          <w:p w:rsidR="00DD0B49" w:rsidRPr="00371A8F" w:rsidRDefault="00371A8F" w:rsidP="003B3977">
            <w:pPr>
              <w:rPr>
                <w:rFonts w:cs="Times New Roman"/>
                <w:sz w:val="20"/>
                <w:szCs w:val="20"/>
              </w:rPr>
            </w:pPr>
            <w:r w:rsidRPr="00371A8F">
              <w:rPr>
                <w:rFonts w:cs="Times New Roman"/>
                <w:sz w:val="20"/>
                <w:szCs w:val="20"/>
              </w:rPr>
              <w:t>Ba</w:t>
            </w:r>
            <w:r w:rsidR="00DD0B49" w:rsidRPr="00371A8F">
              <w:rPr>
                <w:rFonts w:cs="Times New Roman"/>
                <w:sz w:val="20"/>
                <w:szCs w:val="20"/>
              </w:rPr>
              <w:t>n</w:t>
            </w:r>
            <w:r w:rsidRPr="00371A8F">
              <w:rPr>
                <w:rFonts w:cs="Times New Roman"/>
                <w:sz w:val="20"/>
                <w:szCs w:val="20"/>
              </w:rPr>
              <w:t>que To</w:t>
            </w:r>
            <w:r w:rsidR="00DD0B49" w:rsidRPr="00371A8F">
              <w:rPr>
                <w:rFonts w:cs="Times New Roman"/>
                <w:sz w:val="20"/>
                <w:szCs w:val="20"/>
              </w:rPr>
              <w:t>ro</w:t>
            </w:r>
            <w:r w:rsidRPr="00371A8F">
              <w:rPr>
                <w:rFonts w:cs="Times New Roman"/>
                <w:sz w:val="20"/>
                <w:szCs w:val="20"/>
              </w:rPr>
              <w:t>n</w:t>
            </w:r>
            <w:r w:rsidR="00DD0B49" w:rsidRPr="00371A8F">
              <w:rPr>
                <w:rFonts w:cs="Times New Roman"/>
                <w:sz w:val="20"/>
                <w:szCs w:val="20"/>
              </w:rPr>
              <w:t>t</w:t>
            </w:r>
            <w:r w:rsidRPr="00371A8F">
              <w:rPr>
                <w:rFonts w:cs="Times New Roman"/>
                <w:sz w:val="20"/>
                <w:szCs w:val="20"/>
              </w:rPr>
              <w:t>o-Dom</w:t>
            </w:r>
            <w:r w:rsidR="00DD0B49" w:rsidRPr="00371A8F">
              <w:rPr>
                <w:rFonts w:cs="Times New Roman"/>
                <w:sz w:val="20"/>
                <w:szCs w:val="20"/>
              </w:rPr>
              <w:t>i</w:t>
            </w:r>
            <w:r w:rsidRPr="00371A8F">
              <w:rPr>
                <w:rFonts w:cs="Times New Roman"/>
                <w:sz w:val="20"/>
                <w:szCs w:val="20"/>
              </w:rPr>
              <w:t xml:space="preserve">nion </w:t>
            </w:r>
            <w:r w:rsidR="00DD0B49" w:rsidRPr="00371A8F">
              <w:rPr>
                <w:rFonts w:cs="Times New Roman"/>
                <w:i/>
                <w:sz w:val="20"/>
                <w:szCs w:val="20"/>
              </w:rPr>
              <w:t>c.</w:t>
            </w:r>
            <w:r w:rsidR="00DD0B49" w:rsidRPr="00371A8F">
              <w:rPr>
                <w:rFonts w:cs="Times New Roman"/>
                <w:sz w:val="20"/>
                <w:szCs w:val="20"/>
              </w:rPr>
              <w:t xml:space="preserve"> C</w:t>
            </w:r>
            <w:r w:rsidRPr="00371A8F">
              <w:rPr>
                <w:rFonts w:cs="Times New Roman"/>
                <w:sz w:val="20"/>
                <w:szCs w:val="20"/>
              </w:rPr>
              <w:t>a</w:t>
            </w:r>
            <w:r w:rsidR="00DD0B49" w:rsidRPr="00371A8F">
              <w:rPr>
                <w:rFonts w:cs="Times New Roman"/>
                <w:sz w:val="20"/>
                <w:szCs w:val="20"/>
              </w:rPr>
              <w:t>na</w:t>
            </w:r>
            <w:r w:rsidRPr="00371A8F">
              <w:rPr>
                <w:rFonts w:cs="Times New Roman"/>
                <w:sz w:val="20"/>
                <w:szCs w:val="20"/>
              </w:rPr>
              <w:t>da</w:t>
            </w:r>
            <w:r w:rsidR="00DD0B49" w:rsidRPr="00371A8F">
              <w:rPr>
                <w:rFonts w:cs="Times New Roman"/>
                <w:sz w:val="20"/>
                <w:szCs w:val="20"/>
              </w:rPr>
              <w:t>,</w:t>
            </w:r>
          </w:p>
          <w:p w:rsidR="00DD0B49" w:rsidRPr="00DD0B49" w:rsidRDefault="00DD0B49" w:rsidP="003B3977">
            <w:pPr>
              <w:rPr>
                <w:rFonts w:cs="Times New Roman"/>
                <w:sz w:val="20"/>
                <w:szCs w:val="20"/>
              </w:rPr>
            </w:pPr>
            <w:r w:rsidRPr="00DD0B49">
              <w:rPr>
                <w:rFonts w:cs="Times New Roman"/>
                <w:sz w:val="20"/>
                <w:szCs w:val="20"/>
              </w:rPr>
              <w:t>201</w:t>
            </w:r>
            <w:r w:rsidR="00371A8F">
              <w:rPr>
                <w:rFonts w:cs="Times New Roman"/>
                <w:sz w:val="20"/>
                <w:szCs w:val="20"/>
              </w:rPr>
              <w:t>2</w:t>
            </w:r>
            <w:r w:rsidRPr="00DD0B49">
              <w:rPr>
                <w:rFonts w:cs="Times New Roman"/>
                <w:sz w:val="20"/>
                <w:szCs w:val="20"/>
              </w:rPr>
              <w:t xml:space="preserve"> CSC </w:t>
            </w:r>
            <w:r w:rsidR="00371A8F">
              <w:rPr>
                <w:rFonts w:cs="Times New Roman"/>
                <w:sz w:val="20"/>
                <w:szCs w:val="20"/>
              </w:rPr>
              <w:t>1</w:t>
            </w:r>
            <w:r w:rsidRPr="00DD0B49">
              <w:rPr>
                <w:rFonts w:cs="Times New Roman"/>
                <w:sz w:val="20"/>
                <w:szCs w:val="20"/>
              </w:rPr>
              <w:t>, [201</w:t>
            </w:r>
            <w:r w:rsidR="00371A8F">
              <w:rPr>
                <w:rFonts w:cs="Times New Roman"/>
                <w:sz w:val="20"/>
                <w:szCs w:val="20"/>
              </w:rPr>
              <w:t>2</w:t>
            </w:r>
            <w:r w:rsidRPr="00DD0B49">
              <w:rPr>
                <w:rFonts w:cs="Times New Roman"/>
                <w:sz w:val="20"/>
                <w:szCs w:val="20"/>
              </w:rPr>
              <w:t xml:space="preserve">] 1 R.C.S. </w:t>
            </w:r>
            <w:r w:rsidR="00371A8F">
              <w:rPr>
                <w:rFonts w:cs="Times New Roman"/>
                <w:sz w:val="20"/>
                <w:szCs w:val="20"/>
              </w:rPr>
              <w:t>3</w:t>
            </w:r>
          </w:p>
          <w:p w:rsidR="00DD0B49" w:rsidRPr="00DD0B49" w:rsidRDefault="00DD0B49" w:rsidP="003B3977">
            <w:pPr>
              <w:rPr>
                <w:rFonts w:cs="Times New Roman"/>
                <w:sz w:val="20"/>
                <w:szCs w:val="20"/>
              </w:rPr>
            </w:pPr>
          </w:p>
          <w:p w:rsidR="00DD0B49" w:rsidRPr="00DD0B49" w:rsidRDefault="00371A8F" w:rsidP="003B3977">
            <w:pPr>
              <w:rPr>
                <w:rFonts w:cs="Times New Roman"/>
                <w:sz w:val="20"/>
                <w:szCs w:val="20"/>
              </w:rPr>
            </w:pPr>
            <w:r>
              <w:rPr>
                <w:rFonts w:cs="Times New Roman"/>
                <w:sz w:val="20"/>
                <w:szCs w:val="20"/>
              </w:rPr>
              <w:t>Catalyst Paper Corp.</w:t>
            </w:r>
            <w:r w:rsidR="00DD0B49" w:rsidRPr="00DD0B49">
              <w:rPr>
                <w:rFonts w:cs="Times New Roman"/>
                <w:sz w:val="20"/>
                <w:szCs w:val="20"/>
              </w:rPr>
              <w:t xml:space="preserve"> </w:t>
            </w:r>
            <w:r w:rsidR="00DD0B49" w:rsidRPr="00DD0B49">
              <w:rPr>
                <w:rFonts w:cs="Times New Roman"/>
                <w:i/>
                <w:iCs/>
                <w:sz w:val="20"/>
                <w:szCs w:val="20"/>
              </w:rPr>
              <w:t>c.</w:t>
            </w:r>
            <w:r w:rsidR="00DD0B49" w:rsidRPr="00DD0B49">
              <w:rPr>
                <w:rFonts w:cs="Times New Roman"/>
                <w:iCs/>
                <w:sz w:val="20"/>
                <w:szCs w:val="20"/>
              </w:rPr>
              <w:t xml:space="preserve"> </w:t>
            </w:r>
            <w:r>
              <w:rPr>
                <w:rFonts w:cs="Times New Roman"/>
                <w:iCs/>
                <w:sz w:val="20"/>
                <w:szCs w:val="20"/>
              </w:rPr>
              <w:t>N</w:t>
            </w:r>
            <w:r w:rsidR="00DD0B49" w:rsidRPr="00DD0B49">
              <w:rPr>
                <w:rFonts w:cs="Times New Roman"/>
                <w:iCs/>
                <w:sz w:val="20"/>
                <w:szCs w:val="20"/>
              </w:rPr>
              <w:t>o</w:t>
            </w:r>
            <w:r>
              <w:rPr>
                <w:rFonts w:cs="Times New Roman"/>
                <w:iCs/>
                <w:sz w:val="20"/>
                <w:szCs w:val="20"/>
              </w:rPr>
              <w:t>rth Co</w:t>
            </w:r>
            <w:r w:rsidR="00DD0B49" w:rsidRPr="00DD0B49">
              <w:rPr>
                <w:rFonts w:cs="Times New Roman"/>
                <w:iCs/>
                <w:sz w:val="20"/>
                <w:szCs w:val="20"/>
              </w:rPr>
              <w:t>w</w:t>
            </w:r>
            <w:r>
              <w:rPr>
                <w:rFonts w:cs="Times New Roman"/>
                <w:iCs/>
                <w:sz w:val="20"/>
                <w:szCs w:val="20"/>
              </w:rPr>
              <w:t>ich</w:t>
            </w:r>
            <w:r w:rsidR="00DD0B49" w:rsidRPr="00DD0B49">
              <w:rPr>
                <w:rFonts w:cs="Times New Roman"/>
                <w:iCs/>
                <w:sz w:val="20"/>
                <w:szCs w:val="20"/>
              </w:rPr>
              <w:t>a</w:t>
            </w:r>
            <w:r>
              <w:rPr>
                <w:rFonts w:cs="Times New Roman"/>
                <w:iCs/>
                <w:sz w:val="20"/>
                <w:szCs w:val="20"/>
              </w:rPr>
              <w:t>n (District)</w:t>
            </w:r>
            <w:r w:rsidR="00DD0B49" w:rsidRPr="00DD0B49">
              <w:rPr>
                <w:rFonts w:cs="Times New Roman"/>
                <w:sz w:val="20"/>
                <w:szCs w:val="20"/>
              </w:rPr>
              <w:t>,</w:t>
            </w:r>
          </w:p>
          <w:p w:rsidR="00DD0B49" w:rsidRPr="00E048E0" w:rsidRDefault="00DD0B49" w:rsidP="003B3977">
            <w:pPr>
              <w:rPr>
                <w:rFonts w:cs="Times New Roman"/>
                <w:sz w:val="20"/>
                <w:szCs w:val="20"/>
                <w:lang w:val="fr-CA"/>
              </w:rPr>
            </w:pPr>
            <w:r w:rsidRPr="00E048E0">
              <w:rPr>
                <w:rFonts w:cs="Times New Roman"/>
                <w:sz w:val="20"/>
                <w:szCs w:val="20"/>
                <w:lang w:val="fr-CA"/>
              </w:rPr>
              <w:t>201</w:t>
            </w:r>
            <w:r w:rsidR="00371A8F" w:rsidRPr="00E048E0">
              <w:rPr>
                <w:rFonts w:cs="Times New Roman"/>
                <w:sz w:val="20"/>
                <w:szCs w:val="20"/>
                <w:lang w:val="fr-CA"/>
              </w:rPr>
              <w:t>2</w:t>
            </w:r>
            <w:r w:rsidRPr="00E048E0">
              <w:rPr>
                <w:rFonts w:cs="Times New Roman"/>
                <w:sz w:val="20"/>
                <w:szCs w:val="20"/>
                <w:lang w:val="fr-CA"/>
              </w:rPr>
              <w:t xml:space="preserve"> CSC 2, [201</w:t>
            </w:r>
            <w:r w:rsidR="00371A8F" w:rsidRPr="00E048E0">
              <w:rPr>
                <w:rFonts w:cs="Times New Roman"/>
                <w:sz w:val="20"/>
                <w:szCs w:val="20"/>
                <w:lang w:val="fr-CA"/>
              </w:rPr>
              <w:t>2</w:t>
            </w:r>
            <w:r w:rsidRPr="00E048E0">
              <w:rPr>
                <w:rFonts w:cs="Times New Roman"/>
                <w:sz w:val="20"/>
                <w:szCs w:val="20"/>
                <w:lang w:val="fr-CA"/>
              </w:rPr>
              <w:t>] 1 R.C.S. 5</w:t>
            </w:r>
          </w:p>
          <w:p w:rsidR="00DD0B49" w:rsidRPr="00E048E0" w:rsidRDefault="00DD0B49" w:rsidP="003B3977">
            <w:pPr>
              <w:rPr>
                <w:rFonts w:cs="Times New Roman"/>
                <w:iCs/>
                <w:sz w:val="20"/>
                <w:szCs w:val="20"/>
                <w:lang w:val="fr-CA"/>
              </w:rPr>
            </w:pPr>
          </w:p>
          <w:p w:rsidR="00DD0B49" w:rsidRPr="00371A8F" w:rsidRDefault="00371A8F" w:rsidP="003B3977">
            <w:pPr>
              <w:rPr>
                <w:rFonts w:cs="Times New Roman"/>
                <w:iCs/>
                <w:sz w:val="20"/>
                <w:szCs w:val="20"/>
                <w:lang w:val="fr-CA"/>
              </w:rPr>
            </w:pPr>
            <w:r w:rsidRPr="00371A8F">
              <w:rPr>
                <w:rFonts w:cs="Times New Roman"/>
                <w:iCs/>
                <w:sz w:val="20"/>
                <w:szCs w:val="20"/>
                <w:lang w:val="fr-CA"/>
              </w:rPr>
              <w:t xml:space="preserve">Merck Frosst Canada Ltée </w:t>
            </w:r>
            <w:r w:rsidR="00DD0B49" w:rsidRPr="00371A8F">
              <w:rPr>
                <w:rFonts w:cs="Times New Roman"/>
                <w:iCs/>
                <w:sz w:val="20"/>
                <w:szCs w:val="20"/>
                <w:lang w:val="fr-CA"/>
              </w:rPr>
              <w:t xml:space="preserve"> </w:t>
            </w:r>
            <w:r w:rsidR="00DD0B49" w:rsidRPr="00371A8F">
              <w:rPr>
                <w:rFonts w:cs="Times New Roman"/>
                <w:i/>
                <w:iCs/>
                <w:sz w:val="20"/>
                <w:szCs w:val="20"/>
                <w:lang w:val="fr-CA"/>
              </w:rPr>
              <w:t>c.</w:t>
            </w:r>
            <w:r w:rsidR="00DD0B49" w:rsidRPr="00371A8F">
              <w:rPr>
                <w:rFonts w:cs="Times New Roman"/>
                <w:iCs/>
                <w:sz w:val="20"/>
                <w:szCs w:val="20"/>
                <w:lang w:val="fr-CA"/>
              </w:rPr>
              <w:t xml:space="preserve"> </w:t>
            </w:r>
            <w:r w:rsidRPr="00371A8F">
              <w:rPr>
                <w:rFonts w:cs="Times New Roman"/>
                <w:iCs/>
                <w:sz w:val="20"/>
                <w:szCs w:val="20"/>
                <w:lang w:val="fr-CA"/>
              </w:rPr>
              <w:t>Canada (Santé)</w:t>
            </w:r>
            <w:r w:rsidR="00DD0B49" w:rsidRPr="00371A8F">
              <w:rPr>
                <w:rFonts w:cs="Times New Roman"/>
                <w:iCs/>
                <w:sz w:val="20"/>
                <w:szCs w:val="20"/>
                <w:lang w:val="fr-CA"/>
              </w:rPr>
              <w:t>,</w:t>
            </w:r>
          </w:p>
          <w:p w:rsidR="00DD0B49" w:rsidRPr="00371A8F" w:rsidRDefault="00DD0B49" w:rsidP="003B3977">
            <w:pPr>
              <w:rPr>
                <w:rFonts w:cs="Times New Roman"/>
                <w:sz w:val="20"/>
                <w:szCs w:val="20"/>
                <w:lang w:val="fr-CA"/>
              </w:rPr>
            </w:pPr>
            <w:r w:rsidRPr="00371A8F">
              <w:rPr>
                <w:rFonts w:cs="Times New Roman"/>
                <w:sz w:val="20"/>
                <w:szCs w:val="20"/>
                <w:lang w:val="fr-CA"/>
              </w:rPr>
              <w:t>201</w:t>
            </w:r>
            <w:r w:rsidR="00371A8F" w:rsidRPr="00371A8F">
              <w:rPr>
                <w:rFonts w:cs="Times New Roman"/>
                <w:sz w:val="20"/>
                <w:szCs w:val="20"/>
                <w:lang w:val="fr-CA"/>
              </w:rPr>
              <w:t>2</w:t>
            </w:r>
            <w:r w:rsidRPr="00371A8F">
              <w:rPr>
                <w:rFonts w:cs="Times New Roman"/>
                <w:sz w:val="20"/>
                <w:szCs w:val="20"/>
                <w:lang w:val="fr-CA"/>
              </w:rPr>
              <w:t xml:space="preserve"> CSC </w:t>
            </w:r>
            <w:r w:rsidR="00371A8F" w:rsidRPr="00371A8F">
              <w:rPr>
                <w:rFonts w:cs="Times New Roman"/>
                <w:sz w:val="20"/>
                <w:szCs w:val="20"/>
                <w:lang w:val="fr-CA"/>
              </w:rPr>
              <w:t>3</w:t>
            </w:r>
            <w:r w:rsidRPr="00371A8F">
              <w:rPr>
                <w:rFonts w:cs="Times New Roman"/>
                <w:sz w:val="20"/>
                <w:szCs w:val="20"/>
                <w:lang w:val="fr-CA"/>
              </w:rPr>
              <w:t>, [201</w:t>
            </w:r>
            <w:r w:rsidR="00371A8F" w:rsidRPr="00371A8F">
              <w:rPr>
                <w:rFonts w:cs="Times New Roman"/>
                <w:sz w:val="20"/>
                <w:szCs w:val="20"/>
                <w:lang w:val="fr-CA"/>
              </w:rPr>
              <w:t>2</w:t>
            </w:r>
            <w:r w:rsidRPr="00371A8F">
              <w:rPr>
                <w:rFonts w:cs="Times New Roman"/>
                <w:sz w:val="20"/>
                <w:szCs w:val="20"/>
                <w:lang w:val="fr-CA"/>
              </w:rPr>
              <w:t xml:space="preserve">] 1 R.C.S. </w:t>
            </w:r>
            <w:r w:rsidR="00371A8F" w:rsidRPr="00371A8F">
              <w:rPr>
                <w:rFonts w:cs="Times New Roman"/>
                <w:sz w:val="20"/>
                <w:szCs w:val="20"/>
                <w:lang w:val="fr-CA"/>
              </w:rPr>
              <w:t>2</w:t>
            </w:r>
            <w:r w:rsidRPr="00371A8F">
              <w:rPr>
                <w:rFonts w:cs="Times New Roman"/>
                <w:sz w:val="20"/>
                <w:szCs w:val="20"/>
                <w:lang w:val="fr-CA"/>
              </w:rPr>
              <w:t>3</w:t>
            </w:r>
          </w:p>
          <w:p w:rsidR="00DD0B49" w:rsidRPr="00371A8F" w:rsidRDefault="00DD0B49" w:rsidP="003B3977">
            <w:pPr>
              <w:rPr>
                <w:rFonts w:cs="Times New Roman"/>
                <w:sz w:val="20"/>
                <w:szCs w:val="20"/>
                <w:lang w:val="fr-CA"/>
              </w:rPr>
            </w:pPr>
          </w:p>
          <w:p w:rsidR="00DD0B49" w:rsidRPr="00371A8F" w:rsidRDefault="00DD0B49" w:rsidP="003B3977">
            <w:pPr>
              <w:rPr>
                <w:rFonts w:cs="Times New Roman"/>
                <w:sz w:val="20"/>
                <w:szCs w:val="20"/>
                <w:lang w:val="fr-CA"/>
              </w:rPr>
            </w:pPr>
            <w:r w:rsidRPr="00371A8F">
              <w:rPr>
                <w:rFonts w:cs="Times New Roman"/>
                <w:sz w:val="20"/>
                <w:szCs w:val="20"/>
                <w:lang w:val="fr-CA"/>
              </w:rPr>
              <w:t xml:space="preserve">R. </w:t>
            </w:r>
            <w:r w:rsidRPr="00371A8F">
              <w:rPr>
                <w:rFonts w:cs="Times New Roman"/>
                <w:i/>
                <w:iCs/>
                <w:sz w:val="20"/>
                <w:szCs w:val="20"/>
                <w:lang w:val="fr-CA"/>
              </w:rPr>
              <w:t>c.</w:t>
            </w:r>
            <w:r w:rsidRPr="00371A8F">
              <w:rPr>
                <w:rFonts w:cs="Times New Roman"/>
                <w:sz w:val="20"/>
                <w:szCs w:val="20"/>
                <w:lang w:val="fr-CA"/>
              </w:rPr>
              <w:t xml:space="preserve"> </w:t>
            </w:r>
            <w:r w:rsidR="00371A8F" w:rsidRPr="00371A8F">
              <w:rPr>
                <w:rFonts w:cs="Times New Roman"/>
                <w:sz w:val="20"/>
                <w:szCs w:val="20"/>
                <w:lang w:val="fr-CA"/>
              </w:rPr>
              <w:t>D.A.I.</w:t>
            </w:r>
            <w:r w:rsidRPr="00371A8F">
              <w:rPr>
                <w:rFonts w:cs="Times New Roman"/>
                <w:sz w:val="20"/>
                <w:szCs w:val="20"/>
                <w:lang w:val="fr-CA"/>
              </w:rPr>
              <w:t>,</w:t>
            </w:r>
          </w:p>
          <w:p w:rsidR="00DD0B49" w:rsidRPr="00371A8F" w:rsidRDefault="00DD0B49" w:rsidP="003B3977">
            <w:pPr>
              <w:rPr>
                <w:rFonts w:cs="Times New Roman"/>
                <w:sz w:val="20"/>
                <w:szCs w:val="20"/>
                <w:lang w:val="fr-CA"/>
              </w:rPr>
            </w:pPr>
            <w:r w:rsidRPr="00371A8F">
              <w:rPr>
                <w:rFonts w:cs="Times New Roman"/>
                <w:sz w:val="20"/>
                <w:szCs w:val="20"/>
                <w:lang w:val="fr-CA"/>
              </w:rPr>
              <w:t>201</w:t>
            </w:r>
            <w:r w:rsidR="00371A8F" w:rsidRPr="00371A8F">
              <w:rPr>
                <w:rFonts w:cs="Times New Roman"/>
                <w:sz w:val="20"/>
                <w:szCs w:val="20"/>
                <w:lang w:val="fr-CA"/>
              </w:rPr>
              <w:t>2</w:t>
            </w:r>
            <w:r w:rsidRPr="00371A8F">
              <w:rPr>
                <w:rFonts w:cs="Times New Roman"/>
                <w:sz w:val="20"/>
                <w:szCs w:val="20"/>
                <w:lang w:val="fr-CA"/>
              </w:rPr>
              <w:t xml:space="preserve"> CSC </w:t>
            </w:r>
            <w:r w:rsidR="00371A8F" w:rsidRPr="00371A8F">
              <w:rPr>
                <w:rFonts w:cs="Times New Roman"/>
                <w:sz w:val="20"/>
                <w:szCs w:val="20"/>
                <w:lang w:val="fr-CA"/>
              </w:rPr>
              <w:t>5</w:t>
            </w:r>
            <w:r w:rsidRPr="00371A8F">
              <w:rPr>
                <w:rFonts w:cs="Times New Roman"/>
                <w:sz w:val="20"/>
                <w:szCs w:val="20"/>
                <w:lang w:val="fr-CA"/>
              </w:rPr>
              <w:t>, [201</w:t>
            </w:r>
            <w:r w:rsidR="00371A8F" w:rsidRPr="00371A8F">
              <w:rPr>
                <w:rFonts w:cs="Times New Roman"/>
                <w:sz w:val="20"/>
                <w:szCs w:val="20"/>
                <w:lang w:val="fr-CA"/>
              </w:rPr>
              <w:t>2</w:t>
            </w:r>
            <w:r w:rsidRPr="00371A8F">
              <w:rPr>
                <w:rFonts w:cs="Times New Roman"/>
                <w:sz w:val="20"/>
                <w:szCs w:val="20"/>
                <w:lang w:val="fr-CA"/>
              </w:rPr>
              <w:t>] 1 R.C.S. 1</w:t>
            </w:r>
            <w:r w:rsidR="00371A8F" w:rsidRPr="00371A8F">
              <w:rPr>
                <w:rFonts w:cs="Times New Roman"/>
                <w:sz w:val="20"/>
                <w:szCs w:val="20"/>
                <w:lang w:val="fr-CA"/>
              </w:rPr>
              <w:t>49</w:t>
            </w:r>
          </w:p>
          <w:p w:rsidR="00DD0B49" w:rsidRPr="00371A8F" w:rsidRDefault="00DD0B49" w:rsidP="003B3977">
            <w:pPr>
              <w:rPr>
                <w:rFonts w:cs="Times New Roman"/>
                <w:sz w:val="20"/>
                <w:szCs w:val="20"/>
                <w:lang w:val="fr-CA"/>
              </w:rPr>
            </w:pPr>
          </w:p>
          <w:p w:rsidR="00DD0B49" w:rsidRPr="00371A8F" w:rsidRDefault="00DD0B49" w:rsidP="003B3977">
            <w:pPr>
              <w:rPr>
                <w:rFonts w:cs="Times New Roman"/>
                <w:sz w:val="20"/>
                <w:szCs w:val="20"/>
                <w:lang w:val="fr-CA"/>
              </w:rPr>
            </w:pPr>
            <w:r w:rsidRPr="00371A8F">
              <w:rPr>
                <w:rFonts w:cs="Times New Roman"/>
                <w:sz w:val="20"/>
                <w:szCs w:val="20"/>
                <w:lang w:val="fr-CA"/>
              </w:rPr>
              <w:t xml:space="preserve">R. </w:t>
            </w:r>
            <w:r w:rsidRPr="00371A8F">
              <w:rPr>
                <w:rFonts w:cs="Times New Roman"/>
                <w:i/>
                <w:iCs/>
                <w:sz w:val="20"/>
                <w:szCs w:val="20"/>
                <w:lang w:val="fr-CA"/>
              </w:rPr>
              <w:t>c</w:t>
            </w:r>
            <w:r w:rsidRPr="00371A8F">
              <w:rPr>
                <w:rFonts w:cs="Times New Roman"/>
                <w:sz w:val="20"/>
                <w:szCs w:val="20"/>
                <w:lang w:val="fr-CA"/>
              </w:rPr>
              <w:t>. T.</w:t>
            </w:r>
            <w:r w:rsidR="00371A8F">
              <w:rPr>
                <w:rFonts w:cs="Times New Roman"/>
                <w:sz w:val="20"/>
                <w:szCs w:val="20"/>
                <w:lang w:val="fr-CA"/>
              </w:rPr>
              <w:t>L.M.</w:t>
            </w:r>
            <w:r w:rsidRPr="00371A8F">
              <w:rPr>
                <w:rFonts w:cs="Times New Roman"/>
                <w:sz w:val="20"/>
                <w:szCs w:val="20"/>
                <w:lang w:val="fr-CA"/>
              </w:rPr>
              <w:t>,</w:t>
            </w:r>
          </w:p>
          <w:p w:rsidR="00DD0B49" w:rsidRPr="00E048E0" w:rsidRDefault="00DD0B49" w:rsidP="003B3977">
            <w:pPr>
              <w:rPr>
                <w:rFonts w:cs="Times New Roman"/>
                <w:sz w:val="20"/>
                <w:szCs w:val="20"/>
                <w:lang w:val="fr-CA"/>
              </w:rPr>
            </w:pPr>
            <w:r w:rsidRPr="00E048E0">
              <w:rPr>
                <w:rFonts w:cs="Times New Roman"/>
                <w:sz w:val="20"/>
                <w:szCs w:val="20"/>
                <w:lang w:val="fr-CA"/>
              </w:rPr>
              <w:t>201</w:t>
            </w:r>
            <w:r w:rsidR="00371A8F" w:rsidRPr="00E048E0">
              <w:rPr>
                <w:rFonts w:cs="Times New Roman"/>
                <w:sz w:val="20"/>
                <w:szCs w:val="20"/>
                <w:lang w:val="fr-CA"/>
              </w:rPr>
              <w:t>2</w:t>
            </w:r>
            <w:r w:rsidRPr="00E048E0">
              <w:rPr>
                <w:rFonts w:cs="Times New Roman"/>
                <w:sz w:val="20"/>
                <w:szCs w:val="20"/>
                <w:lang w:val="fr-CA"/>
              </w:rPr>
              <w:t xml:space="preserve"> CSC </w:t>
            </w:r>
            <w:r w:rsidR="00371A8F" w:rsidRPr="00E048E0">
              <w:rPr>
                <w:rFonts w:cs="Times New Roman"/>
                <w:sz w:val="20"/>
                <w:szCs w:val="20"/>
                <w:lang w:val="fr-CA"/>
              </w:rPr>
              <w:t>6</w:t>
            </w:r>
            <w:r w:rsidRPr="00E048E0">
              <w:rPr>
                <w:rFonts w:cs="Times New Roman"/>
                <w:sz w:val="20"/>
                <w:szCs w:val="20"/>
                <w:lang w:val="fr-CA"/>
              </w:rPr>
              <w:t>, [201</w:t>
            </w:r>
            <w:r w:rsidR="00371A8F" w:rsidRPr="00E048E0">
              <w:rPr>
                <w:rFonts w:cs="Times New Roman"/>
                <w:sz w:val="20"/>
                <w:szCs w:val="20"/>
                <w:lang w:val="fr-CA"/>
              </w:rPr>
              <w:t>2</w:t>
            </w:r>
            <w:r w:rsidRPr="00E048E0">
              <w:rPr>
                <w:rFonts w:cs="Times New Roman"/>
                <w:sz w:val="20"/>
                <w:szCs w:val="20"/>
                <w:lang w:val="fr-CA"/>
              </w:rPr>
              <w:t xml:space="preserve">] 1 R.C.S. </w:t>
            </w:r>
            <w:r w:rsidR="00371A8F" w:rsidRPr="00E048E0">
              <w:rPr>
                <w:rFonts w:cs="Times New Roman"/>
                <w:sz w:val="20"/>
                <w:szCs w:val="20"/>
                <w:lang w:val="fr-CA"/>
              </w:rPr>
              <w:t>233</w:t>
            </w:r>
          </w:p>
          <w:p w:rsidR="005447AA" w:rsidRPr="00E048E0" w:rsidRDefault="005447AA" w:rsidP="003B3977">
            <w:pPr>
              <w:rPr>
                <w:rFonts w:cs="Times New Roman"/>
                <w:sz w:val="20"/>
                <w:szCs w:val="20"/>
                <w:lang w:val="fr-CA"/>
              </w:rPr>
            </w:pPr>
          </w:p>
          <w:p w:rsidR="00DD0B49" w:rsidRPr="005447AA" w:rsidRDefault="00371A8F" w:rsidP="003B3977">
            <w:pPr>
              <w:rPr>
                <w:rFonts w:cs="Times New Roman"/>
                <w:sz w:val="20"/>
                <w:szCs w:val="20"/>
                <w:lang w:val="fr-CA"/>
              </w:rPr>
            </w:pPr>
            <w:r w:rsidRPr="005447AA">
              <w:rPr>
                <w:rFonts w:cs="Times New Roman"/>
                <w:sz w:val="20"/>
                <w:szCs w:val="20"/>
                <w:lang w:val="fr-CA"/>
              </w:rPr>
              <w:t>Re</w:t>
            </w:r>
            <w:r w:rsidR="00DD0B49" w:rsidRPr="005447AA">
              <w:rPr>
                <w:rFonts w:cs="Times New Roman"/>
                <w:sz w:val="20"/>
                <w:szCs w:val="20"/>
                <w:lang w:val="fr-CA"/>
              </w:rPr>
              <w:t>n</w:t>
            </w:r>
            <w:r w:rsidR="00483626">
              <w:rPr>
                <w:rFonts w:cs="Times New Roman"/>
                <w:sz w:val="20"/>
                <w:szCs w:val="20"/>
                <w:lang w:val="fr-CA"/>
              </w:rPr>
              <w:t>voi</w:t>
            </w:r>
            <w:r w:rsidRPr="005447AA">
              <w:rPr>
                <w:rFonts w:cs="Times New Roman"/>
                <w:sz w:val="20"/>
                <w:szCs w:val="20"/>
                <w:lang w:val="fr-CA"/>
              </w:rPr>
              <w:t xml:space="preserve"> </w:t>
            </w:r>
            <w:r w:rsidR="005447AA">
              <w:rPr>
                <w:rFonts w:cs="Times New Roman"/>
                <w:sz w:val="20"/>
                <w:szCs w:val="20"/>
                <w:lang w:val="fr-CA"/>
              </w:rPr>
              <w:t xml:space="preserve">relatif </w:t>
            </w:r>
            <w:r w:rsidR="00E048E0">
              <w:rPr>
                <w:rFonts w:cs="Times New Roman"/>
                <w:sz w:val="20"/>
                <w:szCs w:val="20"/>
                <w:lang w:val="fr-CA"/>
              </w:rPr>
              <w:t>à</w:t>
            </w:r>
            <w:r w:rsidR="00483626">
              <w:rPr>
                <w:rFonts w:cs="Times New Roman"/>
                <w:sz w:val="20"/>
                <w:szCs w:val="20"/>
                <w:lang w:val="fr-CA"/>
              </w:rPr>
              <w:t xml:space="preserve"> la </w:t>
            </w:r>
            <w:r w:rsidR="00483626" w:rsidRPr="00483626">
              <w:rPr>
                <w:rFonts w:cs="Times New Roman"/>
                <w:i/>
                <w:sz w:val="20"/>
                <w:szCs w:val="20"/>
                <w:lang w:val="fr-CA"/>
              </w:rPr>
              <w:t>Loi sur la radiodiffusion</w:t>
            </w:r>
            <w:r w:rsidR="00DD0B49" w:rsidRPr="005447AA">
              <w:rPr>
                <w:rFonts w:cs="Times New Roman"/>
                <w:sz w:val="20"/>
                <w:szCs w:val="20"/>
                <w:lang w:val="fr-CA"/>
              </w:rPr>
              <w:t>,</w:t>
            </w:r>
          </w:p>
          <w:p w:rsidR="00DD0B49" w:rsidRPr="005447AA" w:rsidRDefault="00DD0B49" w:rsidP="003B3977">
            <w:pPr>
              <w:rPr>
                <w:rFonts w:cs="Times New Roman"/>
                <w:sz w:val="20"/>
                <w:szCs w:val="20"/>
                <w:lang w:val="fr-CA"/>
              </w:rPr>
            </w:pPr>
            <w:r w:rsidRPr="005447AA">
              <w:rPr>
                <w:rFonts w:cs="Times New Roman"/>
                <w:sz w:val="20"/>
                <w:szCs w:val="20"/>
                <w:lang w:val="fr-CA"/>
              </w:rPr>
              <w:t>201</w:t>
            </w:r>
            <w:r w:rsidR="00371A8F" w:rsidRPr="005447AA">
              <w:rPr>
                <w:rFonts w:cs="Times New Roman"/>
                <w:sz w:val="20"/>
                <w:szCs w:val="20"/>
                <w:lang w:val="fr-CA"/>
              </w:rPr>
              <w:t>2</w:t>
            </w:r>
            <w:r w:rsidRPr="005447AA">
              <w:rPr>
                <w:rFonts w:cs="Times New Roman"/>
                <w:sz w:val="20"/>
                <w:szCs w:val="20"/>
                <w:lang w:val="fr-CA"/>
              </w:rPr>
              <w:t xml:space="preserve"> CSC </w:t>
            </w:r>
            <w:r w:rsidR="00371A8F" w:rsidRPr="005447AA">
              <w:rPr>
                <w:rFonts w:cs="Times New Roman"/>
                <w:sz w:val="20"/>
                <w:szCs w:val="20"/>
                <w:lang w:val="fr-CA"/>
              </w:rPr>
              <w:t>4</w:t>
            </w:r>
            <w:r w:rsidRPr="005447AA">
              <w:rPr>
                <w:rFonts w:cs="Times New Roman"/>
                <w:sz w:val="20"/>
                <w:szCs w:val="20"/>
                <w:lang w:val="fr-CA"/>
              </w:rPr>
              <w:t>, [201</w:t>
            </w:r>
            <w:r w:rsidR="00371A8F" w:rsidRPr="005447AA">
              <w:rPr>
                <w:rFonts w:cs="Times New Roman"/>
                <w:sz w:val="20"/>
                <w:szCs w:val="20"/>
                <w:lang w:val="fr-CA"/>
              </w:rPr>
              <w:t>2</w:t>
            </w:r>
            <w:r w:rsidRPr="005447AA">
              <w:rPr>
                <w:rFonts w:cs="Times New Roman"/>
                <w:sz w:val="20"/>
                <w:szCs w:val="20"/>
                <w:lang w:val="fr-CA"/>
              </w:rPr>
              <w:t xml:space="preserve">] 1 R.C.S. </w:t>
            </w:r>
            <w:r w:rsidR="00371A8F" w:rsidRPr="005447AA">
              <w:rPr>
                <w:rFonts w:cs="Times New Roman"/>
                <w:sz w:val="20"/>
                <w:szCs w:val="20"/>
                <w:lang w:val="fr-CA"/>
              </w:rPr>
              <w:t>14</w:t>
            </w:r>
            <w:r w:rsidRPr="005447AA">
              <w:rPr>
                <w:rFonts w:cs="Times New Roman"/>
                <w:sz w:val="20"/>
                <w:szCs w:val="20"/>
                <w:lang w:val="fr-CA"/>
              </w:rPr>
              <w:t>2</w:t>
            </w:r>
          </w:p>
          <w:p w:rsidR="00DD0B49" w:rsidRPr="00E048E0" w:rsidRDefault="00DD0B49" w:rsidP="003B3977">
            <w:pPr>
              <w:rPr>
                <w:rFonts w:cs="Times New Roman"/>
                <w:sz w:val="20"/>
                <w:szCs w:val="20"/>
                <w:lang w:val="fr-CA"/>
              </w:rPr>
            </w:pPr>
          </w:p>
          <w:p w:rsidR="00DD0B49" w:rsidRPr="00483626" w:rsidRDefault="00483626" w:rsidP="003B3977">
            <w:pPr>
              <w:rPr>
                <w:rFonts w:cs="Times New Roman"/>
                <w:sz w:val="20"/>
                <w:szCs w:val="20"/>
                <w:lang w:val="fr-CA"/>
              </w:rPr>
            </w:pPr>
            <w:r w:rsidRPr="00483626">
              <w:rPr>
                <w:rFonts w:cs="Times New Roman"/>
                <w:sz w:val="20"/>
                <w:szCs w:val="20"/>
                <w:lang w:val="fr-CA"/>
              </w:rPr>
              <w:t xml:space="preserve">S.L. </w:t>
            </w:r>
            <w:r w:rsidR="00DD0B49" w:rsidRPr="00483626">
              <w:rPr>
                <w:rFonts w:cs="Times New Roman"/>
                <w:i/>
                <w:iCs/>
                <w:sz w:val="20"/>
                <w:szCs w:val="20"/>
                <w:lang w:val="fr-CA"/>
              </w:rPr>
              <w:t xml:space="preserve">c. </w:t>
            </w:r>
            <w:r w:rsidRPr="00483626">
              <w:rPr>
                <w:rFonts w:cs="Times New Roman"/>
                <w:iCs/>
                <w:sz w:val="20"/>
                <w:szCs w:val="20"/>
                <w:lang w:val="fr-CA"/>
              </w:rPr>
              <w:t xml:space="preserve">Commission scolaire des </w:t>
            </w:r>
            <w:r w:rsidR="003503D1" w:rsidRPr="00371A8F">
              <w:rPr>
                <w:rFonts w:cs="Times New Roman"/>
                <w:sz w:val="20"/>
                <w:szCs w:val="20"/>
                <w:lang w:val="fr-CA"/>
              </w:rPr>
              <w:t>Ch</w:t>
            </w:r>
            <w:r w:rsidR="00E048E0">
              <w:rPr>
                <w:rFonts w:cs="Times New Roman"/>
                <w:sz w:val="20"/>
                <w:szCs w:val="20"/>
                <w:lang w:val="fr-CA"/>
              </w:rPr>
              <w:t>ê</w:t>
            </w:r>
            <w:r w:rsidR="003503D1" w:rsidRPr="00371A8F">
              <w:rPr>
                <w:rFonts w:cs="Times New Roman"/>
                <w:sz w:val="20"/>
                <w:szCs w:val="20"/>
                <w:lang w:val="fr-CA"/>
              </w:rPr>
              <w:t>nes</w:t>
            </w:r>
            <w:r w:rsidR="00DD0B49" w:rsidRPr="00483626">
              <w:rPr>
                <w:rFonts w:cs="Times New Roman"/>
                <w:iCs/>
                <w:sz w:val="20"/>
                <w:szCs w:val="20"/>
                <w:lang w:val="fr-CA"/>
              </w:rPr>
              <w:t>,</w:t>
            </w:r>
          </w:p>
          <w:p w:rsidR="00DD0B49" w:rsidRPr="00483626" w:rsidRDefault="00DD0B49" w:rsidP="003B3977">
            <w:pPr>
              <w:rPr>
                <w:rFonts w:cs="Times New Roman"/>
                <w:sz w:val="20"/>
                <w:szCs w:val="20"/>
              </w:rPr>
            </w:pPr>
            <w:r w:rsidRPr="00483626">
              <w:rPr>
                <w:rFonts w:cs="Times New Roman"/>
                <w:sz w:val="20"/>
                <w:szCs w:val="20"/>
              </w:rPr>
              <w:t>201</w:t>
            </w:r>
            <w:r w:rsidR="00371A8F" w:rsidRPr="00483626">
              <w:rPr>
                <w:rFonts w:cs="Times New Roman"/>
                <w:sz w:val="20"/>
                <w:szCs w:val="20"/>
              </w:rPr>
              <w:t>2</w:t>
            </w:r>
            <w:r w:rsidRPr="00483626">
              <w:rPr>
                <w:rFonts w:cs="Times New Roman"/>
                <w:sz w:val="20"/>
                <w:szCs w:val="20"/>
              </w:rPr>
              <w:t xml:space="preserve"> CSC </w:t>
            </w:r>
            <w:r w:rsidR="00371A8F" w:rsidRPr="00483626">
              <w:rPr>
                <w:rFonts w:cs="Times New Roman"/>
                <w:sz w:val="20"/>
                <w:szCs w:val="20"/>
              </w:rPr>
              <w:t>7</w:t>
            </w:r>
            <w:r w:rsidRPr="00483626">
              <w:rPr>
                <w:rFonts w:cs="Times New Roman"/>
                <w:sz w:val="20"/>
                <w:szCs w:val="20"/>
              </w:rPr>
              <w:t>, [201</w:t>
            </w:r>
            <w:r w:rsidR="00371A8F" w:rsidRPr="00483626">
              <w:rPr>
                <w:rFonts w:cs="Times New Roman"/>
                <w:sz w:val="20"/>
                <w:szCs w:val="20"/>
              </w:rPr>
              <w:t>2</w:t>
            </w:r>
            <w:r w:rsidRPr="00483626">
              <w:rPr>
                <w:rFonts w:cs="Times New Roman"/>
                <w:sz w:val="20"/>
                <w:szCs w:val="20"/>
              </w:rPr>
              <w:t xml:space="preserve">] 1 R.C.S. </w:t>
            </w:r>
            <w:r w:rsidR="00371A8F" w:rsidRPr="00483626">
              <w:rPr>
                <w:rFonts w:cs="Times New Roman"/>
                <w:sz w:val="20"/>
                <w:szCs w:val="20"/>
              </w:rPr>
              <w:t>235</w:t>
            </w:r>
          </w:p>
          <w:p w:rsidR="00DD0B49" w:rsidRPr="00483626" w:rsidRDefault="00DD0B49" w:rsidP="003B3977">
            <w:pPr>
              <w:keepNext/>
              <w:keepLines/>
              <w:rPr>
                <w:rFonts w:cs="Times New Roman"/>
                <w:bCs/>
                <w:sz w:val="20"/>
                <w:szCs w:val="20"/>
              </w:rPr>
            </w:pPr>
          </w:p>
          <w:p w:rsidR="00DD0B49" w:rsidRPr="00DD0B49" w:rsidRDefault="001E7CE3" w:rsidP="003B3977">
            <w:pPr>
              <w:rPr>
                <w:rFonts w:cs="Times New Roman"/>
                <w:sz w:val="20"/>
                <w:szCs w:val="20"/>
              </w:rPr>
            </w:pPr>
            <w:r w:rsidRPr="001E7CE3">
              <w:rPr>
                <w:rFonts w:cs="Times New Roman"/>
                <w:sz w:val="20"/>
                <w:szCs w:val="20"/>
              </w:rPr>
              <w:pict>
                <v:rect id="_x0000_i1087" style="width:129.6pt;height:1pt" o:hrpct="600" o:hralign="center" o:hrstd="t" o:hrnoshade="t" o:hr="t" fillcolor="black [3213]" stroked="f"/>
              </w:pict>
            </w:r>
          </w:p>
          <w:p w:rsidR="00DD0B49" w:rsidRPr="00483626" w:rsidRDefault="00DD0B49" w:rsidP="003B3977">
            <w:pPr>
              <w:keepNext/>
              <w:keepLines/>
              <w:rPr>
                <w:rFonts w:cs="Times New Roman"/>
                <w:bCs/>
                <w:sz w:val="20"/>
                <w:szCs w:val="20"/>
              </w:rPr>
            </w:pPr>
          </w:p>
        </w:tc>
      </w:tr>
    </w:tbl>
    <w:p w:rsidR="00DD0B49" w:rsidRPr="00483626" w:rsidRDefault="00DD0B49" w:rsidP="006B6926">
      <w:pPr>
        <w:rPr>
          <w:sz w:val="20"/>
          <w:szCs w:val="20"/>
        </w:rPr>
      </w:pPr>
    </w:p>
    <w:p w:rsidR="00DD0B49" w:rsidRPr="00483626" w:rsidRDefault="00DD0B49" w:rsidP="006B6926">
      <w:pPr>
        <w:rPr>
          <w:sz w:val="20"/>
          <w:szCs w:val="20"/>
        </w:rPr>
      </w:pPr>
    </w:p>
    <w:p w:rsidR="00DD0B49" w:rsidRPr="00483626" w:rsidRDefault="00DD0B49" w:rsidP="006B6926">
      <w:pPr>
        <w:rPr>
          <w:sz w:val="20"/>
          <w:szCs w:val="20"/>
        </w:rPr>
      </w:pPr>
    </w:p>
    <w:p w:rsidR="006B6926" w:rsidRPr="00483626" w:rsidRDefault="006B6926">
      <w:pPr>
        <w:rPr>
          <w:sz w:val="20"/>
          <w:szCs w:val="20"/>
        </w:rPr>
      </w:pPr>
    </w:p>
    <w:p w:rsidR="006B6926" w:rsidRPr="00483626" w:rsidRDefault="006B6926" w:rsidP="00782AE4">
      <w:pPr>
        <w:jc w:val="both"/>
        <w:rPr>
          <w:sz w:val="20"/>
          <w:szCs w:val="20"/>
        </w:rPr>
      </w:pPr>
    </w:p>
    <w:p w:rsidR="006B6926" w:rsidRPr="00483626" w:rsidRDefault="006B6926" w:rsidP="00782AE4">
      <w:pPr>
        <w:jc w:val="both"/>
        <w:rPr>
          <w:sz w:val="20"/>
          <w:szCs w:val="20"/>
        </w:rPr>
      </w:pPr>
    </w:p>
    <w:p w:rsidR="006B6926" w:rsidRPr="00483626" w:rsidRDefault="006B6926" w:rsidP="00782AE4">
      <w:pPr>
        <w:jc w:val="both"/>
        <w:rPr>
          <w:sz w:val="20"/>
          <w:szCs w:val="20"/>
        </w:rPr>
        <w:sectPr w:rsidR="006B6926" w:rsidRPr="00483626" w:rsidSect="006B6926">
          <w:headerReference w:type="default" r:id="rId55"/>
          <w:footerReference w:type="default" r:id="rId56"/>
          <w:headerReference w:type="first" r:id="rId57"/>
          <w:footerReference w:type="first" r:id="rId58"/>
          <w:pgSz w:w="12240" w:h="15840"/>
          <w:pgMar w:top="720" w:right="965" w:bottom="1080" w:left="1656" w:header="720" w:footer="965" w:gutter="0"/>
          <w:cols w:space="720"/>
          <w:titlePg/>
          <w:docGrid w:linePitch="326"/>
        </w:sectPr>
      </w:pPr>
    </w:p>
    <w:p w:rsidR="00E903A1" w:rsidRPr="002E0C7E" w:rsidRDefault="001E7CE3"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SUPREME</w:t>
      </w:r>
    </w:p>
    <w:p w:rsidR="00E903A1" w:rsidRPr="002E0C7E" w:rsidRDefault="00E903A1" w:rsidP="00E903A1">
      <w:pPr>
        <w:widowControl w:val="0"/>
        <w:spacing w:line="180" w:lineRule="auto"/>
        <w:rPr>
          <w:rFonts w:asciiTheme="minorHAnsi" w:hAnsiTheme="minorHAnsi" w:cstheme="minorHAnsi"/>
          <w:szCs w:val="24"/>
        </w:rPr>
      </w:pPr>
      <w:r w:rsidRPr="002E0C7E">
        <w:rPr>
          <w:rFonts w:asciiTheme="minorHAnsi" w:hAnsiTheme="minorHAnsi" w:cstheme="minorHAnsi"/>
          <w:szCs w:val="24"/>
        </w:rPr>
        <w:t xml:space="preserve"> </w:t>
      </w: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DECEMBER - DÉCEMBRE</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23</w:t>
            </w:r>
          </w:p>
          <w:p w:rsidR="00E903A1" w:rsidRPr="002E0C7E" w:rsidRDefault="00E903A1" w:rsidP="002A4AFA">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24</w:t>
            </w:r>
          </w:p>
          <w:p w:rsidR="00E903A1" w:rsidRPr="002E0C7E" w:rsidRDefault="00E903A1" w:rsidP="002A4AFA">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MARCH - MARS</w:t>
            </w:r>
          </w:p>
        </w:tc>
      </w:tr>
      <w:tr w:rsidR="00E903A1" w:rsidRPr="002E0C7E" w:rsidTr="002A4AFA">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JUNE - JUIN</w:t>
            </w:r>
          </w:p>
        </w:tc>
      </w:tr>
      <w:tr w:rsidR="00E903A1" w:rsidRPr="002E0C7E" w:rsidTr="002A4AFA">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b/>
                <w:sz w:val="14"/>
              </w:rPr>
            </w:pPr>
          </w:p>
          <w:p w:rsidR="00E903A1" w:rsidRPr="002E0C7E" w:rsidRDefault="00E903A1" w:rsidP="002A4AFA">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r>
      <w:tr w:rsidR="00E903A1" w:rsidRPr="002E0C7E" w:rsidTr="002A4AFA">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 xml:space="preserve">    </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2A4AFA">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2A4AFA">
            <w:pPr>
              <w:widowControl w:val="0"/>
              <w:rPr>
                <w:rFonts w:ascii="Arial" w:hAnsi="Arial"/>
                <w:sz w:val="16"/>
              </w:rPr>
            </w:pPr>
            <w:r w:rsidRPr="002E0C7E">
              <w:rPr>
                <w:rFonts w:ascii="Arial" w:hAnsi="Arial"/>
                <w:sz w:val="16"/>
              </w:rPr>
              <w:t>Sittings of the court:</w:t>
            </w:r>
          </w:p>
          <w:p w:rsidR="00E903A1" w:rsidRPr="002E0C7E" w:rsidRDefault="00E903A1" w:rsidP="002A4AFA">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2A4AFA">
            <w:pPr>
              <w:widowControl w:val="0"/>
              <w:rPr>
                <w:rFonts w:ascii="Arial" w:hAnsi="Arial"/>
                <w:sz w:val="16"/>
              </w:rPr>
            </w:pPr>
          </w:p>
          <w:p w:rsidR="00E903A1" w:rsidRPr="002E0C7E" w:rsidRDefault="00E903A1" w:rsidP="002A4AFA">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2A4AFA">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59"/>
      <w:footerReference w:type="default" r:id="rId60"/>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42B" w:rsidRDefault="0058642B" w:rsidP="00A87207">
      <w:r>
        <w:separator/>
      </w:r>
    </w:p>
  </w:endnote>
  <w:endnote w:type="continuationSeparator" w:id="0">
    <w:p w:rsidR="0058642B" w:rsidRDefault="0058642B"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2B" w:rsidRDefault="0058642B">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2B" w:rsidRDefault="001E7CE3">
    <w:pPr>
      <w:pStyle w:val="Footer"/>
      <w:rPr>
        <w:lang w:val="fr-CA"/>
      </w:rPr>
    </w:pPr>
    <w:r w:rsidRPr="001E7CE3">
      <w:rPr>
        <w:lang w:val="fr-CA"/>
      </w:rPr>
      <w:pict>
        <v:rect id="_x0000_i1070" style="width:480.95pt;height:1pt" o:hralign="center" o:hrstd="t" o:hrnoshade="t" o:hr="t" fillcolor="black [3213]" stroked="f"/>
      </w:pict>
    </w:r>
  </w:p>
  <w:p w:rsidR="0058642B" w:rsidRDefault="0058642B" w:rsidP="00245129">
    <w:pPr>
      <w:tabs>
        <w:tab w:val="center" w:pos="4680"/>
      </w:tabs>
    </w:pPr>
    <w:r>
      <w:tab/>
    </w:r>
    <w:r w:rsidRPr="0009648D">
      <w:t xml:space="preserve">- </w:t>
    </w:r>
    <w:fldSimple w:instr=" PAGE   \* MERGEFORMAT ">
      <w:r w:rsidR="0096748A">
        <w:rPr>
          <w:noProof/>
        </w:rPr>
        <w:t>1114</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2B" w:rsidRDefault="005864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8642B" w:rsidRDefault="005864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8642B" w:rsidRDefault="0058642B">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2B" w:rsidRDefault="001E7CE3" w:rsidP="00755F22">
    <w:pPr>
      <w:tabs>
        <w:tab w:val="left" w:pos="-1440"/>
        <w:tab w:val="left" w:pos="-720"/>
      </w:tabs>
    </w:pPr>
    <w:r>
      <w:pict>
        <v:rect id="_x0000_i1074" style="width:480.95pt;height:1pt" o:hralign="center" o:hrstd="t" o:hrnoshade="t" o:hr="t" fillcolor="black [3213]" stroked="f"/>
      </w:pict>
    </w:r>
  </w:p>
  <w:p w:rsidR="0058642B" w:rsidRDefault="0058642B" w:rsidP="00EB2B90">
    <w:pPr>
      <w:tabs>
        <w:tab w:val="center" w:pos="4680"/>
      </w:tabs>
    </w:pPr>
    <w:r>
      <w:tab/>
      <w:t xml:space="preserve">- </w:t>
    </w:r>
    <w:fldSimple w:instr=" PAGE   \* MERGEFORMAT ">
      <w:r w:rsidR="0096748A">
        <w:rPr>
          <w:noProof/>
        </w:rPr>
        <w:t>1143</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2B" w:rsidRDefault="001E7CE3" w:rsidP="00EB2B90">
    <w:pPr>
      <w:tabs>
        <w:tab w:val="center" w:pos="4680"/>
      </w:tabs>
    </w:pPr>
    <w:r>
      <w:pict>
        <v:rect id="_x0000_i1075" style="width:480.95pt;height:1pt" o:hralign="center" o:hrstd="t" o:hrnoshade="t" o:hr="t" fillcolor="black [3213]" stroked="f"/>
      </w:pict>
    </w:r>
  </w:p>
  <w:p w:rsidR="0058642B" w:rsidRPr="0031432F" w:rsidRDefault="0058642B" w:rsidP="00EB2B90">
    <w:pPr>
      <w:tabs>
        <w:tab w:val="center" w:pos="4680"/>
      </w:tabs>
    </w:pPr>
    <w:r>
      <w:tab/>
      <w:t xml:space="preserve">- </w:t>
    </w:r>
    <w:fldSimple w:instr=" PAGE   \* MERGEFORMAT ">
      <w:r w:rsidR="0096748A">
        <w:rPr>
          <w:noProof/>
        </w:rPr>
        <w:t>1141</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2B" w:rsidRDefault="005864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8642B" w:rsidRDefault="005864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8642B" w:rsidRDefault="0058642B">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2B" w:rsidRDefault="001E7C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E7CE3">
      <w:rPr>
        <w:lang w:val="fr-CA"/>
      </w:rPr>
      <w:pict>
        <v:rect id="_x0000_i1077" style="width:480.95pt;height:1pt" o:hralign="center" o:hrstd="t" o:hrnoshade="t" o:hr="t" fillcolor="black [3213]" stroked="f"/>
      </w:pict>
    </w:r>
  </w:p>
  <w:p w:rsidR="0058642B" w:rsidRDefault="0058642B"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2B" w:rsidRDefault="001E7CE3">
    <w:pPr>
      <w:pStyle w:val="Footer"/>
      <w:rPr>
        <w:lang w:val="fr-CA"/>
      </w:rPr>
    </w:pPr>
    <w:r w:rsidRPr="001E7CE3">
      <w:rPr>
        <w:lang w:val="fr-CA"/>
      </w:rPr>
      <w:pict>
        <v:rect id="_x0000_i1078" style="width:480.95pt;height:1pt" o:hralign="center" o:hrstd="t" o:hrnoshade="t" o:hr="t" fillcolor="black [3213]" stroked="f"/>
      </w:pict>
    </w:r>
  </w:p>
  <w:p w:rsidR="0058642B" w:rsidRDefault="0058642B" w:rsidP="00EB2B90">
    <w:pPr>
      <w:tabs>
        <w:tab w:val="center" w:pos="4680"/>
      </w:tabs>
    </w:pPr>
    <w:r>
      <w:tab/>
      <w:t xml:space="preserve">- </w:t>
    </w:r>
    <w:fldSimple w:instr=" PAGE   \* MERGEFORMAT ">
      <w:r w:rsidR="0096748A">
        <w:rPr>
          <w:noProof/>
        </w:rPr>
        <w:t>1144</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2B" w:rsidRDefault="005864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8642B" w:rsidRDefault="005864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8642B" w:rsidRDefault="0058642B">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2B" w:rsidRDefault="001E7CE3" w:rsidP="00732DB7">
    <w:r>
      <w:pict>
        <v:rect id="_x0000_i1080" style="width:480.95pt;height:1pt" o:hralign="center" o:hrstd="t" o:hrnoshade="t" o:hr="t" fillcolor="black" stroked="f"/>
      </w:pict>
    </w:r>
  </w:p>
  <w:p w:rsidR="0058642B" w:rsidRDefault="0058642B">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2B" w:rsidRDefault="001E7CE3">
    <w:pPr>
      <w:pStyle w:val="Footer"/>
    </w:pPr>
    <w:r>
      <w:pict>
        <v:rect id="_x0000_i1081" style="width:480.95pt;height:1pt" o:hralign="center" o:hrstd="t" o:hrnoshade="t" o:hr="t" fillcolor="black [3213]" stroked="f"/>
      </w:pict>
    </w:r>
  </w:p>
  <w:p w:rsidR="0058642B" w:rsidRPr="003C2C0F" w:rsidRDefault="0058642B" w:rsidP="00697C62">
    <w:pPr>
      <w:tabs>
        <w:tab w:val="center" w:pos="4680"/>
      </w:tabs>
    </w:pPr>
    <w:r>
      <w:tab/>
      <w:t xml:space="preserve">- </w:t>
    </w:r>
    <w:fldSimple w:instr=" PAGE   \* MERGEFORMAT ">
      <w:r w:rsidR="0096748A">
        <w:rPr>
          <w:noProof/>
        </w:rPr>
        <w:t>1145</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2B" w:rsidRDefault="0058642B">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2B" w:rsidRDefault="005864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8642B" w:rsidRDefault="005864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8642B" w:rsidRDefault="0058642B">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2B" w:rsidRDefault="005864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8642B" w:rsidRDefault="001E7C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4" style="width:480.95pt;height:1pt" o:hralign="center" o:hrstd="t" o:hrnoshade="t" o:hr="t" fillcolor="black [3213]" stroked="f"/>
      </w:pict>
    </w:r>
  </w:p>
  <w:p w:rsidR="0058642B" w:rsidRDefault="0058642B" w:rsidP="00782AE4">
    <w:pPr>
      <w:tabs>
        <w:tab w:val="center" w:pos="4680"/>
      </w:tabs>
    </w:pPr>
    <w:r>
      <w:tab/>
      <w:t xml:space="preserve">- </w:t>
    </w:r>
    <w:r w:rsidR="001E7CE3" w:rsidRPr="001775C1">
      <w:rPr>
        <w:szCs w:val="24"/>
      </w:rPr>
      <w:fldChar w:fldCharType="begin"/>
    </w:r>
    <w:r w:rsidRPr="001775C1">
      <w:rPr>
        <w:szCs w:val="24"/>
      </w:rPr>
      <w:instrText xml:space="preserve"> PAGE   \* MERGEFORMAT </w:instrText>
    </w:r>
    <w:r w:rsidR="001E7CE3" w:rsidRPr="001775C1">
      <w:rPr>
        <w:szCs w:val="24"/>
      </w:rPr>
      <w:fldChar w:fldCharType="separate"/>
    </w:r>
    <w:r w:rsidR="0096748A">
      <w:rPr>
        <w:noProof/>
        <w:szCs w:val="24"/>
      </w:rPr>
      <w:t>1148</w:t>
    </w:r>
    <w:r w:rsidR="001E7CE3" w:rsidRPr="001775C1">
      <w:rPr>
        <w:szCs w:val="24"/>
      </w:rPr>
      <w:fldChar w:fldCharType="end"/>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2B" w:rsidRDefault="001E7CE3" w:rsidP="00782AE4">
    <w:pPr>
      <w:tabs>
        <w:tab w:val="center" w:pos="4680"/>
      </w:tabs>
    </w:pPr>
    <w:r>
      <w:pict>
        <v:rect id="_x0000_i1085" style="width:480.95pt;height:1pt" o:hralign="center" o:hrstd="t" o:hrnoshade="t" o:hr="t" fillcolor="black [3213]" stroked="f"/>
      </w:pict>
    </w:r>
  </w:p>
  <w:p w:rsidR="0058642B" w:rsidRDefault="0058642B" w:rsidP="00782AE4">
    <w:pPr>
      <w:tabs>
        <w:tab w:val="center" w:pos="4680"/>
      </w:tabs>
    </w:pPr>
    <w:r>
      <w:tab/>
      <w:t xml:space="preserve">- </w:t>
    </w:r>
    <w:r w:rsidR="001E7CE3" w:rsidRPr="001775C1">
      <w:rPr>
        <w:szCs w:val="24"/>
      </w:rPr>
      <w:fldChar w:fldCharType="begin"/>
    </w:r>
    <w:r w:rsidRPr="001775C1">
      <w:rPr>
        <w:szCs w:val="24"/>
      </w:rPr>
      <w:instrText xml:space="preserve"> PAGE   \* MERGEFORMAT </w:instrText>
    </w:r>
    <w:r w:rsidR="001E7CE3" w:rsidRPr="001775C1">
      <w:rPr>
        <w:szCs w:val="24"/>
      </w:rPr>
      <w:fldChar w:fldCharType="separate"/>
    </w:r>
    <w:r w:rsidR="0096748A">
      <w:rPr>
        <w:noProof/>
        <w:szCs w:val="24"/>
      </w:rPr>
      <w:t>1146</w:t>
    </w:r>
    <w:r w:rsidR="001E7CE3" w:rsidRPr="001775C1">
      <w:rPr>
        <w:szCs w:val="24"/>
      </w:rPr>
      <w:fldChar w:fldCharType="end"/>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2B" w:rsidRDefault="001E7CE3">
    <w:r w:rsidRPr="001E7CE3">
      <w:rPr>
        <w:lang w:val="fr-CA"/>
      </w:rPr>
      <w:pict>
        <v:rect id="_x0000_i1088" style="width:480.95pt;height:1pt" o:hralign="center" o:hrstd="t" o:hrnoshade="t" o:hr="t" fillcolor="black [3213]" stroked="f"/>
      </w:pict>
    </w:r>
  </w:p>
  <w:p w:rsidR="0058642B" w:rsidRDefault="0058642B" w:rsidP="006B6926">
    <w:pPr>
      <w:tabs>
        <w:tab w:val="center" w:pos="4680"/>
      </w:tabs>
    </w:pPr>
    <w:r>
      <w:tab/>
      <w:t xml:space="preserve">- </w:t>
    </w:r>
    <w:fldSimple w:instr="PAGE ">
      <w:r>
        <w:rPr>
          <w:noProof/>
        </w:rPr>
        <w:t>540</w:t>
      </w:r>
    </w:fldSimple>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2B" w:rsidRDefault="001E7CE3" w:rsidP="006B6926">
    <w:pPr>
      <w:tabs>
        <w:tab w:val="center" w:pos="4680"/>
      </w:tabs>
      <w:rPr>
        <w:lang w:val="fr-CA"/>
      </w:rPr>
    </w:pPr>
    <w:r w:rsidRPr="001E7CE3">
      <w:rPr>
        <w:lang w:val="fr-CA"/>
      </w:rPr>
      <w:pict>
        <v:rect id="_x0000_i1089" style="width:480.95pt;height:1pt" o:hralign="center" o:hrstd="t" o:hrnoshade="t" o:hr="t" fillcolor="black [3213]" stroked="f"/>
      </w:pict>
    </w:r>
  </w:p>
  <w:p w:rsidR="0058642B" w:rsidRDefault="0058642B" w:rsidP="006B6926">
    <w:pPr>
      <w:tabs>
        <w:tab w:val="center" w:pos="4680"/>
      </w:tabs>
    </w:pPr>
    <w:r>
      <w:tab/>
      <w:t xml:space="preserve">- </w:t>
    </w:r>
    <w:fldSimple w:instr="PAGE ">
      <w:r w:rsidR="0096748A">
        <w:rPr>
          <w:noProof/>
        </w:rPr>
        <w:t>1149</w:t>
      </w:r>
    </w:fldSimple>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2B" w:rsidRPr="00924065" w:rsidRDefault="0058642B"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2B" w:rsidRDefault="0058642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2B" w:rsidRDefault="001E7CE3" w:rsidP="00A87207">
    <w:pPr>
      <w:pStyle w:val="Footer"/>
    </w:pPr>
    <w:r>
      <w:pict>
        <v:rect id="_x0000_i1034" style="width:480.95pt;height:1pt" o:hralign="center" o:hrstd="t" o:hrnoshade="t" o:hr="t" fillcolor="black [3213]" stroked="f"/>
      </w:pict>
    </w:r>
  </w:p>
  <w:p w:rsidR="0058642B" w:rsidRPr="00B7374B" w:rsidRDefault="0058642B" w:rsidP="00B7374B">
    <w:pPr>
      <w:tabs>
        <w:tab w:val="center" w:pos="4680"/>
      </w:tabs>
      <w:rPr>
        <w:szCs w:val="24"/>
      </w:rPr>
    </w:pPr>
    <w:r w:rsidRPr="00954D22">
      <w:rPr>
        <w:szCs w:val="24"/>
      </w:rPr>
      <w:tab/>
      <w:t xml:space="preserve">- </w:t>
    </w:r>
    <w:r w:rsidR="001E7CE3" w:rsidRPr="00954D22">
      <w:rPr>
        <w:szCs w:val="24"/>
      </w:rPr>
      <w:fldChar w:fldCharType="begin"/>
    </w:r>
    <w:r w:rsidRPr="00954D22">
      <w:rPr>
        <w:szCs w:val="24"/>
      </w:rPr>
      <w:instrText xml:space="preserve"> PAGE   \* MERGEFORMAT </w:instrText>
    </w:r>
    <w:r w:rsidR="001E7CE3" w:rsidRPr="00954D22">
      <w:rPr>
        <w:szCs w:val="24"/>
      </w:rPr>
      <w:fldChar w:fldCharType="separate"/>
    </w:r>
    <w:r w:rsidR="0096748A">
      <w:rPr>
        <w:noProof/>
        <w:szCs w:val="24"/>
      </w:rPr>
      <w:t>1112</w:t>
    </w:r>
    <w:r w:rsidR="001E7CE3"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2B" w:rsidRDefault="001E7CE3" w:rsidP="00755F22">
    <w:pPr>
      <w:tabs>
        <w:tab w:val="left" w:pos="-1440"/>
        <w:tab w:val="left" w:pos="-720"/>
      </w:tabs>
    </w:pPr>
    <w:r>
      <w:pict>
        <v:rect id="_x0000_i1035" style="width:480.95pt;height:1pt" o:hralign="center" o:hrstd="t" o:hrnoshade="t" o:hr="t" fillcolor="black [3213]" stroked="f"/>
      </w:pict>
    </w:r>
  </w:p>
  <w:p w:rsidR="0058642B" w:rsidRPr="00954D22" w:rsidRDefault="0058642B" w:rsidP="00B7374B">
    <w:pPr>
      <w:tabs>
        <w:tab w:val="center" w:pos="4680"/>
      </w:tabs>
      <w:rPr>
        <w:szCs w:val="24"/>
      </w:rPr>
    </w:pPr>
    <w:r w:rsidRPr="00954D22">
      <w:rPr>
        <w:szCs w:val="24"/>
      </w:rPr>
      <w:tab/>
      <w:t xml:space="preserve">- </w:t>
    </w:r>
    <w:r w:rsidR="001E7CE3">
      <w:rPr>
        <w:szCs w:val="24"/>
      </w:rPr>
      <w:fldChar w:fldCharType="begin"/>
    </w:r>
    <w:r>
      <w:rPr>
        <w:szCs w:val="24"/>
      </w:rPr>
      <w:instrText xml:space="preserve"> PAGE   \* MERGEFORMAT </w:instrText>
    </w:r>
    <w:r w:rsidR="001E7CE3">
      <w:rPr>
        <w:szCs w:val="24"/>
      </w:rPr>
      <w:fldChar w:fldCharType="separate"/>
    </w:r>
    <w:r w:rsidR="0096748A">
      <w:rPr>
        <w:noProof/>
        <w:szCs w:val="24"/>
      </w:rPr>
      <w:t>1111</w:t>
    </w:r>
    <w:r w:rsidR="001E7CE3">
      <w:rPr>
        <w:szCs w:val="24"/>
      </w:rPr>
      <w:fldChar w:fldCharType="end"/>
    </w:r>
    <w:r w:rsidRPr="00954D22">
      <w:rPr>
        <w:szCs w:val="24"/>
      </w:rPr>
      <w:t xml:space="preserve"> -</w:t>
    </w:r>
  </w:p>
  <w:p w:rsidR="0058642B" w:rsidRDefault="0058642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2B" w:rsidRDefault="001E7CE3" w:rsidP="00A87207">
    <w:pPr>
      <w:pStyle w:val="Footer"/>
    </w:pPr>
    <w:r>
      <w:pict>
        <v:rect id="_x0000_i1037" style="width:480.95pt;height:1pt" o:hralign="center" o:hrstd="t" o:hrnoshade="t" o:hr="t" fillcolor="black [3213]" stroked="f"/>
      </w:pict>
    </w:r>
  </w:p>
  <w:p w:rsidR="0058642B" w:rsidRPr="00B7374B" w:rsidRDefault="0058642B" w:rsidP="00B7374B">
    <w:pPr>
      <w:tabs>
        <w:tab w:val="center" w:pos="4680"/>
      </w:tabs>
      <w:rPr>
        <w:szCs w:val="24"/>
      </w:rPr>
    </w:pPr>
    <w:r w:rsidRPr="00954D22">
      <w:rPr>
        <w:szCs w:val="24"/>
      </w:rPr>
      <w:tab/>
      <w:t xml:space="preserve">- </w:t>
    </w:r>
    <w:r w:rsidR="001E7CE3" w:rsidRPr="00954D22">
      <w:rPr>
        <w:szCs w:val="24"/>
      </w:rPr>
      <w:fldChar w:fldCharType="begin"/>
    </w:r>
    <w:r w:rsidRPr="00954D22">
      <w:rPr>
        <w:szCs w:val="24"/>
      </w:rPr>
      <w:instrText xml:space="preserve"> PAGE   \* MERGEFORMAT </w:instrText>
    </w:r>
    <w:r w:rsidR="001E7CE3" w:rsidRPr="00954D22">
      <w:rPr>
        <w:szCs w:val="24"/>
      </w:rPr>
      <w:fldChar w:fldCharType="separate"/>
    </w:r>
    <w:r>
      <w:rPr>
        <w:noProof/>
        <w:szCs w:val="24"/>
      </w:rPr>
      <w:t>1114</w:t>
    </w:r>
    <w:r w:rsidR="001E7CE3"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2B" w:rsidRDefault="001E7CE3"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8" style="width:480.95pt;height:1pt" o:hralign="center" o:hrstd="t" o:hrnoshade="t" o:hr="t" fillcolor="black [3213]" stroked="f"/>
      </w:pict>
    </w:r>
  </w:p>
  <w:p w:rsidR="0058642B" w:rsidRPr="00954D22" w:rsidRDefault="0058642B" w:rsidP="00B7374B">
    <w:pPr>
      <w:tabs>
        <w:tab w:val="center" w:pos="4680"/>
      </w:tabs>
      <w:rPr>
        <w:szCs w:val="24"/>
      </w:rPr>
    </w:pPr>
    <w:r w:rsidRPr="00954D22">
      <w:rPr>
        <w:szCs w:val="24"/>
      </w:rPr>
      <w:tab/>
      <w:t xml:space="preserve">- </w:t>
    </w:r>
    <w:r w:rsidR="001E7CE3" w:rsidRPr="00954D22">
      <w:rPr>
        <w:szCs w:val="24"/>
      </w:rPr>
      <w:fldChar w:fldCharType="begin"/>
    </w:r>
    <w:r w:rsidRPr="00954D22">
      <w:rPr>
        <w:szCs w:val="24"/>
      </w:rPr>
      <w:instrText xml:space="preserve"> PAGE   \* MERGEFORMAT </w:instrText>
    </w:r>
    <w:r w:rsidR="001E7CE3" w:rsidRPr="00954D22">
      <w:rPr>
        <w:szCs w:val="24"/>
      </w:rPr>
      <w:fldChar w:fldCharType="separate"/>
    </w:r>
    <w:r w:rsidR="0096748A">
      <w:rPr>
        <w:noProof/>
        <w:szCs w:val="24"/>
      </w:rPr>
      <w:t>1113</w:t>
    </w:r>
    <w:r w:rsidR="001E7CE3"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2B" w:rsidRDefault="005864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58642B" w:rsidRDefault="005864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8642B" w:rsidRDefault="0058642B">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2B" w:rsidRDefault="001E7C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E7CE3">
      <w:rPr>
        <w:lang w:val="fr-CA"/>
      </w:rPr>
      <w:pict>
        <v:rect id="_x0000_i1069" style="width:480.95pt;height:1pt" o:hralign="center" o:hrstd="t" o:hrnoshade="t" o:hr="t" fillcolor="black [3213]" stroked="f"/>
      </w:pict>
    </w:r>
  </w:p>
  <w:p w:rsidR="0058642B" w:rsidRPr="0009648D" w:rsidRDefault="0058642B" w:rsidP="00ED7E83">
    <w:pPr>
      <w:tabs>
        <w:tab w:val="center" w:pos="4680"/>
      </w:tabs>
    </w:pPr>
    <w:r>
      <w:tab/>
    </w:r>
    <w:r w:rsidRPr="0009648D">
      <w:t xml:space="preserve">- </w:t>
    </w:r>
    <w:fldSimple w:instr=" PAGE   \* MERGEFORMAT ">
      <w:r w:rsidR="0096748A">
        <w:rPr>
          <w:noProof/>
        </w:rPr>
        <w:t>1140</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42B" w:rsidRDefault="0058642B" w:rsidP="00A87207">
      <w:r>
        <w:separator/>
      </w:r>
    </w:p>
  </w:footnote>
  <w:footnote w:type="continuationSeparator" w:id="0">
    <w:p w:rsidR="0058642B" w:rsidRDefault="0058642B"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2B" w:rsidRDefault="0058642B">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2B" w:rsidRDefault="0058642B">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58642B">
      <w:tc>
        <w:tcPr>
          <w:tcW w:w="4230" w:type="dxa"/>
          <w:tcMar>
            <w:left w:w="0" w:type="dxa"/>
            <w:right w:w="0" w:type="dxa"/>
          </w:tcMar>
        </w:tcPr>
        <w:p w:rsidR="0058642B" w:rsidRDefault="005864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58642B" w:rsidRDefault="005864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8642B" w:rsidRDefault="005864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58642B">
      <w:trPr>
        <w:gridAfter w:val="2"/>
        <w:wAfter w:w="5250" w:type="dxa"/>
      </w:trPr>
      <w:tc>
        <w:tcPr>
          <w:tcW w:w="4230" w:type="dxa"/>
          <w:tcMar>
            <w:left w:w="0" w:type="dxa"/>
            <w:right w:w="0" w:type="dxa"/>
          </w:tcMar>
        </w:tcPr>
        <w:p w:rsidR="0058642B" w:rsidRDefault="005864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8642B" w:rsidRDefault="005864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58642B" w:rsidRPr="00755F22" w:rsidTr="00245129">
      <w:tc>
        <w:tcPr>
          <w:tcW w:w="4230" w:type="dxa"/>
          <w:tcMar>
            <w:left w:w="0" w:type="dxa"/>
            <w:right w:w="0" w:type="dxa"/>
          </w:tcMar>
        </w:tcPr>
        <w:p w:rsidR="0058642B" w:rsidRPr="00755F22" w:rsidRDefault="0058642B" w:rsidP="00831CA9">
          <w:pPr>
            <w:keepNext/>
            <w:keepLines/>
            <w:rPr>
              <w:sz w:val="20"/>
              <w:szCs w:val="20"/>
            </w:rPr>
          </w:pPr>
          <w:r w:rsidRPr="00755F22">
            <w:rPr>
              <w:sz w:val="20"/>
              <w:szCs w:val="20"/>
            </w:rPr>
            <w:t>MOTIONS</w:t>
          </w:r>
        </w:p>
      </w:tc>
      <w:tc>
        <w:tcPr>
          <w:tcW w:w="1170" w:type="dxa"/>
          <w:tcMar>
            <w:left w:w="0" w:type="dxa"/>
            <w:right w:w="0" w:type="dxa"/>
          </w:tcMar>
        </w:tcPr>
        <w:p w:rsidR="0058642B" w:rsidRPr="00755F22" w:rsidRDefault="0058642B" w:rsidP="00831CA9">
          <w:pPr>
            <w:keepLines/>
            <w:jc w:val="center"/>
            <w:rPr>
              <w:sz w:val="20"/>
              <w:szCs w:val="20"/>
            </w:rPr>
          </w:pPr>
        </w:p>
        <w:p w:rsidR="0058642B" w:rsidRPr="00755F22" w:rsidRDefault="0058642B" w:rsidP="00831CA9">
          <w:pPr>
            <w:keepLines/>
            <w:tabs>
              <w:tab w:val="left" w:pos="-1440"/>
              <w:tab w:val="left" w:pos="-720"/>
            </w:tabs>
            <w:jc w:val="center"/>
            <w:rPr>
              <w:sz w:val="20"/>
              <w:szCs w:val="20"/>
            </w:rPr>
          </w:pPr>
        </w:p>
      </w:tc>
      <w:tc>
        <w:tcPr>
          <w:tcW w:w="4080" w:type="dxa"/>
          <w:tcMar>
            <w:left w:w="0" w:type="dxa"/>
            <w:right w:w="0" w:type="dxa"/>
          </w:tcMar>
        </w:tcPr>
        <w:p w:rsidR="0058642B" w:rsidRPr="00BA6468" w:rsidRDefault="0058642B" w:rsidP="00BA6468">
          <w:pPr>
            <w:keepLines/>
            <w:rPr>
              <w:sz w:val="20"/>
              <w:szCs w:val="20"/>
              <w:lang w:val="fr-CA"/>
            </w:rPr>
          </w:pPr>
          <w:r w:rsidRPr="00BA6468">
            <w:rPr>
              <w:sz w:val="20"/>
              <w:szCs w:val="20"/>
              <w:lang w:val="fr-CA"/>
            </w:rPr>
            <w:t>REQUÊTES</w:t>
          </w:r>
        </w:p>
      </w:tc>
    </w:tr>
  </w:tbl>
  <w:p w:rsidR="0058642B" w:rsidRDefault="0058642B"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2B" w:rsidRDefault="0058642B">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58642B" w:rsidRPr="009C6E92">
      <w:tc>
        <w:tcPr>
          <w:tcW w:w="4200" w:type="dxa"/>
          <w:tcMar>
            <w:left w:w="0" w:type="dxa"/>
            <w:right w:w="0" w:type="dxa"/>
          </w:tcMar>
        </w:tcPr>
        <w:p w:rsidR="0058642B" w:rsidRDefault="005864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58642B" w:rsidRDefault="005864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8642B" w:rsidRPr="00B01A03" w:rsidRDefault="005864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58642B" w:rsidRPr="00B01A03" w:rsidRDefault="005864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8642B" w:rsidRPr="00B01A03" w:rsidRDefault="005864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58642B" w:rsidRPr="009C6E92" w:rsidTr="00245129">
      <w:tc>
        <w:tcPr>
          <w:tcW w:w="4200" w:type="dxa"/>
          <w:tcMar>
            <w:left w:w="0" w:type="dxa"/>
            <w:right w:w="0" w:type="dxa"/>
          </w:tcMar>
        </w:tcPr>
        <w:p w:rsidR="0058642B" w:rsidRPr="00F40249" w:rsidRDefault="0058642B"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58642B" w:rsidRDefault="0058642B" w:rsidP="00102926">
          <w:pPr>
            <w:keepNext/>
            <w:keepLines/>
            <w:tabs>
              <w:tab w:val="left" w:pos="-1440"/>
              <w:tab w:val="left" w:pos="-720"/>
            </w:tabs>
            <w:jc w:val="center"/>
            <w:rPr>
              <w:sz w:val="20"/>
              <w:szCs w:val="20"/>
            </w:rPr>
          </w:pPr>
        </w:p>
        <w:p w:rsidR="0058642B" w:rsidRDefault="0058642B" w:rsidP="00102926">
          <w:pPr>
            <w:keepNext/>
            <w:keepLines/>
            <w:tabs>
              <w:tab w:val="left" w:pos="-1440"/>
              <w:tab w:val="left" w:pos="-720"/>
            </w:tabs>
            <w:jc w:val="center"/>
            <w:rPr>
              <w:sz w:val="20"/>
              <w:szCs w:val="20"/>
            </w:rPr>
          </w:pPr>
        </w:p>
        <w:p w:rsidR="0058642B" w:rsidRPr="00F40249" w:rsidRDefault="0058642B" w:rsidP="00102926">
          <w:pPr>
            <w:keepNext/>
            <w:keepLines/>
            <w:tabs>
              <w:tab w:val="left" w:pos="-1440"/>
              <w:tab w:val="left" w:pos="-720"/>
            </w:tabs>
            <w:jc w:val="center"/>
            <w:rPr>
              <w:sz w:val="20"/>
              <w:szCs w:val="20"/>
            </w:rPr>
          </w:pPr>
        </w:p>
      </w:tc>
      <w:tc>
        <w:tcPr>
          <w:tcW w:w="4230" w:type="dxa"/>
          <w:tcMar>
            <w:left w:w="0" w:type="dxa"/>
            <w:right w:w="0" w:type="dxa"/>
          </w:tcMar>
        </w:tcPr>
        <w:p w:rsidR="0058642B" w:rsidRPr="00F40249" w:rsidRDefault="0058642B"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58642B" w:rsidRPr="00B01A03" w:rsidRDefault="0058642B"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2B" w:rsidRDefault="0058642B">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58642B" w:rsidRPr="009C6E92">
      <w:tc>
        <w:tcPr>
          <w:tcW w:w="4200" w:type="dxa"/>
          <w:tcMar>
            <w:left w:w="0" w:type="dxa"/>
            <w:right w:w="0" w:type="dxa"/>
          </w:tcMar>
        </w:tcPr>
        <w:p w:rsidR="0058642B" w:rsidRDefault="005864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58642B" w:rsidRDefault="005864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58642B" w:rsidRDefault="005864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58642B" w:rsidRPr="003C2C0F" w:rsidRDefault="005864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58642B" w:rsidRPr="003C2C0F" w:rsidRDefault="005864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58642B" w:rsidRPr="003C2C0F" w:rsidRDefault="005864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8642B" w:rsidRPr="009C6E92" w:rsidTr="00245129">
      <w:tc>
        <w:tcPr>
          <w:tcW w:w="4200" w:type="dxa"/>
          <w:tcMar>
            <w:left w:w="0" w:type="dxa"/>
            <w:right w:w="0" w:type="dxa"/>
          </w:tcMar>
        </w:tcPr>
        <w:p w:rsidR="0058642B" w:rsidRPr="00FF6EEC" w:rsidRDefault="0058642B" w:rsidP="00FF6EEC">
          <w:pPr>
            <w:rPr>
              <w:sz w:val="20"/>
              <w:szCs w:val="20"/>
            </w:rPr>
          </w:pPr>
          <w:r w:rsidRPr="00FF6EEC">
            <w:rPr>
              <w:sz w:val="20"/>
              <w:szCs w:val="20"/>
            </w:rPr>
            <w:t>PRONOUNCEMENTS OF APPEALS RESERVED</w:t>
          </w:r>
        </w:p>
      </w:tc>
      <w:tc>
        <w:tcPr>
          <w:tcW w:w="1200" w:type="dxa"/>
          <w:tcMar>
            <w:left w:w="0" w:type="dxa"/>
            <w:right w:w="0" w:type="dxa"/>
          </w:tcMar>
        </w:tcPr>
        <w:p w:rsidR="0058642B" w:rsidRPr="00FF6EEC" w:rsidRDefault="0058642B" w:rsidP="00FF6EEC">
          <w:pPr>
            <w:jc w:val="center"/>
            <w:rPr>
              <w:sz w:val="20"/>
              <w:szCs w:val="20"/>
            </w:rPr>
          </w:pPr>
        </w:p>
        <w:p w:rsidR="0058642B" w:rsidRPr="00FF6EEC" w:rsidRDefault="0058642B" w:rsidP="00FF6EEC">
          <w:pPr>
            <w:jc w:val="center"/>
            <w:rPr>
              <w:sz w:val="20"/>
              <w:szCs w:val="20"/>
            </w:rPr>
          </w:pPr>
        </w:p>
        <w:p w:rsidR="0058642B" w:rsidRPr="00FF6EEC" w:rsidRDefault="0058642B" w:rsidP="00FF6EEC">
          <w:pPr>
            <w:jc w:val="center"/>
            <w:rPr>
              <w:sz w:val="20"/>
              <w:szCs w:val="20"/>
            </w:rPr>
          </w:pPr>
        </w:p>
      </w:tc>
      <w:tc>
        <w:tcPr>
          <w:tcW w:w="4080" w:type="dxa"/>
          <w:tcMar>
            <w:left w:w="0" w:type="dxa"/>
            <w:right w:w="0" w:type="dxa"/>
          </w:tcMar>
        </w:tcPr>
        <w:p w:rsidR="0058642B" w:rsidRPr="00FF6EEC" w:rsidRDefault="0058642B" w:rsidP="00FF6EEC">
          <w:pPr>
            <w:rPr>
              <w:sz w:val="20"/>
              <w:szCs w:val="20"/>
              <w:lang w:val="fr-CA"/>
            </w:rPr>
          </w:pPr>
          <w:r w:rsidRPr="00FF6EEC">
            <w:rPr>
              <w:sz w:val="20"/>
              <w:szCs w:val="20"/>
              <w:lang w:val="fr-CA"/>
            </w:rPr>
            <w:t>JUGEMENTS RENDUS SUR LES APPELS EN DÉLIBÉRÉ</w:t>
          </w:r>
        </w:p>
      </w:tc>
    </w:tr>
  </w:tbl>
  <w:p w:rsidR="0058642B" w:rsidRPr="003C2C0F" w:rsidRDefault="0058642B"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2B" w:rsidRDefault="005864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2B" w:rsidRDefault="0058642B">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58642B">
      <w:tc>
        <w:tcPr>
          <w:tcW w:w="4230" w:type="dxa"/>
          <w:tcMar>
            <w:left w:w="0" w:type="dxa"/>
            <w:right w:w="0" w:type="dxa"/>
          </w:tcMar>
        </w:tcPr>
        <w:p w:rsidR="0058642B" w:rsidRDefault="005864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58642B" w:rsidRDefault="005864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58642B" w:rsidRDefault="005864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58642B" w:rsidRDefault="005864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8642B" w:rsidRDefault="005864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58642B" w:rsidRDefault="005864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58642B" w:rsidRDefault="005864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8642B" w:rsidRDefault="005864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58642B" w:rsidRPr="00782AE4" w:rsidTr="00245129">
      <w:tc>
        <w:tcPr>
          <w:tcW w:w="4230" w:type="dxa"/>
          <w:tcMar>
            <w:left w:w="0" w:type="dxa"/>
            <w:right w:w="0" w:type="dxa"/>
          </w:tcMar>
        </w:tcPr>
        <w:p w:rsidR="0058642B" w:rsidRPr="00782AE4" w:rsidRDefault="0058642B" w:rsidP="00102926">
          <w:pPr>
            <w:keepNext/>
            <w:keepLines/>
            <w:tabs>
              <w:tab w:val="left" w:pos="-1440"/>
              <w:tab w:val="left" w:pos="-720"/>
            </w:tabs>
            <w:rPr>
              <w:sz w:val="20"/>
              <w:szCs w:val="20"/>
            </w:rPr>
          </w:pPr>
          <w:r w:rsidRPr="00782AE4">
            <w:rPr>
              <w:sz w:val="20"/>
              <w:szCs w:val="20"/>
            </w:rPr>
            <w:t xml:space="preserve">HEADNOTES OF RECENT </w:t>
          </w:r>
        </w:p>
        <w:p w:rsidR="0058642B" w:rsidRPr="00782AE4" w:rsidRDefault="005864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58642B" w:rsidRDefault="0058642B" w:rsidP="00102926">
          <w:pPr>
            <w:keepNext/>
            <w:keepLines/>
            <w:tabs>
              <w:tab w:val="left" w:pos="-1440"/>
              <w:tab w:val="left" w:pos="-720"/>
            </w:tabs>
            <w:jc w:val="center"/>
            <w:rPr>
              <w:sz w:val="20"/>
              <w:szCs w:val="20"/>
            </w:rPr>
          </w:pPr>
        </w:p>
        <w:p w:rsidR="0058642B" w:rsidRDefault="0058642B" w:rsidP="00102926">
          <w:pPr>
            <w:keepNext/>
            <w:keepLines/>
            <w:tabs>
              <w:tab w:val="left" w:pos="-1440"/>
              <w:tab w:val="left" w:pos="-720"/>
            </w:tabs>
            <w:jc w:val="center"/>
            <w:rPr>
              <w:sz w:val="20"/>
              <w:szCs w:val="20"/>
            </w:rPr>
          </w:pPr>
        </w:p>
        <w:p w:rsidR="0058642B" w:rsidRPr="00782AE4" w:rsidRDefault="0058642B" w:rsidP="00102926">
          <w:pPr>
            <w:keepNext/>
            <w:keepLines/>
            <w:tabs>
              <w:tab w:val="left" w:pos="-1440"/>
              <w:tab w:val="left" w:pos="-720"/>
            </w:tabs>
            <w:jc w:val="center"/>
            <w:rPr>
              <w:sz w:val="20"/>
              <w:szCs w:val="20"/>
            </w:rPr>
          </w:pPr>
        </w:p>
      </w:tc>
      <w:tc>
        <w:tcPr>
          <w:tcW w:w="4080" w:type="dxa"/>
          <w:tcMar>
            <w:left w:w="0" w:type="dxa"/>
            <w:right w:w="0" w:type="dxa"/>
          </w:tcMar>
        </w:tcPr>
        <w:p w:rsidR="0058642B" w:rsidRPr="00102926" w:rsidRDefault="005864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58642B" w:rsidRPr="00782AE4" w:rsidRDefault="0058642B" w:rsidP="00102926">
          <w:pPr>
            <w:keepLines/>
            <w:tabs>
              <w:tab w:val="left" w:pos="-1440"/>
              <w:tab w:val="left" w:pos="-720"/>
            </w:tabs>
            <w:rPr>
              <w:sz w:val="20"/>
              <w:szCs w:val="20"/>
            </w:rPr>
          </w:pPr>
          <w:r w:rsidRPr="00102926">
            <w:rPr>
              <w:sz w:val="20"/>
              <w:szCs w:val="20"/>
              <w:lang w:val="fr-CA"/>
            </w:rPr>
            <w:t>RÉCENTS</w:t>
          </w:r>
        </w:p>
      </w:tc>
    </w:tr>
  </w:tbl>
  <w:p w:rsidR="0058642B" w:rsidRDefault="0058642B"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2B" w:rsidRDefault="0058642B">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58642B" w:rsidRPr="009C6E92" w:rsidTr="00245129">
      <w:tc>
        <w:tcPr>
          <w:tcW w:w="4320" w:type="dxa"/>
        </w:tcPr>
        <w:p w:rsidR="0058642B" w:rsidRPr="006B6926" w:rsidRDefault="0058642B" w:rsidP="006B6926">
          <w:pPr>
            <w:keepNext/>
            <w:keepLines/>
            <w:rPr>
              <w:bCs/>
              <w:sz w:val="20"/>
              <w:szCs w:val="20"/>
              <w:lang w:val="en-GB"/>
            </w:rPr>
          </w:pPr>
          <w:r w:rsidRPr="006B6926">
            <w:rPr>
              <w:bCs/>
              <w:sz w:val="20"/>
              <w:szCs w:val="20"/>
              <w:lang w:val="en-GB"/>
            </w:rPr>
            <w:t>SUPREME COURT REPORTS</w:t>
          </w:r>
        </w:p>
      </w:tc>
      <w:tc>
        <w:tcPr>
          <w:tcW w:w="840" w:type="dxa"/>
        </w:tcPr>
        <w:p w:rsidR="0058642B" w:rsidRDefault="0058642B" w:rsidP="006B6926">
          <w:pPr>
            <w:jc w:val="center"/>
            <w:rPr>
              <w:bCs/>
              <w:sz w:val="20"/>
              <w:szCs w:val="20"/>
              <w:lang w:val="en-GB"/>
            </w:rPr>
          </w:pPr>
        </w:p>
        <w:p w:rsidR="0058642B" w:rsidRPr="006B6926" w:rsidRDefault="0058642B" w:rsidP="006B6926">
          <w:pPr>
            <w:jc w:val="center"/>
            <w:rPr>
              <w:bCs/>
              <w:sz w:val="20"/>
              <w:szCs w:val="20"/>
              <w:lang w:val="en-GB"/>
            </w:rPr>
          </w:pPr>
        </w:p>
      </w:tc>
      <w:tc>
        <w:tcPr>
          <w:tcW w:w="4320" w:type="dxa"/>
        </w:tcPr>
        <w:p w:rsidR="0058642B" w:rsidRPr="006B6926" w:rsidRDefault="0058642B" w:rsidP="006B6926">
          <w:pPr>
            <w:keepNext/>
            <w:keepLines/>
            <w:rPr>
              <w:bCs/>
              <w:sz w:val="20"/>
              <w:szCs w:val="20"/>
              <w:lang w:val="fr-CA"/>
            </w:rPr>
          </w:pPr>
          <w:r w:rsidRPr="006B6926">
            <w:rPr>
              <w:bCs/>
              <w:sz w:val="20"/>
              <w:szCs w:val="20"/>
              <w:lang w:val="fr-CA"/>
            </w:rPr>
            <w:t>RECUEIL DES ARRÊTS DE LA COUR SUPRÊME</w:t>
          </w:r>
        </w:p>
      </w:tc>
    </w:tr>
  </w:tbl>
  <w:p w:rsidR="0058642B" w:rsidRPr="000924F7" w:rsidRDefault="0058642B">
    <w:pPr>
      <w:pStyle w:val="Header"/>
      <w:rPr>
        <w:lang w:val="fr-CA"/>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2B" w:rsidRDefault="0058642B">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2B" w:rsidRDefault="005864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2B" w:rsidRDefault="0058642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58642B" w:rsidRPr="0044776A" w:rsidTr="00245129">
      <w:tc>
        <w:tcPr>
          <w:tcW w:w="4290" w:type="dxa"/>
          <w:tcMar>
            <w:left w:w="0" w:type="dxa"/>
            <w:right w:w="0" w:type="dxa"/>
          </w:tcMar>
        </w:tcPr>
        <w:p w:rsidR="0058642B" w:rsidRPr="0044776A" w:rsidRDefault="0058642B"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58642B" w:rsidRPr="0044776A" w:rsidRDefault="0058642B" w:rsidP="002E2327">
          <w:pPr>
            <w:keepNext/>
            <w:keepLines/>
            <w:tabs>
              <w:tab w:val="left" w:pos="-1440"/>
              <w:tab w:val="left" w:pos="-720"/>
            </w:tabs>
            <w:jc w:val="center"/>
            <w:rPr>
              <w:sz w:val="20"/>
              <w:szCs w:val="20"/>
            </w:rPr>
          </w:pPr>
        </w:p>
        <w:p w:rsidR="0058642B" w:rsidRPr="0044776A" w:rsidRDefault="0058642B" w:rsidP="002E2327">
          <w:pPr>
            <w:keepNext/>
            <w:keepLines/>
            <w:tabs>
              <w:tab w:val="left" w:pos="-1440"/>
              <w:tab w:val="left" w:pos="-720"/>
            </w:tabs>
            <w:jc w:val="center"/>
            <w:rPr>
              <w:sz w:val="20"/>
              <w:szCs w:val="20"/>
            </w:rPr>
          </w:pPr>
        </w:p>
        <w:p w:rsidR="0058642B" w:rsidRPr="0044776A" w:rsidRDefault="0058642B" w:rsidP="002E2327">
          <w:pPr>
            <w:keepNext/>
            <w:keepLines/>
            <w:tabs>
              <w:tab w:val="left" w:pos="-1440"/>
              <w:tab w:val="left" w:pos="-720"/>
            </w:tabs>
            <w:jc w:val="center"/>
            <w:rPr>
              <w:sz w:val="20"/>
              <w:szCs w:val="20"/>
            </w:rPr>
          </w:pPr>
        </w:p>
      </w:tc>
      <w:tc>
        <w:tcPr>
          <w:tcW w:w="4320" w:type="dxa"/>
          <w:tcMar>
            <w:left w:w="0" w:type="dxa"/>
            <w:right w:w="0" w:type="dxa"/>
          </w:tcMar>
        </w:tcPr>
        <w:p w:rsidR="0058642B" w:rsidRPr="0044776A" w:rsidRDefault="0058642B" w:rsidP="002E2327">
          <w:pPr>
            <w:keepLines/>
            <w:rPr>
              <w:sz w:val="20"/>
              <w:szCs w:val="20"/>
              <w:lang w:val="fr-CA"/>
            </w:rPr>
          </w:pPr>
          <w:r w:rsidRPr="0044776A">
            <w:rPr>
              <w:sz w:val="20"/>
              <w:szCs w:val="20"/>
              <w:lang w:val="fr-CA"/>
            </w:rPr>
            <w:t>DEMANDES D'AUTORISATION D'APPEL DÉPOSÉES</w:t>
          </w:r>
        </w:p>
      </w:tc>
    </w:tr>
  </w:tbl>
  <w:p w:rsidR="0058642B" w:rsidRDefault="0058642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2B" w:rsidRDefault="0058642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8642B" w:rsidRPr="009C6E92" w:rsidTr="00245129">
      <w:tc>
        <w:tcPr>
          <w:tcW w:w="4200" w:type="dxa"/>
          <w:tcMar>
            <w:left w:w="0" w:type="dxa"/>
            <w:right w:w="0" w:type="dxa"/>
          </w:tcMar>
        </w:tcPr>
        <w:p w:rsidR="0058642B" w:rsidRPr="0044776A" w:rsidRDefault="0058642B" w:rsidP="0044776A">
          <w:pPr>
            <w:keepNext/>
            <w:keepLines/>
            <w:widowControl w:val="0"/>
            <w:rPr>
              <w:sz w:val="20"/>
              <w:szCs w:val="20"/>
            </w:rPr>
          </w:pPr>
          <w:r>
            <w:rPr>
              <w:sz w:val="20"/>
              <w:szCs w:val="20"/>
            </w:rPr>
            <w:t>APPLICATIONS FOR LEAVE</w:t>
          </w:r>
        </w:p>
        <w:p w:rsidR="0058642B" w:rsidRPr="0044776A" w:rsidRDefault="0058642B"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58642B" w:rsidRPr="0044776A" w:rsidRDefault="0058642B" w:rsidP="0044776A">
          <w:pPr>
            <w:keepNext/>
            <w:keepLines/>
            <w:widowControl w:val="0"/>
            <w:jc w:val="center"/>
            <w:rPr>
              <w:sz w:val="20"/>
              <w:szCs w:val="20"/>
            </w:rPr>
          </w:pPr>
        </w:p>
        <w:p w:rsidR="0058642B" w:rsidRPr="0044776A" w:rsidRDefault="0058642B" w:rsidP="0044776A">
          <w:pPr>
            <w:keepNext/>
            <w:keepLines/>
            <w:widowControl w:val="0"/>
            <w:jc w:val="center"/>
            <w:rPr>
              <w:sz w:val="20"/>
              <w:szCs w:val="20"/>
            </w:rPr>
          </w:pPr>
        </w:p>
        <w:p w:rsidR="0058642B" w:rsidRPr="0044776A" w:rsidRDefault="0058642B" w:rsidP="0044776A">
          <w:pPr>
            <w:keepNext/>
            <w:keepLines/>
            <w:widowControl w:val="0"/>
            <w:jc w:val="center"/>
            <w:rPr>
              <w:sz w:val="20"/>
              <w:szCs w:val="20"/>
            </w:rPr>
          </w:pPr>
        </w:p>
      </w:tc>
      <w:tc>
        <w:tcPr>
          <w:tcW w:w="4080" w:type="dxa"/>
          <w:tcMar>
            <w:left w:w="0" w:type="dxa"/>
            <w:right w:w="0" w:type="dxa"/>
          </w:tcMar>
        </w:tcPr>
        <w:p w:rsidR="0058642B" w:rsidRPr="0044776A" w:rsidRDefault="0058642B" w:rsidP="0044776A">
          <w:pPr>
            <w:keepLines/>
            <w:widowControl w:val="0"/>
            <w:rPr>
              <w:sz w:val="20"/>
              <w:szCs w:val="20"/>
              <w:lang w:val="fr-CA"/>
            </w:rPr>
          </w:pPr>
          <w:r w:rsidRPr="0044776A">
            <w:rPr>
              <w:sz w:val="20"/>
              <w:szCs w:val="20"/>
              <w:lang w:val="fr-CA"/>
            </w:rPr>
            <w:t>DEMANDES SOUMISES À LA COUR DEPUIS LA DERNIÈRE PARUTION</w:t>
          </w:r>
        </w:p>
        <w:p w:rsidR="0058642B" w:rsidRPr="0044776A" w:rsidRDefault="0058642B" w:rsidP="0044776A">
          <w:pPr>
            <w:widowControl w:val="0"/>
            <w:rPr>
              <w:sz w:val="20"/>
              <w:szCs w:val="20"/>
              <w:lang w:val="fr-CA"/>
            </w:rPr>
          </w:pPr>
        </w:p>
      </w:tc>
    </w:tr>
  </w:tbl>
  <w:p w:rsidR="0058642B" w:rsidRPr="002E2327" w:rsidRDefault="0058642B">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2B" w:rsidRDefault="0058642B">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58642B" w:rsidRPr="009C6E92">
      <w:tc>
        <w:tcPr>
          <w:tcW w:w="4200" w:type="dxa"/>
          <w:tcMar>
            <w:left w:w="0" w:type="dxa"/>
            <w:right w:w="0" w:type="dxa"/>
          </w:tcMar>
        </w:tcPr>
        <w:p w:rsidR="0058642B" w:rsidRDefault="005864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58642B" w:rsidRDefault="005864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58642B" w:rsidRDefault="005864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8642B" w:rsidRPr="00FF6BA5" w:rsidRDefault="005864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58642B" w:rsidRPr="00FF6BA5" w:rsidRDefault="005864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58642B" w:rsidRPr="00FF6BA5" w:rsidRDefault="005864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58642B" w:rsidRPr="00FF6BA5" w:rsidRDefault="005864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8642B" w:rsidRPr="009C6E92" w:rsidTr="00245129">
      <w:tc>
        <w:tcPr>
          <w:tcW w:w="4200" w:type="dxa"/>
          <w:tcMar>
            <w:left w:w="0" w:type="dxa"/>
            <w:right w:w="0" w:type="dxa"/>
          </w:tcMar>
        </w:tcPr>
        <w:p w:rsidR="0058642B" w:rsidRPr="00755F22" w:rsidRDefault="005864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58642B" w:rsidRPr="00755F22" w:rsidRDefault="005864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58642B" w:rsidRPr="00755F22" w:rsidRDefault="0058642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8642B" w:rsidRPr="00755F22" w:rsidRDefault="0058642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8642B" w:rsidRPr="00755F22" w:rsidRDefault="0058642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58642B" w:rsidRPr="00755F22" w:rsidRDefault="005864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58642B" w:rsidRPr="00FF6BA5" w:rsidRDefault="0058642B"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5E64"/>
    <w:multiLevelType w:val="hybridMultilevel"/>
    <w:tmpl w:val="3274FB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FB94144"/>
    <w:multiLevelType w:val="hybridMultilevel"/>
    <w:tmpl w:val="3274FB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efaultTabStop w:val="720"/>
  <w:drawingGridHorizontalSpacing w:val="120"/>
  <w:displayHorizontalDrawingGridEvery w:val="2"/>
  <w:characterSpacingControl w:val="doNotCompress"/>
  <w:hdrShapeDefaults>
    <o:shapedefaults v:ext="edit" spidmax="34833"/>
  </w:hdrShapeDefaults>
  <w:footnotePr>
    <w:footnote w:id="-1"/>
    <w:footnote w:id="0"/>
  </w:footnotePr>
  <w:endnotePr>
    <w:endnote w:id="-1"/>
    <w:endnote w:id="0"/>
  </w:endnotePr>
  <w:compat/>
  <w:rsids>
    <w:rsidRoot w:val="00172DDC"/>
    <w:rsid w:val="0003223B"/>
    <w:rsid w:val="000327B2"/>
    <w:rsid w:val="00041338"/>
    <w:rsid w:val="00096BD9"/>
    <w:rsid w:val="000B3C9A"/>
    <w:rsid w:val="000B40A2"/>
    <w:rsid w:val="000B4624"/>
    <w:rsid w:val="000C0ACD"/>
    <w:rsid w:val="00102926"/>
    <w:rsid w:val="0010587F"/>
    <w:rsid w:val="00111C6B"/>
    <w:rsid w:val="0012102B"/>
    <w:rsid w:val="0013369E"/>
    <w:rsid w:val="001577DD"/>
    <w:rsid w:val="00164E6D"/>
    <w:rsid w:val="00172DDC"/>
    <w:rsid w:val="00194582"/>
    <w:rsid w:val="001A5F2B"/>
    <w:rsid w:val="001B157C"/>
    <w:rsid w:val="001B5C23"/>
    <w:rsid w:val="001D0D5F"/>
    <w:rsid w:val="001D6B8C"/>
    <w:rsid w:val="001E7CE3"/>
    <w:rsid w:val="001F1F83"/>
    <w:rsid w:val="002021A9"/>
    <w:rsid w:val="002139A7"/>
    <w:rsid w:val="00215F7C"/>
    <w:rsid w:val="0022323B"/>
    <w:rsid w:val="002410B8"/>
    <w:rsid w:val="00242AEE"/>
    <w:rsid w:val="00245129"/>
    <w:rsid w:val="00245879"/>
    <w:rsid w:val="00267FD5"/>
    <w:rsid w:val="002868D0"/>
    <w:rsid w:val="002A27D1"/>
    <w:rsid w:val="002A4AFA"/>
    <w:rsid w:val="002B516C"/>
    <w:rsid w:val="002D72EB"/>
    <w:rsid w:val="002E2327"/>
    <w:rsid w:val="002E3583"/>
    <w:rsid w:val="002E5576"/>
    <w:rsid w:val="00323DD9"/>
    <w:rsid w:val="00331B52"/>
    <w:rsid w:val="00334EB8"/>
    <w:rsid w:val="003359D3"/>
    <w:rsid w:val="003503D1"/>
    <w:rsid w:val="00355967"/>
    <w:rsid w:val="00371A8F"/>
    <w:rsid w:val="00382C47"/>
    <w:rsid w:val="00384384"/>
    <w:rsid w:val="003866AE"/>
    <w:rsid w:val="003A076B"/>
    <w:rsid w:val="003B006E"/>
    <w:rsid w:val="003B3977"/>
    <w:rsid w:val="003B7ABD"/>
    <w:rsid w:val="003E5B9A"/>
    <w:rsid w:val="00425CB0"/>
    <w:rsid w:val="004277B9"/>
    <w:rsid w:val="00432989"/>
    <w:rsid w:val="00440E24"/>
    <w:rsid w:val="0044297D"/>
    <w:rsid w:val="0044776A"/>
    <w:rsid w:val="00460AFC"/>
    <w:rsid w:val="0046258A"/>
    <w:rsid w:val="0047471F"/>
    <w:rsid w:val="00475704"/>
    <w:rsid w:val="00483626"/>
    <w:rsid w:val="004B04DE"/>
    <w:rsid w:val="004B112E"/>
    <w:rsid w:val="004B195E"/>
    <w:rsid w:val="004B66B4"/>
    <w:rsid w:val="004B6EE3"/>
    <w:rsid w:val="004B7F60"/>
    <w:rsid w:val="004C1AAC"/>
    <w:rsid w:val="004F090E"/>
    <w:rsid w:val="0051767E"/>
    <w:rsid w:val="0052501D"/>
    <w:rsid w:val="00527CC7"/>
    <w:rsid w:val="005307FB"/>
    <w:rsid w:val="005447AA"/>
    <w:rsid w:val="00551D00"/>
    <w:rsid w:val="00571CA4"/>
    <w:rsid w:val="00582136"/>
    <w:rsid w:val="0058642B"/>
    <w:rsid w:val="005C4902"/>
    <w:rsid w:val="005C6840"/>
    <w:rsid w:val="005F263E"/>
    <w:rsid w:val="005F28CC"/>
    <w:rsid w:val="00600252"/>
    <w:rsid w:val="00612A40"/>
    <w:rsid w:val="00621F60"/>
    <w:rsid w:val="00675479"/>
    <w:rsid w:val="00677A14"/>
    <w:rsid w:val="00696BF9"/>
    <w:rsid w:val="00697C62"/>
    <w:rsid w:val="006A329B"/>
    <w:rsid w:val="006A7EB8"/>
    <w:rsid w:val="006B6926"/>
    <w:rsid w:val="006C3F47"/>
    <w:rsid w:val="006C5F7A"/>
    <w:rsid w:val="006E06AF"/>
    <w:rsid w:val="006F350F"/>
    <w:rsid w:val="006F3C8E"/>
    <w:rsid w:val="00732DB7"/>
    <w:rsid w:val="0074238B"/>
    <w:rsid w:val="00742C06"/>
    <w:rsid w:val="00745EF7"/>
    <w:rsid w:val="00755F22"/>
    <w:rsid w:val="007614F4"/>
    <w:rsid w:val="00766E4A"/>
    <w:rsid w:val="007820CE"/>
    <w:rsid w:val="00782AE4"/>
    <w:rsid w:val="00785B1E"/>
    <w:rsid w:val="00795CCF"/>
    <w:rsid w:val="0079724F"/>
    <w:rsid w:val="007A3EAE"/>
    <w:rsid w:val="007C04FC"/>
    <w:rsid w:val="007D3E0F"/>
    <w:rsid w:val="007E5A94"/>
    <w:rsid w:val="007F387B"/>
    <w:rsid w:val="00802863"/>
    <w:rsid w:val="00815B3C"/>
    <w:rsid w:val="0082783A"/>
    <w:rsid w:val="00831CA9"/>
    <w:rsid w:val="00850E1F"/>
    <w:rsid w:val="0085476B"/>
    <w:rsid w:val="008562F3"/>
    <w:rsid w:val="00890FEB"/>
    <w:rsid w:val="008919B9"/>
    <w:rsid w:val="008D292F"/>
    <w:rsid w:val="008E03DC"/>
    <w:rsid w:val="00924065"/>
    <w:rsid w:val="0093082C"/>
    <w:rsid w:val="00930D68"/>
    <w:rsid w:val="00932DB4"/>
    <w:rsid w:val="00934855"/>
    <w:rsid w:val="00941A4B"/>
    <w:rsid w:val="00946242"/>
    <w:rsid w:val="0095096B"/>
    <w:rsid w:val="0096748A"/>
    <w:rsid w:val="00970CD3"/>
    <w:rsid w:val="009723FA"/>
    <w:rsid w:val="00980B4D"/>
    <w:rsid w:val="00984546"/>
    <w:rsid w:val="00996510"/>
    <w:rsid w:val="009A11CB"/>
    <w:rsid w:val="009A3FDE"/>
    <w:rsid w:val="009C6E92"/>
    <w:rsid w:val="009D1F15"/>
    <w:rsid w:val="009D555E"/>
    <w:rsid w:val="009F3024"/>
    <w:rsid w:val="00A0355E"/>
    <w:rsid w:val="00A375D1"/>
    <w:rsid w:val="00A51D10"/>
    <w:rsid w:val="00A52A83"/>
    <w:rsid w:val="00A5531B"/>
    <w:rsid w:val="00A63B2D"/>
    <w:rsid w:val="00A6552C"/>
    <w:rsid w:val="00A87207"/>
    <w:rsid w:val="00A935AA"/>
    <w:rsid w:val="00A97835"/>
    <w:rsid w:val="00AA7704"/>
    <w:rsid w:val="00AB2201"/>
    <w:rsid w:val="00AD3259"/>
    <w:rsid w:val="00AF1715"/>
    <w:rsid w:val="00AF3904"/>
    <w:rsid w:val="00B010C0"/>
    <w:rsid w:val="00B22BE0"/>
    <w:rsid w:val="00B4740D"/>
    <w:rsid w:val="00B61629"/>
    <w:rsid w:val="00B7374B"/>
    <w:rsid w:val="00B851EF"/>
    <w:rsid w:val="00B90DC0"/>
    <w:rsid w:val="00BA116A"/>
    <w:rsid w:val="00BA5582"/>
    <w:rsid w:val="00BA6468"/>
    <w:rsid w:val="00BB0BD5"/>
    <w:rsid w:val="00BD06DA"/>
    <w:rsid w:val="00BD4217"/>
    <w:rsid w:val="00BF25F3"/>
    <w:rsid w:val="00C1251E"/>
    <w:rsid w:val="00C1697B"/>
    <w:rsid w:val="00C21CB5"/>
    <w:rsid w:val="00C33444"/>
    <w:rsid w:val="00C50A5C"/>
    <w:rsid w:val="00C50FDF"/>
    <w:rsid w:val="00C51EF9"/>
    <w:rsid w:val="00C63381"/>
    <w:rsid w:val="00C73D06"/>
    <w:rsid w:val="00C73E1B"/>
    <w:rsid w:val="00C759B4"/>
    <w:rsid w:val="00C76C27"/>
    <w:rsid w:val="00C77713"/>
    <w:rsid w:val="00CB20DF"/>
    <w:rsid w:val="00CB43D5"/>
    <w:rsid w:val="00CC4D84"/>
    <w:rsid w:val="00CE198A"/>
    <w:rsid w:val="00D058D3"/>
    <w:rsid w:val="00D64901"/>
    <w:rsid w:val="00D76BDF"/>
    <w:rsid w:val="00D862C1"/>
    <w:rsid w:val="00D93B50"/>
    <w:rsid w:val="00D94670"/>
    <w:rsid w:val="00DA46F6"/>
    <w:rsid w:val="00DB0E09"/>
    <w:rsid w:val="00DD0B49"/>
    <w:rsid w:val="00E02078"/>
    <w:rsid w:val="00E02469"/>
    <w:rsid w:val="00E048E0"/>
    <w:rsid w:val="00E06DFA"/>
    <w:rsid w:val="00E20A0A"/>
    <w:rsid w:val="00E21395"/>
    <w:rsid w:val="00E2571B"/>
    <w:rsid w:val="00E356C7"/>
    <w:rsid w:val="00E41C33"/>
    <w:rsid w:val="00E45FE4"/>
    <w:rsid w:val="00E64FA7"/>
    <w:rsid w:val="00E65B7A"/>
    <w:rsid w:val="00E741A4"/>
    <w:rsid w:val="00E770CB"/>
    <w:rsid w:val="00E903A1"/>
    <w:rsid w:val="00E92A67"/>
    <w:rsid w:val="00E940EB"/>
    <w:rsid w:val="00E97B57"/>
    <w:rsid w:val="00EB2B90"/>
    <w:rsid w:val="00ED375F"/>
    <w:rsid w:val="00ED7E83"/>
    <w:rsid w:val="00EF4B63"/>
    <w:rsid w:val="00F0068D"/>
    <w:rsid w:val="00F0576D"/>
    <w:rsid w:val="00F14E6D"/>
    <w:rsid w:val="00F15EA8"/>
    <w:rsid w:val="00F16C8D"/>
    <w:rsid w:val="00F26C61"/>
    <w:rsid w:val="00F30334"/>
    <w:rsid w:val="00F33CCE"/>
    <w:rsid w:val="00F40249"/>
    <w:rsid w:val="00F42581"/>
    <w:rsid w:val="00F526C8"/>
    <w:rsid w:val="00F9272D"/>
    <w:rsid w:val="00F936C2"/>
    <w:rsid w:val="00F9518C"/>
    <w:rsid w:val="00F97CB3"/>
    <w:rsid w:val="00FA1662"/>
    <w:rsid w:val="00FA316E"/>
    <w:rsid w:val="00FA59EF"/>
    <w:rsid w:val="00FB19A2"/>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99"/>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stylecause-citation1">
    <w:name w:val="stylecause-citation1"/>
    <w:basedOn w:val="Normal"/>
    <w:uiPriority w:val="99"/>
    <w:rsid w:val="001577DD"/>
    <w:pPr>
      <w:jc w:val="right"/>
    </w:pPr>
    <w:rPr>
      <w:rFonts w:eastAsia="Times New Roman" w:cs="Times New Roman"/>
      <w:color w:val="000000"/>
      <w:szCs w:val="24"/>
      <w:lang w:val="en-US"/>
    </w:rPr>
  </w:style>
  <w:style w:type="paragraph" w:customStyle="1" w:styleId="SCCLowerCourtNameLowercase">
    <w:name w:val="SCC.LowerCourtNameLowercase"/>
    <w:basedOn w:val="SCCNormalDoubleSpacing"/>
    <w:next w:val="SCCNormalDoubleSpacing"/>
    <w:rsid w:val="0058642B"/>
    <w:pPr>
      <w:tabs>
        <w:tab w:val="left" w:pos="1168"/>
      </w:tabs>
    </w:pPr>
    <w:rPr>
      <w:small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4.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header" Target="header21.xml"/><Relationship Id="rId55" Type="http://schemas.openxmlformats.org/officeDocument/2006/relationships/header" Target="header2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eader" Target="header16.xml"/><Relationship Id="rId54" Type="http://schemas.openxmlformats.org/officeDocument/2006/relationships/footer" Target="footer2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footer" Target="footer17.xml"/><Relationship Id="rId53" Type="http://schemas.openxmlformats.org/officeDocument/2006/relationships/header" Target="header22.xml"/><Relationship Id="rId58" Type="http://schemas.openxmlformats.org/officeDocument/2006/relationships/footer" Target="footer2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20.xml"/><Relationship Id="rId57" Type="http://schemas.openxmlformats.org/officeDocument/2006/relationships/header" Target="header24.xml"/><Relationship Id="rId61" Type="http://schemas.openxmlformats.org/officeDocument/2006/relationships/fontTable" Target="fontTable.xml"/><Relationship Id="rId10" Type="http://schemas.openxmlformats.org/officeDocument/2006/relationships/hyperlink" Target="http://www.scc-csc.gc.ca" TargetMode="Externa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footer" Target="footer21.xml"/><Relationship Id="rId60" Type="http://schemas.openxmlformats.org/officeDocument/2006/relationships/footer" Target="footer25.xml"/><Relationship Id="rId4" Type="http://schemas.openxmlformats.org/officeDocument/2006/relationships/settings" Target="settings.xml"/><Relationship Id="rId9" Type="http://schemas.openxmlformats.org/officeDocument/2006/relationships/hyperlink" Target="http://www.scc-csc.g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9.xml"/><Relationship Id="rId56" Type="http://schemas.openxmlformats.org/officeDocument/2006/relationships/footer" Target="footer23.xml"/><Relationship Id="rId8" Type="http://schemas.openxmlformats.org/officeDocument/2006/relationships/image" Target="media/image1.wmf"/><Relationship Id="rId51" Type="http://schemas.openxmlformats.org/officeDocument/2006/relationships/footer" Target="footer20.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footer" Target="footer18.xml"/><Relationship Id="rId59"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59B2E-8DDF-4CEA-BAF2-7A58B8248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15057</Words>
  <Characters>85825</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2012-07-20T18:35:00Z</dcterms:created>
  <dcterms:modified xsi:type="dcterms:W3CDTF">2012-07-20T18:35:00Z</dcterms:modified>
</cp:coreProperties>
</file>