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EF2C28"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EF2C2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EF2C28"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EF2C2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EF2C28" w:rsidTr="002E5576">
        <w:tc>
          <w:tcPr>
            <w:tcW w:w="4518" w:type="dxa"/>
          </w:tcPr>
          <w:p w:rsidR="00BF25F3" w:rsidRPr="002E2327" w:rsidRDefault="00AA35B0"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AA35B0"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EF2C28"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7344A3"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99239E" w:rsidP="00F0068D">
      <w:pPr>
        <w:pBdr>
          <w:bottom w:val="single" w:sz="6" w:space="1" w:color="auto"/>
        </w:pBdr>
        <w:tabs>
          <w:tab w:val="center" w:pos="4680"/>
          <w:tab w:val="right" w:pos="9360"/>
        </w:tabs>
        <w:rPr>
          <w:lang w:val="fr-CA"/>
        </w:rPr>
      </w:pPr>
      <w:r>
        <w:rPr>
          <w:lang w:val="fr-CA"/>
        </w:rPr>
        <w:t>October</w:t>
      </w:r>
      <w:r w:rsidR="00440E24" w:rsidRPr="00675479">
        <w:rPr>
          <w:lang w:val="fr-CA"/>
        </w:rPr>
        <w:t xml:space="preserve"> </w:t>
      </w:r>
      <w:r w:rsidR="003359D3">
        <w:rPr>
          <w:lang w:val="fr-CA"/>
        </w:rPr>
        <w:t>1</w:t>
      </w:r>
      <w:r>
        <w:rPr>
          <w:lang w:val="fr-CA"/>
        </w:rPr>
        <w:t>2</w:t>
      </w:r>
      <w:r w:rsidR="00440E24" w:rsidRPr="00675479">
        <w:rPr>
          <w:lang w:val="fr-CA"/>
        </w:rPr>
        <w:t>, 201</w:t>
      </w:r>
      <w:r w:rsidR="00C73D06">
        <w:rPr>
          <w:lang w:val="fr-CA"/>
        </w:rPr>
        <w:t>2</w:t>
      </w:r>
      <w:r w:rsidR="00F0068D" w:rsidRPr="00675479">
        <w:rPr>
          <w:lang w:val="fr-CA"/>
        </w:rPr>
        <w:tab/>
        <w:t>1</w:t>
      </w:r>
      <w:r>
        <w:rPr>
          <w:lang w:val="fr-CA"/>
        </w:rPr>
        <w:t>487</w:t>
      </w:r>
      <w:r w:rsidR="00F0068D" w:rsidRPr="00675479">
        <w:rPr>
          <w:lang w:val="fr-CA"/>
        </w:rPr>
        <w:t xml:space="preserve"> - </w:t>
      </w:r>
      <w:r w:rsidR="00B16A2E">
        <w:rPr>
          <w:lang w:val="fr-CA"/>
        </w:rPr>
        <w:t>1506</w:t>
      </w:r>
      <w:r w:rsidR="00440E24" w:rsidRPr="00675479">
        <w:rPr>
          <w:lang w:val="fr-CA"/>
        </w:rPr>
        <w:tab/>
      </w:r>
      <w:r w:rsidR="00440E24" w:rsidRPr="002E2327">
        <w:rPr>
          <w:lang w:val="fr-CA"/>
        </w:rPr>
        <w:t>Le</w:t>
      </w:r>
      <w:r w:rsidR="00C73D06">
        <w:rPr>
          <w:lang w:val="fr-CA"/>
        </w:rPr>
        <w:t xml:space="preserve"> </w:t>
      </w:r>
      <w:r w:rsidR="003359D3">
        <w:rPr>
          <w:lang w:val="fr-CA"/>
        </w:rPr>
        <w:t>1</w:t>
      </w:r>
      <w:r>
        <w:rPr>
          <w:lang w:val="fr-CA"/>
        </w:rPr>
        <w:t>2</w:t>
      </w:r>
      <w:r w:rsidR="00C73D06">
        <w:rPr>
          <w:lang w:val="fr-CA"/>
        </w:rPr>
        <w:t xml:space="preserve"> </w:t>
      </w:r>
      <w:r>
        <w:rPr>
          <w:lang w:val="fr-CA"/>
        </w:rPr>
        <w:t>octobre</w:t>
      </w:r>
      <w:r w:rsidR="00440E24" w:rsidRPr="002E2327">
        <w:rPr>
          <w:lang w:val="fr-CA"/>
        </w:rPr>
        <w:t xml:space="preserve"> 201</w:t>
      </w:r>
      <w:r w:rsidR="00C73D06">
        <w:rPr>
          <w:lang w:val="fr-CA"/>
        </w:rPr>
        <w:t>2</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Supreme Court of Canada (201</w:t>
      </w:r>
      <w:r w:rsidR="00C73D06">
        <w:rPr>
          <w:sz w:val="18"/>
          <w:szCs w:val="18"/>
          <w:lang w:val="fr-CA"/>
        </w:rPr>
        <w:t>2</w:t>
      </w:r>
      <w:r w:rsidRPr="007F387B">
        <w:rPr>
          <w:sz w:val="18"/>
          <w:szCs w:val="18"/>
          <w:lang w:val="fr-CA"/>
        </w:rPr>
        <w:t>)</w:t>
      </w:r>
      <w:r w:rsidRPr="007F387B">
        <w:rPr>
          <w:sz w:val="18"/>
          <w:szCs w:val="18"/>
          <w:lang w:val="fr-CA"/>
        </w:rPr>
        <w:tab/>
        <w:t>© Cour suprême du Canada (201</w:t>
      </w:r>
      <w:r w:rsidR="00C73D06">
        <w:rPr>
          <w:sz w:val="18"/>
          <w:szCs w:val="18"/>
          <w:lang w:val="fr-CA"/>
        </w:rPr>
        <w:t>2</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Notices of withdrawal of intervention filed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discontinuance filed since </w:t>
            </w:r>
          </w:p>
          <w:p w:rsidR="0095096B" w:rsidRPr="002E2327" w:rsidRDefault="0095096B" w:rsidP="0095096B">
            <w:pPr>
              <w:tabs>
                <w:tab w:val="right" w:pos="9360"/>
              </w:tabs>
              <w:rPr>
                <w:rFonts w:cs="Times New Roman"/>
                <w:sz w:val="20"/>
                <w:szCs w:val="20"/>
              </w:rPr>
            </w:pP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486E9E">
            <w:pPr>
              <w:tabs>
                <w:tab w:val="right" w:pos="9360"/>
              </w:tabs>
              <w:rPr>
                <w:rFonts w:cs="Times New Roman"/>
                <w:sz w:val="20"/>
                <w:szCs w:val="20"/>
              </w:rPr>
            </w:pPr>
          </w:p>
        </w:tc>
        <w:tc>
          <w:tcPr>
            <w:tcW w:w="1980" w:type="dxa"/>
          </w:tcPr>
          <w:p w:rsidR="0095096B" w:rsidRPr="002E2327" w:rsidRDefault="00486E9E" w:rsidP="0095096B">
            <w:pPr>
              <w:jc w:val="center"/>
              <w:rPr>
                <w:rFonts w:cs="Times New Roman"/>
                <w:sz w:val="20"/>
                <w:szCs w:val="20"/>
              </w:rPr>
            </w:pPr>
            <w:r>
              <w:rPr>
                <w:rFonts w:cs="Times New Roman"/>
                <w:sz w:val="20"/>
                <w:szCs w:val="20"/>
              </w:rPr>
              <w:t xml:space="preserve">1487 </w:t>
            </w:r>
            <w:r w:rsidR="00AA35B0" w:rsidRPr="002E2327">
              <w:rPr>
                <w:rFonts w:cs="Times New Roman"/>
                <w:sz w:val="20"/>
                <w:szCs w:val="20"/>
              </w:rPr>
              <w:fldChar w:fldCharType="begin"/>
            </w:r>
            <w:r w:rsidR="0095096B" w:rsidRPr="002E2327">
              <w:rPr>
                <w:rFonts w:cs="Times New Roman"/>
                <w:sz w:val="20"/>
                <w:szCs w:val="20"/>
              </w:rPr>
              <w:instrText xml:space="preserve"> SEQ CHAPTER \h \r 1</w:instrText>
            </w:r>
            <w:r w:rsidR="00AA35B0"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1489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86E9E" w:rsidP="0095096B">
            <w:pPr>
              <w:jc w:val="center"/>
              <w:rPr>
                <w:rFonts w:cs="Times New Roman"/>
                <w:sz w:val="20"/>
                <w:szCs w:val="20"/>
              </w:rPr>
            </w:pPr>
            <w:r>
              <w:rPr>
                <w:rFonts w:cs="Times New Roman"/>
                <w:sz w:val="20"/>
                <w:szCs w:val="20"/>
              </w:rPr>
              <w:t>1490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86E9E" w:rsidP="0095096B">
            <w:pPr>
              <w:jc w:val="center"/>
              <w:rPr>
                <w:rFonts w:cs="Times New Roman"/>
                <w:sz w:val="20"/>
                <w:szCs w:val="20"/>
              </w:rPr>
            </w:pPr>
            <w:r>
              <w:rPr>
                <w:rFonts w:cs="Times New Roman"/>
                <w:sz w:val="20"/>
                <w:szCs w:val="20"/>
              </w:rPr>
              <w:t xml:space="preserve">1491 </w:t>
            </w:r>
            <w:r w:rsidR="0095096B" w:rsidRPr="002E2327">
              <w:rPr>
                <w:rFonts w:cs="Times New Roman"/>
                <w:sz w:val="20"/>
                <w:szCs w:val="20"/>
              </w:rPr>
              <w:t>-</w:t>
            </w:r>
            <w:r>
              <w:rPr>
                <w:rFonts w:cs="Times New Roman"/>
                <w:sz w:val="20"/>
                <w:szCs w:val="20"/>
              </w:rPr>
              <w:t xml:space="preserve"> 1492</w:t>
            </w:r>
          </w:p>
          <w:p w:rsidR="0095096B" w:rsidRPr="002E2327" w:rsidRDefault="0095096B" w:rsidP="0095096B">
            <w:pPr>
              <w:jc w:val="center"/>
              <w:rPr>
                <w:rFonts w:cs="Times New Roman"/>
                <w:sz w:val="20"/>
                <w:szCs w:val="20"/>
              </w:rPr>
            </w:pPr>
          </w:p>
          <w:p w:rsidR="00486E9E" w:rsidRDefault="00486E9E" w:rsidP="0095096B">
            <w:pPr>
              <w:jc w:val="center"/>
              <w:rPr>
                <w:rFonts w:cs="Times New Roman"/>
                <w:sz w:val="20"/>
                <w:szCs w:val="20"/>
              </w:rPr>
            </w:pPr>
          </w:p>
          <w:p w:rsidR="0095096B" w:rsidRPr="002E2327" w:rsidRDefault="00486E9E" w:rsidP="0095096B">
            <w:pPr>
              <w:jc w:val="center"/>
              <w:rPr>
                <w:rFonts w:cs="Times New Roman"/>
                <w:sz w:val="20"/>
                <w:szCs w:val="20"/>
              </w:rPr>
            </w:pPr>
            <w:r>
              <w:rPr>
                <w:rFonts w:cs="Times New Roman"/>
                <w:sz w:val="20"/>
                <w:szCs w:val="20"/>
              </w:rPr>
              <w:t>1493</w:t>
            </w:r>
            <w:r w:rsidR="0095096B" w:rsidRPr="002E2327">
              <w:rPr>
                <w:rFonts w:cs="Times New Roman"/>
                <w:sz w:val="20"/>
                <w:szCs w:val="20"/>
              </w:rPr>
              <w:t>-</w:t>
            </w:r>
            <w:r>
              <w:rPr>
                <w:rFonts w:cs="Times New Roman"/>
                <w:sz w:val="20"/>
                <w:szCs w:val="20"/>
              </w:rPr>
              <w:t xml:space="preserve"> 1495</w:t>
            </w:r>
          </w:p>
          <w:p w:rsidR="0095096B" w:rsidRPr="002E2327" w:rsidRDefault="0095096B" w:rsidP="0095096B">
            <w:pPr>
              <w:jc w:val="center"/>
              <w:rPr>
                <w:rFonts w:cs="Times New Roman"/>
                <w:sz w:val="20"/>
                <w:szCs w:val="20"/>
              </w:rPr>
            </w:pPr>
          </w:p>
          <w:p w:rsidR="0095096B" w:rsidRPr="002E2327" w:rsidRDefault="00486E9E" w:rsidP="0095096B">
            <w:pPr>
              <w:jc w:val="center"/>
              <w:rPr>
                <w:rFonts w:cs="Times New Roman"/>
                <w:sz w:val="20"/>
                <w:szCs w:val="20"/>
              </w:rPr>
            </w:pPr>
            <w:r>
              <w:rPr>
                <w:rFonts w:cs="Times New Roman"/>
                <w:sz w:val="20"/>
                <w:szCs w:val="20"/>
              </w:rPr>
              <w:t>1496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86E9E" w:rsidP="0095096B">
            <w:pPr>
              <w:jc w:val="center"/>
              <w:rPr>
                <w:rFonts w:cs="Times New Roman"/>
                <w:sz w:val="20"/>
                <w:szCs w:val="20"/>
              </w:rPr>
            </w:pPr>
            <w:r>
              <w:rPr>
                <w:rFonts w:cs="Times New Roman"/>
                <w:sz w:val="20"/>
                <w:szCs w:val="20"/>
              </w:rPr>
              <w:t>1497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86E9E" w:rsidP="0095096B">
            <w:pPr>
              <w:jc w:val="center"/>
              <w:rPr>
                <w:rFonts w:cs="Times New Roman"/>
                <w:sz w:val="20"/>
                <w:szCs w:val="20"/>
              </w:rPr>
            </w:pPr>
            <w:r>
              <w:rPr>
                <w:rFonts w:cs="Times New Roman"/>
                <w:sz w:val="20"/>
                <w:szCs w:val="20"/>
              </w:rPr>
              <w:t>1498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86E9E" w:rsidP="0095096B">
            <w:pPr>
              <w:jc w:val="center"/>
              <w:rPr>
                <w:rFonts w:cs="Times New Roman"/>
                <w:sz w:val="20"/>
                <w:szCs w:val="20"/>
              </w:rPr>
            </w:pPr>
            <w:r>
              <w:rPr>
                <w:rFonts w:cs="Times New Roman"/>
                <w:sz w:val="20"/>
                <w:szCs w:val="20"/>
              </w:rPr>
              <w:t xml:space="preserve">1499 </w:t>
            </w:r>
            <w:r w:rsidR="0095096B" w:rsidRPr="002E2327">
              <w:rPr>
                <w:rFonts w:cs="Times New Roman"/>
                <w:sz w:val="20"/>
                <w:szCs w:val="20"/>
              </w:rPr>
              <w:t>-</w:t>
            </w:r>
            <w:r w:rsidR="002E0AF2">
              <w:rPr>
                <w:rFonts w:cs="Times New Roman"/>
                <w:sz w:val="20"/>
                <w:szCs w:val="20"/>
              </w:rPr>
              <w:t xml:space="preserve"> 1500</w:t>
            </w:r>
          </w:p>
          <w:p w:rsidR="0095096B" w:rsidRPr="002E2327" w:rsidRDefault="0095096B" w:rsidP="0095096B">
            <w:pPr>
              <w:jc w:val="center"/>
              <w:rPr>
                <w:rFonts w:cs="Times New Roman"/>
                <w:sz w:val="20"/>
                <w:szCs w:val="20"/>
              </w:rPr>
            </w:pPr>
          </w:p>
          <w:p w:rsidR="0095096B" w:rsidRDefault="0095096B" w:rsidP="0095096B">
            <w:pPr>
              <w:jc w:val="center"/>
              <w:rPr>
                <w:rFonts w:cs="Times New Roman"/>
                <w:sz w:val="20"/>
                <w:szCs w:val="20"/>
              </w:rPr>
            </w:pPr>
          </w:p>
          <w:p w:rsidR="00777256" w:rsidRPr="002E2327" w:rsidRDefault="00777256" w:rsidP="0095096B">
            <w:pPr>
              <w:jc w:val="center"/>
              <w:rPr>
                <w:rFonts w:cs="Times New Roman"/>
                <w:sz w:val="20"/>
                <w:szCs w:val="20"/>
              </w:rPr>
            </w:pPr>
            <w:r>
              <w:rPr>
                <w:rFonts w:cs="Times New Roman"/>
                <w:sz w:val="20"/>
                <w:szCs w:val="20"/>
              </w:rPr>
              <w:t>1501</w:t>
            </w:r>
          </w:p>
          <w:p w:rsidR="0095096B" w:rsidRPr="002E2327" w:rsidRDefault="0095096B" w:rsidP="0095096B">
            <w:pPr>
              <w:jc w:val="center"/>
              <w:rPr>
                <w:rFonts w:cs="Times New Roman"/>
                <w:sz w:val="20"/>
                <w:szCs w:val="20"/>
              </w:rPr>
            </w:pPr>
          </w:p>
          <w:p w:rsidR="00777256" w:rsidRDefault="00777256" w:rsidP="0095096B">
            <w:pPr>
              <w:jc w:val="center"/>
              <w:rPr>
                <w:rFonts w:cs="Times New Roman"/>
                <w:sz w:val="20"/>
                <w:szCs w:val="20"/>
              </w:rPr>
            </w:pPr>
          </w:p>
          <w:p w:rsidR="0095096B" w:rsidRPr="002E2327" w:rsidRDefault="00777256" w:rsidP="0095096B">
            <w:pPr>
              <w:jc w:val="center"/>
              <w:rPr>
                <w:rFonts w:cs="Times New Roman"/>
                <w:sz w:val="20"/>
                <w:szCs w:val="20"/>
              </w:rPr>
            </w:pPr>
            <w:r>
              <w:rPr>
                <w:rFonts w:cs="Times New Roman"/>
                <w:sz w:val="20"/>
                <w:szCs w:val="20"/>
              </w:rPr>
              <w:t xml:space="preserve">1502 </w:t>
            </w:r>
            <w:r w:rsidR="0095096B" w:rsidRPr="002E2327">
              <w:rPr>
                <w:rFonts w:cs="Times New Roman"/>
                <w:sz w:val="20"/>
                <w:szCs w:val="20"/>
              </w:rPr>
              <w:t>-</w:t>
            </w:r>
            <w:r>
              <w:rPr>
                <w:rFonts w:cs="Times New Roman"/>
                <w:sz w:val="20"/>
                <w:szCs w:val="20"/>
              </w:rPr>
              <w:t xml:space="preserve"> 1506</w:t>
            </w:r>
          </w:p>
          <w:p w:rsidR="00A87207" w:rsidRPr="002E2327" w:rsidRDefault="00A87207" w:rsidP="00486E9E">
            <w:pPr>
              <w:tabs>
                <w:tab w:val="right" w:pos="9360"/>
              </w:tabs>
              <w:jc w:val="center"/>
              <w:rPr>
                <w:rFonts w:cs="Times New Roman"/>
                <w:sz w:val="20"/>
                <w:szCs w:val="20"/>
              </w:rPr>
            </w:pPr>
          </w:p>
        </w:tc>
        <w:tc>
          <w:tcPr>
            <w:tcW w:w="3888" w:type="dxa"/>
          </w:tcPr>
          <w:p w:rsidR="0095096B" w:rsidRPr="002E2327" w:rsidRDefault="00AA35B0"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retrait d'intervention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désistement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486E9E">
            <w:pPr>
              <w:tabs>
                <w:tab w:val="right" w:pos="9360"/>
              </w:tabs>
              <w:rPr>
                <w:rFonts w:cs="Times New Roman"/>
                <w:sz w:val="20"/>
                <w:szCs w:val="20"/>
                <w:lang w:val="fr-CA"/>
              </w:rPr>
            </w:pPr>
          </w:p>
        </w:tc>
      </w:tr>
    </w:tbl>
    <w:p w:rsidR="0095096B" w:rsidRDefault="0095096B" w:rsidP="0095096B">
      <w:pPr>
        <w:tabs>
          <w:tab w:val="right" w:pos="9360"/>
        </w:tabs>
      </w:pPr>
    </w:p>
    <w:p w:rsidR="00486E9E" w:rsidRDefault="00486E9E" w:rsidP="0095096B">
      <w:pPr>
        <w:tabs>
          <w:tab w:val="right" w:pos="9360"/>
        </w:tabs>
      </w:pPr>
    </w:p>
    <w:p w:rsidR="00486E9E" w:rsidRDefault="00486E9E" w:rsidP="0095096B">
      <w:pPr>
        <w:tabs>
          <w:tab w:val="right" w:pos="9360"/>
        </w:tabs>
      </w:pPr>
    </w:p>
    <w:p w:rsidR="00486E9E" w:rsidRDefault="00486E9E" w:rsidP="0095096B">
      <w:pPr>
        <w:tabs>
          <w:tab w:val="right" w:pos="9360"/>
        </w:tabs>
      </w:pPr>
    </w:p>
    <w:p w:rsidR="00486E9E" w:rsidRDefault="00486E9E" w:rsidP="0095096B">
      <w:pPr>
        <w:tabs>
          <w:tab w:val="right" w:pos="9360"/>
        </w:tabs>
      </w:pPr>
    </w:p>
    <w:p w:rsidR="00486E9E" w:rsidRPr="002E2327" w:rsidRDefault="00486E9E" w:rsidP="0095096B">
      <w:pPr>
        <w:tabs>
          <w:tab w:val="right" w:pos="9360"/>
        </w:tabs>
      </w:pPr>
    </w:p>
    <w:tbl>
      <w:tblPr>
        <w:tblStyle w:val="TableGrid"/>
        <w:tblW w:w="0" w:type="auto"/>
        <w:tblLook w:val="04A0"/>
      </w:tblPr>
      <w:tblGrid>
        <w:gridCol w:w="9576"/>
      </w:tblGrid>
      <w:tr w:rsidR="0079724F" w:rsidRPr="00EF2C28"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486E9E" w:rsidRPr="00C50A5C" w:rsidRDefault="00486E9E" w:rsidP="00486E9E">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486E9E" w:rsidRPr="00EF2C28" w:rsidTr="00FA1A01">
        <w:tc>
          <w:tcPr>
            <w:tcW w:w="4320" w:type="dxa"/>
            <w:shd w:val="clear" w:color="auto" w:fill="auto"/>
          </w:tcPr>
          <w:p w:rsidR="00486E9E" w:rsidRPr="009D3C2E" w:rsidRDefault="00486E9E" w:rsidP="00FA1A01">
            <w:pPr>
              <w:rPr>
                <w:b/>
                <w:sz w:val="20"/>
                <w:szCs w:val="20"/>
                <w:lang w:val="fr-CA"/>
              </w:rPr>
            </w:pPr>
            <w:r w:rsidRPr="009D3C2E">
              <w:rPr>
                <w:b/>
                <w:sz w:val="20"/>
                <w:szCs w:val="20"/>
                <w:lang w:val="fr-CA"/>
              </w:rPr>
              <w:t>Gilles Patenaude</w:t>
            </w:r>
          </w:p>
          <w:p w:rsidR="00486E9E" w:rsidRPr="009D3C2E" w:rsidRDefault="00486E9E" w:rsidP="00FA1A01">
            <w:pPr>
              <w:tabs>
                <w:tab w:val="left" w:pos="-1440"/>
                <w:tab w:val="left" w:pos="-720"/>
              </w:tabs>
              <w:rPr>
                <w:sz w:val="20"/>
                <w:szCs w:val="20"/>
                <w:lang w:val="fr-CA"/>
              </w:rPr>
            </w:pPr>
            <w:r w:rsidRPr="009D3C2E">
              <w:rPr>
                <w:sz w:val="20"/>
                <w:szCs w:val="20"/>
                <w:lang w:val="fr-CA"/>
              </w:rPr>
              <w:tab/>
              <w:t>Gilles Patenaude</w:t>
            </w:r>
          </w:p>
          <w:p w:rsidR="00486E9E" w:rsidRPr="009D3C2E" w:rsidRDefault="00486E9E" w:rsidP="00FA1A01">
            <w:pPr>
              <w:tabs>
                <w:tab w:val="left" w:pos="-1440"/>
                <w:tab w:val="left" w:pos="-720"/>
              </w:tabs>
              <w:rPr>
                <w:sz w:val="20"/>
                <w:szCs w:val="20"/>
                <w:lang w:val="fr-CA"/>
              </w:rPr>
            </w:pPr>
          </w:p>
          <w:p w:rsidR="00486E9E" w:rsidRPr="00F82AFE" w:rsidRDefault="00486E9E" w:rsidP="00FA1A01">
            <w:pPr>
              <w:tabs>
                <w:tab w:val="left" w:pos="-1440"/>
                <w:tab w:val="left" w:pos="-720"/>
              </w:tabs>
              <w:rPr>
                <w:sz w:val="20"/>
                <w:szCs w:val="20"/>
                <w:lang w:val="fr-CA"/>
              </w:rPr>
            </w:pPr>
            <w:r w:rsidRPr="009D3C2E">
              <w:rPr>
                <w:sz w:val="20"/>
                <w:szCs w:val="20"/>
                <w:lang w:val="fr-CA"/>
              </w:rPr>
              <w:tab/>
            </w:r>
            <w:r w:rsidRPr="00F82AFE">
              <w:rPr>
                <w:sz w:val="20"/>
                <w:szCs w:val="20"/>
                <w:lang w:val="fr-CA"/>
              </w:rPr>
              <w:t>c. (34972)</w:t>
            </w:r>
          </w:p>
          <w:p w:rsidR="00486E9E" w:rsidRPr="00F82AFE" w:rsidRDefault="00486E9E" w:rsidP="00FA1A01">
            <w:pPr>
              <w:tabs>
                <w:tab w:val="left" w:pos="-1440"/>
                <w:tab w:val="left" w:pos="-720"/>
              </w:tabs>
              <w:rPr>
                <w:sz w:val="20"/>
                <w:szCs w:val="20"/>
                <w:lang w:val="fr-CA"/>
              </w:rPr>
            </w:pPr>
          </w:p>
          <w:p w:rsidR="00486E9E" w:rsidRPr="00F82AFE" w:rsidRDefault="00486E9E" w:rsidP="00FA1A01">
            <w:pPr>
              <w:tabs>
                <w:tab w:val="left" w:pos="-1440"/>
                <w:tab w:val="left" w:pos="-720"/>
              </w:tabs>
              <w:rPr>
                <w:b/>
                <w:sz w:val="20"/>
                <w:szCs w:val="20"/>
                <w:lang w:val="fr-CA"/>
              </w:rPr>
            </w:pPr>
            <w:r w:rsidRPr="00F82AFE">
              <w:rPr>
                <w:b/>
                <w:sz w:val="20"/>
                <w:szCs w:val="20"/>
                <w:lang w:val="fr-CA"/>
              </w:rPr>
              <w:t>Ville de Longueuil et autre (Qc)</w:t>
            </w:r>
          </w:p>
          <w:p w:rsidR="00486E9E" w:rsidRPr="00F82AFE" w:rsidRDefault="00486E9E" w:rsidP="00FA1A01">
            <w:pPr>
              <w:tabs>
                <w:tab w:val="left" w:pos="-1440"/>
                <w:tab w:val="left" w:pos="-720"/>
              </w:tabs>
              <w:rPr>
                <w:sz w:val="20"/>
                <w:szCs w:val="20"/>
                <w:lang w:val="fr-CA"/>
              </w:rPr>
            </w:pPr>
            <w:r w:rsidRPr="00F82AFE">
              <w:rPr>
                <w:sz w:val="20"/>
                <w:szCs w:val="20"/>
                <w:lang w:val="fr-CA"/>
              </w:rPr>
              <w:tab/>
            </w:r>
            <w:r>
              <w:rPr>
                <w:sz w:val="20"/>
                <w:szCs w:val="20"/>
                <w:lang w:val="fr-CA"/>
              </w:rPr>
              <w:t>Isabelle Montpetit</w:t>
            </w:r>
          </w:p>
          <w:p w:rsidR="00486E9E" w:rsidRPr="00F82AFE" w:rsidRDefault="00486E9E" w:rsidP="00FA1A01">
            <w:pPr>
              <w:tabs>
                <w:tab w:val="left" w:pos="-1440"/>
                <w:tab w:val="left" w:pos="-720"/>
              </w:tabs>
              <w:rPr>
                <w:sz w:val="20"/>
                <w:szCs w:val="20"/>
                <w:lang w:val="fr-CA"/>
              </w:rPr>
            </w:pPr>
            <w:r w:rsidRPr="00F82AFE">
              <w:rPr>
                <w:sz w:val="20"/>
                <w:szCs w:val="20"/>
                <w:lang w:val="fr-CA"/>
              </w:rPr>
              <w:tab/>
            </w:r>
            <w:r>
              <w:rPr>
                <w:sz w:val="20"/>
                <w:szCs w:val="20"/>
                <w:lang w:val="fr-CA"/>
              </w:rPr>
              <w:t>Ville de Longueuil</w:t>
            </w:r>
          </w:p>
          <w:p w:rsidR="00486E9E" w:rsidRPr="00F82AFE" w:rsidRDefault="00486E9E" w:rsidP="00FA1A01">
            <w:pPr>
              <w:tabs>
                <w:tab w:val="left" w:pos="-1440"/>
                <w:tab w:val="left" w:pos="-720"/>
              </w:tabs>
              <w:rPr>
                <w:sz w:val="20"/>
                <w:szCs w:val="20"/>
                <w:lang w:val="fr-CA"/>
              </w:rPr>
            </w:pPr>
          </w:p>
          <w:p w:rsidR="00486E9E" w:rsidRPr="000C19D0" w:rsidRDefault="00486E9E" w:rsidP="00FA1A01">
            <w:pPr>
              <w:rPr>
                <w:sz w:val="20"/>
                <w:szCs w:val="20"/>
                <w:lang w:val="fr-CA"/>
              </w:rPr>
            </w:pPr>
            <w:r w:rsidRPr="000C19D0">
              <w:rPr>
                <w:sz w:val="20"/>
                <w:szCs w:val="20"/>
                <w:lang w:val="fr-CA"/>
              </w:rPr>
              <w:t>DATE DE PRODUCTION : 22.08.2012</w:t>
            </w:r>
          </w:p>
          <w:p w:rsidR="00486E9E" w:rsidRPr="00A935AA" w:rsidRDefault="00AA35B0" w:rsidP="00FA1A01">
            <w:pPr>
              <w:rPr>
                <w:sz w:val="20"/>
                <w:szCs w:val="20"/>
              </w:rPr>
            </w:pPr>
            <w:r w:rsidRPr="00AA35B0">
              <w:rPr>
                <w:sz w:val="20"/>
                <w:szCs w:val="20"/>
                <w:lang w:val="fr-CA"/>
              </w:rPr>
              <w:pict>
                <v:rect id="_x0000_i1025" style="width:108pt;height:1pt" o:hrpct="0" o:hralign="center" o:hrstd="t" o:hrnoshade="t" o:hr="t" fillcolor="black [3213]" stroked="f"/>
              </w:pict>
            </w:r>
          </w:p>
        </w:tc>
        <w:tc>
          <w:tcPr>
            <w:tcW w:w="1181" w:type="dxa"/>
            <w:shd w:val="clear" w:color="auto" w:fill="auto"/>
          </w:tcPr>
          <w:p w:rsidR="00486E9E" w:rsidRPr="00A935AA" w:rsidRDefault="00486E9E" w:rsidP="00FA1A01">
            <w:pPr>
              <w:jc w:val="center"/>
              <w:rPr>
                <w:sz w:val="20"/>
                <w:szCs w:val="20"/>
              </w:rPr>
            </w:pPr>
          </w:p>
          <w:p w:rsidR="00486E9E" w:rsidRPr="00A935AA" w:rsidRDefault="00486E9E" w:rsidP="00FA1A01">
            <w:pPr>
              <w:jc w:val="center"/>
              <w:rPr>
                <w:sz w:val="20"/>
                <w:szCs w:val="20"/>
              </w:rPr>
            </w:pPr>
          </w:p>
          <w:p w:rsidR="00486E9E" w:rsidRPr="00A935AA" w:rsidRDefault="00486E9E" w:rsidP="00FA1A01">
            <w:pPr>
              <w:jc w:val="center"/>
              <w:rPr>
                <w:sz w:val="20"/>
                <w:szCs w:val="20"/>
              </w:rPr>
            </w:pPr>
          </w:p>
          <w:p w:rsidR="00486E9E" w:rsidRPr="00A935AA" w:rsidRDefault="00486E9E" w:rsidP="00FA1A01">
            <w:pPr>
              <w:jc w:val="center"/>
              <w:rPr>
                <w:sz w:val="20"/>
                <w:szCs w:val="20"/>
              </w:rPr>
            </w:pPr>
          </w:p>
          <w:p w:rsidR="00486E9E" w:rsidRPr="00A935AA" w:rsidRDefault="00486E9E" w:rsidP="00FA1A01">
            <w:pPr>
              <w:jc w:val="center"/>
              <w:rPr>
                <w:sz w:val="20"/>
                <w:szCs w:val="20"/>
              </w:rPr>
            </w:pPr>
          </w:p>
          <w:p w:rsidR="00486E9E" w:rsidRPr="00A935AA" w:rsidRDefault="00486E9E" w:rsidP="00FA1A01">
            <w:pPr>
              <w:jc w:val="center"/>
              <w:rPr>
                <w:sz w:val="20"/>
                <w:szCs w:val="20"/>
              </w:rPr>
            </w:pPr>
          </w:p>
          <w:p w:rsidR="00486E9E" w:rsidRPr="00A935AA" w:rsidRDefault="00486E9E" w:rsidP="00FA1A01">
            <w:pPr>
              <w:jc w:val="center"/>
              <w:rPr>
                <w:sz w:val="20"/>
                <w:szCs w:val="20"/>
              </w:rPr>
            </w:pPr>
          </w:p>
          <w:p w:rsidR="00486E9E" w:rsidRPr="00A935AA" w:rsidRDefault="00486E9E" w:rsidP="00FA1A01">
            <w:pPr>
              <w:jc w:val="center"/>
              <w:rPr>
                <w:sz w:val="20"/>
                <w:szCs w:val="20"/>
              </w:rPr>
            </w:pPr>
          </w:p>
          <w:p w:rsidR="00486E9E" w:rsidRPr="00A935AA" w:rsidRDefault="00486E9E" w:rsidP="00FA1A01">
            <w:pPr>
              <w:jc w:val="center"/>
              <w:rPr>
                <w:sz w:val="20"/>
                <w:szCs w:val="20"/>
              </w:rPr>
            </w:pPr>
          </w:p>
          <w:p w:rsidR="00486E9E" w:rsidRPr="00A935AA" w:rsidRDefault="00486E9E" w:rsidP="00FA1A01">
            <w:pPr>
              <w:jc w:val="center"/>
              <w:rPr>
                <w:sz w:val="20"/>
                <w:szCs w:val="20"/>
              </w:rPr>
            </w:pPr>
          </w:p>
          <w:p w:rsidR="00486E9E" w:rsidRPr="00A935AA" w:rsidRDefault="00486E9E" w:rsidP="00FA1A01">
            <w:pPr>
              <w:jc w:val="center"/>
              <w:rPr>
                <w:sz w:val="20"/>
                <w:szCs w:val="20"/>
              </w:rPr>
            </w:pPr>
          </w:p>
          <w:p w:rsidR="00486E9E" w:rsidRPr="00A935AA" w:rsidRDefault="00486E9E" w:rsidP="00FA1A01">
            <w:pPr>
              <w:jc w:val="center"/>
              <w:rPr>
                <w:sz w:val="20"/>
                <w:szCs w:val="20"/>
              </w:rPr>
            </w:pPr>
          </w:p>
        </w:tc>
        <w:tc>
          <w:tcPr>
            <w:tcW w:w="4320" w:type="dxa"/>
            <w:shd w:val="clear" w:color="auto" w:fill="auto"/>
          </w:tcPr>
          <w:p w:rsidR="00486E9E" w:rsidRPr="009D3C2E" w:rsidRDefault="00486E9E" w:rsidP="00FA1A01">
            <w:pPr>
              <w:keepNext/>
              <w:keepLines/>
              <w:tabs>
                <w:tab w:val="left" w:pos="-1440"/>
                <w:tab w:val="left" w:pos="-720"/>
              </w:tabs>
              <w:rPr>
                <w:b/>
                <w:sz w:val="20"/>
                <w:szCs w:val="20"/>
                <w:lang w:val="fr-CA"/>
              </w:rPr>
            </w:pPr>
            <w:r w:rsidRPr="009D3C2E">
              <w:rPr>
                <w:b/>
                <w:sz w:val="20"/>
                <w:szCs w:val="20"/>
                <w:lang w:val="fr-CA"/>
              </w:rPr>
              <w:t>Gilles Patenaude</w:t>
            </w:r>
          </w:p>
          <w:p w:rsidR="00486E9E" w:rsidRPr="009D3C2E" w:rsidRDefault="00486E9E" w:rsidP="00FA1A01">
            <w:pPr>
              <w:keepNext/>
              <w:keepLines/>
              <w:tabs>
                <w:tab w:val="left" w:pos="-1440"/>
                <w:tab w:val="left" w:pos="-720"/>
              </w:tabs>
              <w:rPr>
                <w:sz w:val="20"/>
                <w:szCs w:val="20"/>
                <w:lang w:val="fr-CA"/>
              </w:rPr>
            </w:pPr>
            <w:r w:rsidRPr="009D3C2E">
              <w:rPr>
                <w:sz w:val="20"/>
                <w:szCs w:val="20"/>
                <w:lang w:val="fr-CA"/>
              </w:rPr>
              <w:tab/>
              <w:t>Gilles Patenaude</w:t>
            </w:r>
          </w:p>
          <w:p w:rsidR="00486E9E" w:rsidRPr="009D3C2E" w:rsidRDefault="00486E9E" w:rsidP="00FA1A01">
            <w:pPr>
              <w:keepNext/>
              <w:keepLines/>
              <w:tabs>
                <w:tab w:val="left" w:pos="-1440"/>
                <w:tab w:val="left" w:pos="-720"/>
              </w:tabs>
              <w:rPr>
                <w:sz w:val="20"/>
                <w:szCs w:val="20"/>
                <w:lang w:val="fr-CA"/>
              </w:rPr>
            </w:pPr>
          </w:p>
          <w:p w:rsidR="00486E9E" w:rsidRPr="00A935AA" w:rsidRDefault="00486E9E" w:rsidP="00FA1A01">
            <w:pPr>
              <w:keepNext/>
              <w:keepLines/>
              <w:tabs>
                <w:tab w:val="left" w:pos="-1440"/>
                <w:tab w:val="left" w:pos="-720"/>
              </w:tabs>
              <w:rPr>
                <w:sz w:val="20"/>
                <w:szCs w:val="20"/>
                <w:lang w:val="fr-CA"/>
              </w:rPr>
            </w:pPr>
            <w:r w:rsidRPr="009D3C2E">
              <w:rPr>
                <w:sz w:val="20"/>
                <w:szCs w:val="20"/>
                <w:lang w:val="fr-CA"/>
              </w:rPr>
              <w:tab/>
            </w:r>
            <w:r w:rsidRPr="000C19D0">
              <w:rPr>
                <w:sz w:val="20"/>
                <w:szCs w:val="20"/>
                <w:lang w:val="fr-CA"/>
              </w:rPr>
              <w:t>c</w:t>
            </w:r>
            <w:r w:rsidRPr="00A935AA">
              <w:rPr>
                <w:sz w:val="20"/>
                <w:szCs w:val="20"/>
                <w:lang w:val="fr-CA"/>
              </w:rPr>
              <w:t>. (3</w:t>
            </w:r>
            <w:r>
              <w:rPr>
                <w:sz w:val="20"/>
                <w:szCs w:val="20"/>
                <w:lang w:val="fr-CA"/>
              </w:rPr>
              <w:t>4974</w:t>
            </w:r>
            <w:r w:rsidRPr="00A935AA">
              <w:rPr>
                <w:sz w:val="20"/>
                <w:szCs w:val="20"/>
                <w:lang w:val="fr-CA"/>
              </w:rPr>
              <w:t>)</w:t>
            </w:r>
          </w:p>
          <w:p w:rsidR="00486E9E" w:rsidRPr="00A935AA" w:rsidRDefault="00486E9E" w:rsidP="00FA1A01">
            <w:pPr>
              <w:keepNext/>
              <w:keepLines/>
              <w:tabs>
                <w:tab w:val="left" w:pos="-1440"/>
                <w:tab w:val="left" w:pos="-720"/>
              </w:tabs>
              <w:rPr>
                <w:sz w:val="20"/>
                <w:szCs w:val="20"/>
                <w:lang w:val="fr-CA"/>
              </w:rPr>
            </w:pPr>
          </w:p>
          <w:p w:rsidR="00486E9E" w:rsidRPr="00A935AA" w:rsidRDefault="00486E9E" w:rsidP="00FA1A01">
            <w:pPr>
              <w:keepNext/>
              <w:keepLines/>
              <w:tabs>
                <w:tab w:val="left" w:pos="-1440"/>
                <w:tab w:val="left" w:pos="-720"/>
              </w:tabs>
              <w:rPr>
                <w:b/>
                <w:sz w:val="20"/>
                <w:szCs w:val="20"/>
                <w:lang w:val="fr-CA"/>
              </w:rPr>
            </w:pPr>
            <w:r>
              <w:rPr>
                <w:b/>
                <w:sz w:val="20"/>
                <w:szCs w:val="20"/>
                <w:lang w:val="fr-CA"/>
              </w:rPr>
              <w:t xml:space="preserve">Ville de Montréal et autre </w:t>
            </w:r>
            <w:r w:rsidRPr="00A935AA">
              <w:rPr>
                <w:b/>
                <w:sz w:val="20"/>
                <w:szCs w:val="20"/>
                <w:lang w:val="fr-CA"/>
              </w:rPr>
              <w:t>(</w:t>
            </w:r>
            <w:r>
              <w:rPr>
                <w:b/>
                <w:sz w:val="20"/>
                <w:szCs w:val="20"/>
                <w:lang w:val="fr-CA"/>
              </w:rPr>
              <w:t>Qc</w:t>
            </w:r>
            <w:r w:rsidRPr="00A935AA">
              <w:rPr>
                <w:b/>
                <w:sz w:val="20"/>
                <w:szCs w:val="20"/>
                <w:lang w:val="fr-CA"/>
              </w:rPr>
              <w:t>)</w:t>
            </w:r>
          </w:p>
          <w:p w:rsidR="00486E9E" w:rsidRPr="00A935AA" w:rsidRDefault="00486E9E" w:rsidP="00FA1A01">
            <w:pPr>
              <w:keepNext/>
              <w:keepLines/>
              <w:tabs>
                <w:tab w:val="left" w:pos="-1440"/>
                <w:tab w:val="left" w:pos="-720"/>
              </w:tabs>
              <w:rPr>
                <w:sz w:val="20"/>
                <w:szCs w:val="20"/>
                <w:lang w:val="fr-CA"/>
              </w:rPr>
            </w:pPr>
            <w:r w:rsidRPr="00A935AA">
              <w:rPr>
                <w:sz w:val="20"/>
                <w:szCs w:val="20"/>
                <w:lang w:val="fr-CA"/>
              </w:rPr>
              <w:tab/>
            </w:r>
            <w:r>
              <w:rPr>
                <w:sz w:val="20"/>
                <w:szCs w:val="20"/>
                <w:lang w:val="fr-CA"/>
              </w:rPr>
              <w:t>Martin Cojoracu</w:t>
            </w:r>
          </w:p>
          <w:p w:rsidR="00486E9E" w:rsidRPr="00A935AA" w:rsidRDefault="00486E9E" w:rsidP="00FA1A01">
            <w:pPr>
              <w:keepNext/>
              <w:keepLines/>
              <w:tabs>
                <w:tab w:val="left" w:pos="-1440"/>
                <w:tab w:val="left" w:pos="-720"/>
              </w:tabs>
              <w:rPr>
                <w:sz w:val="20"/>
                <w:szCs w:val="20"/>
                <w:lang w:val="fr-CA"/>
              </w:rPr>
            </w:pPr>
            <w:r>
              <w:rPr>
                <w:sz w:val="20"/>
                <w:szCs w:val="20"/>
                <w:lang w:val="fr-CA"/>
              </w:rPr>
              <w:tab/>
              <w:t>Ville de Montréal</w:t>
            </w:r>
          </w:p>
          <w:p w:rsidR="00486E9E" w:rsidRPr="00A935AA" w:rsidRDefault="00486E9E" w:rsidP="00FA1A01">
            <w:pPr>
              <w:keepNext/>
              <w:keepLines/>
              <w:tabs>
                <w:tab w:val="left" w:pos="-1440"/>
                <w:tab w:val="left" w:pos="-720"/>
              </w:tabs>
              <w:rPr>
                <w:sz w:val="20"/>
                <w:szCs w:val="20"/>
                <w:lang w:val="fr-CA"/>
              </w:rPr>
            </w:pPr>
          </w:p>
          <w:p w:rsidR="00486E9E" w:rsidRPr="000C19D0" w:rsidRDefault="00486E9E" w:rsidP="00FA1A01">
            <w:pPr>
              <w:rPr>
                <w:sz w:val="20"/>
                <w:szCs w:val="20"/>
                <w:lang w:val="fr-CA"/>
              </w:rPr>
            </w:pPr>
            <w:r w:rsidRPr="000C19D0">
              <w:rPr>
                <w:sz w:val="20"/>
                <w:szCs w:val="20"/>
                <w:lang w:val="fr-CA"/>
              </w:rPr>
              <w:t>DATE DE PRODUCTION : 22.08.2012</w:t>
            </w:r>
            <w:r w:rsidR="00AA35B0" w:rsidRPr="00AA35B0">
              <w:rPr>
                <w:sz w:val="20"/>
                <w:szCs w:val="20"/>
                <w:lang w:val="fr-CA"/>
              </w:rPr>
              <w:pict>
                <v:rect id="_x0000_i1026" style="width:108pt;height:1pt" o:hrpct="0" o:hralign="center" o:hrstd="t" o:hrnoshade="t" o:hr="t" fillcolor="black [3213]" stroked="f"/>
              </w:pict>
            </w:r>
          </w:p>
        </w:tc>
      </w:tr>
      <w:tr w:rsidR="00486E9E" w:rsidRPr="00A935AA" w:rsidTr="00FA1A01">
        <w:tc>
          <w:tcPr>
            <w:tcW w:w="4320" w:type="dxa"/>
            <w:shd w:val="clear" w:color="auto" w:fill="auto"/>
          </w:tcPr>
          <w:p w:rsidR="00486E9E" w:rsidRPr="000C19D0" w:rsidRDefault="00486E9E" w:rsidP="00FA1A01">
            <w:pPr>
              <w:rPr>
                <w:b/>
                <w:sz w:val="20"/>
                <w:szCs w:val="20"/>
              </w:rPr>
            </w:pPr>
            <w:r w:rsidRPr="000C19D0">
              <w:rPr>
                <w:b/>
                <w:sz w:val="20"/>
                <w:szCs w:val="20"/>
              </w:rPr>
              <w:t>Corporation of the Township of Russell</w:t>
            </w:r>
          </w:p>
          <w:p w:rsidR="00486E9E" w:rsidRPr="000C19D0" w:rsidRDefault="00486E9E" w:rsidP="00FA1A01">
            <w:pPr>
              <w:tabs>
                <w:tab w:val="left" w:pos="-1440"/>
                <w:tab w:val="left" w:pos="-720"/>
              </w:tabs>
              <w:rPr>
                <w:sz w:val="20"/>
                <w:szCs w:val="20"/>
              </w:rPr>
            </w:pPr>
            <w:r w:rsidRPr="000C19D0">
              <w:rPr>
                <w:sz w:val="20"/>
                <w:szCs w:val="20"/>
              </w:rPr>
              <w:tab/>
            </w:r>
            <w:r>
              <w:rPr>
                <w:sz w:val="20"/>
                <w:szCs w:val="20"/>
              </w:rPr>
              <w:t>I.G. Whitehall</w:t>
            </w:r>
          </w:p>
          <w:p w:rsidR="00486E9E" w:rsidRPr="000C19D0" w:rsidRDefault="00486E9E" w:rsidP="00FA1A01">
            <w:pPr>
              <w:tabs>
                <w:tab w:val="left" w:pos="-1440"/>
                <w:tab w:val="left" w:pos="-720"/>
              </w:tabs>
              <w:rPr>
                <w:sz w:val="20"/>
                <w:szCs w:val="20"/>
              </w:rPr>
            </w:pPr>
            <w:r w:rsidRPr="000C19D0">
              <w:rPr>
                <w:sz w:val="20"/>
                <w:szCs w:val="20"/>
              </w:rPr>
              <w:tab/>
            </w:r>
            <w:r>
              <w:rPr>
                <w:sz w:val="20"/>
                <w:szCs w:val="20"/>
              </w:rPr>
              <w:t>CazaSaikaley LLP</w:t>
            </w:r>
          </w:p>
          <w:p w:rsidR="00486E9E" w:rsidRPr="000C19D0" w:rsidRDefault="00486E9E" w:rsidP="00FA1A01">
            <w:pPr>
              <w:tabs>
                <w:tab w:val="left" w:pos="-1440"/>
                <w:tab w:val="left" w:pos="-720"/>
              </w:tabs>
              <w:rPr>
                <w:sz w:val="20"/>
                <w:szCs w:val="20"/>
              </w:rPr>
            </w:pPr>
          </w:p>
          <w:p w:rsidR="00486E9E" w:rsidRPr="00A935AA" w:rsidRDefault="00486E9E" w:rsidP="00FA1A01">
            <w:pPr>
              <w:tabs>
                <w:tab w:val="left" w:pos="-1440"/>
                <w:tab w:val="left" w:pos="-720"/>
              </w:tabs>
              <w:rPr>
                <w:sz w:val="20"/>
                <w:szCs w:val="20"/>
              </w:rPr>
            </w:pPr>
            <w:r w:rsidRPr="000C19D0">
              <w:rPr>
                <w:sz w:val="20"/>
                <w:szCs w:val="20"/>
              </w:rPr>
              <w:tab/>
            </w:r>
            <w:r w:rsidRPr="00A935AA">
              <w:rPr>
                <w:sz w:val="20"/>
                <w:szCs w:val="20"/>
              </w:rPr>
              <w:t>v. (3</w:t>
            </w:r>
            <w:r>
              <w:rPr>
                <w:sz w:val="20"/>
                <w:szCs w:val="20"/>
              </w:rPr>
              <w:t>4970</w:t>
            </w:r>
            <w:r w:rsidRPr="00A935AA">
              <w:rPr>
                <w:sz w:val="20"/>
                <w:szCs w:val="20"/>
              </w:rPr>
              <w:t>)</w:t>
            </w:r>
          </w:p>
          <w:p w:rsidR="00486E9E" w:rsidRPr="00A935AA" w:rsidRDefault="00486E9E" w:rsidP="00FA1A01">
            <w:pPr>
              <w:tabs>
                <w:tab w:val="left" w:pos="-1440"/>
                <w:tab w:val="left" w:pos="-720"/>
              </w:tabs>
              <w:rPr>
                <w:sz w:val="20"/>
                <w:szCs w:val="20"/>
              </w:rPr>
            </w:pPr>
          </w:p>
          <w:p w:rsidR="00486E9E" w:rsidRPr="00A935AA" w:rsidRDefault="00486E9E" w:rsidP="00FA1A01">
            <w:pPr>
              <w:tabs>
                <w:tab w:val="left" w:pos="-1440"/>
                <w:tab w:val="left" w:pos="-720"/>
              </w:tabs>
              <w:rPr>
                <w:b/>
                <w:sz w:val="20"/>
                <w:szCs w:val="20"/>
              </w:rPr>
            </w:pPr>
            <w:r>
              <w:rPr>
                <w:b/>
                <w:sz w:val="20"/>
                <w:szCs w:val="20"/>
              </w:rPr>
              <w:t xml:space="preserve">Kenneth Bickley </w:t>
            </w:r>
            <w:r w:rsidRPr="00A935AA">
              <w:rPr>
                <w:b/>
                <w:sz w:val="20"/>
                <w:szCs w:val="20"/>
              </w:rPr>
              <w:t>(</w:t>
            </w:r>
            <w:r>
              <w:rPr>
                <w:b/>
                <w:sz w:val="20"/>
                <w:szCs w:val="20"/>
              </w:rPr>
              <w:t>Ont</w:t>
            </w:r>
            <w:r w:rsidRPr="00A935AA">
              <w:rPr>
                <w:b/>
                <w:sz w:val="20"/>
                <w:szCs w:val="20"/>
              </w:rPr>
              <w:t>.)</w:t>
            </w:r>
          </w:p>
          <w:p w:rsidR="00486E9E" w:rsidRPr="000C19D0" w:rsidRDefault="00486E9E" w:rsidP="00FA1A01">
            <w:pPr>
              <w:tabs>
                <w:tab w:val="left" w:pos="-1440"/>
                <w:tab w:val="left" w:pos="-720"/>
              </w:tabs>
              <w:rPr>
                <w:sz w:val="20"/>
                <w:szCs w:val="20"/>
                <w:lang w:val="fr-CA"/>
              </w:rPr>
            </w:pPr>
            <w:r w:rsidRPr="00A935AA">
              <w:rPr>
                <w:sz w:val="20"/>
                <w:szCs w:val="20"/>
              </w:rPr>
              <w:tab/>
            </w:r>
            <w:r w:rsidRPr="000C19D0">
              <w:rPr>
                <w:sz w:val="20"/>
                <w:szCs w:val="20"/>
                <w:lang w:val="fr-CA"/>
              </w:rPr>
              <w:t>Allan R. O’Brien</w:t>
            </w:r>
          </w:p>
          <w:p w:rsidR="00486E9E" w:rsidRPr="000C19D0" w:rsidRDefault="00486E9E" w:rsidP="00FA1A01">
            <w:pPr>
              <w:tabs>
                <w:tab w:val="left" w:pos="-1440"/>
                <w:tab w:val="left" w:pos="-720"/>
              </w:tabs>
              <w:rPr>
                <w:sz w:val="20"/>
                <w:szCs w:val="20"/>
                <w:lang w:val="fr-CA"/>
              </w:rPr>
            </w:pPr>
            <w:r w:rsidRPr="000C19D0">
              <w:rPr>
                <w:sz w:val="20"/>
                <w:szCs w:val="20"/>
                <w:lang w:val="fr-CA"/>
              </w:rPr>
              <w:tab/>
              <w:t>Nelligan O’Brien Payne LLP</w:t>
            </w:r>
          </w:p>
          <w:p w:rsidR="00486E9E" w:rsidRPr="000C19D0" w:rsidRDefault="00486E9E" w:rsidP="00FA1A01">
            <w:pPr>
              <w:tabs>
                <w:tab w:val="left" w:pos="-1440"/>
                <w:tab w:val="left" w:pos="-720"/>
              </w:tabs>
              <w:rPr>
                <w:sz w:val="20"/>
                <w:szCs w:val="20"/>
                <w:lang w:val="fr-CA"/>
              </w:rPr>
            </w:pPr>
          </w:p>
          <w:p w:rsidR="00486E9E" w:rsidRPr="00A935AA" w:rsidRDefault="00486E9E" w:rsidP="00FA1A01">
            <w:pPr>
              <w:rPr>
                <w:sz w:val="20"/>
                <w:szCs w:val="20"/>
              </w:rPr>
            </w:pPr>
            <w:r w:rsidRPr="00A935AA">
              <w:rPr>
                <w:sz w:val="20"/>
                <w:szCs w:val="20"/>
              </w:rPr>
              <w:t xml:space="preserve">FILING DATE: </w:t>
            </w:r>
            <w:r>
              <w:rPr>
                <w:sz w:val="20"/>
                <w:szCs w:val="20"/>
              </w:rPr>
              <w:t>14</w:t>
            </w:r>
            <w:r w:rsidRPr="00A935AA">
              <w:rPr>
                <w:sz w:val="20"/>
                <w:szCs w:val="20"/>
              </w:rPr>
              <w:t>.09.201</w:t>
            </w:r>
            <w:r>
              <w:rPr>
                <w:sz w:val="20"/>
                <w:szCs w:val="20"/>
              </w:rPr>
              <w:t>2</w:t>
            </w:r>
          </w:p>
          <w:p w:rsidR="00486E9E" w:rsidRPr="00A935AA" w:rsidRDefault="00AA35B0" w:rsidP="00FA1A01">
            <w:pPr>
              <w:rPr>
                <w:sz w:val="20"/>
                <w:szCs w:val="20"/>
              </w:rPr>
            </w:pPr>
            <w:r w:rsidRPr="00AA35B0">
              <w:rPr>
                <w:sz w:val="20"/>
                <w:szCs w:val="20"/>
                <w:lang w:val="fr-CA"/>
              </w:rPr>
              <w:pict>
                <v:rect id="_x0000_i1027" style="width:108pt;height:1pt" o:hrpct="0" o:hralign="center" o:hrstd="t" o:hrnoshade="t" o:hr="t" fillcolor="black [3213]" stroked="f"/>
              </w:pict>
            </w:r>
          </w:p>
        </w:tc>
        <w:tc>
          <w:tcPr>
            <w:tcW w:w="1181" w:type="dxa"/>
            <w:shd w:val="clear" w:color="auto" w:fill="auto"/>
          </w:tcPr>
          <w:p w:rsidR="00486E9E" w:rsidRPr="00A935AA" w:rsidRDefault="00486E9E" w:rsidP="00FA1A01">
            <w:pPr>
              <w:jc w:val="center"/>
              <w:rPr>
                <w:sz w:val="20"/>
                <w:szCs w:val="20"/>
              </w:rPr>
            </w:pPr>
          </w:p>
          <w:p w:rsidR="00486E9E" w:rsidRPr="00A935AA" w:rsidRDefault="00486E9E" w:rsidP="00FA1A01">
            <w:pPr>
              <w:jc w:val="center"/>
              <w:rPr>
                <w:sz w:val="20"/>
                <w:szCs w:val="20"/>
              </w:rPr>
            </w:pPr>
          </w:p>
          <w:p w:rsidR="00486E9E" w:rsidRPr="00A935AA" w:rsidRDefault="00486E9E" w:rsidP="00FA1A01">
            <w:pPr>
              <w:jc w:val="center"/>
              <w:rPr>
                <w:sz w:val="20"/>
                <w:szCs w:val="20"/>
              </w:rPr>
            </w:pPr>
          </w:p>
          <w:p w:rsidR="00486E9E" w:rsidRPr="00A935AA" w:rsidRDefault="00486E9E" w:rsidP="00FA1A01">
            <w:pPr>
              <w:jc w:val="center"/>
              <w:rPr>
                <w:sz w:val="20"/>
                <w:szCs w:val="20"/>
              </w:rPr>
            </w:pPr>
          </w:p>
          <w:p w:rsidR="00486E9E" w:rsidRPr="00A935AA" w:rsidRDefault="00486E9E" w:rsidP="00FA1A01">
            <w:pPr>
              <w:jc w:val="center"/>
              <w:rPr>
                <w:sz w:val="20"/>
                <w:szCs w:val="20"/>
              </w:rPr>
            </w:pPr>
          </w:p>
          <w:p w:rsidR="00486E9E" w:rsidRPr="00A935AA" w:rsidRDefault="00486E9E" w:rsidP="00FA1A01">
            <w:pPr>
              <w:jc w:val="center"/>
              <w:rPr>
                <w:sz w:val="20"/>
                <w:szCs w:val="20"/>
              </w:rPr>
            </w:pPr>
          </w:p>
          <w:p w:rsidR="00486E9E" w:rsidRPr="00A935AA" w:rsidRDefault="00486E9E" w:rsidP="00FA1A01">
            <w:pPr>
              <w:jc w:val="center"/>
              <w:rPr>
                <w:sz w:val="20"/>
                <w:szCs w:val="20"/>
              </w:rPr>
            </w:pPr>
          </w:p>
          <w:p w:rsidR="00486E9E" w:rsidRPr="00A935AA" w:rsidRDefault="00486E9E" w:rsidP="00FA1A01">
            <w:pPr>
              <w:jc w:val="center"/>
              <w:rPr>
                <w:sz w:val="20"/>
                <w:szCs w:val="20"/>
              </w:rPr>
            </w:pPr>
          </w:p>
          <w:p w:rsidR="00486E9E" w:rsidRPr="00A935AA" w:rsidRDefault="00486E9E" w:rsidP="00FA1A01">
            <w:pPr>
              <w:jc w:val="center"/>
              <w:rPr>
                <w:sz w:val="20"/>
                <w:szCs w:val="20"/>
              </w:rPr>
            </w:pPr>
          </w:p>
          <w:p w:rsidR="00486E9E" w:rsidRPr="00A935AA" w:rsidRDefault="00486E9E" w:rsidP="00FA1A01">
            <w:pPr>
              <w:jc w:val="center"/>
              <w:rPr>
                <w:sz w:val="20"/>
                <w:szCs w:val="20"/>
              </w:rPr>
            </w:pPr>
          </w:p>
          <w:p w:rsidR="00486E9E" w:rsidRPr="00A935AA" w:rsidRDefault="00486E9E" w:rsidP="00FA1A01">
            <w:pPr>
              <w:jc w:val="center"/>
              <w:rPr>
                <w:sz w:val="20"/>
                <w:szCs w:val="20"/>
              </w:rPr>
            </w:pPr>
          </w:p>
          <w:p w:rsidR="00486E9E" w:rsidRPr="00A935AA" w:rsidRDefault="00486E9E" w:rsidP="00FA1A01">
            <w:pPr>
              <w:jc w:val="center"/>
              <w:rPr>
                <w:sz w:val="20"/>
                <w:szCs w:val="20"/>
              </w:rPr>
            </w:pPr>
          </w:p>
        </w:tc>
        <w:tc>
          <w:tcPr>
            <w:tcW w:w="4320" w:type="dxa"/>
            <w:shd w:val="clear" w:color="auto" w:fill="auto"/>
          </w:tcPr>
          <w:p w:rsidR="00486E9E" w:rsidRPr="00A935AA" w:rsidRDefault="00486E9E" w:rsidP="00FA1A01">
            <w:pPr>
              <w:keepNext/>
              <w:keepLines/>
              <w:tabs>
                <w:tab w:val="left" w:pos="-1440"/>
                <w:tab w:val="left" w:pos="-720"/>
              </w:tabs>
              <w:rPr>
                <w:b/>
                <w:sz w:val="20"/>
                <w:szCs w:val="20"/>
              </w:rPr>
            </w:pPr>
            <w:r>
              <w:rPr>
                <w:b/>
                <w:sz w:val="20"/>
                <w:szCs w:val="20"/>
              </w:rPr>
              <w:t>Friends of the Canadian Wheat Board et al.</w:t>
            </w:r>
          </w:p>
          <w:p w:rsidR="00486E9E" w:rsidRPr="00A935AA" w:rsidRDefault="00486E9E" w:rsidP="00FA1A01">
            <w:pPr>
              <w:keepNext/>
              <w:keepLines/>
              <w:tabs>
                <w:tab w:val="left" w:pos="-1440"/>
                <w:tab w:val="left" w:pos="-720"/>
              </w:tabs>
              <w:rPr>
                <w:sz w:val="20"/>
                <w:szCs w:val="20"/>
              </w:rPr>
            </w:pPr>
            <w:r w:rsidRPr="00A935AA">
              <w:rPr>
                <w:sz w:val="20"/>
                <w:szCs w:val="20"/>
              </w:rPr>
              <w:tab/>
            </w:r>
            <w:r>
              <w:rPr>
                <w:sz w:val="20"/>
                <w:szCs w:val="20"/>
              </w:rPr>
              <w:t>Anders Bruun</w:t>
            </w:r>
          </w:p>
          <w:p w:rsidR="00486E9E" w:rsidRPr="00A935AA" w:rsidRDefault="00486E9E" w:rsidP="00FA1A01">
            <w:pPr>
              <w:keepNext/>
              <w:keepLines/>
              <w:tabs>
                <w:tab w:val="left" w:pos="-1440"/>
                <w:tab w:val="left" w:pos="-720"/>
              </w:tabs>
              <w:rPr>
                <w:sz w:val="20"/>
                <w:szCs w:val="20"/>
              </w:rPr>
            </w:pPr>
          </w:p>
          <w:p w:rsidR="00486E9E" w:rsidRPr="00863214" w:rsidRDefault="00486E9E" w:rsidP="00FA1A01">
            <w:pPr>
              <w:keepNext/>
              <w:keepLines/>
              <w:tabs>
                <w:tab w:val="left" w:pos="-1440"/>
                <w:tab w:val="left" w:pos="-720"/>
              </w:tabs>
              <w:rPr>
                <w:sz w:val="20"/>
                <w:szCs w:val="20"/>
              </w:rPr>
            </w:pPr>
            <w:r w:rsidRPr="00A935AA">
              <w:rPr>
                <w:sz w:val="20"/>
                <w:szCs w:val="20"/>
              </w:rPr>
              <w:tab/>
            </w:r>
            <w:r w:rsidRPr="00863214">
              <w:rPr>
                <w:sz w:val="20"/>
                <w:szCs w:val="20"/>
              </w:rPr>
              <w:t>v. (34973)</w:t>
            </w:r>
          </w:p>
          <w:p w:rsidR="00486E9E" w:rsidRPr="00863214" w:rsidRDefault="00486E9E" w:rsidP="00FA1A01">
            <w:pPr>
              <w:keepNext/>
              <w:keepLines/>
              <w:tabs>
                <w:tab w:val="left" w:pos="-1440"/>
                <w:tab w:val="left" w:pos="-720"/>
              </w:tabs>
              <w:rPr>
                <w:sz w:val="20"/>
                <w:szCs w:val="20"/>
              </w:rPr>
            </w:pPr>
          </w:p>
          <w:p w:rsidR="00486E9E" w:rsidRPr="00863214" w:rsidRDefault="00486E9E" w:rsidP="00FA1A01">
            <w:pPr>
              <w:keepNext/>
              <w:keepLines/>
              <w:tabs>
                <w:tab w:val="left" w:pos="-1440"/>
                <w:tab w:val="left" w:pos="-720"/>
              </w:tabs>
              <w:rPr>
                <w:b/>
                <w:sz w:val="20"/>
                <w:szCs w:val="20"/>
              </w:rPr>
            </w:pPr>
            <w:r w:rsidRPr="00863214">
              <w:rPr>
                <w:b/>
                <w:sz w:val="20"/>
                <w:szCs w:val="20"/>
              </w:rPr>
              <w:t>Attorney General of Canada et al.</w:t>
            </w:r>
            <w:r>
              <w:rPr>
                <w:b/>
                <w:sz w:val="20"/>
                <w:szCs w:val="20"/>
              </w:rPr>
              <w:t xml:space="preserve"> </w:t>
            </w:r>
            <w:r w:rsidRPr="00863214">
              <w:rPr>
                <w:b/>
                <w:sz w:val="20"/>
                <w:szCs w:val="20"/>
              </w:rPr>
              <w:t>(</w:t>
            </w:r>
            <w:r>
              <w:rPr>
                <w:b/>
                <w:sz w:val="20"/>
                <w:szCs w:val="20"/>
              </w:rPr>
              <w:t>F.C</w:t>
            </w:r>
            <w:r w:rsidRPr="00863214">
              <w:rPr>
                <w:b/>
                <w:sz w:val="20"/>
                <w:szCs w:val="20"/>
              </w:rPr>
              <w:t>.)</w:t>
            </w:r>
          </w:p>
          <w:p w:rsidR="00486E9E" w:rsidRPr="00863214" w:rsidRDefault="00486E9E" w:rsidP="00FA1A01">
            <w:pPr>
              <w:keepNext/>
              <w:keepLines/>
              <w:tabs>
                <w:tab w:val="left" w:pos="-1440"/>
                <w:tab w:val="left" w:pos="-720"/>
              </w:tabs>
              <w:rPr>
                <w:sz w:val="20"/>
                <w:szCs w:val="20"/>
              </w:rPr>
            </w:pPr>
            <w:r w:rsidRPr="00863214">
              <w:rPr>
                <w:sz w:val="20"/>
                <w:szCs w:val="20"/>
              </w:rPr>
              <w:tab/>
            </w:r>
            <w:r>
              <w:rPr>
                <w:sz w:val="20"/>
                <w:szCs w:val="20"/>
              </w:rPr>
              <w:t>Robert MacKinnon</w:t>
            </w:r>
          </w:p>
          <w:p w:rsidR="00486E9E" w:rsidRPr="00863214" w:rsidRDefault="00486E9E" w:rsidP="00FA1A01">
            <w:pPr>
              <w:keepNext/>
              <w:keepLines/>
              <w:tabs>
                <w:tab w:val="left" w:pos="-1440"/>
                <w:tab w:val="left" w:pos="-720"/>
              </w:tabs>
              <w:rPr>
                <w:sz w:val="20"/>
                <w:szCs w:val="20"/>
              </w:rPr>
            </w:pPr>
            <w:r w:rsidRPr="00863214">
              <w:rPr>
                <w:sz w:val="20"/>
                <w:szCs w:val="20"/>
              </w:rPr>
              <w:tab/>
            </w:r>
            <w:r>
              <w:rPr>
                <w:sz w:val="20"/>
                <w:szCs w:val="20"/>
              </w:rPr>
              <w:t>A.G. of Canada</w:t>
            </w:r>
          </w:p>
          <w:p w:rsidR="00486E9E" w:rsidRPr="00863214" w:rsidRDefault="00486E9E" w:rsidP="00FA1A01">
            <w:pPr>
              <w:keepNext/>
              <w:keepLines/>
              <w:tabs>
                <w:tab w:val="left" w:pos="-1440"/>
                <w:tab w:val="left" w:pos="-720"/>
              </w:tabs>
              <w:rPr>
                <w:sz w:val="20"/>
                <w:szCs w:val="20"/>
              </w:rPr>
            </w:pPr>
          </w:p>
          <w:p w:rsidR="00486E9E" w:rsidRPr="00A935AA" w:rsidRDefault="00486E9E" w:rsidP="00FA1A01">
            <w:pPr>
              <w:rPr>
                <w:sz w:val="20"/>
                <w:szCs w:val="20"/>
              </w:rPr>
            </w:pPr>
            <w:r w:rsidRPr="00A935AA">
              <w:rPr>
                <w:sz w:val="20"/>
                <w:szCs w:val="20"/>
              </w:rPr>
              <w:t xml:space="preserve">FILING DATE: </w:t>
            </w:r>
            <w:r>
              <w:rPr>
                <w:sz w:val="20"/>
                <w:szCs w:val="20"/>
              </w:rPr>
              <w:t>19</w:t>
            </w:r>
            <w:r w:rsidRPr="00A935AA">
              <w:rPr>
                <w:sz w:val="20"/>
                <w:szCs w:val="20"/>
              </w:rPr>
              <w:t>.09.201</w:t>
            </w:r>
            <w:r>
              <w:rPr>
                <w:sz w:val="20"/>
                <w:szCs w:val="20"/>
              </w:rPr>
              <w:t>2</w:t>
            </w:r>
            <w:r w:rsidR="00AA35B0" w:rsidRPr="00AA35B0">
              <w:rPr>
                <w:sz w:val="20"/>
                <w:szCs w:val="20"/>
                <w:lang w:val="fr-CA"/>
              </w:rPr>
              <w:pict>
                <v:rect id="_x0000_i1028" style="width:108pt;height:1pt" o:hrpct="0" o:hralign="center" o:hrstd="t" o:hrnoshade="t" o:hr="t" fillcolor="black [3213]" stroked="f"/>
              </w:pict>
            </w:r>
          </w:p>
        </w:tc>
      </w:tr>
      <w:tr w:rsidR="00486E9E" w:rsidRPr="00A935AA" w:rsidTr="00FA1A01">
        <w:tc>
          <w:tcPr>
            <w:tcW w:w="4320" w:type="dxa"/>
            <w:shd w:val="clear" w:color="auto" w:fill="auto"/>
          </w:tcPr>
          <w:p w:rsidR="00486E9E" w:rsidRDefault="00486E9E" w:rsidP="00FA1A01">
            <w:pPr>
              <w:rPr>
                <w:b/>
                <w:sz w:val="20"/>
                <w:szCs w:val="20"/>
              </w:rPr>
            </w:pPr>
          </w:p>
          <w:p w:rsidR="00486E9E" w:rsidRPr="00A935AA" w:rsidRDefault="00486E9E" w:rsidP="00FA1A01">
            <w:pPr>
              <w:rPr>
                <w:b/>
                <w:sz w:val="20"/>
                <w:szCs w:val="20"/>
              </w:rPr>
            </w:pPr>
            <w:r>
              <w:rPr>
                <w:b/>
                <w:sz w:val="20"/>
                <w:szCs w:val="20"/>
              </w:rPr>
              <w:t>Danny Branco Madeira</w:t>
            </w:r>
          </w:p>
          <w:p w:rsidR="00486E9E" w:rsidRPr="00A935AA" w:rsidRDefault="00486E9E" w:rsidP="00FA1A01">
            <w:pPr>
              <w:tabs>
                <w:tab w:val="left" w:pos="-1440"/>
                <w:tab w:val="left" w:pos="-720"/>
              </w:tabs>
              <w:rPr>
                <w:sz w:val="20"/>
                <w:szCs w:val="20"/>
              </w:rPr>
            </w:pPr>
            <w:r w:rsidRPr="00A935AA">
              <w:rPr>
                <w:sz w:val="20"/>
                <w:szCs w:val="20"/>
              </w:rPr>
              <w:tab/>
            </w:r>
            <w:r>
              <w:rPr>
                <w:sz w:val="20"/>
                <w:szCs w:val="20"/>
              </w:rPr>
              <w:t>Brock Martland</w:t>
            </w:r>
          </w:p>
          <w:p w:rsidR="00486E9E" w:rsidRPr="00A935AA" w:rsidRDefault="00486E9E" w:rsidP="00FA1A01">
            <w:pPr>
              <w:tabs>
                <w:tab w:val="left" w:pos="-1440"/>
                <w:tab w:val="left" w:pos="-720"/>
              </w:tabs>
              <w:rPr>
                <w:sz w:val="20"/>
                <w:szCs w:val="20"/>
              </w:rPr>
            </w:pPr>
            <w:r w:rsidRPr="00A935AA">
              <w:rPr>
                <w:sz w:val="20"/>
                <w:szCs w:val="20"/>
              </w:rPr>
              <w:tab/>
            </w:r>
            <w:r>
              <w:rPr>
                <w:sz w:val="20"/>
                <w:szCs w:val="20"/>
              </w:rPr>
              <w:t>Smart, Harris &amp; Martland</w:t>
            </w:r>
          </w:p>
          <w:p w:rsidR="00486E9E" w:rsidRPr="00A935AA" w:rsidRDefault="00486E9E" w:rsidP="00FA1A01">
            <w:pPr>
              <w:tabs>
                <w:tab w:val="left" w:pos="-1440"/>
                <w:tab w:val="left" w:pos="-720"/>
              </w:tabs>
              <w:rPr>
                <w:sz w:val="20"/>
                <w:szCs w:val="20"/>
              </w:rPr>
            </w:pPr>
          </w:p>
          <w:p w:rsidR="00486E9E" w:rsidRPr="00A935AA" w:rsidRDefault="00486E9E" w:rsidP="00FA1A01">
            <w:pPr>
              <w:tabs>
                <w:tab w:val="left" w:pos="-1440"/>
                <w:tab w:val="left" w:pos="-720"/>
              </w:tabs>
              <w:rPr>
                <w:sz w:val="20"/>
                <w:szCs w:val="20"/>
              </w:rPr>
            </w:pPr>
            <w:r w:rsidRPr="00A935AA">
              <w:rPr>
                <w:sz w:val="20"/>
                <w:szCs w:val="20"/>
              </w:rPr>
              <w:tab/>
              <w:t>v. (3</w:t>
            </w:r>
            <w:r>
              <w:rPr>
                <w:sz w:val="20"/>
                <w:szCs w:val="20"/>
              </w:rPr>
              <w:t>4976</w:t>
            </w:r>
            <w:r w:rsidRPr="00A935AA">
              <w:rPr>
                <w:sz w:val="20"/>
                <w:szCs w:val="20"/>
              </w:rPr>
              <w:t>)</w:t>
            </w:r>
          </w:p>
          <w:p w:rsidR="00486E9E" w:rsidRPr="00A935AA" w:rsidRDefault="00486E9E" w:rsidP="00FA1A01">
            <w:pPr>
              <w:tabs>
                <w:tab w:val="left" w:pos="-1440"/>
                <w:tab w:val="left" w:pos="-720"/>
              </w:tabs>
              <w:rPr>
                <w:sz w:val="20"/>
                <w:szCs w:val="20"/>
              </w:rPr>
            </w:pPr>
          </w:p>
          <w:p w:rsidR="00486E9E" w:rsidRPr="00A935AA" w:rsidRDefault="00486E9E" w:rsidP="00FA1A01">
            <w:pPr>
              <w:tabs>
                <w:tab w:val="left" w:pos="-1440"/>
                <w:tab w:val="left" w:pos="-720"/>
              </w:tabs>
              <w:rPr>
                <w:b/>
                <w:sz w:val="20"/>
                <w:szCs w:val="20"/>
              </w:rPr>
            </w:pPr>
            <w:r>
              <w:rPr>
                <w:b/>
                <w:sz w:val="20"/>
                <w:szCs w:val="20"/>
              </w:rPr>
              <w:t xml:space="preserve">Her Majesty the Queen </w:t>
            </w:r>
            <w:r w:rsidRPr="00A935AA">
              <w:rPr>
                <w:b/>
                <w:sz w:val="20"/>
                <w:szCs w:val="20"/>
              </w:rPr>
              <w:t>(B.C.)</w:t>
            </w:r>
          </w:p>
          <w:p w:rsidR="00486E9E" w:rsidRPr="00A935AA" w:rsidRDefault="00486E9E" w:rsidP="00FA1A01">
            <w:pPr>
              <w:tabs>
                <w:tab w:val="left" w:pos="-1440"/>
                <w:tab w:val="left" w:pos="-720"/>
              </w:tabs>
              <w:rPr>
                <w:sz w:val="20"/>
                <w:szCs w:val="20"/>
              </w:rPr>
            </w:pPr>
            <w:r w:rsidRPr="00A935AA">
              <w:rPr>
                <w:sz w:val="20"/>
                <w:szCs w:val="20"/>
              </w:rPr>
              <w:tab/>
            </w:r>
            <w:r>
              <w:rPr>
                <w:sz w:val="20"/>
                <w:szCs w:val="20"/>
              </w:rPr>
              <w:t>Peter A. Eccles</w:t>
            </w:r>
          </w:p>
          <w:p w:rsidR="00486E9E" w:rsidRPr="00A935AA" w:rsidRDefault="00486E9E" w:rsidP="00FA1A01">
            <w:pPr>
              <w:tabs>
                <w:tab w:val="left" w:pos="-1440"/>
                <w:tab w:val="left" w:pos="-720"/>
              </w:tabs>
              <w:rPr>
                <w:sz w:val="20"/>
                <w:szCs w:val="20"/>
              </w:rPr>
            </w:pPr>
            <w:r w:rsidRPr="00A935AA">
              <w:rPr>
                <w:sz w:val="20"/>
                <w:szCs w:val="20"/>
              </w:rPr>
              <w:tab/>
            </w:r>
            <w:r>
              <w:rPr>
                <w:sz w:val="20"/>
                <w:szCs w:val="20"/>
              </w:rPr>
              <w:t>Public Prosecution Service of Canada</w:t>
            </w:r>
          </w:p>
          <w:p w:rsidR="00486E9E" w:rsidRPr="00A935AA" w:rsidRDefault="00486E9E" w:rsidP="00FA1A01">
            <w:pPr>
              <w:tabs>
                <w:tab w:val="left" w:pos="-1440"/>
                <w:tab w:val="left" w:pos="-720"/>
              </w:tabs>
              <w:rPr>
                <w:sz w:val="20"/>
                <w:szCs w:val="20"/>
              </w:rPr>
            </w:pPr>
          </w:p>
          <w:p w:rsidR="00486E9E" w:rsidRPr="00A935AA" w:rsidRDefault="00486E9E" w:rsidP="00FA1A01">
            <w:pPr>
              <w:rPr>
                <w:sz w:val="20"/>
                <w:szCs w:val="20"/>
              </w:rPr>
            </w:pPr>
            <w:r w:rsidRPr="00A935AA">
              <w:rPr>
                <w:sz w:val="20"/>
                <w:szCs w:val="20"/>
              </w:rPr>
              <w:t>FILING DATE: 2</w:t>
            </w:r>
            <w:r>
              <w:rPr>
                <w:sz w:val="20"/>
                <w:szCs w:val="20"/>
              </w:rPr>
              <w:t>0</w:t>
            </w:r>
            <w:r w:rsidRPr="00A935AA">
              <w:rPr>
                <w:sz w:val="20"/>
                <w:szCs w:val="20"/>
              </w:rPr>
              <w:t>.09.201</w:t>
            </w:r>
            <w:r>
              <w:rPr>
                <w:sz w:val="20"/>
                <w:szCs w:val="20"/>
              </w:rPr>
              <w:t>2</w:t>
            </w:r>
          </w:p>
          <w:p w:rsidR="00486E9E" w:rsidRPr="00A935AA" w:rsidRDefault="00AA35B0" w:rsidP="00FA1A01">
            <w:pPr>
              <w:rPr>
                <w:sz w:val="20"/>
                <w:szCs w:val="20"/>
              </w:rPr>
            </w:pPr>
            <w:r w:rsidRPr="00AA35B0">
              <w:rPr>
                <w:sz w:val="20"/>
                <w:szCs w:val="20"/>
                <w:lang w:val="fr-CA"/>
              </w:rPr>
              <w:pict>
                <v:rect id="_x0000_i1029" style="width:108pt;height:1pt" o:hrpct="0" o:hralign="center" o:hrstd="t" o:hrnoshade="t" o:hr="t" fillcolor="black [3213]" stroked="f"/>
              </w:pict>
            </w:r>
          </w:p>
        </w:tc>
        <w:tc>
          <w:tcPr>
            <w:tcW w:w="1181" w:type="dxa"/>
            <w:shd w:val="clear" w:color="auto" w:fill="auto"/>
          </w:tcPr>
          <w:p w:rsidR="00486E9E" w:rsidRPr="00A935AA" w:rsidRDefault="00486E9E" w:rsidP="00FA1A01">
            <w:pPr>
              <w:jc w:val="center"/>
              <w:rPr>
                <w:sz w:val="20"/>
                <w:szCs w:val="20"/>
              </w:rPr>
            </w:pPr>
          </w:p>
          <w:p w:rsidR="00486E9E" w:rsidRPr="00A935AA" w:rsidRDefault="00486E9E" w:rsidP="00FA1A01">
            <w:pPr>
              <w:jc w:val="center"/>
              <w:rPr>
                <w:sz w:val="20"/>
                <w:szCs w:val="20"/>
              </w:rPr>
            </w:pPr>
          </w:p>
          <w:p w:rsidR="00486E9E" w:rsidRPr="00A935AA" w:rsidRDefault="00486E9E" w:rsidP="00FA1A01">
            <w:pPr>
              <w:jc w:val="center"/>
              <w:rPr>
                <w:sz w:val="20"/>
                <w:szCs w:val="20"/>
              </w:rPr>
            </w:pPr>
          </w:p>
          <w:p w:rsidR="00486E9E" w:rsidRPr="00A935AA" w:rsidRDefault="00486E9E" w:rsidP="00FA1A01">
            <w:pPr>
              <w:jc w:val="center"/>
              <w:rPr>
                <w:sz w:val="20"/>
                <w:szCs w:val="20"/>
              </w:rPr>
            </w:pPr>
          </w:p>
          <w:p w:rsidR="00486E9E" w:rsidRPr="00A935AA" w:rsidRDefault="00486E9E" w:rsidP="00FA1A01">
            <w:pPr>
              <w:jc w:val="center"/>
              <w:rPr>
                <w:sz w:val="20"/>
                <w:szCs w:val="20"/>
              </w:rPr>
            </w:pPr>
          </w:p>
          <w:p w:rsidR="00486E9E" w:rsidRPr="00A935AA" w:rsidRDefault="00486E9E" w:rsidP="00FA1A01">
            <w:pPr>
              <w:jc w:val="center"/>
              <w:rPr>
                <w:sz w:val="20"/>
                <w:szCs w:val="20"/>
              </w:rPr>
            </w:pPr>
          </w:p>
          <w:p w:rsidR="00486E9E" w:rsidRPr="00A935AA" w:rsidRDefault="00486E9E" w:rsidP="00FA1A01">
            <w:pPr>
              <w:jc w:val="center"/>
              <w:rPr>
                <w:sz w:val="20"/>
                <w:szCs w:val="20"/>
              </w:rPr>
            </w:pPr>
          </w:p>
          <w:p w:rsidR="00486E9E" w:rsidRPr="00A935AA" w:rsidRDefault="00486E9E" w:rsidP="00FA1A01">
            <w:pPr>
              <w:jc w:val="center"/>
              <w:rPr>
                <w:sz w:val="20"/>
                <w:szCs w:val="20"/>
              </w:rPr>
            </w:pPr>
          </w:p>
          <w:p w:rsidR="00486E9E" w:rsidRPr="00A935AA" w:rsidRDefault="00486E9E" w:rsidP="00FA1A01">
            <w:pPr>
              <w:jc w:val="center"/>
              <w:rPr>
                <w:sz w:val="20"/>
                <w:szCs w:val="20"/>
              </w:rPr>
            </w:pPr>
          </w:p>
          <w:p w:rsidR="00486E9E" w:rsidRPr="00A935AA" w:rsidRDefault="00486E9E" w:rsidP="00FA1A01">
            <w:pPr>
              <w:jc w:val="center"/>
              <w:rPr>
                <w:sz w:val="20"/>
                <w:szCs w:val="20"/>
              </w:rPr>
            </w:pPr>
          </w:p>
          <w:p w:rsidR="00486E9E" w:rsidRDefault="00486E9E" w:rsidP="00FA1A01">
            <w:pPr>
              <w:jc w:val="center"/>
              <w:rPr>
                <w:sz w:val="20"/>
                <w:szCs w:val="20"/>
              </w:rPr>
            </w:pPr>
          </w:p>
          <w:p w:rsidR="00486E9E" w:rsidRDefault="00486E9E" w:rsidP="00FA1A01">
            <w:pPr>
              <w:jc w:val="center"/>
              <w:rPr>
                <w:sz w:val="20"/>
                <w:szCs w:val="20"/>
              </w:rPr>
            </w:pPr>
          </w:p>
          <w:p w:rsidR="00486E9E" w:rsidRDefault="00486E9E" w:rsidP="00FA1A01">
            <w:pPr>
              <w:jc w:val="center"/>
              <w:rPr>
                <w:sz w:val="20"/>
                <w:szCs w:val="20"/>
              </w:rPr>
            </w:pPr>
          </w:p>
          <w:p w:rsidR="00486E9E" w:rsidRPr="00A935AA" w:rsidRDefault="00486E9E" w:rsidP="00FA1A01">
            <w:pPr>
              <w:jc w:val="center"/>
              <w:rPr>
                <w:sz w:val="20"/>
                <w:szCs w:val="20"/>
              </w:rPr>
            </w:pPr>
          </w:p>
        </w:tc>
        <w:tc>
          <w:tcPr>
            <w:tcW w:w="4320" w:type="dxa"/>
            <w:shd w:val="clear" w:color="auto" w:fill="auto"/>
          </w:tcPr>
          <w:p w:rsidR="00486E9E" w:rsidRPr="009D3C2E" w:rsidRDefault="00486E9E" w:rsidP="00FA1A01">
            <w:pPr>
              <w:keepNext/>
              <w:keepLines/>
              <w:tabs>
                <w:tab w:val="left" w:pos="-1440"/>
                <w:tab w:val="left" w:pos="-720"/>
              </w:tabs>
              <w:rPr>
                <w:b/>
                <w:sz w:val="20"/>
                <w:szCs w:val="20"/>
                <w:lang w:val="fr-CA"/>
              </w:rPr>
            </w:pPr>
            <w:r w:rsidRPr="009D3C2E">
              <w:rPr>
                <w:b/>
                <w:sz w:val="20"/>
                <w:szCs w:val="20"/>
                <w:lang w:val="fr-CA"/>
              </w:rPr>
              <w:t>Gilbert Fournier</w:t>
            </w:r>
          </w:p>
          <w:p w:rsidR="00486E9E" w:rsidRPr="009D3C2E" w:rsidRDefault="00486E9E" w:rsidP="00FA1A01">
            <w:pPr>
              <w:keepNext/>
              <w:keepLines/>
              <w:tabs>
                <w:tab w:val="left" w:pos="-1440"/>
                <w:tab w:val="left" w:pos="-720"/>
              </w:tabs>
              <w:rPr>
                <w:sz w:val="20"/>
                <w:szCs w:val="20"/>
                <w:lang w:val="fr-CA"/>
              </w:rPr>
            </w:pPr>
            <w:r w:rsidRPr="009D3C2E">
              <w:rPr>
                <w:sz w:val="20"/>
                <w:szCs w:val="20"/>
                <w:lang w:val="fr-CA"/>
              </w:rPr>
              <w:tab/>
              <w:t>Guy Du Pont</w:t>
            </w:r>
          </w:p>
          <w:p w:rsidR="00486E9E" w:rsidRPr="00EF2C28" w:rsidRDefault="00486E9E" w:rsidP="00FA1A01">
            <w:pPr>
              <w:keepNext/>
              <w:keepLines/>
              <w:tabs>
                <w:tab w:val="left" w:pos="-1440"/>
                <w:tab w:val="left" w:pos="-720"/>
              </w:tabs>
              <w:rPr>
                <w:sz w:val="20"/>
                <w:szCs w:val="20"/>
                <w:lang w:val="fr-CA"/>
              </w:rPr>
            </w:pPr>
            <w:r w:rsidRPr="009D3C2E">
              <w:rPr>
                <w:sz w:val="20"/>
                <w:szCs w:val="20"/>
                <w:lang w:val="fr-CA"/>
              </w:rPr>
              <w:tab/>
            </w:r>
            <w:r w:rsidRPr="00EF2C28">
              <w:rPr>
                <w:sz w:val="20"/>
                <w:szCs w:val="20"/>
                <w:lang w:val="fr-CA"/>
              </w:rPr>
              <w:t xml:space="preserve">Davies Ward Phillips &amp; Vineberg, </w:t>
            </w:r>
            <w:r w:rsidRPr="00EF2C28">
              <w:rPr>
                <w:sz w:val="20"/>
                <w:szCs w:val="20"/>
                <w:lang w:val="fr-CA"/>
              </w:rPr>
              <w:tab/>
              <w:t>s.e.n.c.r.l., s.r.l.</w:t>
            </w:r>
          </w:p>
          <w:p w:rsidR="00486E9E" w:rsidRPr="00EF2C28" w:rsidRDefault="00486E9E" w:rsidP="00FA1A01">
            <w:pPr>
              <w:keepNext/>
              <w:keepLines/>
              <w:tabs>
                <w:tab w:val="left" w:pos="-1440"/>
                <w:tab w:val="left" w:pos="-720"/>
              </w:tabs>
              <w:rPr>
                <w:sz w:val="20"/>
                <w:szCs w:val="20"/>
                <w:lang w:val="fr-CA"/>
              </w:rPr>
            </w:pPr>
          </w:p>
          <w:p w:rsidR="00486E9E" w:rsidRPr="00126B89" w:rsidRDefault="00486E9E" w:rsidP="00FA1A01">
            <w:pPr>
              <w:keepNext/>
              <w:keepLines/>
              <w:tabs>
                <w:tab w:val="left" w:pos="-1440"/>
                <w:tab w:val="left" w:pos="-720"/>
              </w:tabs>
              <w:rPr>
                <w:sz w:val="20"/>
                <w:szCs w:val="20"/>
                <w:lang w:val="fr-CA"/>
              </w:rPr>
            </w:pPr>
            <w:r w:rsidRPr="00EF2C28">
              <w:rPr>
                <w:sz w:val="20"/>
                <w:szCs w:val="20"/>
                <w:lang w:val="fr-CA"/>
              </w:rPr>
              <w:tab/>
            </w:r>
            <w:r w:rsidRPr="00126B89">
              <w:rPr>
                <w:sz w:val="20"/>
                <w:szCs w:val="20"/>
                <w:lang w:val="fr-CA"/>
              </w:rPr>
              <w:t>c. (34979)</w:t>
            </w:r>
          </w:p>
          <w:p w:rsidR="00486E9E" w:rsidRPr="00126B89" w:rsidRDefault="00486E9E" w:rsidP="00FA1A01">
            <w:pPr>
              <w:keepNext/>
              <w:keepLines/>
              <w:tabs>
                <w:tab w:val="left" w:pos="-1440"/>
                <w:tab w:val="left" w:pos="-720"/>
              </w:tabs>
              <w:rPr>
                <w:sz w:val="20"/>
                <w:szCs w:val="20"/>
                <w:lang w:val="fr-CA"/>
              </w:rPr>
            </w:pPr>
          </w:p>
          <w:p w:rsidR="00486E9E" w:rsidRPr="00126B89" w:rsidRDefault="00486E9E" w:rsidP="00FA1A01">
            <w:pPr>
              <w:keepNext/>
              <w:keepLines/>
              <w:tabs>
                <w:tab w:val="left" w:pos="-1440"/>
                <w:tab w:val="left" w:pos="-720"/>
              </w:tabs>
              <w:rPr>
                <w:b/>
                <w:sz w:val="20"/>
                <w:szCs w:val="20"/>
                <w:lang w:val="fr-CA"/>
              </w:rPr>
            </w:pPr>
            <w:r w:rsidRPr="00126B89">
              <w:rPr>
                <w:b/>
                <w:sz w:val="20"/>
                <w:szCs w:val="20"/>
                <w:lang w:val="fr-CA"/>
              </w:rPr>
              <w:t>Autorité des marchés financiers (</w:t>
            </w:r>
            <w:r>
              <w:rPr>
                <w:b/>
                <w:sz w:val="20"/>
                <w:szCs w:val="20"/>
                <w:lang w:val="fr-CA"/>
              </w:rPr>
              <w:t>Qc</w:t>
            </w:r>
            <w:r w:rsidRPr="00126B89">
              <w:rPr>
                <w:b/>
                <w:sz w:val="20"/>
                <w:szCs w:val="20"/>
                <w:lang w:val="fr-CA"/>
              </w:rPr>
              <w:t>)</w:t>
            </w:r>
          </w:p>
          <w:p w:rsidR="00486E9E" w:rsidRPr="00126B89" w:rsidRDefault="00486E9E" w:rsidP="00FA1A01">
            <w:pPr>
              <w:keepNext/>
              <w:keepLines/>
              <w:tabs>
                <w:tab w:val="left" w:pos="-1440"/>
                <w:tab w:val="left" w:pos="-720"/>
              </w:tabs>
              <w:rPr>
                <w:sz w:val="20"/>
                <w:szCs w:val="20"/>
                <w:lang w:val="fr-CA"/>
              </w:rPr>
            </w:pPr>
            <w:r w:rsidRPr="00126B89">
              <w:rPr>
                <w:sz w:val="20"/>
                <w:szCs w:val="20"/>
                <w:lang w:val="fr-CA"/>
              </w:rPr>
              <w:tab/>
            </w:r>
            <w:r>
              <w:rPr>
                <w:sz w:val="20"/>
                <w:szCs w:val="20"/>
                <w:lang w:val="fr-CA"/>
              </w:rPr>
              <w:t>Tristan Desjardins</w:t>
            </w:r>
          </w:p>
          <w:p w:rsidR="00486E9E" w:rsidRPr="00126B89" w:rsidRDefault="00486E9E" w:rsidP="00FA1A01">
            <w:pPr>
              <w:keepNext/>
              <w:keepLines/>
              <w:tabs>
                <w:tab w:val="left" w:pos="-1440"/>
                <w:tab w:val="left" w:pos="-720"/>
              </w:tabs>
              <w:rPr>
                <w:sz w:val="20"/>
                <w:szCs w:val="20"/>
                <w:lang w:val="fr-CA"/>
              </w:rPr>
            </w:pPr>
            <w:r w:rsidRPr="00126B89">
              <w:rPr>
                <w:sz w:val="20"/>
                <w:szCs w:val="20"/>
                <w:lang w:val="fr-CA"/>
              </w:rPr>
              <w:tab/>
            </w:r>
            <w:r>
              <w:rPr>
                <w:sz w:val="20"/>
                <w:szCs w:val="20"/>
                <w:lang w:val="fr-CA"/>
              </w:rPr>
              <w:t>Lepage Carette S.N.A.</w:t>
            </w:r>
          </w:p>
          <w:p w:rsidR="00486E9E" w:rsidRPr="00126B89" w:rsidRDefault="00486E9E" w:rsidP="00FA1A01">
            <w:pPr>
              <w:keepNext/>
              <w:keepLines/>
              <w:tabs>
                <w:tab w:val="left" w:pos="-1440"/>
                <w:tab w:val="left" w:pos="-720"/>
              </w:tabs>
              <w:rPr>
                <w:sz w:val="20"/>
                <w:szCs w:val="20"/>
                <w:lang w:val="fr-CA"/>
              </w:rPr>
            </w:pPr>
          </w:p>
          <w:p w:rsidR="00486E9E" w:rsidRPr="00A935AA" w:rsidRDefault="00486E9E" w:rsidP="00FA1A01">
            <w:pPr>
              <w:rPr>
                <w:sz w:val="20"/>
                <w:szCs w:val="20"/>
              </w:rPr>
            </w:pPr>
            <w:r w:rsidRPr="00A935AA">
              <w:rPr>
                <w:sz w:val="20"/>
                <w:szCs w:val="20"/>
              </w:rPr>
              <w:t>DATE</w:t>
            </w:r>
            <w:r>
              <w:rPr>
                <w:sz w:val="20"/>
                <w:szCs w:val="20"/>
              </w:rPr>
              <w:t xml:space="preserve"> DE PRODUCTION </w:t>
            </w:r>
            <w:r w:rsidRPr="00A935AA">
              <w:rPr>
                <w:sz w:val="20"/>
                <w:szCs w:val="20"/>
              </w:rPr>
              <w:t>: 2</w:t>
            </w:r>
            <w:r>
              <w:rPr>
                <w:sz w:val="20"/>
                <w:szCs w:val="20"/>
              </w:rPr>
              <w:t>0</w:t>
            </w:r>
            <w:r w:rsidRPr="00A935AA">
              <w:rPr>
                <w:sz w:val="20"/>
                <w:szCs w:val="20"/>
              </w:rPr>
              <w:t>.09.201</w:t>
            </w:r>
            <w:r>
              <w:rPr>
                <w:sz w:val="20"/>
                <w:szCs w:val="20"/>
              </w:rPr>
              <w:t>2</w:t>
            </w:r>
            <w:r w:rsidR="00AA35B0" w:rsidRPr="00AA35B0">
              <w:rPr>
                <w:sz w:val="20"/>
                <w:szCs w:val="20"/>
                <w:lang w:val="fr-CA"/>
              </w:rPr>
              <w:pict>
                <v:rect id="_x0000_i1030" style="width:108pt;height:1pt" o:hrpct="0" o:hralign="center" o:hrstd="t" o:hrnoshade="t" o:hr="t" fillcolor="black [3213]" stroked="f"/>
              </w:pict>
            </w:r>
          </w:p>
        </w:tc>
      </w:tr>
      <w:tr w:rsidR="00486E9E" w:rsidRPr="00A935AA" w:rsidTr="00FA1A01">
        <w:trPr>
          <w:cantSplit/>
        </w:trPr>
        <w:tc>
          <w:tcPr>
            <w:tcW w:w="4320" w:type="dxa"/>
            <w:shd w:val="clear" w:color="auto" w:fill="auto"/>
          </w:tcPr>
          <w:p w:rsidR="00486E9E" w:rsidRPr="00A935AA" w:rsidRDefault="00486E9E" w:rsidP="00FA1A01">
            <w:pPr>
              <w:rPr>
                <w:b/>
                <w:sz w:val="20"/>
                <w:szCs w:val="20"/>
              </w:rPr>
            </w:pPr>
            <w:r>
              <w:rPr>
                <w:b/>
                <w:sz w:val="20"/>
                <w:szCs w:val="20"/>
              </w:rPr>
              <w:t>Yellow Pages Group Company</w:t>
            </w:r>
          </w:p>
          <w:p w:rsidR="00486E9E" w:rsidRPr="00A935AA" w:rsidRDefault="00486E9E" w:rsidP="00FA1A01">
            <w:pPr>
              <w:tabs>
                <w:tab w:val="left" w:pos="-1440"/>
                <w:tab w:val="left" w:pos="-720"/>
              </w:tabs>
              <w:rPr>
                <w:sz w:val="20"/>
                <w:szCs w:val="20"/>
              </w:rPr>
            </w:pPr>
            <w:r w:rsidRPr="00A935AA">
              <w:rPr>
                <w:sz w:val="20"/>
                <w:szCs w:val="20"/>
              </w:rPr>
              <w:tab/>
            </w:r>
            <w:r>
              <w:rPr>
                <w:sz w:val="20"/>
                <w:szCs w:val="20"/>
              </w:rPr>
              <w:t>Sonia Regenbogen</w:t>
            </w:r>
          </w:p>
          <w:p w:rsidR="00486E9E" w:rsidRPr="00A935AA" w:rsidRDefault="00486E9E" w:rsidP="00FA1A01">
            <w:pPr>
              <w:tabs>
                <w:tab w:val="left" w:pos="-1440"/>
                <w:tab w:val="left" w:pos="-720"/>
              </w:tabs>
              <w:rPr>
                <w:sz w:val="20"/>
                <w:szCs w:val="20"/>
              </w:rPr>
            </w:pPr>
            <w:r w:rsidRPr="00A935AA">
              <w:rPr>
                <w:sz w:val="20"/>
                <w:szCs w:val="20"/>
              </w:rPr>
              <w:tab/>
            </w:r>
            <w:r>
              <w:rPr>
                <w:sz w:val="20"/>
                <w:szCs w:val="20"/>
              </w:rPr>
              <w:t>Heenan Blaikie LLP</w:t>
            </w:r>
          </w:p>
          <w:p w:rsidR="00486E9E" w:rsidRPr="00A935AA" w:rsidRDefault="00486E9E" w:rsidP="00FA1A01">
            <w:pPr>
              <w:tabs>
                <w:tab w:val="left" w:pos="-1440"/>
                <w:tab w:val="left" w:pos="-720"/>
              </w:tabs>
              <w:rPr>
                <w:sz w:val="20"/>
                <w:szCs w:val="20"/>
              </w:rPr>
            </w:pPr>
          </w:p>
          <w:p w:rsidR="00486E9E" w:rsidRPr="00A935AA" w:rsidRDefault="00486E9E" w:rsidP="00FA1A01">
            <w:pPr>
              <w:tabs>
                <w:tab w:val="left" w:pos="-1440"/>
                <w:tab w:val="left" w:pos="-720"/>
              </w:tabs>
              <w:rPr>
                <w:sz w:val="20"/>
                <w:szCs w:val="20"/>
              </w:rPr>
            </w:pPr>
            <w:r w:rsidRPr="00A935AA">
              <w:rPr>
                <w:sz w:val="20"/>
                <w:szCs w:val="20"/>
              </w:rPr>
              <w:tab/>
              <w:t>v. (3</w:t>
            </w:r>
            <w:r>
              <w:rPr>
                <w:sz w:val="20"/>
                <w:szCs w:val="20"/>
              </w:rPr>
              <w:t>4981</w:t>
            </w:r>
            <w:r w:rsidRPr="00A935AA">
              <w:rPr>
                <w:sz w:val="20"/>
                <w:szCs w:val="20"/>
              </w:rPr>
              <w:t>)</w:t>
            </w:r>
          </w:p>
          <w:p w:rsidR="00486E9E" w:rsidRPr="00A935AA" w:rsidRDefault="00486E9E" w:rsidP="00FA1A01">
            <w:pPr>
              <w:tabs>
                <w:tab w:val="left" w:pos="-1440"/>
                <w:tab w:val="left" w:pos="-720"/>
              </w:tabs>
              <w:rPr>
                <w:sz w:val="20"/>
                <w:szCs w:val="20"/>
              </w:rPr>
            </w:pPr>
          </w:p>
          <w:p w:rsidR="00486E9E" w:rsidRPr="00A935AA" w:rsidRDefault="00486E9E" w:rsidP="00FA1A01">
            <w:pPr>
              <w:tabs>
                <w:tab w:val="left" w:pos="-1440"/>
                <w:tab w:val="left" w:pos="-720"/>
              </w:tabs>
              <w:rPr>
                <w:b/>
                <w:sz w:val="20"/>
                <w:szCs w:val="20"/>
              </w:rPr>
            </w:pPr>
            <w:r>
              <w:rPr>
                <w:b/>
                <w:sz w:val="20"/>
                <w:szCs w:val="20"/>
              </w:rPr>
              <w:t xml:space="preserve">Canadian Office and Professional Employees Union </w:t>
            </w:r>
            <w:r w:rsidRPr="00A935AA">
              <w:rPr>
                <w:b/>
                <w:sz w:val="20"/>
                <w:szCs w:val="20"/>
              </w:rPr>
              <w:t>(</w:t>
            </w:r>
            <w:r>
              <w:rPr>
                <w:b/>
                <w:sz w:val="20"/>
                <w:szCs w:val="20"/>
              </w:rPr>
              <w:t>Ont</w:t>
            </w:r>
            <w:r w:rsidRPr="00A935AA">
              <w:rPr>
                <w:b/>
                <w:sz w:val="20"/>
                <w:szCs w:val="20"/>
              </w:rPr>
              <w:t>.)</w:t>
            </w:r>
          </w:p>
          <w:p w:rsidR="00486E9E" w:rsidRPr="00A935AA" w:rsidRDefault="00486E9E" w:rsidP="00FA1A01">
            <w:pPr>
              <w:tabs>
                <w:tab w:val="left" w:pos="-1440"/>
                <w:tab w:val="left" w:pos="-720"/>
              </w:tabs>
              <w:rPr>
                <w:sz w:val="20"/>
                <w:szCs w:val="20"/>
              </w:rPr>
            </w:pPr>
            <w:r w:rsidRPr="00A935AA">
              <w:rPr>
                <w:sz w:val="20"/>
                <w:szCs w:val="20"/>
              </w:rPr>
              <w:tab/>
            </w:r>
            <w:r>
              <w:rPr>
                <w:sz w:val="20"/>
                <w:szCs w:val="20"/>
              </w:rPr>
              <w:t>Bernard A. Hanson</w:t>
            </w:r>
          </w:p>
          <w:p w:rsidR="00486E9E" w:rsidRPr="00A935AA" w:rsidRDefault="00486E9E" w:rsidP="00FA1A01">
            <w:pPr>
              <w:tabs>
                <w:tab w:val="left" w:pos="-1440"/>
                <w:tab w:val="left" w:pos="-720"/>
              </w:tabs>
              <w:rPr>
                <w:sz w:val="20"/>
                <w:szCs w:val="20"/>
              </w:rPr>
            </w:pPr>
            <w:r w:rsidRPr="00A935AA">
              <w:rPr>
                <w:sz w:val="20"/>
                <w:szCs w:val="20"/>
              </w:rPr>
              <w:tab/>
            </w:r>
            <w:r>
              <w:rPr>
                <w:sz w:val="20"/>
                <w:szCs w:val="20"/>
              </w:rPr>
              <w:t xml:space="preserve">Cavaluzzo Hayes Shilton McIntyre &amp; </w:t>
            </w:r>
            <w:r>
              <w:rPr>
                <w:sz w:val="20"/>
                <w:szCs w:val="20"/>
              </w:rPr>
              <w:tab/>
              <w:t>Cornish LLP</w:t>
            </w:r>
          </w:p>
          <w:p w:rsidR="00486E9E" w:rsidRPr="00A935AA" w:rsidRDefault="00486E9E" w:rsidP="00FA1A01">
            <w:pPr>
              <w:tabs>
                <w:tab w:val="left" w:pos="-1440"/>
                <w:tab w:val="left" w:pos="-720"/>
              </w:tabs>
              <w:rPr>
                <w:sz w:val="20"/>
                <w:szCs w:val="20"/>
              </w:rPr>
            </w:pPr>
          </w:p>
          <w:p w:rsidR="00486E9E" w:rsidRPr="00A935AA" w:rsidRDefault="00486E9E" w:rsidP="00FA1A01">
            <w:pPr>
              <w:rPr>
                <w:sz w:val="20"/>
                <w:szCs w:val="20"/>
              </w:rPr>
            </w:pPr>
            <w:r w:rsidRPr="00A935AA">
              <w:rPr>
                <w:sz w:val="20"/>
                <w:szCs w:val="20"/>
              </w:rPr>
              <w:t>FILING DATE: 2</w:t>
            </w:r>
            <w:r>
              <w:rPr>
                <w:sz w:val="20"/>
                <w:szCs w:val="20"/>
              </w:rPr>
              <w:t>4</w:t>
            </w:r>
            <w:r w:rsidRPr="00A935AA">
              <w:rPr>
                <w:sz w:val="20"/>
                <w:szCs w:val="20"/>
              </w:rPr>
              <w:t>.09.201</w:t>
            </w:r>
            <w:r>
              <w:rPr>
                <w:sz w:val="20"/>
                <w:szCs w:val="20"/>
              </w:rPr>
              <w:t>2</w:t>
            </w:r>
          </w:p>
          <w:p w:rsidR="00486E9E" w:rsidRPr="00A935AA" w:rsidRDefault="00AA35B0" w:rsidP="00FA1A01">
            <w:pPr>
              <w:rPr>
                <w:sz w:val="20"/>
                <w:szCs w:val="20"/>
              </w:rPr>
            </w:pPr>
            <w:r w:rsidRPr="00AA35B0">
              <w:rPr>
                <w:sz w:val="20"/>
                <w:szCs w:val="20"/>
                <w:lang w:val="fr-CA"/>
              </w:rPr>
              <w:pict>
                <v:rect id="_x0000_i1031" style="width:108pt;height:1pt" o:hrpct="0" o:hralign="center" o:hrstd="t" o:hrnoshade="t" o:hr="t" fillcolor="black [3213]" stroked="f"/>
              </w:pict>
            </w:r>
          </w:p>
        </w:tc>
        <w:tc>
          <w:tcPr>
            <w:tcW w:w="1181" w:type="dxa"/>
            <w:shd w:val="clear" w:color="auto" w:fill="auto"/>
          </w:tcPr>
          <w:p w:rsidR="00486E9E" w:rsidRPr="00A935AA" w:rsidRDefault="00486E9E" w:rsidP="00FA1A01">
            <w:pPr>
              <w:jc w:val="center"/>
              <w:rPr>
                <w:sz w:val="20"/>
                <w:szCs w:val="20"/>
              </w:rPr>
            </w:pPr>
          </w:p>
          <w:p w:rsidR="00486E9E" w:rsidRPr="00A935AA" w:rsidRDefault="00486E9E" w:rsidP="00FA1A01">
            <w:pPr>
              <w:jc w:val="center"/>
              <w:rPr>
                <w:sz w:val="20"/>
                <w:szCs w:val="20"/>
              </w:rPr>
            </w:pPr>
          </w:p>
          <w:p w:rsidR="00486E9E" w:rsidRPr="00A935AA" w:rsidRDefault="00486E9E" w:rsidP="00FA1A01">
            <w:pPr>
              <w:jc w:val="center"/>
              <w:rPr>
                <w:sz w:val="20"/>
                <w:szCs w:val="20"/>
              </w:rPr>
            </w:pPr>
          </w:p>
          <w:p w:rsidR="00486E9E" w:rsidRPr="00A935AA" w:rsidRDefault="00486E9E" w:rsidP="00FA1A01">
            <w:pPr>
              <w:jc w:val="center"/>
              <w:rPr>
                <w:sz w:val="20"/>
                <w:szCs w:val="20"/>
              </w:rPr>
            </w:pPr>
          </w:p>
          <w:p w:rsidR="00486E9E" w:rsidRPr="00A935AA" w:rsidRDefault="00486E9E" w:rsidP="00FA1A01">
            <w:pPr>
              <w:jc w:val="center"/>
              <w:rPr>
                <w:sz w:val="20"/>
                <w:szCs w:val="20"/>
              </w:rPr>
            </w:pPr>
          </w:p>
          <w:p w:rsidR="00486E9E" w:rsidRPr="00A935AA" w:rsidRDefault="00486E9E" w:rsidP="00FA1A01">
            <w:pPr>
              <w:jc w:val="center"/>
              <w:rPr>
                <w:sz w:val="20"/>
                <w:szCs w:val="20"/>
              </w:rPr>
            </w:pPr>
          </w:p>
          <w:p w:rsidR="00486E9E" w:rsidRPr="00A935AA" w:rsidRDefault="00486E9E" w:rsidP="00FA1A01">
            <w:pPr>
              <w:jc w:val="center"/>
              <w:rPr>
                <w:sz w:val="20"/>
                <w:szCs w:val="20"/>
              </w:rPr>
            </w:pPr>
          </w:p>
          <w:p w:rsidR="00486E9E" w:rsidRPr="00A935AA" w:rsidRDefault="00486E9E" w:rsidP="00FA1A01">
            <w:pPr>
              <w:jc w:val="center"/>
              <w:rPr>
                <w:sz w:val="20"/>
                <w:szCs w:val="20"/>
              </w:rPr>
            </w:pPr>
          </w:p>
          <w:p w:rsidR="00486E9E" w:rsidRPr="00A935AA" w:rsidRDefault="00486E9E" w:rsidP="00FA1A01">
            <w:pPr>
              <w:jc w:val="center"/>
              <w:rPr>
                <w:sz w:val="20"/>
                <w:szCs w:val="20"/>
              </w:rPr>
            </w:pPr>
          </w:p>
          <w:p w:rsidR="00486E9E" w:rsidRPr="00A935AA" w:rsidRDefault="00486E9E" w:rsidP="00FA1A01">
            <w:pPr>
              <w:jc w:val="center"/>
              <w:rPr>
                <w:sz w:val="20"/>
                <w:szCs w:val="20"/>
              </w:rPr>
            </w:pPr>
          </w:p>
          <w:p w:rsidR="00486E9E" w:rsidRPr="00A935AA" w:rsidRDefault="00486E9E" w:rsidP="00FA1A01">
            <w:pPr>
              <w:jc w:val="center"/>
              <w:rPr>
                <w:sz w:val="20"/>
                <w:szCs w:val="20"/>
              </w:rPr>
            </w:pPr>
          </w:p>
          <w:p w:rsidR="00486E9E" w:rsidRDefault="00486E9E" w:rsidP="00FA1A01">
            <w:pPr>
              <w:jc w:val="center"/>
              <w:rPr>
                <w:sz w:val="20"/>
                <w:szCs w:val="20"/>
              </w:rPr>
            </w:pPr>
          </w:p>
          <w:p w:rsidR="00486E9E" w:rsidRPr="00A935AA" w:rsidRDefault="00486E9E" w:rsidP="00FA1A01">
            <w:pPr>
              <w:jc w:val="center"/>
              <w:rPr>
                <w:sz w:val="20"/>
                <w:szCs w:val="20"/>
              </w:rPr>
            </w:pPr>
          </w:p>
          <w:p w:rsidR="00486E9E" w:rsidRPr="00A935AA" w:rsidRDefault="00486E9E" w:rsidP="00FA1A01">
            <w:pPr>
              <w:jc w:val="center"/>
              <w:rPr>
                <w:sz w:val="20"/>
                <w:szCs w:val="20"/>
              </w:rPr>
            </w:pPr>
          </w:p>
        </w:tc>
        <w:tc>
          <w:tcPr>
            <w:tcW w:w="4320" w:type="dxa"/>
            <w:shd w:val="clear" w:color="auto" w:fill="auto"/>
          </w:tcPr>
          <w:p w:rsidR="00486E9E" w:rsidRPr="00A935AA" w:rsidRDefault="00486E9E" w:rsidP="00FA1A01">
            <w:pPr>
              <w:keepNext/>
              <w:keepLines/>
              <w:tabs>
                <w:tab w:val="left" w:pos="-1440"/>
                <w:tab w:val="left" w:pos="-720"/>
              </w:tabs>
              <w:rPr>
                <w:b/>
                <w:sz w:val="20"/>
                <w:szCs w:val="20"/>
              </w:rPr>
            </w:pPr>
            <w:r>
              <w:rPr>
                <w:b/>
                <w:sz w:val="20"/>
                <w:szCs w:val="20"/>
              </w:rPr>
              <w:t>Canadian Society of Immigration Consultants</w:t>
            </w:r>
          </w:p>
          <w:p w:rsidR="00486E9E" w:rsidRPr="00A935AA" w:rsidRDefault="00486E9E" w:rsidP="00FA1A01">
            <w:pPr>
              <w:keepNext/>
              <w:keepLines/>
              <w:tabs>
                <w:tab w:val="left" w:pos="-1440"/>
                <w:tab w:val="left" w:pos="-720"/>
              </w:tabs>
              <w:rPr>
                <w:sz w:val="20"/>
                <w:szCs w:val="20"/>
              </w:rPr>
            </w:pPr>
            <w:r w:rsidRPr="00A935AA">
              <w:rPr>
                <w:sz w:val="20"/>
                <w:szCs w:val="20"/>
              </w:rPr>
              <w:tab/>
            </w:r>
            <w:r>
              <w:rPr>
                <w:sz w:val="20"/>
                <w:szCs w:val="20"/>
              </w:rPr>
              <w:t>Ibi Olabode</w:t>
            </w:r>
          </w:p>
          <w:p w:rsidR="00486E9E" w:rsidRPr="00A935AA" w:rsidRDefault="00486E9E" w:rsidP="00FA1A01">
            <w:pPr>
              <w:keepNext/>
              <w:keepLines/>
              <w:tabs>
                <w:tab w:val="left" w:pos="-1440"/>
                <w:tab w:val="left" w:pos="-720"/>
              </w:tabs>
              <w:rPr>
                <w:sz w:val="20"/>
                <w:szCs w:val="20"/>
              </w:rPr>
            </w:pPr>
            <w:r w:rsidRPr="00A935AA">
              <w:rPr>
                <w:sz w:val="20"/>
                <w:szCs w:val="20"/>
              </w:rPr>
              <w:tab/>
            </w:r>
            <w:r>
              <w:rPr>
                <w:sz w:val="20"/>
                <w:szCs w:val="20"/>
              </w:rPr>
              <w:t xml:space="preserve">Canadian Society of Immigration </w:t>
            </w:r>
            <w:r>
              <w:rPr>
                <w:sz w:val="20"/>
                <w:szCs w:val="20"/>
              </w:rPr>
              <w:tab/>
              <w:t>Consultants</w:t>
            </w:r>
          </w:p>
          <w:p w:rsidR="00486E9E" w:rsidRPr="00A935AA" w:rsidRDefault="00486E9E" w:rsidP="00FA1A01">
            <w:pPr>
              <w:keepNext/>
              <w:keepLines/>
              <w:tabs>
                <w:tab w:val="left" w:pos="-1440"/>
                <w:tab w:val="left" w:pos="-720"/>
              </w:tabs>
              <w:rPr>
                <w:sz w:val="20"/>
                <w:szCs w:val="20"/>
              </w:rPr>
            </w:pPr>
          </w:p>
          <w:p w:rsidR="00486E9E" w:rsidRPr="00FF15B5" w:rsidRDefault="00486E9E" w:rsidP="00FA1A01">
            <w:pPr>
              <w:keepNext/>
              <w:keepLines/>
              <w:tabs>
                <w:tab w:val="left" w:pos="-1440"/>
                <w:tab w:val="left" w:pos="-720"/>
              </w:tabs>
              <w:rPr>
                <w:sz w:val="20"/>
                <w:szCs w:val="20"/>
              </w:rPr>
            </w:pPr>
            <w:r w:rsidRPr="00A935AA">
              <w:rPr>
                <w:sz w:val="20"/>
                <w:szCs w:val="20"/>
              </w:rPr>
              <w:tab/>
            </w:r>
            <w:r w:rsidRPr="00FF15B5">
              <w:rPr>
                <w:sz w:val="20"/>
                <w:szCs w:val="20"/>
              </w:rPr>
              <w:t>v. (34</w:t>
            </w:r>
            <w:r>
              <w:rPr>
                <w:sz w:val="20"/>
                <w:szCs w:val="20"/>
              </w:rPr>
              <w:t>984</w:t>
            </w:r>
            <w:r w:rsidRPr="00FF15B5">
              <w:rPr>
                <w:sz w:val="20"/>
                <w:szCs w:val="20"/>
              </w:rPr>
              <w:t>)</w:t>
            </w:r>
          </w:p>
          <w:p w:rsidR="00486E9E" w:rsidRPr="00FF15B5" w:rsidRDefault="00486E9E" w:rsidP="00FA1A01">
            <w:pPr>
              <w:keepNext/>
              <w:keepLines/>
              <w:tabs>
                <w:tab w:val="left" w:pos="-1440"/>
                <w:tab w:val="left" w:pos="-720"/>
              </w:tabs>
              <w:rPr>
                <w:sz w:val="20"/>
                <w:szCs w:val="20"/>
              </w:rPr>
            </w:pPr>
          </w:p>
          <w:p w:rsidR="00486E9E" w:rsidRPr="00FF15B5" w:rsidRDefault="00486E9E" w:rsidP="00FA1A01">
            <w:pPr>
              <w:keepNext/>
              <w:keepLines/>
              <w:tabs>
                <w:tab w:val="left" w:pos="-1440"/>
                <w:tab w:val="left" w:pos="-720"/>
              </w:tabs>
              <w:rPr>
                <w:b/>
                <w:sz w:val="20"/>
                <w:szCs w:val="20"/>
              </w:rPr>
            </w:pPr>
            <w:r>
              <w:rPr>
                <w:b/>
                <w:sz w:val="20"/>
                <w:szCs w:val="20"/>
              </w:rPr>
              <w:t xml:space="preserve">Minister of Citizenship and Immigration </w:t>
            </w:r>
            <w:r w:rsidRPr="00FF15B5">
              <w:rPr>
                <w:b/>
                <w:sz w:val="20"/>
                <w:szCs w:val="20"/>
              </w:rPr>
              <w:t>(</w:t>
            </w:r>
            <w:r>
              <w:rPr>
                <w:b/>
                <w:sz w:val="20"/>
                <w:szCs w:val="20"/>
              </w:rPr>
              <w:t>F</w:t>
            </w:r>
            <w:r w:rsidRPr="00FF15B5">
              <w:rPr>
                <w:b/>
                <w:sz w:val="20"/>
                <w:szCs w:val="20"/>
              </w:rPr>
              <w:t>.</w:t>
            </w:r>
            <w:r>
              <w:rPr>
                <w:b/>
                <w:sz w:val="20"/>
                <w:szCs w:val="20"/>
              </w:rPr>
              <w:t>C.</w:t>
            </w:r>
            <w:r w:rsidRPr="00FF15B5">
              <w:rPr>
                <w:b/>
                <w:sz w:val="20"/>
                <w:szCs w:val="20"/>
              </w:rPr>
              <w:t>)</w:t>
            </w:r>
          </w:p>
          <w:p w:rsidR="00486E9E" w:rsidRPr="00FF15B5" w:rsidRDefault="00486E9E" w:rsidP="00FA1A01">
            <w:pPr>
              <w:keepNext/>
              <w:keepLines/>
              <w:tabs>
                <w:tab w:val="left" w:pos="-1440"/>
                <w:tab w:val="left" w:pos="-720"/>
              </w:tabs>
              <w:rPr>
                <w:sz w:val="20"/>
                <w:szCs w:val="20"/>
              </w:rPr>
            </w:pPr>
            <w:r w:rsidRPr="00FF15B5">
              <w:rPr>
                <w:sz w:val="20"/>
                <w:szCs w:val="20"/>
              </w:rPr>
              <w:tab/>
            </w:r>
            <w:r>
              <w:rPr>
                <w:sz w:val="20"/>
                <w:szCs w:val="20"/>
              </w:rPr>
              <w:t>Myles J. Kirvan</w:t>
            </w:r>
          </w:p>
          <w:p w:rsidR="00486E9E" w:rsidRPr="00FF15B5" w:rsidRDefault="00486E9E" w:rsidP="00FA1A01">
            <w:pPr>
              <w:keepNext/>
              <w:keepLines/>
              <w:tabs>
                <w:tab w:val="left" w:pos="-1440"/>
                <w:tab w:val="left" w:pos="-720"/>
              </w:tabs>
              <w:rPr>
                <w:sz w:val="20"/>
                <w:szCs w:val="20"/>
              </w:rPr>
            </w:pPr>
            <w:r w:rsidRPr="00FF15B5">
              <w:rPr>
                <w:sz w:val="20"/>
                <w:szCs w:val="20"/>
              </w:rPr>
              <w:tab/>
            </w:r>
            <w:r>
              <w:rPr>
                <w:sz w:val="20"/>
                <w:szCs w:val="20"/>
              </w:rPr>
              <w:t>A.G. of Canada</w:t>
            </w:r>
          </w:p>
          <w:p w:rsidR="00486E9E" w:rsidRPr="00FF15B5" w:rsidRDefault="00486E9E" w:rsidP="00FA1A01">
            <w:pPr>
              <w:keepNext/>
              <w:keepLines/>
              <w:tabs>
                <w:tab w:val="left" w:pos="-1440"/>
                <w:tab w:val="left" w:pos="-720"/>
              </w:tabs>
              <w:rPr>
                <w:sz w:val="20"/>
                <w:szCs w:val="20"/>
              </w:rPr>
            </w:pPr>
          </w:p>
          <w:p w:rsidR="00486E9E" w:rsidRPr="00A935AA" w:rsidRDefault="00486E9E" w:rsidP="00FA1A01">
            <w:pPr>
              <w:rPr>
                <w:sz w:val="20"/>
                <w:szCs w:val="20"/>
              </w:rPr>
            </w:pPr>
            <w:r w:rsidRPr="00A935AA">
              <w:rPr>
                <w:sz w:val="20"/>
                <w:szCs w:val="20"/>
              </w:rPr>
              <w:t>FILING DATE: 2</w:t>
            </w:r>
            <w:r>
              <w:rPr>
                <w:sz w:val="20"/>
                <w:szCs w:val="20"/>
              </w:rPr>
              <w:t>4</w:t>
            </w:r>
            <w:r w:rsidRPr="00A935AA">
              <w:rPr>
                <w:sz w:val="20"/>
                <w:szCs w:val="20"/>
              </w:rPr>
              <w:t>.09.201</w:t>
            </w:r>
            <w:r>
              <w:rPr>
                <w:sz w:val="20"/>
                <w:szCs w:val="20"/>
              </w:rPr>
              <w:t>2</w:t>
            </w:r>
            <w:r w:rsidR="00AA35B0" w:rsidRPr="00AA35B0">
              <w:rPr>
                <w:sz w:val="20"/>
                <w:szCs w:val="20"/>
                <w:lang w:val="fr-CA"/>
              </w:rPr>
              <w:pict>
                <v:rect id="_x0000_i1032" style="width:108pt;height:1pt" o:hrpct="0" o:hralign="center" o:hrstd="t" o:hrnoshade="t" o:hr="t" fillcolor="black [3213]" stroked="f"/>
              </w:pict>
            </w:r>
          </w:p>
        </w:tc>
      </w:tr>
      <w:tr w:rsidR="00486E9E" w:rsidRPr="00A935AA" w:rsidTr="00FA1A01">
        <w:trPr>
          <w:cantSplit/>
        </w:trPr>
        <w:tc>
          <w:tcPr>
            <w:tcW w:w="4320" w:type="dxa"/>
            <w:shd w:val="clear" w:color="auto" w:fill="auto"/>
          </w:tcPr>
          <w:p w:rsidR="00486E9E" w:rsidRPr="00FE1F53" w:rsidRDefault="00486E9E" w:rsidP="00FA1A01">
            <w:pPr>
              <w:rPr>
                <w:b/>
                <w:sz w:val="20"/>
                <w:szCs w:val="20"/>
                <w:lang w:val="fr-CA"/>
              </w:rPr>
            </w:pPr>
            <w:r w:rsidRPr="00FE1F53">
              <w:rPr>
                <w:b/>
                <w:sz w:val="20"/>
                <w:szCs w:val="20"/>
                <w:lang w:val="fr-CA"/>
              </w:rPr>
              <w:lastRenderedPageBreak/>
              <w:t xml:space="preserve">Axor Construction Canada </w:t>
            </w:r>
            <w:r w:rsidR="00EF2C28">
              <w:rPr>
                <w:b/>
                <w:sz w:val="20"/>
                <w:szCs w:val="20"/>
                <w:lang w:val="fr-CA"/>
              </w:rPr>
              <w:t>i</w:t>
            </w:r>
            <w:r w:rsidRPr="00FE1F53">
              <w:rPr>
                <w:b/>
                <w:sz w:val="20"/>
                <w:szCs w:val="20"/>
                <w:lang w:val="fr-CA"/>
              </w:rPr>
              <w:t>nc. et autre</w:t>
            </w:r>
          </w:p>
          <w:p w:rsidR="00486E9E" w:rsidRPr="009D3C2E" w:rsidRDefault="00486E9E" w:rsidP="00FA1A01">
            <w:pPr>
              <w:tabs>
                <w:tab w:val="left" w:pos="-1440"/>
                <w:tab w:val="left" w:pos="-720"/>
              </w:tabs>
              <w:rPr>
                <w:sz w:val="20"/>
                <w:szCs w:val="20"/>
                <w:lang w:val="fr-CA"/>
              </w:rPr>
            </w:pPr>
            <w:r w:rsidRPr="00FE1F53">
              <w:rPr>
                <w:sz w:val="20"/>
                <w:szCs w:val="20"/>
                <w:lang w:val="fr-CA"/>
              </w:rPr>
              <w:tab/>
            </w:r>
            <w:r w:rsidRPr="009D3C2E">
              <w:rPr>
                <w:sz w:val="20"/>
                <w:szCs w:val="20"/>
                <w:lang w:val="fr-CA"/>
              </w:rPr>
              <w:t>Pierre Cimon</w:t>
            </w:r>
          </w:p>
          <w:p w:rsidR="00486E9E" w:rsidRPr="007344A3" w:rsidRDefault="00486E9E" w:rsidP="00FA1A01">
            <w:pPr>
              <w:tabs>
                <w:tab w:val="left" w:pos="-1440"/>
                <w:tab w:val="left" w:pos="-720"/>
              </w:tabs>
              <w:rPr>
                <w:sz w:val="20"/>
                <w:szCs w:val="20"/>
              </w:rPr>
            </w:pPr>
            <w:r w:rsidRPr="009D3C2E">
              <w:rPr>
                <w:sz w:val="20"/>
                <w:szCs w:val="20"/>
                <w:lang w:val="fr-CA"/>
              </w:rPr>
              <w:tab/>
            </w:r>
            <w:r w:rsidRPr="007344A3">
              <w:rPr>
                <w:sz w:val="20"/>
                <w:szCs w:val="20"/>
              </w:rPr>
              <w:t>Norton Rose Canada, s.e.n.c.r.l., s.r.l.</w:t>
            </w:r>
          </w:p>
          <w:p w:rsidR="00486E9E" w:rsidRPr="007344A3" w:rsidRDefault="00486E9E" w:rsidP="00FA1A01">
            <w:pPr>
              <w:tabs>
                <w:tab w:val="left" w:pos="-1440"/>
                <w:tab w:val="left" w:pos="-720"/>
              </w:tabs>
              <w:rPr>
                <w:sz w:val="20"/>
                <w:szCs w:val="20"/>
              </w:rPr>
            </w:pPr>
          </w:p>
          <w:p w:rsidR="00486E9E" w:rsidRPr="009D3C2E" w:rsidRDefault="00486E9E" w:rsidP="00FA1A01">
            <w:pPr>
              <w:tabs>
                <w:tab w:val="left" w:pos="-1440"/>
                <w:tab w:val="left" w:pos="-720"/>
              </w:tabs>
              <w:rPr>
                <w:sz w:val="20"/>
                <w:szCs w:val="20"/>
                <w:lang w:val="fr-CA"/>
              </w:rPr>
            </w:pPr>
            <w:r w:rsidRPr="007344A3">
              <w:rPr>
                <w:sz w:val="20"/>
                <w:szCs w:val="20"/>
              </w:rPr>
              <w:tab/>
            </w:r>
            <w:r w:rsidRPr="009D3C2E">
              <w:rPr>
                <w:sz w:val="20"/>
                <w:szCs w:val="20"/>
                <w:lang w:val="fr-CA"/>
              </w:rPr>
              <w:t>c. (34985)</w:t>
            </w:r>
          </w:p>
          <w:p w:rsidR="00486E9E" w:rsidRPr="009D3C2E" w:rsidRDefault="00486E9E" w:rsidP="00FA1A01">
            <w:pPr>
              <w:tabs>
                <w:tab w:val="left" w:pos="-1440"/>
                <w:tab w:val="left" w:pos="-720"/>
              </w:tabs>
              <w:rPr>
                <w:sz w:val="20"/>
                <w:szCs w:val="20"/>
                <w:lang w:val="fr-CA"/>
              </w:rPr>
            </w:pPr>
          </w:p>
          <w:p w:rsidR="00486E9E" w:rsidRPr="002507DE" w:rsidRDefault="00486E9E" w:rsidP="00FA1A01">
            <w:pPr>
              <w:tabs>
                <w:tab w:val="left" w:pos="-1440"/>
                <w:tab w:val="left" w:pos="-720"/>
              </w:tabs>
              <w:rPr>
                <w:b/>
                <w:sz w:val="20"/>
                <w:szCs w:val="20"/>
                <w:lang w:val="fr-CA"/>
              </w:rPr>
            </w:pPr>
            <w:r w:rsidRPr="002507DE">
              <w:rPr>
                <w:b/>
                <w:sz w:val="20"/>
                <w:szCs w:val="20"/>
                <w:lang w:val="fr-CA"/>
              </w:rPr>
              <w:t>Bibliothèque et archives nationales du Québec (Qc)</w:t>
            </w:r>
          </w:p>
          <w:p w:rsidR="00486E9E" w:rsidRPr="002507DE" w:rsidRDefault="00486E9E" w:rsidP="00FA1A01">
            <w:pPr>
              <w:tabs>
                <w:tab w:val="left" w:pos="-1440"/>
                <w:tab w:val="left" w:pos="-720"/>
              </w:tabs>
              <w:rPr>
                <w:sz w:val="20"/>
                <w:szCs w:val="20"/>
                <w:lang w:val="fr-CA"/>
              </w:rPr>
            </w:pPr>
            <w:r w:rsidRPr="002507DE">
              <w:rPr>
                <w:sz w:val="20"/>
                <w:szCs w:val="20"/>
                <w:lang w:val="fr-CA"/>
              </w:rPr>
              <w:tab/>
            </w:r>
            <w:r>
              <w:rPr>
                <w:sz w:val="20"/>
                <w:szCs w:val="20"/>
                <w:lang w:val="fr-CA"/>
              </w:rPr>
              <w:t>Jean-Pierre Dépelteau</w:t>
            </w:r>
          </w:p>
          <w:p w:rsidR="00486E9E" w:rsidRPr="002507DE" w:rsidRDefault="00486E9E" w:rsidP="00FA1A01">
            <w:pPr>
              <w:tabs>
                <w:tab w:val="left" w:pos="-1440"/>
                <w:tab w:val="left" w:pos="-720"/>
              </w:tabs>
              <w:rPr>
                <w:sz w:val="20"/>
                <w:szCs w:val="20"/>
                <w:lang w:val="fr-CA"/>
              </w:rPr>
            </w:pPr>
            <w:r w:rsidRPr="002507DE">
              <w:rPr>
                <w:sz w:val="20"/>
                <w:szCs w:val="20"/>
                <w:lang w:val="fr-CA"/>
              </w:rPr>
              <w:tab/>
            </w:r>
            <w:r>
              <w:rPr>
                <w:sz w:val="20"/>
                <w:szCs w:val="20"/>
                <w:lang w:val="fr-CA"/>
              </w:rPr>
              <w:t>Fraser Milner Casgrain, s.e.n.c.r.l.</w:t>
            </w:r>
          </w:p>
          <w:p w:rsidR="00486E9E" w:rsidRPr="002507DE" w:rsidRDefault="00486E9E" w:rsidP="00FA1A01">
            <w:pPr>
              <w:tabs>
                <w:tab w:val="left" w:pos="-1440"/>
                <w:tab w:val="left" w:pos="-720"/>
              </w:tabs>
              <w:rPr>
                <w:sz w:val="20"/>
                <w:szCs w:val="20"/>
                <w:lang w:val="fr-CA"/>
              </w:rPr>
            </w:pPr>
          </w:p>
          <w:p w:rsidR="00486E9E" w:rsidRPr="00A935AA" w:rsidRDefault="00486E9E" w:rsidP="00FA1A01">
            <w:pPr>
              <w:rPr>
                <w:sz w:val="20"/>
                <w:szCs w:val="20"/>
              </w:rPr>
            </w:pPr>
            <w:r w:rsidRPr="00A935AA">
              <w:rPr>
                <w:sz w:val="20"/>
                <w:szCs w:val="20"/>
              </w:rPr>
              <w:t>DATE</w:t>
            </w:r>
            <w:r>
              <w:rPr>
                <w:sz w:val="20"/>
                <w:szCs w:val="20"/>
              </w:rPr>
              <w:t xml:space="preserve"> DE PRODUCTION </w:t>
            </w:r>
            <w:r w:rsidRPr="00A935AA">
              <w:rPr>
                <w:sz w:val="20"/>
                <w:szCs w:val="20"/>
              </w:rPr>
              <w:t>: 2</w:t>
            </w:r>
            <w:r>
              <w:rPr>
                <w:sz w:val="20"/>
                <w:szCs w:val="20"/>
              </w:rPr>
              <w:t>5</w:t>
            </w:r>
            <w:r w:rsidRPr="00A935AA">
              <w:rPr>
                <w:sz w:val="20"/>
                <w:szCs w:val="20"/>
              </w:rPr>
              <w:t>.09.201</w:t>
            </w:r>
            <w:r>
              <w:rPr>
                <w:sz w:val="20"/>
                <w:szCs w:val="20"/>
              </w:rPr>
              <w:t>2</w:t>
            </w:r>
          </w:p>
          <w:p w:rsidR="00486E9E" w:rsidRPr="00A935AA" w:rsidRDefault="00AA35B0" w:rsidP="00FA1A01">
            <w:pPr>
              <w:rPr>
                <w:sz w:val="20"/>
                <w:szCs w:val="20"/>
              </w:rPr>
            </w:pPr>
            <w:r w:rsidRPr="00AA35B0">
              <w:rPr>
                <w:sz w:val="20"/>
                <w:szCs w:val="20"/>
                <w:lang w:val="fr-CA"/>
              </w:rPr>
              <w:pict>
                <v:rect id="_x0000_i1033" style="width:108pt;height:1pt" o:hrpct="0" o:hralign="center" o:hrstd="t" o:hrnoshade="t" o:hr="t" fillcolor="black [3213]" stroked="f"/>
              </w:pict>
            </w:r>
          </w:p>
        </w:tc>
        <w:tc>
          <w:tcPr>
            <w:tcW w:w="1181" w:type="dxa"/>
            <w:shd w:val="clear" w:color="auto" w:fill="auto"/>
          </w:tcPr>
          <w:p w:rsidR="00486E9E" w:rsidRDefault="00486E9E" w:rsidP="00FA1A01">
            <w:pPr>
              <w:jc w:val="center"/>
              <w:rPr>
                <w:sz w:val="20"/>
                <w:szCs w:val="20"/>
              </w:rPr>
            </w:pPr>
          </w:p>
          <w:p w:rsidR="00486E9E" w:rsidRDefault="00486E9E" w:rsidP="00FA1A01">
            <w:pPr>
              <w:jc w:val="center"/>
              <w:rPr>
                <w:sz w:val="20"/>
                <w:szCs w:val="20"/>
              </w:rPr>
            </w:pPr>
          </w:p>
          <w:p w:rsidR="00486E9E" w:rsidRDefault="00486E9E" w:rsidP="00FA1A01">
            <w:pPr>
              <w:jc w:val="center"/>
              <w:rPr>
                <w:sz w:val="20"/>
                <w:szCs w:val="20"/>
              </w:rPr>
            </w:pPr>
          </w:p>
          <w:p w:rsidR="00486E9E" w:rsidRDefault="00486E9E" w:rsidP="00FA1A01">
            <w:pPr>
              <w:jc w:val="center"/>
              <w:rPr>
                <w:sz w:val="20"/>
                <w:szCs w:val="20"/>
              </w:rPr>
            </w:pPr>
          </w:p>
          <w:p w:rsidR="00486E9E" w:rsidRDefault="00486E9E" w:rsidP="00FA1A01">
            <w:pPr>
              <w:jc w:val="center"/>
              <w:rPr>
                <w:sz w:val="20"/>
                <w:szCs w:val="20"/>
              </w:rPr>
            </w:pPr>
          </w:p>
          <w:p w:rsidR="00486E9E" w:rsidRDefault="00486E9E" w:rsidP="00FA1A01">
            <w:pPr>
              <w:jc w:val="center"/>
              <w:rPr>
                <w:sz w:val="20"/>
                <w:szCs w:val="20"/>
              </w:rPr>
            </w:pPr>
          </w:p>
          <w:p w:rsidR="00486E9E" w:rsidRDefault="00486E9E" w:rsidP="00FA1A01">
            <w:pPr>
              <w:jc w:val="center"/>
              <w:rPr>
                <w:sz w:val="20"/>
                <w:szCs w:val="20"/>
              </w:rPr>
            </w:pPr>
          </w:p>
          <w:p w:rsidR="00486E9E" w:rsidRDefault="00486E9E" w:rsidP="00FA1A01">
            <w:pPr>
              <w:jc w:val="center"/>
              <w:rPr>
                <w:sz w:val="20"/>
                <w:szCs w:val="20"/>
              </w:rPr>
            </w:pPr>
          </w:p>
          <w:p w:rsidR="00486E9E" w:rsidRDefault="00486E9E" w:rsidP="00FA1A01">
            <w:pPr>
              <w:jc w:val="center"/>
              <w:rPr>
                <w:sz w:val="20"/>
                <w:szCs w:val="20"/>
              </w:rPr>
            </w:pPr>
          </w:p>
          <w:p w:rsidR="00486E9E" w:rsidRDefault="00486E9E" w:rsidP="00FA1A01">
            <w:pPr>
              <w:jc w:val="center"/>
              <w:rPr>
                <w:sz w:val="20"/>
                <w:szCs w:val="20"/>
              </w:rPr>
            </w:pPr>
          </w:p>
          <w:p w:rsidR="00486E9E" w:rsidRDefault="00486E9E" w:rsidP="00FA1A01">
            <w:pPr>
              <w:jc w:val="center"/>
              <w:rPr>
                <w:sz w:val="20"/>
                <w:szCs w:val="20"/>
              </w:rPr>
            </w:pPr>
          </w:p>
          <w:p w:rsidR="00486E9E" w:rsidRDefault="00486E9E" w:rsidP="00FA1A01">
            <w:pPr>
              <w:jc w:val="center"/>
              <w:rPr>
                <w:sz w:val="20"/>
                <w:szCs w:val="20"/>
              </w:rPr>
            </w:pPr>
          </w:p>
          <w:p w:rsidR="00486E9E" w:rsidRPr="00A935AA" w:rsidRDefault="00486E9E" w:rsidP="00FA1A01">
            <w:pPr>
              <w:jc w:val="center"/>
              <w:rPr>
                <w:sz w:val="20"/>
                <w:szCs w:val="20"/>
              </w:rPr>
            </w:pPr>
          </w:p>
        </w:tc>
        <w:tc>
          <w:tcPr>
            <w:tcW w:w="4320" w:type="dxa"/>
            <w:shd w:val="clear" w:color="auto" w:fill="auto"/>
          </w:tcPr>
          <w:p w:rsidR="00486E9E" w:rsidRPr="002507DE" w:rsidRDefault="00486E9E" w:rsidP="00FA1A01">
            <w:pPr>
              <w:keepNext/>
              <w:keepLines/>
              <w:tabs>
                <w:tab w:val="left" w:pos="-1440"/>
                <w:tab w:val="left" w:pos="-720"/>
              </w:tabs>
              <w:rPr>
                <w:b/>
                <w:sz w:val="20"/>
                <w:szCs w:val="20"/>
                <w:lang w:val="fr-CA"/>
              </w:rPr>
            </w:pPr>
            <w:r w:rsidRPr="002507DE">
              <w:rPr>
                <w:b/>
                <w:sz w:val="20"/>
                <w:szCs w:val="20"/>
                <w:lang w:val="fr-CA"/>
              </w:rPr>
              <w:t>Péracomo Inc. et al.</w:t>
            </w:r>
          </w:p>
          <w:p w:rsidR="00486E9E" w:rsidRPr="002507DE" w:rsidRDefault="00486E9E" w:rsidP="00FA1A01">
            <w:pPr>
              <w:keepNext/>
              <w:keepLines/>
              <w:tabs>
                <w:tab w:val="left" w:pos="-1440"/>
                <w:tab w:val="left" w:pos="-720"/>
              </w:tabs>
              <w:rPr>
                <w:sz w:val="20"/>
                <w:szCs w:val="20"/>
                <w:lang w:val="fr-CA"/>
              </w:rPr>
            </w:pPr>
            <w:r w:rsidRPr="002507DE">
              <w:rPr>
                <w:sz w:val="20"/>
                <w:szCs w:val="20"/>
                <w:lang w:val="fr-CA"/>
              </w:rPr>
              <w:tab/>
              <w:t>Nicholas J. Spillane</w:t>
            </w:r>
          </w:p>
          <w:p w:rsidR="00486E9E" w:rsidRPr="009D3C2E" w:rsidRDefault="00486E9E" w:rsidP="00FA1A01">
            <w:pPr>
              <w:keepNext/>
              <w:keepLines/>
              <w:tabs>
                <w:tab w:val="left" w:pos="-1440"/>
                <w:tab w:val="left" w:pos="-720"/>
              </w:tabs>
              <w:rPr>
                <w:sz w:val="20"/>
                <w:szCs w:val="20"/>
                <w:lang w:val="fr-CA"/>
              </w:rPr>
            </w:pPr>
            <w:r w:rsidRPr="002507DE">
              <w:rPr>
                <w:sz w:val="20"/>
                <w:szCs w:val="20"/>
                <w:lang w:val="fr-CA"/>
              </w:rPr>
              <w:tab/>
            </w:r>
            <w:r w:rsidRPr="009D3C2E">
              <w:rPr>
                <w:sz w:val="20"/>
                <w:szCs w:val="20"/>
                <w:lang w:val="fr-CA"/>
              </w:rPr>
              <w:t>Brisset Bishop</w:t>
            </w:r>
          </w:p>
          <w:p w:rsidR="00486E9E" w:rsidRPr="009D3C2E" w:rsidRDefault="00486E9E" w:rsidP="00FA1A01">
            <w:pPr>
              <w:keepNext/>
              <w:keepLines/>
              <w:tabs>
                <w:tab w:val="left" w:pos="-1440"/>
                <w:tab w:val="left" w:pos="-720"/>
              </w:tabs>
              <w:rPr>
                <w:sz w:val="20"/>
                <w:szCs w:val="20"/>
                <w:lang w:val="fr-CA"/>
              </w:rPr>
            </w:pPr>
          </w:p>
          <w:p w:rsidR="00486E9E" w:rsidRPr="009D3C2E" w:rsidRDefault="00486E9E" w:rsidP="00FA1A01">
            <w:pPr>
              <w:keepNext/>
              <w:keepLines/>
              <w:tabs>
                <w:tab w:val="left" w:pos="-1440"/>
                <w:tab w:val="left" w:pos="-720"/>
              </w:tabs>
              <w:rPr>
                <w:sz w:val="20"/>
                <w:szCs w:val="20"/>
                <w:lang w:val="fr-CA"/>
              </w:rPr>
            </w:pPr>
            <w:r w:rsidRPr="009D3C2E">
              <w:rPr>
                <w:sz w:val="20"/>
                <w:szCs w:val="20"/>
                <w:lang w:val="fr-CA"/>
              </w:rPr>
              <w:tab/>
              <w:t>v. (34991)</w:t>
            </w:r>
          </w:p>
          <w:p w:rsidR="00486E9E" w:rsidRPr="009D3C2E" w:rsidRDefault="00486E9E" w:rsidP="00FA1A01">
            <w:pPr>
              <w:keepNext/>
              <w:keepLines/>
              <w:tabs>
                <w:tab w:val="left" w:pos="-1440"/>
                <w:tab w:val="left" w:pos="-720"/>
              </w:tabs>
              <w:rPr>
                <w:sz w:val="20"/>
                <w:szCs w:val="20"/>
                <w:lang w:val="fr-CA"/>
              </w:rPr>
            </w:pPr>
          </w:p>
          <w:p w:rsidR="00486E9E" w:rsidRPr="002507DE" w:rsidRDefault="00486E9E" w:rsidP="00FA1A01">
            <w:pPr>
              <w:keepNext/>
              <w:keepLines/>
              <w:tabs>
                <w:tab w:val="left" w:pos="-1440"/>
                <w:tab w:val="left" w:pos="-720"/>
              </w:tabs>
              <w:rPr>
                <w:b/>
                <w:sz w:val="20"/>
                <w:szCs w:val="20"/>
                <w:lang w:val="fr-CA"/>
              </w:rPr>
            </w:pPr>
            <w:r w:rsidRPr="002507DE">
              <w:rPr>
                <w:b/>
                <w:sz w:val="20"/>
                <w:szCs w:val="20"/>
                <w:lang w:val="fr-CA"/>
              </w:rPr>
              <w:t>Société Telus Communications et al.</w:t>
            </w:r>
            <w:r>
              <w:rPr>
                <w:b/>
                <w:sz w:val="20"/>
                <w:szCs w:val="20"/>
                <w:lang w:val="fr-CA"/>
              </w:rPr>
              <w:t xml:space="preserve"> </w:t>
            </w:r>
            <w:r w:rsidRPr="002507DE">
              <w:rPr>
                <w:b/>
                <w:sz w:val="20"/>
                <w:szCs w:val="20"/>
                <w:lang w:val="fr-CA"/>
              </w:rPr>
              <w:t>(</w:t>
            </w:r>
            <w:r>
              <w:rPr>
                <w:b/>
                <w:sz w:val="20"/>
                <w:szCs w:val="20"/>
                <w:lang w:val="fr-CA"/>
              </w:rPr>
              <w:t>F</w:t>
            </w:r>
            <w:r w:rsidRPr="002507DE">
              <w:rPr>
                <w:b/>
                <w:sz w:val="20"/>
                <w:szCs w:val="20"/>
                <w:lang w:val="fr-CA"/>
              </w:rPr>
              <w:t>.</w:t>
            </w:r>
            <w:r>
              <w:rPr>
                <w:b/>
                <w:sz w:val="20"/>
                <w:szCs w:val="20"/>
                <w:lang w:val="fr-CA"/>
              </w:rPr>
              <w:t>C.</w:t>
            </w:r>
            <w:r w:rsidRPr="002507DE">
              <w:rPr>
                <w:b/>
                <w:sz w:val="20"/>
                <w:szCs w:val="20"/>
                <w:lang w:val="fr-CA"/>
              </w:rPr>
              <w:t>)</w:t>
            </w:r>
          </w:p>
          <w:p w:rsidR="00486E9E" w:rsidRPr="002507DE" w:rsidRDefault="00486E9E" w:rsidP="00FA1A01">
            <w:pPr>
              <w:keepNext/>
              <w:keepLines/>
              <w:tabs>
                <w:tab w:val="left" w:pos="-1440"/>
                <w:tab w:val="left" w:pos="-720"/>
              </w:tabs>
              <w:rPr>
                <w:sz w:val="20"/>
                <w:szCs w:val="20"/>
                <w:lang w:val="fr-CA"/>
              </w:rPr>
            </w:pPr>
            <w:r w:rsidRPr="002507DE">
              <w:rPr>
                <w:sz w:val="20"/>
                <w:szCs w:val="20"/>
                <w:lang w:val="fr-CA"/>
              </w:rPr>
              <w:tab/>
            </w:r>
            <w:r>
              <w:rPr>
                <w:sz w:val="20"/>
                <w:szCs w:val="20"/>
                <w:lang w:val="fr-CA"/>
              </w:rPr>
              <w:t>Michel Jolin</w:t>
            </w:r>
          </w:p>
          <w:p w:rsidR="00486E9E" w:rsidRPr="002507DE" w:rsidRDefault="00486E9E" w:rsidP="00FA1A01">
            <w:pPr>
              <w:keepNext/>
              <w:keepLines/>
              <w:tabs>
                <w:tab w:val="left" w:pos="-1440"/>
                <w:tab w:val="left" w:pos="-720"/>
              </w:tabs>
              <w:rPr>
                <w:sz w:val="20"/>
                <w:szCs w:val="20"/>
                <w:lang w:val="fr-CA"/>
              </w:rPr>
            </w:pPr>
            <w:r w:rsidRPr="002507DE">
              <w:rPr>
                <w:sz w:val="20"/>
                <w:szCs w:val="20"/>
                <w:lang w:val="fr-CA"/>
              </w:rPr>
              <w:tab/>
            </w:r>
            <w:r>
              <w:rPr>
                <w:sz w:val="20"/>
                <w:szCs w:val="20"/>
                <w:lang w:val="fr-CA"/>
              </w:rPr>
              <w:t>Langlois Kronström Desjardins</w:t>
            </w:r>
          </w:p>
          <w:p w:rsidR="00486E9E" w:rsidRPr="002507DE" w:rsidRDefault="00486E9E" w:rsidP="00FA1A01">
            <w:pPr>
              <w:keepNext/>
              <w:keepLines/>
              <w:tabs>
                <w:tab w:val="left" w:pos="-1440"/>
                <w:tab w:val="left" w:pos="-720"/>
              </w:tabs>
              <w:rPr>
                <w:sz w:val="20"/>
                <w:szCs w:val="20"/>
                <w:lang w:val="fr-CA"/>
              </w:rPr>
            </w:pPr>
          </w:p>
          <w:p w:rsidR="00486E9E" w:rsidRPr="00A935AA" w:rsidRDefault="00486E9E" w:rsidP="00FA1A01">
            <w:pPr>
              <w:rPr>
                <w:sz w:val="20"/>
                <w:szCs w:val="20"/>
              </w:rPr>
            </w:pPr>
            <w:r w:rsidRPr="00A935AA">
              <w:rPr>
                <w:sz w:val="20"/>
                <w:szCs w:val="20"/>
              </w:rPr>
              <w:t>FILING DATE: 2</w:t>
            </w:r>
            <w:r>
              <w:rPr>
                <w:sz w:val="20"/>
                <w:szCs w:val="20"/>
              </w:rPr>
              <w:t>6</w:t>
            </w:r>
            <w:r w:rsidRPr="00A935AA">
              <w:rPr>
                <w:sz w:val="20"/>
                <w:szCs w:val="20"/>
              </w:rPr>
              <w:t>.09.201</w:t>
            </w:r>
            <w:r>
              <w:rPr>
                <w:sz w:val="20"/>
                <w:szCs w:val="20"/>
              </w:rPr>
              <w:t>2</w:t>
            </w:r>
            <w:r w:rsidR="00AA35B0" w:rsidRPr="00AA35B0">
              <w:rPr>
                <w:sz w:val="20"/>
                <w:szCs w:val="20"/>
                <w:lang w:val="fr-CA"/>
              </w:rPr>
              <w:pict>
                <v:rect id="_x0000_i1034" style="width:108pt;height:1pt" o:hrpct="0" o:hralign="center" o:hrstd="t" o:hrnoshade="t" o:hr="t" fillcolor="black [3213]" stroked="f"/>
              </w:pict>
            </w:r>
          </w:p>
        </w:tc>
      </w:tr>
      <w:tr w:rsidR="00486E9E" w:rsidRPr="00A935AA" w:rsidTr="00FA1A01">
        <w:trPr>
          <w:cantSplit/>
        </w:trPr>
        <w:tc>
          <w:tcPr>
            <w:tcW w:w="4320" w:type="dxa"/>
            <w:shd w:val="clear" w:color="auto" w:fill="auto"/>
          </w:tcPr>
          <w:p w:rsidR="00486E9E" w:rsidRDefault="00486E9E" w:rsidP="00FA1A01">
            <w:pPr>
              <w:rPr>
                <w:b/>
                <w:sz w:val="20"/>
                <w:szCs w:val="20"/>
              </w:rPr>
            </w:pPr>
          </w:p>
          <w:p w:rsidR="00486E9E" w:rsidRPr="00A935AA" w:rsidRDefault="00486E9E" w:rsidP="00FA1A01">
            <w:pPr>
              <w:rPr>
                <w:b/>
                <w:sz w:val="20"/>
                <w:szCs w:val="20"/>
              </w:rPr>
            </w:pPr>
            <w:r>
              <w:rPr>
                <w:b/>
                <w:sz w:val="20"/>
                <w:szCs w:val="20"/>
              </w:rPr>
              <w:t>Equinox Engineering Ltd.</w:t>
            </w:r>
          </w:p>
          <w:p w:rsidR="00486E9E" w:rsidRPr="00A935AA" w:rsidRDefault="00486E9E" w:rsidP="00FA1A01">
            <w:pPr>
              <w:tabs>
                <w:tab w:val="left" w:pos="-1440"/>
                <w:tab w:val="left" w:pos="-720"/>
              </w:tabs>
              <w:rPr>
                <w:sz w:val="20"/>
                <w:szCs w:val="20"/>
              </w:rPr>
            </w:pPr>
            <w:r w:rsidRPr="00A935AA">
              <w:rPr>
                <w:sz w:val="20"/>
                <w:szCs w:val="20"/>
              </w:rPr>
              <w:tab/>
            </w:r>
            <w:r>
              <w:rPr>
                <w:sz w:val="20"/>
                <w:szCs w:val="20"/>
              </w:rPr>
              <w:t>Todd W. Kathol</w:t>
            </w:r>
          </w:p>
          <w:p w:rsidR="00486E9E" w:rsidRPr="00A935AA" w:rsidRDefault="00486E9E" w:rsidP="00FA1A01">
            <w:pPr>
              <w:tabs>
                <w:tab w:val="left" w:pos="-1440"/>
                <w:tab w:val="left" w:pos="-720"/>
              </w:tabs>
              <w:rPr>
                <w:sz w:val="20"/>
                <w:szCs w:val="20"/>
              </w:rPr>
            </w:pPr>
            <w:r w:rsidRPr="00A935AA">
              <w:rPr>
                <w:sz w:val="20"/>
                <w:szCs w:val="20"/>
              </w:rPr>
              <w:tab/>
            </w:r>
            <w:r>
              <w:rPr>
                <w:sz w:val="20"/>
                <w:szCs w:val="20"/>
              </w:rPr>
              <w:t>Field Law</w:t>
            </w:r>
          </w:p>
          <w:p w:rsidR="00486E9E" w:rsidRPr="00A935AA" w:rsidRDefault="00486E9E" w:rsidP="00FA1A01">
            <w:pPr>
              <w:tabs>
                <w:tab w:val="left" w:pos="-1440"/>
                <w:tab w:val="left" w:pos="-720"/>
              </w:tabs>
              <w:rPr>
                <w:sz w:val="20"/>
                <w:szCs w:val="20"/>
              </w:rPr>
            </w:pPr>
          </w:p>
          <w:p w:rsidR="00486E9E" w:rsidRPr="00A935AA" w:rsidRDefault="00486E9E" w:rsidP="00FA1A01">
            <w:pPr>
              <w:tabs>
                <w:tab w:val="left" w:pos="-1440"/>
                <w:tab w:val="left" w:pos="-720"/>
              </w:tabs>
              <w:rPr>
                <w:sz w:val="20"/>
                <w:szCs w:val="20"/>
              </w:rPr>
            </w:pPr>
            <w:r w:rsidRPr="00A935AA">
              <w:rPr>
                <w:sz w:val="20"/>
                <w:szCs w:val="20"/>
              </w:rPr>
              <w:tab/>
              <w:t>v. (3</w:t>
            </w:r>
            <w:r>
              <w:rPr>
                <w:sz w:val="20"/>
                <w:szCs w:val="20"/>
              </w:rPr>
              <w:t>5002</w:t>
            </w:r>
            <w:r w:rsidRPr="00A935AA">
              <w:rPr>
                <w:sz w:val="20"/>
                <w:szCs w:val="20"/>
              </w:rPr>
              <w:t>)</w:t>
            </w:r>
          </w:p>
          <w:p w:rsidR="00486E9E" w:rsidRPr="00A935AA" w:rsidRDefault="00486E9E" w:rsidP="00FA1A01">
            <w:pPr>
              <w:tabs>
                <w:tab w:val="left" w:pos="-1440"/>
                <w:tab w:val="left" w:pos="-720"/>
              </w:tabs>
              <w:rPr>
                <w:sz w:val="20"/>
                <w:szCs w:val="20"/>
              </w:rPr>
            </w:pPr>
          </w:p>
          <w:p w:rsidR="00486E9E" w:rsidRPr="00A935AA" w:rsidRDefault="00486E9E" w:rsidP="00FA1A01">
            <w:pPr>
              <w:tabs>
                <w:tab w:val="left" w:pos="-1440"/>
                <w:tab w:val="left" w:pos="-720"/>
              </w:tabs>
              <w:rPr>
                <w:b/>
                <w:sz w:val="20"/>
                <w:szCs w:val="20"/>
              </w:rPr>
            </w:pPr>
            <w:r>
              <w:rPr>
                <w:b/>
                <w:sz w:val="20"/>
                <w:szCs w:val="20"/>
              </w:rPr>
              <w:t xml:space="preserve">Lavalin L.P. Investment Corp. </w:t>
            </w:r>
            <w:r w:rsidRPr="00A935AA">
              <w:rPr>
                <w:b/>
                <w:sz w:val="20"/>
                <w:szCs w:val="20"/>
              </w:rPr>
              <w:t>(</w:t>
            </w:r>
            <w:r>
              <w:rPr>
                <w:b/>
                <w:sz w:val="20"/>
                <w:szCs w:val="20"/>
              </w:rPr>
              <w:t>Alta.</w:t>
            </w:r>
            <w:r w:rsidRPr="00A935AA">
              <w:rPr>
                <w:b/>
                <w:sz w:val="20"/>
                <w:szCs w:val="20"/>
              </w:rPr>
              <w:t>)</w:t>
            </w:r>
          </w:p>
          <w:p w:rsidR="00486E9E" w:rsidRPr="00A935AA" w:rsidRDefault="00486E9E" w:rsidP="00FA1A01">
            <w:pPr>
              <w:tabs>
                <w:tab w:val="left" w:pos="-1440"/>
                <w:tab w:val="left" w:pos="-720"/>
              </w:tabs>
              <w:rPr>
                <w:sz w:val="20"/>
                <w:szCs w:val="20"/>
              </w:rPr>
            </w:pPr>
            <w:r w:rsidRPr="00A935AA">
              <w:rPr>
                <w:sz w:val="20"/>
                <w:szCs w:val="20"/>
              </w:rPr>
              <w:tab/>
            </w:r>
            <w:r>
              <w:rPr>
                <w:sz w:val="20"/>
                <w:szCs w:val="20"/>
              </w:rPr>
              <w:t>Blair Yorke-Slader, Q.C.</w:t>
            </w:r>
          </w:p>
          <w:p w:rsidR="00486E9E" w:rsidRPr="00A935AA" w:rsidRDefault="00486E9E" w:rsidP="00FA1A01">
            <w:pPr>
              <w:tabs>
                <w:tab w:val="left" w:pos="-1440"/>
                <w:tab w:val="left" w:pos="-720"/>
              </w:tabs>
              <w:rPr>
                <w:sz w:val="20"/>
                <w:szCs w:val="20"/>
              </w:rPr>
            </w:pPr>
            <w:r w:rsidRPr="00A935AA">
              <w:rPr>
                <w:sz w:val="20"/>
                <w:szCs w:val="20"/>
              </w:rPr>
              <w:tab/>
            </w:r>
            <w:r>
              <w:rPr>
                <w:sz w:val="20"/>
                <w:szCs w:val="20"/>
              </w:rPr>
              <w:t>Bennett Jones</w:t>
            </w:r>
          </w:p>
          <w:p w:rsidR="00486E9E" w:rsidRPr="00A935AA" w:rsidRDefault="00486E9E" w:rsidP="00FA1A01">
            <w:pPr>
              <w:tabs>
                <w:tab w:val="left" w:pos="-1440"/>
                <w:tab w:val="left" w:pos="-720"/>
              </w:tabs>
              <w:rPr>
                <w:sz w:val="20"/>
                <w:szCs w:val="20"/>
              </w:rPr>
            </w:pPr>
          </w:p>
          <w:p w:rsidR="00486E9E" w:rsidRPr="00A935AA" w:rsidRDefault="00486E9E" w:rsidP="00FA1A01">
            <w:pPr>
              <w:rPr>
                <w:sz w:val="20"/>
                <w:szCs w:val="20"/>
              </w:rPr>
            </w:pPr>
            <w:r w:rsidRPr="00A935AA">
              <w:rPr>
                <w:sz w:val="20"/>
                <w:szCs w:val="20"/>
              </w:rPr>
              <w:t>FILING DATE: 2</w:t>
            </w:r>
            <w:r>
              <w:rPr>
                <w:sz w:val="20"/>
                <w:szCs w:val="20"/>
              </w:rPr>
              <w:t>8</w:t>
            </w:r>
            <w:r w:rsidRPr="00A935AA">
              <w:rPr>
                <w:sz w:val="20"/>
                <w:szCs w:val="20"/>
              </w:rPr>
              <w:t>.09.201</w:t>
            </w:r>
            <w:r>
              <w:rPr>
                <w:sz w:val="20"/>
                <w:szCs w:val="20"/>
              </w:rPr>
              <w:t>2</w:t>
            </w:r>
          </w:p>
          <w:p w:rsidR="00486E9E" w:rsidRPr="00A935AA" w:rsidRDefault="00AA35B0" w:rsidP="00FA1A01">
            <w:pPr>
              <w:rPr>
                <w:sz w:val="20"/>
                <w:szCs w:val="20"/>
              </w:rPr>
            </w:pPr>
            <w:r w:rsidRPr="00AA35B0">
              <w:rPr>
                <w:sz w:val="20"/>
                <w:szCs w:val="20"/>
                <w:lang w:val="fr-CA"/>
              </w:rPr>
              <w:pict>
                <v:rect id="_x0000_i1035" style="width:108pt;height:1pt" o:hrpct="0" o:hralign="center" o:hrstd="t" o:hrnoshade="t" o:hr="t" fillcolor="black [3213]" stroked="f"/>
              </w:pict>
            </w:r>
          </w:p>
        </w:tc>
        <w:tc>
          <w:tcPr>
            <w:tcW w:w="1181" w:type="dxa"/>
            <w:shd w:val="clear" w:color="auto" w:fill="auto"/>
          </w:tcPr>
          <w:p w:rsidR="00486E9E" w:rsidRPr="00A935AA" w:rsidRDefault="00486E9E" w:rsidP="00FA1A01">
            <w:pPr>
              <w:jc w:val="center"/>
              <w:rPr>
                <w:sz w:val="20"/>
                <w:szCs w:val="20"/>
              </w:rPr>
            </w:pPr>
          </w:p>
          <w:p w:rsidR="00486E9E" w:rsidRPr="00A935AA" w:rsidRDefault="00486E9E" w:rsidP="00FA1A01">
            <w:pPr>
              <w:jc w:val="center"/>
              <w:rPr>
                <w:sz w:val="20"/>
                <w:szCs w:val="20"/>
              </w:rPr>
            </w:pPr>
          </w:p>
          <w:p w:rsidR="00486E9E" w:rsidRPr="00A935AA" w:rsidRDefault="00486E9E" w:rsidP="00FA1A01">
            <w:pPr>
              <w:jc w:val="center"/>
              <w:rPr>
                <w:sz w:val="20"/>
                <w:szCs w:val="20"/>
              </w:rPr>
            </w:pPr>
          </w:p>
          <w:p w:rsidR="00486E9E" w:rsidRPr="00A935AA" w:rsidRDefault="00486E9E" w:rsidP="00FA1A01">
            <w:pPr>
              <w:jc w:val="center"/>
              <w:rPr>
                <w:sz w:val="20"/>
                <w:szCs w:val="20"/>
              </w:rPr>
            </w:pPr>
          </w:p>
          <w:p w:rsidR="00486E9E" w:rsidRPr="00A935AA" w:rsidRDefault="00486E9E" w:rsidP="00FA1A01">
            <w:pPr>
              <w:jc w:val="center"/>
              <w:rPr>
                <w:sz w:val="20"/>
                <w:szCs w:val="20"/>
              </w:rPr>
            </w:pPr>
          </w:p>
          <w:p w:rsidR="00486E9E" w:rsidRPr="00A935AA" w:rsidRDefault="00486E9E" w:rsidP="00FA1A01">
            <w:pPr>
              <w:jc w:val="center"/>
              <w:rPr>
                <w:sz w:val="20"/>
                <w:szCs w:val="20"/>
              </w:rPr>
            </w:pPr>
          </w:p>
          <w:p w:rsidR="00486E9E" w:rsidRPr="00A935AA" w:rsidRDefault="00486E9E" w:rsidP="00FA1A01">
            <w:pPr>
              <w:jc w:val="center"/>
              <w:rPr>
                <w:sz w:val="20"/>
                <w:szCs w:val="20"/>
              </w:rPr>
            </w:pPr>
          </w:p>
          <w:p w:rsidR="00486E9E" w:rsidRPr="00A935AA" w:rsidRDefault="00486E9E" w:rsidP="00FA1A01">
            <w:pPr>
              <w:jc w:val="center"/>
              <w:rPr>
                <w:sz w:val="20"/>
                <w:szCs w:val="20"/>
              </w:rPr>
            </w:pPr>
          </w:p>
          <w:p w:rsidR="00486E9E" w:rsidRPr="00A935AA" w:rsidRDefault="00486E9E" w:rsidP="00FA1A01">
            <w:pPr>
              <w:jc w:val="center"/>
              <w:rPr>
                <w:sz w:val="20"/>
                <w:szCs w:val="20"/>
              </w:rPr>
            </w:pPr>
          </w:p>
          <w:p w:rsidR="00486E9E" w:rsidRPr="00A935AA" w:rsidRDefault="00486E9E" w:rsidP="00FA1A01">
            <w:pPr>
              <w:jc w:val="center"/>
              <w:rPr>
                <w:sz w:val="20"/>
                <w:szCs w:val="20"/>
              </w:rPr>
            </w:pPr>
          </w:p>
          <w:p w:rsidR="00486E9E" w:rsidRPr="00A935AA" w:rsidRDefault="00486E9E" w:rsidP="00FA1A01">
            <w:pPr>
              <w:jc w:val="center"/>
              <w:rPr>
                <w:sz w:val="20"/>
                <w:szCs w:val="20"/>
              </w:rPr>
            </w:pPr>
          </w:p>
          <w:p w:rsidR="00486E9E" w:rsidRPr="00A935AA" w:rsidRDefault="00486E9E" w:rsidP="00FA1A01">
            <w:pPr>
              <w:jc w:val="center"/>
              <w:rPr>
                <w:sz w:val="20"/>
                <w:szCs w:val="20"/>
              </w:rPr>
            </w:pPr>
          </w:p>
          <w:p w:rsidR="00486E9E" w:rsidRPr="00A935AA" w:rsidRDefault="00486E9E" w:rsidP="00FA1A01">
            <w:pPr>
              <w:jc w:val="center"/>
              <w:rPr>
                <w:sz w:val="20"/>
                <w:szCs w:val="20"/>
              </w:rPr>
            </w:pPr>
          </w:p>
        </w:tc>
        <w:tc>
          <w:tcPr>
            <w:tcW w:w="4320" w:type="dxa"/>
            <w:shd w:val="clear" w:color="auto" w:fill="auto"/>
          </w:tcPr>
          <w:p w:rsidR="00486E9E" w:rsidRPr="00A935AA" w:rsidRDefault="00486E9E" w:rsidP="00FA1A01">
            <w:pPr>
              <w:keepNext/>
              <w:keepLines/>
              <w:tabs>
                <w:tab w:val="left" w:pos="-1440"/>
                <w:tab w:val="left" w:pos="-720"/>
              </w:tabs>
              <w:rPr>
                <w:b/>
                <w:sz w:val="20"/>
                <w:szCs w:val="20"/>
              </w:rPr>
            </w:pPr>
            <w:r>
              <w:rPr>
                <w:b/>
                <w:sz w:val="20"/>
                <w:szCs w:val="20"/>
              </w:rPr>
              <w:t>Her Majesty the Queen in Right of Alberta</w:t>
            </w:r>
          </w:p>
          <w:p w:rsidR="00486E9E" w:rsidRPr="00A935AA" w:rsidRDefault="00486E9E" w:rsidP="00FA1A01">
            <w:pPr>
              <w:keepNext/>
              <w:keepLines/>
              <w:tabs>
                <w:tab w:val="left" w:pos="-1440"/>
                <w:tab w:val="left" w:pos="-720"/>
              </w:tabs>
              <w:rPr>
                <w:sz w:val="20"/>
                <w:szCs w:val="20"/>
              </w:rPr>
            </w:pPr>
            <w:r w:rsidRPr="00A935AA">
              <w:rPr>
                <w:sz w:val="20"/>
                <w:szCs w:val="20"/>
              </w:rPr>
              <w:tab/>
            </w:r>
            <w:r>
              <w:rPr>
                <w:sz w:val="20"/>
                <w:szCs w:val="20"/>
              </w:rPr>
              <w:t>Marta E. Burns</w:t>
            </w:r>
          </w:p>
          <w:p w:rsidR="00486E9E" w:rsidRPr="00A935AA" w:rsidRDefault="00486E9E" w:rsidP="00FA1A01">
            <w:pPr>
              <w:keepNext/>
              <w:keepLines/>
              <w:tabs>
                <w:tab w:val="left" w:pos="-1440"/>
                <w:tab w:val="left" w:pos="-720"/>
              </w:tabs>
              <w:rPr>
                <w:sz w:val="20"/>
                <w:szCs w:val="20"/>
              </w:rPr>
            </w:pPr>
            <w:r w:rsidRPr="00A935AA">
              <w:rPr>
                <w:sz w:val="20"/>
                <w:szCs w:val="20"/>
              </w:rPr>
              <w:tab/>
            </w:r>
            <w:r>
              <w:rPr>
                <w:sz w:val="20"/>
                <w:szCs w:val="20"/>
              </w:rPr>
              <w:t>A.G. of Canada</w:t>
            </w:r>
          </w:p>
          <w:p w:rsidR="00486E9E" w:rsidRPr="00A935AA" w:rsidRDefault="00486E9E" w:rsidP="00FA1A01">
            <w:pPr>
              <w:keepNext/>
              <w:keepLines/>
              <w:tabs>
                <w:tab w:val="left" w:pos="-1440"/>
                <w:tab w:val="left" w:pos="-720"/>
              </w:tabs>
              <w:rPr>
                <w:sz w:val="20"/>
                <w:szCs w:val="20"/>
              </w:rPr>
            </w:pPr>
          </w:p>
          <w:p w:rsidR="00486E9E" w:rsidRPr="00FF15B5" w:rsidRDefault="00486E9E" w:rsidP="00FA1A01">
            <w:pPr>
              <w:keepNext/>
              <w:keepLines/>
              <w:tabs>
                <w:tab w:val="left" w:pos="-1440"/>
                <w:tab w:val="left" w:pos="-720"/>
              </w:tabs>
              <w:rPr>
                <w:sz w:val="20"/>
                <w:szCs w:val="20"/>
              </w:rPr>
            </w:pPr>
            <w:r w:rsidRPr="00A935AA">
              <w:rPr>
                <w:sz w:val="20"/>
                <w:szCs w:val="20"/>
              </w:rPr>
              <w:tab/>
            </w:r>
            <w:r w:rsidRPr="00FF15B5">
              <w:rPr>
                <w:sz w:val="20"/>
                <w:szCs w:val="20"/>
              </w:rPr>
              <w:t>v. (3</w:t>
            </w:r>
            <w:r>
              <w:rPr>
                <w:sz w:val="20"/>
                <w:szCs w:val="20"/>
              </w:rPr>
              <w:t>5003</w:t>
            </w:r>
            <w:r w:rsidRPr="00FF15B5">
              <w:rPr>
                <w:sz w:val="20"/>
                <w:szCs w:val="20"/>
              </w:rPr>
              <w:t>)</w:t>
            </w:r>
          </w:p>
          <w:p w:rsidR="00486E9E" w:rsidRPr="00FF15B5" w:rsidRDefault="00486E9E" w:rsidP="00FA1A01">
            <w:pPr>
              <w:keepNext/>
              <w:keepLines/>
              <w:tabs>
                <w:tab w:val="left" w:pos="-1440"/>
                <w:tab w:val="left" w:pos="-720"/>
              </w:tabs>
              <w:rPr>
                <w:sz w:val="20"/>
                <w:szCs w:val="20"/>
              </w:rPr>
            </w:pPr>
          </w:p>
          <w:p w:rsidR="00486E9E" w:rsidRPr="00FF15B5" w:rsidRDefault="00486E9E" w:rsidP="00FA1A01">
            <w:pPr>
              <w:keepNext/>
              <w:keepLines/>
              <w:tabs>
                <w:tab w:val="left" w:pos="-1440"/>
                <w:tab w:val="left" w:pos="-720"/>
              </w:tabs>
              <w:rPr>
                <w:b/>
                <w:sz w:val="20"/>
                <w:szCs w:val="20"/>
              </w:rPr>
            </w:pPr>
            <w:r>
              <w:rPr>
                <w:b/>
                <w:sz w:val="20"/>
                <w:szCs w:val="20"/>
              </w:rPr>
              <w:t xml:space="preserve">Canada Safeway Limited </w:t>
            </w:r>
            <w:r w:rsidRPr="00FF15B5">
              <w:rPr>
                <w:b/>
                <w:sz w:val="20"/>
                <w:szCs w:val="20"/>
              </w:rPr>
              <w:t>(</w:t>
            </w:r>
            <w:r>
              <w:rPr>
                <w:b/>
                <w:sz w:val="20"/>
                <w:szCs w:val="20"/>
              </w:rPr>
              <w:t>Al</w:t>
            </w:r>
            <w:r w:rsidRPr="00FF15B5">
              <w:rPr>
                <w:b/>
                <w:sz w:val="20"/>
                <w:szCs w:val="20"/>
              </w:rPr>
              <w:t>t</w:t>
            </w:r>
            <w:r>
              <w:rPr>
                <w:b/>
                <w:sz w:val="20"/>
                <w:szCs w:val="20"/>
              </w:rPr>
              <w:t>a</w:t>
            </w:r>
            <w:r w:rsidRPr="00FF15B5">
              <w:rPr>
                <w:b/>
                <w:sz w:val="20"/>
                <w:szCs w:val="20"/>
              </w:rPr>
              <w:t>.)</w:t>
            </w:r>
          </w:p>
          <w:p w:rsidR="00486E9E" w:rsidRPr="00FF15B5" w:rsidRDefault="00486E9E" w:rsidP="00FA1A01">
            <w:pPr>
              <w:keepNext/>
              <w:keepLines/>
              <w:tabs>
                <w:tab w:val="left" w:pos="-1440"/>
                <w:tab w:val="left" w:pos="-720"/>
              </w:tabs>
              <w:rPr>
                <w:sz w:val="20"/>
                <w:szCs w:val="20"/>
              </w:rPr>
            </w:pPr>
            <w:r w:rsidRPr="00FF15B5">
              <w:rPr>
                <w:sz w:val="20"/>
                <w:szCs w:val="20"/>
              </w:rPr>
              <w:tab/>
            </w:r>
            <w:r>
              <w:rPr>
                <w:sz w:val="20"/>
                <w:szCs w:val="20"/>
              </w:rPr>
              <w:t>John Owen</w:t>
            </w:r>
          </w:p>
          <w:p w:rsidR="00486E9E" w:rsidRPr="00FF15B5" w:rsidRDefault="00486E9E" w:rsidP="00FA1A01">
            <w:pPr>
              <w:keepNext/>
              <w:keepLines/>
              <w:tabs>
                <w:tab w:val="left" w:pos="-1440"/>
                <w:tab w:val="left" w:pos="-720"/>
              </w:tabs>
              <w:rPr>
                <w:sz w:val="20"/>
                <w:szCs w:val="20"/>
              </w:rPr>
            </w:pPr>
            <w:r w:rsidRPr="00FF15B5">
              <w:rPr>
                <w:sz w:val="20"/>
                <w:szCs w:val="20"/>
              </w:rPr>
              <w:tab/>
            </w:r>
            <w:r>
              <w:rPr>
                <w:sz w:val="20"/>
                <w:szCs w:val="20"/>
              </w:rPr>
              <w:t>Bennett Jones LLP</w:t>
            </w:r>
          </w:p>
          <w:p w:rsidR="00486E9E" w:rsidRPr="00FF15B5" w:rsidRDefault="00486E9E" w:rsidP="00FA1A01">
            <w:pPr>
              <w:keepNext/>
              <w:keepLines/>
              <w:tabs>
                <w:tab w:val="left" w:pos="-1440"/>
                <w:tab w:val="left" w:pos="-720"/>
              </w:tabs>
              <w:rPr>
                <w:sz w:val="20"/>
                <w:szCs w:val="20"/>
              </w:rPr>
            </w:pPr>
          </w:p>
          <w:p w:rsidR="00486E9E" w:rsidRPr="00A935AA" w:rsidRDefault="00486E9E" w:rsidP="00FA1A01">
            <w:pPr>
              <w:rPr>
                <w:sz w:val="20"/>
                <w:szCs w:val="20"/>
              </w:rPr>
            </w:pPr>
            <w:r w:rsidRPr="00A935AA">
              <w:rPr>
                <w:sz w:val="20"/>
                <w:szCs w:val="20"/>
              </w:rPr>
              <w:t>FILING DATE: 28.09.201</w:t>
            </w:r>
            <w:r>
              <w:rPr>
                <w:sz w:val="20"/>
                <w:szCs w:val="20"/>
              </w:rPr>
              <w:t>2</w:t>
            </w:r>
            <w:r w:rsidR="00AA35B0" w:rsidRPr="00AA35B0">
              <w:rPr>
                <w:sz w:val="20"/>
                <w:szCs w:val="20"/>
                <w:lang w:val="fr-CA"/>
              </w:rPr>
              <w:pict>
                <v:rect id="_x0000_i1036" style="width:108pt;height:1pt" o:hrpct="0" o:hralign="center" o:hrstd="t" o:hrnoshade="t" o:hr="t" fillcolor="black [3213]" stroked="f"/>
              </w:pict>
            </w:r>
          </w:p>
        </w:tc>
      </w:tr>
      <w:tr w:rsidR="00486E9E" w:rsidRPr="00A935AA" w:rsidTr="00FA1A01">
        <w:trPr>
          <w:cantSplit/>
        </w:trPr>
        <w:tc>
          <w:tcPr>
            <w:tcW w:w="4320" w:type="dxa"/>
            <w:shd w:val="clear" w:color="auto" w:fill="auto"/>
          </w:tcPr>
          <w:p w:rsidR="00486E9E" w:rsidRDefault="00486E9E" w:rsidP="00FA1A01">
            <w:pPr>
              <w:rPr>
                <w:b/>
                <w:sz w:val="20"/>
                <w:szCs w:val="20"/>
              </w:rPr>
            </w:pPr>
          </w:p>
          <w:p w:rsidR="00486E9E" w:rsidRPr="00A935AA" w:rsidRDefault="00486E9E" w:rsidP="00FA1A01">
            <w:pPr>
              <w:rPr>
                <w:b/>
                <w:sz w:val="20"/>
                <w:szCs w:val="20"/>
              </w:rPr>
            </w:pPr>
            <w:r>
              <w:rPr>
                <w:b/>
                <w:sz w:val="20"/>
                <w:szCs w:val="20"/>
              </w:rPr>
              <w:t>Kimberley Shane Stenner</w:t>
            </w:r>
          </w:p>
          <w:p w:rsidR="00486E9E" w:rsidRPr="00A935AA" w:rsidRDefault="00486E9E" w:rsidP="00FA1A01">
            <w:pPr>
              <w:tabs>
                <w:tab w:val="left" w:pos="-1440"/>
                <w:tab w:val="left" w:pos="-720"/>
              </w:tabs>
              <w:rPr>
                <w:sz w:val="20"/>
                <w:szCs w:val="20"/>
              </w:rPr>
            </w:pPr>
            <w:r w:rsidRPr="00A935AA">
              <w:rPr>
                <w:sz w:val="20"/>
                <w:szCs w:val="20"/>
              </w:rPr>
              <w:tab/>
            </w:r>
            <w:r>
              <w:rPr>
                <w:sz w:val="20"/>
                <w:szCs w:val="20"/>
              </w:rPr>
              <w:t>Kenneth S. Westlake, Q.C.</w:t>
            </w:r>
          </w:p>
          <w:p w:rsidR="00486E9E" w:rsidRPr="00A935AA" w:rsidRDefault="00486E9E" w:rsidP="00FA1A01">
            <w:pPr>
              <w:tabs>
                <w:tab w:val="left" w:pos="-1440"/>
                <w:tab w:val="left" w:pos="-720"/>
              </w:tabs>
              <w:rPr>
                <w:sz w:val="20"/>
                <w:szCs w:val="20"/>
              </w:rPr>
            </w:pPr>
          </w:p>
          <w:p w:rsidR="00486E9E" w:rsidRPr="00BA1779" w:rsidRDefault="00486E9E" w:rsidP="00FA1A01">
            <w:pPr>
              <w:tabs>
                <w:tab w:val="left" w:pos="-1440"/>
                <w:tab w:val="left" w:pos="-720"/>
              </w:tabs>
              <w:rPr>
                <w:sz w:val="20"/>
                <w:szCs w:val="20"/>
                <w:lang w:val="fr-CA"/>
              </w:rPr>
            </w:pPr>
            <w:r w:rsidRPr="00A935AA">
              <w:rPr>
                <w:sz w:val="20"/>
                <w:szCs w:val="20"/>
              </w:rPr>
              <w:tab/>
            </w:r>
            <w:r w:rsidRPr="00BA1779">
              <w:rPr>
                <w:sz w:val="20"/>
                <w:szCs w:val="20"/>
                <w:lang w:val="fr-CA"/>
              </w:rPr>
              <w:t>v. (35006)</w:t>
            </w:r>
          </w:p>
          <w:p w:rsidR="00486E9E" w:rsidRPr="00BA1779" w:rsidRDefault="00486E9E" w:rsidP="00FA1A01">
            <w:pPr>
              <w:tabs>
                <w:tab w:val="left" w:pos="-1440"/>
                <w:tab w:val="left" w:pos="-720"/>
              </w:tabs>
              <w:rPr>
                <w:sz w:val="20"/>
                <w:szCs w:val="20"/>
                <w:lang w:val="fr-CA"/>
              </w:rPr>
            </w:pPr>
          </w:p>
          <w:p w:rsidR="00486E9E" w:rsidRPr="00A935AA" w:rsidRDefault="00486E9E" w:rsidP="00FA1A01">
            <w:pPr>
              <w:tabs>
                <w:tab w:val="left" w:pos="-1440"/>
                <w:tab w:val="left" w:pos="-720"/>
              </w:tabs>
              <w:rPr>
                <w:b/>
                <w:sz w:val="20"/>
                <w:szCs w:val="20"/>
              </w:rPr>
            </w:pPr>
            <w:r w:rsidRPr="009D3C2E">
              <w:rPr>
                <w:b/>
                <w:sz w:val="20"/>
                <w:szCs w:val="20"/>
                <w:lang w:val="fr-CA"/>
              </w:rPr>
              <w:t xml:space="preserve">Lori Noreen Bradshaw et al. </w:t>
            </w:r>
            <w:r w:rsidRPr="00A935AA">
              <w:rPr>
                <w:b/>
                <w:sz w:val="20"/>
                <w:szCs w:val="20"/>
              </w:rPr>
              <w:t>(B.C.)</w:t>
            </w:r>
          </w:p>
          <w:p w:rsidR="00486E9E" w:rsidRPr="00A935AA" w:rsidRDefault="00486E9E" w:rsidP="00FA1A01">
            <w:pPr>
              <w:tabs>
                <w:tab w:val="left" w:pos="-1440"/>
                <w:tab w:val="left" w:pos="-720"/>
              </w:tabs>
              <w:rPr>
                <w:sz w:val="20"/>
                <w:szCs w:val="20"/>
              </w:rPr>
            </w:pPr>
            <w:r w:rsidRPr="00A935AA">
              <w:rPr>
                <w:sz w:val="20"/>
                <w:szCs w:val="20"/>
              </w:rPr>
              <w:tab/>
            </w:r>
            <w:r>
              <w:rPr>
                <w:sz w:val="20"/>
                <w:szCs w:val="20"/>
              </w:rPr>
              <w:t>Andrew Morrison</w:t>
            </w:r>
          </w:p>
          <w:p w:rsidR="00486E9E" w:rsidRPr="00A935AA" w:rsidRDefault="00486E9E" w:rsidP="00FA1A01">
            <w:pPr>
              <w:tabs>
                <w:tab w:val="left" w:pos="-1440"/>
                <w:tab w:val="left" w:pos="-720"/>
              </w:tabs>
              <w:rPr>
                <w:sz w:val="20"/>
                <w:szCs w:val="20"/>
              </w:rPr>
            </w:pPr>
            <w:r w:rsidRPr="00A935AA">
              <w:rPr>
                <w:sz w:val="20"/>
                <w:szCs w:val="20"/>
              </w:rPr>
              <w:tab/>
            </w:r>
            <w:r>
              <w:rPr>
                <w:sz w:val="20"/>
                <w:szCs w:val="20"/>
              </w:rPr>
              <w:t>Shields Harney</w:t>
            </w:r>
          </w:p>
          <w:p w:rsidR="00486E9E" w:rsidRPr="00A935AA" w:rsidRDefault="00486E9E" w:rsidP="00FA1A01">
            <w:pPr>
              <w:tabs>
                <w:tab w:val="left" w:pos="-1440"/>
                <w:tab w:val="left" w:pos="-720"/>
              </w:tabs>
              <w:rPr>
                <w:sz w:val="20"/>
                <w:szCs w:val="20"/>
              </w:rPr>
            </w:pPr>
          </w:p>
          <w:p w:rsidR="00486E9E" w:rsidRPr="00A935AA" w:rsidRDefault="00486E9E" w:rsidP="00FA1A01">
            <w:pPr>
              <w:rPr>
                <w:sz w:val="20"/>
                <w:szCs w:val="20"/>
              </w:rPr>
            </w:pPr>
            <w:r w:rsidRPr="00A935AA">
              <w:rPr>
                <w:sz w:val="20"/>
                <w:szCs w:val="20"/>
              </w:rPr>
              <w:t xml:space="preserve">FILING DATE: </w:t>
            </w:r>
            <w:r>
              <w:rPr>
                <w:sz w:val="20"/>
                <w:szCs w:val="20"/>
              </w:rPr>
              <w:t>01</w:t>
            </w:r>
            <w:r w:rsidRPr="00A935AA">
              <w:rPr>
                <w:sz w:val="20"/>
                <w:szCs w:val="20"/>
              </w:rPr>
              <w:t>.</w:t>
            </w:r>
            <w:r>
              <w:rPr>
                <w:sz w:val="20"/>
                <w:szCs w:val="20"/>
              </w:rPr>
              <w:t>1</w:t>
            </w:r>
            <w:r w:rsidRPr="00A935AA">
              <w:rPr>
                <w:sz w:val="20"/>
                <w:szCs w:val="20"/>
              </w:rPr>
              <w:t>0.201</w:t>
            </w:r>
            <w:r>
              <w:rPr>
                <w:sz w:val="20"/>
                <w:szCs w:val="20"/>
              </w:rPr>
              <w:t>2</w:t>
            </w:r>
          </w:p>
          <w:p w:rsidR="00486E9E" w:rsidRPr="00A935AA" w:rsidRDefault="00AA35B0" w:rsidP="00FA1A01">
            <w:pPr>
              <w:rPr>
                <w:sz w:val="20"/>
                <w:szCs w:val="20"/>
              </w:rPr>
            </w:pPr>
            <w:r w:rsidRPr="00AA35B0">
              <w:rPr>
                <w:sz w:val="20"/>
                <w:szCs w:val="20"/>
                <w:lang w:val="fr-CA"/>
              </w:rPr>
              <w:pict>
                <v:rect id="_x0000_i1037" style="width:108pt;height:1pt" o:hrpct="0" o:hralign="center" o:hrstd="t" o:hrnoshade="t" o:hr="t" fillcolor="black [3213]" stroked="f"/>
              </w:pict>
            </w:r>
          </w:p>
        </w:tc>
        <w:tc>
          <w:tcPr>
            <w:tcW w:w="1181" w:type="dxa"/>
            <w:shd w:val="clear" w:color="auto" w:fill="auto"/>
          </w:tcPr>
          <w:p w:rsidR="00486E9E" w:rsidRDefault="00486E9E" w:rsidP="00FA1A01">
            <w:pPr>
              <w:jc w:val="center"/>
              <w:rPr>
                <w:sz w:val="20"/>
                <w:szCs w:val="20"/>
              </w:rPr>
            </w:pPr>
          </w:p>
          <w:p w:rsidR="00486E9E" w:rsidRDefault="00486E9E" w:rsidP="00FA1A01">
            <w:pPr>
              <w:jc w:val="center"/>
              <w:rPr>
                <w:sz w:val="20"/>
                <w:szCs w:val="20"/>
              </w:rPr>
            </w:pPr>
          </w:p>
          <w:p w:rsidR="00486E9E" w:rsidRDefault="00486E9E" w:rsidP="00FA1A01">
            <w:pPr>
              <w:jc w:val="center"/>
              <w:rPr>
                <w:sz w:val="20"/>
                <w:szCs w:val="20"/>
              </w:rPr>
            </w:pPr>
          </w:p>
          <w:p w:rsidR="00486E9E" w:rsidRDefault="00486E9E" w:rsidP="00FA1A01">
            <w:pPr>
              <w:jc w:val="center"/>
              <w:rPr>
                <w:sz w:val="20"/>
                <w:szCs w:val="20"/>
              </w:rPr>
            </w:pPr>
          </w:p>
          <w:p w:rsidR="00486E9E" w:rsidRDefault="00486E9E" w:rsidP="00FA1A01">
            <w:pPr>
              <w:jc w:val="center"/>
              <w:rPr>
                <w:sz w:val="20"/>
                <w:szCs w:val="20"/>
              </w:rPr>
            </w:pPr>
          </w:p>
          <w:p w:rsidR="00486E9E" w:rsidRDefault="00486E9E" w:rsidP="00FA1A01">
            <w:pPr>
              <w:jc w:val="center"/>
              <w:rPr>
                <w:sz w:val="20"/>
                <w:szCs w:val="20"/>
              </w:rPr>
            </w:pPr>
          </w:p>
          <w:p w:rsidR="00486E9E" w:rsidRDefault="00486E9E" w:rsidP="00FA1A01">
            <w:pPr>
              <w:jc w:val="center"/>
              <w:rPr>
                <w:sz w:val="20"/>
                <w:szCs w:val="20"/>
              </w:rPr>
            </w:pPr>
          </w:p>
          <w:p w:rsidR="00486E9E" w:rsidRDefault="00486E9E" w:rsidP="00FA1A01">
            <w:pPr>
              <w:jc w:val="center"/>
              <w:rPr>
                <w:sz w:val="20"/>
                <w:szCs w:val="20"/>
              </w:rPr>
            </w:pPr>
          </w:p>
          <w:p w:rsidR="00486E9E" w:rsidRDefault="00486E9E" w:rsidP="00FA1A01">
            <w:pPr>
              <w:jc w:val="center"/>
              <w:rPr>
                <w:sz w:val="20"/>
                <w:szCs w:val="20"/>
              </w:rPr>
            </w:pPr>
          </w:p>
          <w:p w:rsidR="00486E9E" w:rsidRDefault="00486E9E" w:rsidP="00FA1A01">
            <w:pPr>
              <w:jc w:val="center"/>
              <w:rPr>
                <w:sz w:val="20"/>
                <w:szCs w:val="20"/>
              </w:rPr>
            </w:pPr>
          </w:p>
          <w:p w:rsidR="00486E9E" w:rsidRDefault="00486E9E" w:rsidP="00FA1A01">
            <w:pPr>
              <w:jc w:val="center"/>
              <w:rPr>
                <w:sz w:val="20"/>
                <w:szCs w:val="20"/>
              </w:rPr>
            </w:pPr>
          </w:p>
          <w:p w:rsidR="00486E9E" w:rsidRDefault="00486E9E" w:rsidP="00FA1A01">
            <w:pPr>
              <w:jc w:val="center"/>
              <w:rPr>
                <w:sz w:val="20"/>
                <w:szCs w:val="20"/>
              </w:rPr>
            </w:pPr>
          </w:p>
          <w:p w:rsidR="00486E9E" w:rsidRPr="00A935AA" w:rsidRDefault="00486E9E" w:rsidP="00FA1A01">
            <w:pPr>
              <w:jc w:val="center"/>
              <w:rPr>
                <w:sz w:val="20"/>
                <w:szCs w:val="20"/>
              </w:rPr>
            </w:pPr>
          </w:p>
        </w:tc>
        <w:tc>
          <w:tcPr>
            <w:tcW w:w="4320" w:type="dxa"/>
            <w:shd w:val="clear" w:color="auto" w:fill="auto"/>
          </w:tcPr>
          <w:p w:rsidR="00486E9E" w:rsidRPr="00A935AA" w:rsidRDefault="00486E9E" w:rsidP="00FA1A01">
            <w:pPr>
              <w:keepNext/>
              <w:keepLines/>
              <w:tabs>
                <w:tab w:val="left" w:pos="-1440"/>
                <w:tab w:val="left" w:pos="-720"/>
              </w:tabs>
              <w:rPr>
                <w:b/>
                <w:sz w:val="20"/>
                <w:szCs w:val="20"/>
              </w:rPr>
            </w:pPr>
            <w:r>
              <w:rPr>
                <w:b/>
                <w:sz w:val="20"/>
                <w:szCs w:val="20"/>
              </w:rPr>
              <w:t>Feuiltault Solution Systems Inc.</w:t>
            </w:r>
          </w:p>
          <w:p w:rsidR="00486E9E" w:rsidRPr="00A935AA" w:rsidRDefault="00486E9E" w:rsidP="00FA1A01">
            <w:pPr>
              <w:tabs>
                <w:tab w:val="left" w:pos="-1440"/>
                <w:tab w:val="left" w:pos="-720"/>
              </w:tabs>
              <w:rPr>
                <w:sz w:val="20"/>
                <w:szCs w:val="20"/>
              </w:rPr>
            </w:pPr>
            <w:r w:rsidRPr="00A935AA">
              <w:rPr>
                <w:sz w:val="20"/>
                <w:szCs w:val="20"/>
              </w:rPr>
              <w:tab/>
            </w:r>
            <w:r>
              <w:rPr>
                <w:sz w:val="20"/>
                <w:szCs w:val="20"/>
              </w:rPr>
              <w:t>David F.H. Marler</w:t>
            </w:r>
          </w:p>
          <w:p w:rsidR="00486E9E" w:rsidRPr="00A935AA" w:rsidRDefault="00486E9E" w:rsidP="00FA1A01">
            <w:pPr>
              <w:tabs>
                <w:tab w:val="left" w:pos="-1440"/>
                <w:tab w:val="left" w:pos="-720"/>
              </w:tabs>
              <w:rPr>
                <w:sz w:val="20"/>
                <w:szCs w:val="20"/>
              </w:rPr>
            </w:pPr>
            <w:r w:rsidRPr="00A935AA">
              <w:rPr>
                <w:sz w:val="20"/>
                <w:szCs w:val="20"/>
              </w:rPr>
              <w:tab/>
            </w:r>
            <w:r>
              <w:rPr>
                <w:sz w:val="20"/>
                <w:szCs w:val="20"/>
              </w:rPr>
              <w:t>Marler &amp; Associates</w:t>
            </w:r>
          </w:p>
          <w:p w:rsidR="00486E9E" w:rsidRPr="00A935AA" w:rsidRDefault="00486E9E" w:rsidP="00FA1A01">
            <w:pPr>
              <w:tabs>
                <w:tab w:val="left" w:pos="-1440"/>
                <w:tab w:val="left" w:pos="-720"/>
              </w:tabs>
              <w:rPr>
                <w:sz w:val="20"/>
                <w:szCs w:val="20"/>
              </w:rPr>
            </w:pPr>
          </w:p>
          <w:p w:rsidR="00486E9E" w:rsidRPr="00A935AA" w:rsidRDefault="00486E9E" w:rsidP="00FA1A01">
            <w:pPr>
              <w:tabs>
                <w:tab w:val="left" w:pos="-1440"/>
                <w:tab w:val="left" w:pos="-720"/>
              </w:tabs>
              <w:rPr>
                <w:sz w:val="20"/>
                <w:szCs w:val="20"/>
              </w:rPr>
            </w:pPr>
            <w:r w:rsidRPr="00A935AA">
              <w:rPr>
                <w:sz w:val="20"/>
                <w:szCs w:val="20"/>
              </w:rPr>
              <w:tab/>
              <w:t>v. (3</w:t>
            </w:r>
            <w:r>
              <w:rPr>
                <w:sz w:val="20"/>
                <w:szCs w:val="20"/>
              </w:rPr>
              <w:t>5010</w:t>
            </w:r>
            <w:r w:rsidRPr="00A935AA">
              <w:rPr>
                <w:sz w:val="20"/>
                <w:szCs w:val="20"/>
              </w:rPr>
              <w:t>)</w:t>
            </w:r>
          </w:p>
          <w:p w:rsidR="00486E9E" w:rsidRPr="00A935AA" w:rsidRDefault="00486E9E" w:rsidP="00FA1A01">
            <w:pPr>
              <w:tabs>
                <w:tab w:val="left" w:pos="-1440"/>
                <w:tab w:val="left" w:pos="-720"/>
              </w:tabs>
              <w:rPr>
                <w:sz w:val="20"/>
                <w:szCs w:val="20"/>
              </w:rPr>
            </w:pPr>
          </w:p>
          <w:p w:rsidR="00486E9E" w:rsidRPr="00A935AA" w:rsidRDefault="00486E9E" w:rsidP="00FA1A01">
            <w:pPr>
              <w:tabs>
                <w:tab w:val="left" w:pos="-1440"/>
                <w:tab w:val="left" w:pos="-720"/>
              </w:tabs>
              <w:rPr>
                <w:b/>
                <w:sz w:val="20"/>
                <w:szCs w:val="20"/>
              </w:rPr>
            </w:pPr>
            <w:r>
              <w:rPr>
                <w:b/>
                <w:sz w:val="20"/>
                <w:szCs w:val="20"/>
              </w:rPr>
              <w:t xml:space="preserve">Zurich Canada </w:t>
            </w:r>
            <w:r w:rsidRPr="00A935AA">
              <w:rPr>
                <w:b/>
                <w:sz w:val="20"/>
                <w:szCs w:val="20"/>
              </w:rPr>
              <w:t>(</w:t>
            </w:r>
            <w:r>
              <w:rPr>
                <w:b/>
                <w:sz w:val="20"/>
                <w:szCs w:val="20"/>
              </w:rPr>
              <w:t>F</w:t>
            </w:r>
            <w:r w:rsidRPr="00A935AA">
              <w:rPr>
                <w:b/>
                <w:sz w:val="20"/>
                <w:szCs w:val="20"/>
              </w:rPr>
              <w:t>.C.)</w:t>
            </w:r>
          </w:p>
          <w:p w:rsidR="00486E9E" w:rsidRPr="00A935AA" w:rsidRDefault="00486E9E" w:rsidP="00FA1A01">
            <w:pPr>
              <w:tabs>
                <w:tab w:val="left" w:pos="-1440"/>
                <w:tab w:val="left" w:pos="-720"/>
              </w:tabs>
              <w:rPr>
                <w:sz w:val="20"/>
                <w:szCs w:val="20"/>
              </w:rPr>
            </w:pPr>
            <w:r w:rsidRPr="00A935AA">
              <w:rPr>
                <w:sz w:val="20"/>
                <w:szCs w:val="20"/>
              </w:rPr>
              <w:tab/>
            </w:r>
            <w:r>
              <w:rPr>
                <w:sz w:val="20"/>
                <w:szCs w:val="20"/>
              </w:rPr>
              <w:t>Marc D. Isaacs</w:t>
            </w:r>
          </w:p>
          <w:p w:rsidR="00486E9E" w:rsidRPr="009D3C2E" w:rsidRDefault="00486E9E" w:rsidP="00FA1A01">
            <w:pPr>
              <w:keepNext/>
              <w:keepLines/>
              <w:tabs>
                <w:tab w:val="left" w:pos="-1440"/>
                <w:tab w:val="left" w:pos="-720"/>
              </w:tabs>
              <w:rPr>
                <w:sz w:val="20"/>
                <w:szCs w:val="20"/>
              </w:rPr>
            </w:pPr>
            <w:r w:rsidRPr="00A935AA">
              <w:rPr>
                <w:sz w:val="20"/>
                <w:szCs w:val="20"/>
              </w:rPr>
              <w:tab/>
            </w:r>
            <w:r>
              <w:rPr>
                <w:sz w:val="20"/>
                <w:szCs w:val="20"/>
              </w:rPr>
              <w:t>Isaacs &amp; Company</w:t>
            </w:r>
          </w:p>
          <w:p w:rsidR="00486E9E" w:rsidRPr="009D3C2E" w:rsidRDefault="00486E9E" w:rsidP="00FA1A01">
            <w:pPr>
              <w:keepNext/>
              <w:keepLines/>
              <w:tabs>
                <w:tab w:val="left" w:pos="-1440"/>
                <w:tab w:val="left" w:pos="-720"/>
              </w:tabs>
              <w:rPr>
                <w:sz w:val="20"/>
                <w:szCs w:val="20"/>
              </w:rPr>
            </w:pPr>
          </w:p>
          <w:p w:rsidR="00486E9E" w:rsidRPr="00A935AA" w:rsidRDefault="00486E9E" w:rsidP="00FA1A01">
            <w:pPr>
              <w:rPr>
                <w:sz w:val="20"/>
                <w:szCs w:val="20"/>
              </w:rPr>
            </w:pPr>
            <w:r w:rsidRPr="00A935AA">
              <w:rPr>
                <w:sz w:val="20"/>
                <w:szCs w:val="20"/>
              </w:rPr>
              <w:t>FILING DATE: 28.09.201</w:t>
            </w:r>
            <w:r>
              <w:rPr>
                <w:sz w:val="20"/>
                <w:szCs w:val="20"/>
              </w:rPr>
              <w:t>2</w:t>
            </w:r>
            <w:r w:rsidR="00AA35B0" w:rsidRPr="00AA35B0">
              <w:rPr>
                <w:sz w:val="20"/>
                <w:szCs w:val="20"/>
                <w:lang w:val="fr-CA"/>
              </w:rPr>
              <w:pict>
                <v:rect id="_x0000_i1038" style="width:108pt;height:1pt" o:hrpct="0" o:hralign="center" o:hrstd="t" o:hrnoshade="t" o:hr="t" fillcolor="black [3213]" stroked="f"/>
              </w:pict>
            </w:r>
          </w:p>
        </w:tc>
      </w:tr>
      <w:tr w:rsidR="00486E9E" w:rsidRPr="00632CC7" w:rsidTr="00FA1A01">
        <w:trPr>
          <w:cantSplit/>
        </w:trPr>
        <w:tc>
          <w:tcPr>
            <w:tcW w:w="4320" w:type="dxa"/>
            <w:shd w:val="clear" w:color="auto" w:fill="auto"/>
          </w:tcPr>
          <w:p w:rsidR="00486E9E" w:rsidRPr="009D3C2E" w:rsidRDefault="00486E9E" w:rsidP="00FA1A01">
            <w:pPr>
              <w:rPr>
                <w:b/>
                <w:sz w:val="20"/>
                <w:szCs w:val="20"/>
                <w:lang w:val="fr-CA"/>
              </w:rPr>
            </w:pPr>
            <w:r w:rsidRPr="009D3C2E">
              <w:rPr>
                <w:b/>
                <w:sz w:val="20"/>
                <w:szCs w:val="20"/>
                <w:lang w:val="fr-CA"/>
              </w:rPr>
              <w:t>Les souscripteurs du Lloyd’s</w:t>
            </w:r>
          </w:p>
          <w:p w:rsidR="00486E9E" w:rsidRPr="009D3C2E" w:rsidRDefault="00486E9E" w:rsidP="00FA1A01">
            <w:pPr>
              <w:tabs>
                <w:tab w:val="left" w:pos="-1440"/>
                <w:tab w:val="left" w:pos="-720"/>
              </w:tabs>
              <w:rPr>
                <w:sz w:val="20"/>
                <w:szCs w:val="20"/>
                <w:lang w:val="fr-CA"/>
              </w:rPr>
            </w:pPr>
            <w:r w:rsidRPr="009D3C2E">
              <w:rPr>
                <w:sz w:val="20"/>
                <w:szCs w:val="20"/>
                <w:lang w:val="fr-CA"/>
              </w:rPr>
              <w:tab/>
              <w:t>Marc Champagne</w:t>
            </w:r>
          </w:p>
          <w:p w:rsidR="00486E9E" w:rsidRPr="009D3C2E" w:rsidRDefault="00486E9E" w:rsidP="00FA1A01">
            <w:pPr>
              <w:tabs>
                <w:tab w:val="left" w:pos="-1440"/>
                <w:tab w:val="left" w:pos="-720"/>
              </w:tabs>
              <w:rPr>
                <w:sz w:val="20"/>
                <w:szCs w:val="20"/>
                <w:lang w:val="fr-CA"/>
              </w:rPr>
            </w:pPr>
            <w:r w:rsidRPr="009D3C2E">
              <w:rPr>
                <w:sz w:val="20"/>
                <w:szCs w:val="20"/>
                <w:lang w:val="fr-CA"/>
              </w:rPr>
              <w:tab/>
            </w:r>
            <w:r>
              <w:rPr>
                <w:sz w:val="20"/>
                <w:szCs w:val="20"/>
                <w:lang w:val="fr-CA"/>
              </w:rPr>
              <w:t>La Roche Rouleau &amp; Associés</w:t>
            </w:r>
          </w:p>
          <w:p w:rsidR="00486E9E" w:rsidRPr="009D3C2E" w:rsidRDefault="00486E9E" w:rsidP="00FA1A01">
            <w:pPr>
              <w:tabs>
                <w:tab w:val="left" w:pos="-1440"/>
                <w:tab w:val="left" w:pos="-720"/>
              </w:tabs>
              <w:rPr>
                <w:sz w:val="20"/>
                <w:szCs w:val="20"/>
                <w:lang w:val="fr-CA"/>
              </w:rPr>
            </w:pPr>
          </w:p>
          <w:p w:rsidR="00486E9E" w:rsidRPr="009D3C2E" w:rsidRDefault="00486E9E" w:rsidP="00FA1A01">
            <w:pPr>
              <w:tabs>
                <w:tab w:val="left" w:pos="-1440"/>
                <w:tab w:val="left" w:pos="-720"/>
              </w:tabs>
              <w:rPr>
                <w:sz w:val="20"/>
                <w:szCs w:val="20"/>
                <w:lang w:val="fr-CA"/>
              </w:rPr>
            </w:pPr>
            <w:r w:rsidRPr="009D3C2E">
              <w:rPr>
                <w:sz w:val="20"/>
                <w:szCs w:val="20"/>
                <w:lang w:val="fr-CA"/>
              </w:rPr>
              <w:tab/>
            </w:r>
            <w:r>
              <w:rPr>
                <w:sz w:val="20"/>
                <w:szCs w:val="20"/>
                <w:lang w:val="fr-CA"/>
              </w:rPr>
              <w:t>c</w:t>
            </w:r>
            <w:r w:rsidRPr="009D3C2E">
              <w:rPr>
                <w:sz w:val="20"/>
                <w:szCs w:val="20"/>
                <w:lang w:val="fr-CA"/>
              </w:rPr>
              <w:t>. (3</w:t>
            </w:r>
            <w:r>
              <w:rPr>
                <w:sz w:val="20"/>
                <w:szCs w:val="20"/>
                <w:lang w:val="fr-CA"/>
              </w:rPr>
              <w:t>5011</w:t>
            </w:r>
            <w:r w:rsidRPr="009D3C2E">
              <w:rPr>
                <w:sz w:val="20"/>
                <w:szCs w:val="20"/>
                <w:lang w:val="fr-CA"/>
              </w:rPr>
              <w:t>)</w:t>
            </w:r>
          </w:p>
          <w:p w:rsidR="00486E9E" w:rsidRPr="009D3C2E" w:rsidRDefault="00486E9E" w:rsidP="00FA1A01">
            <w:pPr>
              <w:tabs>
                <w:tab w:val="left" w:pos="-1440"/>
                <w:tab w:val="left" w:pos="-720"/>
              </w:tabs>
              <w:rPr>
                <w:sz w:val="20"/>
                <w:szCs w:val="20"/>
                <w:lang w:val="fr-CA"/>
              </w:rPr>
            </w:pPr>
          </w:p>
          <w:p w:rsidR="00486E9E" w:rsidRPr="009D3C2E" w:rsidRDefault="00486E9E" w:rsidP="00FA1A01">
            <w:pPr>
              <w:tabs>
                <w:tab w:val="left" w:pos="-1440"/>
                <w:tab w:val="left" w:pos="-720"/>
              </w:tabs>
              <w:rPr>
                <w:b/>
                <w:sz w:val="20"/>
                <w:szCs w:val="20"/>
                <w:lang w:val="fr-CA"/>
              </w:rPr>
            </w:pPr>
            <w:r w:rsidRPr="009D3C2E">
              <w:rPr>
                <w:b/>
                <w:sz w:val="20"/>
                <w:szCs w:val="20"/>
                <w:lang w:val="fr-CA"/>
              </w:rPr>
              <w:t>Alimentation Denis &amp; Mario Guillemette inc.</w:t>
            </w:r>
            <w:r>
              <w:rPr>
                <w:b/>
                <w:sz w:val="20"/>
                <w:szCs w:val="20"/>
                <w:lang w:val="fr-CA"/>
              </w:rPr>
              <w:t xml:space="preserve"> et autres </w:t>
            </w:r>
            <w:r w:rsidRPr="009D3C2E">
              <w:rPr>
                <w:b/>
                <w:sz w:val="20"/>
                <w:szCs w:val="20"/>
                <w:lang w:val="fr-CA"/>
              </w:rPr>
              <w:t>(</w:t>
            </w:r>
            <w:r>
              <w:rPr>
                <w:b/>
                <w:sz w:val="20"/>
                <w:szCs w:val="20"/>
                <w:lang w:val="fr-CA"/>
              </w:rPr>
              <w:t>Qc</w:t>
            </w:r>
            <w:r w:rsidRPr="009D3C2E">
              <w:rPr>
                <w:b/>
                <w:sz w:val="20"/>
                <w:szCs w:val="20"/>
                <w:lang w:val="fr-CA"/>
              </w:rPr>
              <w:t>)</w:t>
            </w:r>
          </w:p>
          <w:p w:rsidR="00486E9E" w:rsidRPr="009D3C2E" w:rsidRDefault="00486E9E" w:rsidP="00FA1A01">
            <w:pPr>
              <w:tabs>
                <w:tab w:val="left" w:pos="-1440"/>
                <w:tab w:val="left" w:pos="-720"/>
              </w:tabs>
              <w:rPr>
                <w:sz w:val="20"/>
                <w:szCs w:val="20"/>
                <w:lang w:val="fr-CA"/>
              </w:rPr>
            </w:pPr>
            <w:r w:rsidRPr="009D3C2E">
              <w:rPr>
                <w:sz w:val="20"/>
                <w:szCs w:val="20"/>
                <w:lang w:val="fr-CA"/>
              </w:rPr>
              <w:tab/>
              <w:t>Serge Létourneau</w:t>
            </w:r>
          </w:p>
          <w:p w:rsidR="00486E9E" w:rsidRPr="009D3C2E" w:rsidRDefault="00486E9E" w:rsidP="00FA1A01">
            <w:pPr>
              <w:tabs>
                <w:tab w:val="left" w:pos="-1440"/>
                <w:tab w:val="left" w:pos="-720"/>
              </w:tabs>
              <w:rPr>
                <w:sz w:val="20"/>
                <w:szCs w:val="20"/>
                <w:lang w:val="fr-CA"/>
              </w:rPr>
            </w:pPr>
            <w:r w:rsidRPr="009D3C2E">
              <w:rPr>
                <w:sz w:val="20"/>
                <w:szCs w:val="20"/>
                <w:lang w:val="fr-CA"/>
              </w:rPr>
              <w:tab/>
              <w:t>Létourneau Gagné</w:t>
            </w:r>
          </w:p>
          <w:p w:rsidR="00486E9E" w:rsidRPr="009D3C2E" w:rsidRDefault="00486E9E" w:rsidP="00FA1A01">
            <w:pPr>
              <w:tabs>
                <w:tab w:val="left" w:pos="-1440"/>
                <w:tab w:val="left" w:pos="-720"/>
              </w:tabs>
              <w:rPr>
                <w:sz w:val="20"/>
                <w:szCs w:val="20"/>
                <w:lang w:val="fr-CA"/>
              </w:rPr>
            </w:pPr>
          </w:p>
          <w:p w:rsidR="00486E9E" w:rsidRPr="009D3C2E" w:rsidRDefault="00486E9E" w:rsidP="00FA1A01">
            <w:pPr>
              <w:rPr>
                <w:sz w:val="20"/>
                <w:szCs w:val="20"/>
                <w:lang w:val="fr-CA"/>
              </w:rPr>
            </w:pPr>
            <w:r w:rsidRPr="009D3C2E">
              <w:rPr>
                <w:sz w:val="20"/>
                <w:szCs w:val="20"/>
                <w:lang w:val="fr-CA"/>
              </w:rPr>
              <w:t>DATE DE PRODUCTION : 01.10.2012</w:t>
            </w:r>
          </w:p>
          <w:p w:rsidR="00486E9E" w:rsidRPr="009D3C2E" w:rsidRDefault="00AA35B0" w:rsidP="00FA1A01">
            <w:pPr>
              <w:rPr>
                <w:sz w:val="20"/>
                <w:szCs w:val="20"/>
                <w:lang w:val="fr-CA"/>
              </w:rPr>
            </w:pPr>
            <w:r w:rsidRPr="00AA35B0">
              <w:rPr>
                <w:sz w:val="20"/>
                <w:szCs w:val="20"/>
                <w:lang w:val="fr-CA"/>
              </w:rPr>
              <w:pict>
                <v:rect id="_x0000_i1039" style="width:108pt;height:1pt" o:hrpct="0" o:hralign="center" o:hrstd="t" o:hrnoshade="t" o:hr="t" fillcolor="black [3213]" stroked="f"/>
              </w:pict>
            </w:r>
          </w:p>
        </w:tc>
        <w:tc>
          <w:tcPr>
            <w:tcW w:w="1181" w:type="dxa"/>
            <w:shd w:val="clear" w:color="auto" w:fill="auto"/>
          </w:tcPr>
          <w:p w:rsidR="00486E9E" w:rsidRPr="009D3C2E" w:rsidRDefault="00486E9E" w:rsidP="00FA1A01">
            <w:pPr>
              <w:jc w:val="center"/>
              <w:rPr>
                <w:sz w:val="20"/>
                <w:szCs w:val="20"/>
                <w:lang w:val="fr-CA"/>
              </w:rPr>
            </w:pPr>
          </w:p>
          <w:p w:rsidR="00486E9E" w:rsidRPr="009D3C2E" w:rsidRDefault="00486E9E" w:rsidP="00FA1A01">
            <w:pPr>
              <w:jc w:val="center"/>
              <w:rPr>
                <w:sz w:val="20"/>
                <w:szCs w:val="20"/>
                <w:lang w:val="fr-CA"/>
              </w:rPr>
            </w:pPr>
          </w:p>
          <w:p w:rsidR="00486E9E" w:rsidRPr="009D3C2E" w:rsidRDefault="00486E9E" w:rsidP="00FA1A01">
            <w:pPr>
              <w:jc w:val="center"/>
              <w:rPr>
                <w:sz w:val="20"/>
                <w:szCs w:val="20"/>
                <w:lang w:val="fr-CA"/>
              </w:rPr>
            </w:pPr>
          </w:p>
          <w:p w:rsidR="00486E9E" w:rsidRPr="009D3C2E" w:rsidRDefault="00486E9E" w:rsidP="00FA1A01">
            <w:pPr>
              <w:jc w:val="center"/>
              <w:rPr>
                <w:sz w:val="20"/>
                <w:szCs w:val="20"/>
                <w:lang w:val="fr-CA"/>
              </w:rPr>
            </w:pPr>
          </w:p>
          <w:p w:rsidR="00486E9E" w:rsidRPr="009D3C2E" w:rsidRDefault="00486E9E" w:rsidP="00FA1A01">
            <w:pPr>
              <w:jc w:val="center"/>
              <w:rPr>
                <w:sz w:val="20"/>
                <w:szCs w:val="20"/>
                <w:lang w:val="fr-CA"/>
              </w:rPr>
            </w:pPr>
          </w:p>
          <w:p w:rsidR="00486E9E" w:rsidRPr="009D3C2E" w:rsidRDefault="00486E9E" w:rsidP="00FA1A01">
            <w:pPr>
              <w:jc w:val="center"/>
              <w:rPr>
                <w:sz w:val="20"/>
                <w:szCs w:val="20"/>
                <w:lang w:val="fr-CA"/>
              </w:rPr>
            </w:pPr>
          </w:p>
          <w:p w:rsidR="00486E9E" w:rsidRPr="009D3C2E" w:rsidRDefault="00486E9E" w:rsidP="00FA1A01">
            <w:pPr>
              <w:jc w:val="center"/>
              <w:rPr>
                <w:sz w:val="20"/>
                <w:szCs w:val="20"/>
                <w:lang w:val="fr-CA"/>
              </w:rPr>
            </w:pPr>
          </w:p>
          <w:p w:rsidR="00486E9E" w:rsidRPr="009D3C2E" w:rsidRDefault="00486E9E" w:rsidP="00FA1A01">
            <w:pPr>
              <w:jc w:val="center"/>
              <w:rPr>
                <w:sz w:val="20"/>
                <w:szCs w:val="20"/>
                <w:lang w:val="fr-CA"/>
              </w:rPr>
            </w:pPr>
          </w:p>
          <w:p w:rsidR="00486E9E" w:rsidRPr="009D3C2E" w:rsidRDefault="00486E9E" w:rsidP="00FA1A01">
            <w:pPr>
              <w:jc w:val="center"/>
              <w:rPr>
                <w:sz w:val="20"/>
                <w:szCs w:val="20"/>
                <w:lang w:val="fr-CA"/>
              </w:rPr>
            </w:pPr>
          </w:p>
          <w:p w:rsidR="00486E9E" w:rsidRPr="009D3C2E" w:rsidRDefault="00486E9E" w:rsidP="00FA1A01">
            <w:pPr>
              <w:jc w:val="center"/>
              <w:rPr>
                <w:sz w:val="20"/>
                <w:szCs w:val="20"/>
                <w:lang w:val="fr-CA"/>
              </w:rPr>
            </w:pPr>
          </w:p>
          <w:p w:rsidR="00486E9E" w:rsidRPr="009D3C2E" w:rsidRDefault="00486E9E" w:rsidP="00FA1A01">
            <w:pPr>
              <w:jc w:val="center"/>
              <w:rPr>
                <w:sz w:val="20"/>
                <w:szCs w:val="20"/>
                <w:lang w:val="fr-CA"/>
              </w:rPr>
            </w:pPr>
          </w:p>
          <w:p w:rsidR="00486E9E" w:rsidRDefault="00486E9E" w:rsidP="00FA1A01">
            <w:pPr>
              <w:jc w:val="center"/>
              <w:rPr>
                <w:sz w:val="20"/>
                <w:szCs w:val="20"/>
                <w:lang w:val="fr-CA"/>
              </w:rPr>
            </w:pPr>
          </w:p>
          <w:p w:rsidR="00486E9E" w:rsidRPr="009D3C2E" w:rsidRDefault="00486E9E" w:rsidP="00FA1A01">
            <w:pPr>
              <w:jc w:val="center"/>
              <w:rPr>
                <w:sz w:val="20"/>
                <w:szCs w:val="20"/>
                <w:lang w:val="fr-CA"/>
              </w:rPr>
            </w:pPr>
          </w:p>
          <w:p w:rsidR="00486E9E" w:rsidRPr="009D3C2E" w:rsidRDefault="00486E9E" w:rsidP="00FA1A01">
            <w:pPr>
              <w:jc w:val="center"/>
              <w:rPr>
                <w:sz w:val="20"/>
                <w:szCs w:val="20"/>
                <w:lang w:val="fr-CA"/>
              </w:rPr>
            </w:pPr>
          </w:p>
        </w:tc>
        <w:tc>
          <w:tcPr>
            <w:tcW w:w="4320" w:type="dxa"/>
            <w:shd w:val="clear" w:color="auto" w:fill="auto"/>
          </w:tcPr>
          <w:p w:rsidR="00486E9E" w:rsidRPr="009D3C2E" w:rsidRDefault="00486E9E" w:rsidP="00FA1A01">
            <w:pPr>
              <w:keepNext/>
              <w:keepLines/>
              <w:tabs>
                <w:tab w:val="left" w:pos="-1440"/>
                <w:tab w:val="left" w:pos="-720"/>
              </w:tabs>
              <w:rPr>
                <w:b/>
                <w:sz w:val="20"/>
                <w:szCs w:val="20"/>
              </w:rPr>
            </w:pPr>
            <w:r w:rsidRPr="009D3C2E">
              <w:rPr>
                <w:b/>
                <w:sz w:val="20"/>
                <w:szCs w:val="20"/>
              </w:rPr>
              <w:t>Robert Neil Kelly et al.</w:t>
            </w:r>
          </w:p>
          <w:p w:rsidR="00486E9E" w:rsidRPr="009D3C2E" w:rsidRDefault="00486E9E" w:rsidP="00FA1A01">
            <w:pPr>
              <w:keepNext/>
              <w:keepLines/>
              <w:tabs>
                <w:tab w:val="left" w:pos="-1440"/>
                <w:tab w:val="left" w:pos="-720"/>
              </w:tabs>
              <w:rPr>
                <w:sz w:val="20"/>
                <w:szCs w:val="20"/>
              </w:rPr>
            </w:pPr>
            <w:r w:rsidRPr="009D3C2E">
              <w:rPr>
                <w:sz w:val="20"/>
                <w:szCs w:val="20"/>
              </w:rPr>
              <w:tab/>
              <w:t>David Baker</w:t>
            </w:r>
          </w:p>
          <w:p w:rsidR="00486E9E" w:rsidRPr="009D3C2E" w:rsidRDefault="00486E9E" w:rsidP="00FA1A01">
            <w:pPr>
              <w:keepNext/>
              <w:keepLines/>
              <w:tabs>
                <w:tab w:val="left" w:pos="-1440"/>
                <w:tab w:val="left" w:pos="-720"/>
              </w:tabs>
              <w:rPr>
                <w:sz w:val="20"/>
                <w:szCs w:val="20"/>
              </w:rPr>
            </w:pPr>
            <w:r w:rsidRPr="009D3C2E">
              <w:rPr>
                <w:sz w:val="20"/>
                <w:szCs w:val="20"/>
              </w:rPr>
              <w:tab/>
            </w:r>
            <w:r>
              <w:rPr>
                <w:sz w:val="20"/>
                <w:szCs w:val="20"/>
              </w:rPr>
              <w:t>Bakerlaw</w:t>
            </w:r>
          </w:p>
          <w:p w:rsidR="00486E9E" w:rsidRPr="009D3C2E" w:rsidRDefault="00486E9E" w:rsidP="00FA1A01">
            <w:pPr>
              <w:keepNext/>
              <w:keepLines/>
              <w:tabs>
                <w:tab w:val="left" w:pos="-1440"/>
                <w:tab w:val="left" w:pos="-720"/>
              </w:tabs>
              <w:rPr>
                <w:sz w:val="20"/>
                <w:szCs w:val="20"/>
              </w:rPr>
            </w:pPr>
          </w:p>
          <w:p w:rsidR="00486E9E" w:rsidRPr="00632CC7" w:rsidRDefault="00486E9E" w:rsidP="00FA1A01">
            <w:pPr>
              <w:keepNext/>
              <w:keepLines/>
              <w:tabs>
                <w:tab w:val="left" w:pos="-1440"/>
                <w:tab w:val="left" w:pos="-720"/>
              </w:tabs>
              <w:rPr>
                <w:sz w:val="20"/>
                <w:szCs w:val="20"/>
              </w:rPr>
            </w:pPr>
            <w:r w:rsidRPr="009D3C2E">
              <w:rPr>
                <w:sz w:val="20"/>
                <w:szCs w:val="20"/>
              </w:rPr>
              <w:tab/>
            </w:r>
            <w:r w:rsidRPr="00632CC7">
              <w:rPr>
                <w:sz w:val="20"/>
                <w:szCs w:val="20"/>
              </w:rPr>
              <w:t>v. (35014)</w:t>
            </w:r>
          </w:p>
          <w:p w:rsidR="00486E9E" w:rsidRPr="00632CC7" w:rsidRDefault="00486E9E" w:rsidP="00FA1A01">
            <w:pPr>
              <w:keepNext/>
              <w:keepLines/>
              <w:tabs>
                <w:tab w:val="left" w:pos="-1440"/>
                <w:tab w:val="left" w:pos="-720"/>
              </w:tabs>
              <w:rPr>
                <w:sz w:val="20"/>
                <w:szCs w:val="20"/>
              </w:rPr>
            </w:pPr>
          </w:p>
          <w:p w:rsidR="00486E9E" w:rsidRPr="00632CC7" w:rsidRDefault="00486E9E" w:rsidP="00FA1A01">
            <w:pPr>
              <w:keepNext/>
              <w:keepLines/>
              <w:tabs>
                <w:tab w:val="left" w:pos="-1440"/>
                <w:tab w:val="left" w:pos="-720"/>
              </w:tabs>
              <w:rPr>
                <w:b/>
                <w:sz w:val="20"/>
                <w:szCs w:val="20"/>
              </w:rPr>
            </w:pPr>
            <w:r w:rsidRPr="00EF2C28">
              <w:rPr>
                <w:b/>
                <w:sz w:val="20"/>
                <w:szCs w:val="20"/>
                <w:lang w:val="fr-CA"/>
              </w:rPr>
              <w:t xml:space="preserve">Air Canada Pilots Association </w:t>
            </w:r>
            <w:r w:rsidR="00EF2C28" w:rsidRPr="00EF2C28">
              <w:rPr>
                <w:b/>
                <w:sz w:val="20"/>
                <w:szCs w:val="20"/>
                <w:lang w:val="fr-CA"/>
              </w:rPr>
              <w:t xml:space="preserve">et al. </w:t>
            </w:r>
            <w:r w:rsidRPr="00632CC7">
              <w:rPr>
                <w:b/>
                <w:sz w:val="20"/>
                <w:szCs w:val="20"/>
              </w:rPr>
              <w:t>(F.C.)</w:t>
            </w:r>
          </w:p>
          <w:p w:rsidR="00486E9E" w:rsidRPr="00632CC7" w:rsidRDefault="00486E9E" w:rsidP="00FA1A01">
            <w:pPr>
              <w:keepNext/>
              <w:keepLines/>
              <w:tabs>
                <w:tab w:val="left" w:pos="-1440"/>
                <w:tab w:val="left" w:pos="-720"/>
              </w:tabs>
              <w:rPr>
                <w:sz w:val="20"/>
                <w:szCs w:val="20"/>
              </w:rPr>
            </w:pPr>
            <w:r w:rsidRPr="00632CC7">
              <w:rPr>
                <w:sz w:val="20"/>
                <w:szCs w:val="20"/>
              </w:rPr>
              <w:tab/>
            </w:r>
            <w:r>
              <w:rPr>
                <w:sz w:val="20"/>
                <w:szCs w:val="20"/>
              </w:rPr>
              <w:t>Bruce Laughton, Q.C.</w:t>
            </w:r>
          </w:p>
          <w:p w:rsidR="00486E9E" w:rsidRPr="00632CC7" w:rsidRDefault="00486E9E" w:rsidP="00FA1A01">
            <w:pPr>
              <w:keepNext/>
              <w:keepLines/>
              <w:tabs>
                <w:tab w:val="left" w:pos="-1440"/>
                <w:tab w:val="left" w:pos="-720"/>
              </w:tabs>
              <w:rPr>
                <w:sz w:val="20"/>
                <w:szCs w:val="20"/>
              </w:rPr>
            </w:pPr>
            <w:r w:rsidRPr="00632CC7">
              <w:rPr>
                <w:sz w:val="20"/>
                <w:szCs w:val="20"/>
              </w:rPr>
              <w:tab/>
            </w:r>
            <w:r>
              <w:rPr>
                <w:sz w:val="20"/>
                <w:szCs w:val="20"/>
              </w:rPr>
              <w:t>Laughton &amp; Company</w:t>
            </w:r>
          </w:p>
          <w:p w:rsidR="00486E9E" w:rsidRPr="00632CC7" w:rsidRDefault="00486E9E" w:rsidP="00FA1A01">
            <w:pPr>
              <w:keepNext/>
              <w:keepLines/>
              <w:tabs>
                <w:tab w:val="left" w:pos="-1440"/>
                <w:tab w:val="left" w:pos="-720"/>
              </w:tabs>
              <w:rPr>
                <w:sz w:val="20"/>
                <w:szCs w:val="20"/>
              </w:rPr>
            </w:pPr>
          </w:p>
          <w:p w:rsidR="00486E9E" w:rsidRPr="00632CC7" w:rsidRDefault="00486E9E" w:rsidP="00FA1A01">
            <w:pPr>
              <w:rPr>
                <w:sz w:val="20"/>
                <w:szCs w:val="20"/>
              </w:rPr>
            </w:pPr>
            <w:r w:rsidRPr="00632CC7">
              <w:rPr>
                <w:sz w:val="20"/>
                <w:szCs w:val="20"/>
              </w:rPr>
              <w:t>FILING DATE: 01.10.2012</w:t>
            </w:r>
            <w:r w:rsidR="00AA35B0" w:rsidRPr="00AA35B0">
              <w:rPr>
                <w:sz w:val="20"/>
                <w:szCs w:val="20"/>
                <w:lang w:val="fr-CA"/>
              </w:rPr>
              <w:pict>
                <v:rect id="_x0000_i1040" style="width:108pt;height:1pt" o:hrpct="0" o:hralign="center" o:hrstd="t" o:hrnoshade="t" o:hr="t" fillcolor="black [3213]" stroked="f"/>
              </w:pict>
            </w:r>
          </w:p>
        </w:tc>
      </w:tr>
      <w:tr w:rsidR="00486E9E" w:rsidRPr="00A935AA" w:rsidTr="00FA1A01">
        <w:trPr>
          <w:cantSplit/>
        </w:trPr>
        <w:tc>
          <w:tcPr>
            <w:tcW w:w="4320" w:type="dxa"/>
            <w:shd w:val="clear" w:color="auto" w:fill="auto"/>
          </w:tcPr>
          <w:p w:rsidR="00486E9E" w:rsidRPr="00632CC7" w:rsidRDefault="00486E9E" w:rsidP="00FA1A01">
            <w:pPr>
              <w:rPr>
                <w:b/>
                <w:sz w:val="20"/>
                <w:szCs w:val="20"/>
              </w:rPr>
            </w:pPr>
            <w:r>
              <w:rPr>
                <w:b/>
                <w:sz w:val="20"/>
                <w:szCs w:val="20"/>
              </w:rPr>
              <w:lastRenderedPageBreak/>
              <w:t>Inter Pipeline Fund</w:t>
            </w:r>
          </w:p>
          <w:p w:rsidR="00486E9E" w:rsidRPr="00632CC7" w:rsidRDefault="00486E9E" w:rsidP="00FA1A01">
            <w:pPr>
              <w:tabs>
                <w:tab w:val="left" w:pos="-1440"/>
                <w:tab w:val="left" w:pos="-720"/>
              </w:tabs>
              <w:rPr>
                <w:sz w:val="20"/>
                <w:szCs w:val="20"/>
              </w:rPr>
            </w:pPr>
            <w:r w:rsidRPr="00632CC7">
              <w:rPr>
                <w:sz w:val="20"/>
                <w:szCs w:val="20"/>
              </w:rPr>
              <w:tab/>
            </w:r>
            <w:r>
              <w:rPr>
                <w:sz w:val="20"/>
                <w:szCs w:val="20"/>
              </w:rPr>
              <w:t>Anthony J. Jordan</w:t>
            </w:r>
          </w:p>
          <w:p w:rsidR="00486E9E" w:rsidRPr="00632CC7" w:rsidRDefault="00486E9E" w:rsidP="00FA1A01">
            <w:pPr>
              <w:tabs>
                <w:tab w:val="left" w:pos="-1440"/>
                <w:tab w:val="left" w:pos="-720"/>
              </w:tabs>
              <w:rPr>
                <w:sz w:val="20"/>
                <w:szCs w:val="20"/>
              </w:rPr>
            </w:pPr>
            <w:r w:rsidRPr="00632CC7">
              <w:rPr>
                <w:sz w:val="20"/>
                <w:szCs w:val="20"/>
              </w:rPr>
              <w:tab/>
            </w:r>
            <w:r>
              <w:rPr>
                <w:sz w:val="20"/>
                <w:szCs w:val="20"/>
              </w:rPr>
              <w:t>Gowling Lafleur Henderson LLP</w:t>
            </w:r>
          </w:p>
          <w:p w:rsidR="00486E9E" w:rsidRPr="00632CC7" w:rsidRDefault="00486E9E" w:rsidP="00FA1A01">
            <w:pPr>
              <w:tabs>
                <w:tab w:val="left" w:pos="-1440"/>
                <w:tab w:val="left" w:pos="-720"/>
              </w:tabs>
              <w:rPr>
                <w:sz w:val="20"/>
                <w:szCs w:val="20"/>
              </w:rPr>
            </w:pPr>
          </w:p>
          <w:p w:rsidR="00486E9E" w:rsidRPr="00632CC7" w:rsidRDefault="00486E9E" w:rsidP="00FA1A01">
            <w:pPr>
              <w:tabs>
                <w:tab w:val="left" w:pos="-1440"/>
                <w:tab w:val="left" w:pos="-720"/>
              </w:tabs>
              <w:rPr>
                <w:sz w:val="20"/>
                <w:szCs w:val="20"/>
              </w:rPr>
            </w:pPr>
            <w:r w:rsidRPr="00632CC7">
              <w:rPr>
                <w:sz w:val="20"/>
                <w:szCs w:val="20"/>
              </w:rPr>
              <w:tab/>
              <w:t>v. (35015)</w:t>
            </w:r>
          </w:p>
          <w:p w:rsidR="00486E9E" w:rsidRPr="00632CC7" w:rsidRDefault="00486E9E" w:rsidP="00FA1A01">
            <w:pPr>
              <w:tabs>
                <w:tab w:val="left" w:pos="-1440"/>
                <w:tab w:val="left" w:pos="-720"/>
              </w:tabs>
              <w:rPr>
                <w:sz w:val="20"/>
                <w:szCs w:val="20"/>
              </w:rPr>
            </w:pPr>
          </w:p>
          <w:p w:rsidR="00486E9E" w:rsidRPr="00A935AA" w:rsidRDefault="00486E9E" w:rsidP="00FA1A01">
            <w:pPr>
              <w:tabs>
                <w:tab w:val="left" w:pos="-1440"/>
                <w:tab w:val="left" w:pos="-720"/>
              </w:tabs>
              <w:rPr>
                <w:b/>
                <w:sz w:val="20"/>
                <w:szCs w:val="20"/>
              </w:rPr>
            </w:pPr>
            <w:r w:rsidRPr="00632CC7">
              <w:rPr>
                <w:b/>
                <w:sz w:val="20"/>
                <w:szCs w:val="20"/>
              </w:rPr>
              <w:t>Taylor Processing Inc.</w:t>
            </w:r>
            <w:r>
              <w:rPr>
                <w:b/>
                <w:sz w:val="20"/>
                <w:szCs w:val="20"/>
              </w:rPr>
              <w:t xml:space="preserve"> </w:t>
            </w:r>
            <w:r w:rsidRPr="00632CC7">
              <w:rPr>
                <w:b/>
                <w:sz w:val="20"/>
                <w:szCs w:val="20"/>
              </w:rPr>
              <w:t>(</w:t>
            </w:r>
            <w:r>
              <w:rPr>
                <w:b/>
                <w:sz w:val="20"/>
                <w:szCs w:val="20"/>
              </w:rPr>
              <w:t>Alta</w:t>
            </w:r>
            <w:r w:rsidRPr="00A935AA">
              <w:rPr>
                <w:b/>
                <w:sz w:val="20"/>
                <w:szCs w:val="20"/>
              </w:rPr>
              <w:t>.)</w:t>
            </w:r>
          </w:p>
          <w:p w:rsidR="00486E9E" w:rsidRPr="00A935AA" w:rsidRDefault="00486E9E" w:rsidP="00FA1A01">
            <w:pPr>
              <w:tabs>
                <w:tab w:val="left" w:pos="-1440"/>
                <w:tab w:val="left" w:pos="-720"/>
              </w:tabs>
              <w:rPr>
                <w:sz w:val="20"/>
                <w:szCs w:val="20"/>
              </w:rPr>
            </w:pPr>
            <w:r w:rsidRPr="00A935AA">
              <w:rPr>
                <w:sz w:val="20"/>
                <w:szCs w:val="20"/>
              </w:rPr>
              <w:tab/>
            </w:r>
            <w:r>
              <w:rPr>
                <w:sz w:val="20"/>
                <w:szCs w:val="20"/>
              </w:rPr>
              <w:t>Roger F. Smith</w:t>
            </w:r>
          </w:p>
          <w:p w:rsidR="00486E9E" w:rsidRPr="00A935AA" w:rsidRDefault="00486E9E" w:rsidP="00FA1A01">
            <w:pPr>
              <w:tabs>
                <w:tab w:val="left" w:pos="-1440"/>
                <w:tab w:val="left" w:pos="-720"/>
              </w:tabs>
              <w:rPr>
                <w:sz w:val="20"/>
                <w:szCs w:val="20"/>
              </w:rPr>
            </w:pPr>
            <w:r w:rsidRPr="00A935AA">
              <w:rPr>
                <w:sz w:val="20"/>
                <w:szCs w:val="20"/>
              </w:rPr>
              <w:tab/>
            </w:r>
            <w:r>
              <w:rPr>
                <w:sz w:val="20"/>
                <w:szCs w:val="20"/>
              </w:rPr>
              <w:t>Norton Rose Canada LLP</w:t>
            </w:r>
          </w:p>
          <w:p w:rsidR="00486E9E" w:rsidRPr="00A935AA" w:rsidRDefault="00486E9E" w:rsidP="00FA1A01">
            <w:pPr>
              <w:tabs>
                <w:tab w:val="left" w:pos="-1440"/>
                <w:tab w:val="left" w:pos="-720"/>
              </w:tabs>
              <w:rPr>
                <w:sz w:val="20"/>
                <w:szCs w:val="20"/>
              </w:rPr>
            </w:pPr>
          </w:p>
          <w:p w:rsidR="00486E9E" w:rsidRPr="00A935AA" w:rsidRDefault="00486E9E" w:rsidP="00FA1A01">
            <w:pPr>
              <w:rPr>
                <w:sz w:val="20"/>
                <w:szCs w:val="20"/>
              </w:rPr>
            </w:pPr>
            <w:r w:rsidRPr="00A935AA">
              <w:rPr>
                <w:sz w:val="20"/>
                <w:szCs w:val="20"/>
              </w:rPr>
              <w:t xml:space="preserve">FILING DATE: </w:t>
            </w:r>
            <w:r>
              <w:rPr>
                <w:sz w:val="20"/>
                <w:szCs w:val="20"/>
              </w:rPr>
              <w:t>01</w:t>
            </w:r>
            <w:r w:rsidRPr="00A935AA">
              <w:rPr>
                <w:sz w:val="20"/>
                <w:szCs w:val="20"/>
              </w:rPr>
              <w:t>.</w:t>
            </w:r>
            <w:r>
              <w:rPr>
                <w:sz w:val="20"/>
                <w:szCs w:val="20"/>
              </w:rPr>
              <w:t>1</w:t>
            </w:r>
            <w:r w:rsidRPr="00A935AA">
              <w:rPr>
                <w:sz w:val="20"/>
                <w:szCs w:val="20"/>
              </w:rPr>
              <w:t>0.201</w:t>
            </w:r>
            <w:r>
              <w:rPr>
                <w:sz w:val="20"/>
                <w:szCs w:val="20"/>
              </w:rPr>
              <w:t>2</w:t>
            </w:r>
          </w:p>
          <w:p w:rsidR="00486E9E" w:rsidRPr="00A935AA" w:rsidRDefault="00AA35B0" w:rsidP="00FA1A01">
            <w:pPr>
              <w:rPr>
                <w:sz w:val="20"/>
                <w:szCs w:val="20"/>
              </w:rPr>
            </w:pPr>
            <w:r w:rsidRPr="00AA35B0">
              <w:rPr>
                <w:sz w:val="20"/>
                <w:szCs w:val="20"/>
                <w:lang w:val="fr-CA"/>
              </w:rPr>
              <w:pict>
                <v:rect id="_x0000_i1041" style="width:108pt;height:1pt" o:hrpct="0" o:hralign="center" o:hrstd="t" o:hrnoshade="t" o:hr="t" fillcolor="black [3213]" stroked="f"/>
              </w:pict>
            </w:r>
          </w:p>
        </w:tc>
        <w:tc>
          <w:tcPr>
            <w:tcW w:w="1181" w:type="dxa"/>
            <w:shd w:val="clear" w:color="auto" w:fill="auto"/>
          </w:tcPr>
          <w:p w:rsidR="00486E9E" w:rsidRDefault="00486E9E" w:rsidP="00FA1A01">
            <w:pPr>
              <w:jc w:val="center"/>
              <w:rPr>
                <w:sz w:val="20"/>
                <w:szCs w:val="20"/>
              </w:rPr>
            </w:pPr>
          </w:p>
          <w:p w:rsidR="00486E9E" w:rsidRDefault="00486E9E" w:rsidP="00FA1A01">
            <w:pPr>
              <w:jc w:val="center"/>
              <w:rPr>
                <w:sz w:val="20"/>
                <w:szCs w:val="20"/>
              </w:rPr>
            </w:pPr>
          </w:p>
          <w:p w:rsidR="00486E9E" w:rsidRDefault="00486E9E" w:rsidP="00FA1A01">
            <w:pPr>
              <w:jc w:val="center"/>
              <w:rPr>
                <w:sz w:val="20"/>
                <w:szCs w:val="20"/>
              </w:rPr>
            </w:pPr>
          </w:p>
          <w:p w:rsidR="00486E9E" w:rsidRDefault="00486E9E" w:rsidP="00FA1A01">
            <w:pPr>
              <w:jc w:val="center"/>
              <w:rPr>
                <w:sz w:val="20"/>
                <w:szCs w:val="20"/>
              </w:rPr>
            </w:pPr>
          </w:p>
          <w:p w:rsidR="00486E9E" w:rsidRDefault="00486E9E" w:rsidP="00FA1A01">
            <w:pPr>
              <w:jc w:val="center"/>
              <w:rPr>
                <w:sz w:val="20"/>
                <w:szCs w:val="20"/>
              </w:rPr>
            </w:pPr>
          </w:p>
          <w:p w:rsidR="00486E9E" w:rsidRDefault="00486E9E" w:rsidP="00FA1A01">
            <w:pPr>
              <w:jc w:val="center"/>
              <w:rPr>
                <w:sz w:val="20"/>
                <w:szCs w:val="20"/>
              </w:rPr>
            </w:pPr>
          </w:p>
          <w:p w:rsidR="00486E9E" w:rsidRDefault="00486E9E" w:rsidP="00FA1A01">
            <w:pPr>
              <w:jc w:val="center"/>
              <w:rPr>
                <w:sz w:val="20"/>
                <w:szCs w:val="20"/>
              </w:rPr>
            </w:pPr>
          </w:p>
          <w:p w:rsidR="00486E9E" w:rsidRDefault="00486E9E" w:rsidP="00FA1A01">
            <w:pPr>
              <w:jc w:val="center"/>
              <w:rPr>
                <w:sz w:val="20"/>
                <w:szCs w:val="20"/>
              </w:rPr>
            </w:pPr>
          </w:p>
          <w:p w:rsidR="00486E9E" w:rsidRDefault="00486E9E" w:rsidP="00FA1A01">
            <w:pPr>
              <w:jc w:val="center"/>
              <w:rPr>
                <w:sz w:val="20"/>
                <w:szCs w:val="20"/>
              </w:rPr>
            </w:pPr>
          </w:p>
          <w:p w:rsidR="00486E9E" w:rsidRDefault="00486E9E" w:rsidP="00FA1A01">
            <w:pPr>
              <w:jc w:val="center"/>
              <w:rPr>
                <w:sz w:val="20"/>
                <w:szCs w:val="20"/>
              </w:rPr>
            </w:pPr>
          </w:p>
          <w:p w:rsidR="00486E9E" w:rsidRDefault="00486E9E" w:rsidP="00FA1A01">
            <w:pPr>
              <w:jc w:val="center"/>
              <w:rPr>
                <w:sz w:val="20"/>
                <w:szCs w:val="20"/>
              </w:rPr>
            </w:pPr>
          </w:p>
          <w:p w:rsidR="00486E9E" w:rsidRDefault="00486E9E" w:rsidP="00FA1A01">
            <w:pPr>
              <w:jc w:val="center"/>
              <w:rPr>
                <w:sz w:val="20"/>
                <w:szCs w:val="20"/>
              </w:rPr>
            </w:pPr>
          </w:p>
          <w:p w:rsidR="00486E9E" w:rsidRDefault="00486E9E" w:rsidP="00FA1A01">
            <w:pPr>
              <w:jc w:val="center"/>
              <w:rPr>
                <w:sz w:val="20"/>
                <w:szCs w:val="20"/>
              </w:rPr>
            </w:pPr>
          </w:p>
        </w:tc>
        <w:tc>
          <w:tcPr>
            <w:tcW w:w="4320" w:type="dxa"/>
            <w:shd w:val="clear" w:color="auto" w:fill="auto"/>
          </w:tcPr>
          <w:p w:rsidR="00486E9E" w:rsidRPr="00A935AA" w:rsidRDefault="00486E9E" w:rsidP="00FA1A01">
            <w:pPr>
              <w:keepNext/>
              <w:keepLines/>
              <w:tabs>
                <w:tab w:val="left" w:pos="-1440"/>
                <w:tab w:val="left" w:pos="-720"/>
              </w:tabs>
              <w:rPr>
                <w:b/>
                <w:sz w:val="20"/>
                <w:szCs w:val="20"/>
              </w:rPr>
            </w:pPr>
            <w:r>
              <w:rPr>
                <w:b/>
                <w:sz w:val="20"/>
                <w:szCs w:val="20"/>
              </w:rPr>
              <w:t>S.P.</w:t>
            </w:r>
          </w:p>
          <w:p w:rsidR="00486E9E" w:rsidRPr="00A935AA" w:rsidRDefault="00486E9E" w:rsidP="00FA1A01">
            <w:pPr>
              <w:keepNext/>
              <w:keepLines/>
              <w:tabs>
                <w:tab w:val="left" w:pos="-1440"/>
                <w:tab w:val="left" w:pos="-720"/>
              </w:tabs>
              <w:rPr>
                <w:sz w:val="20"/>
                <w:szCs w:val="20"/>
              </w:rPr>
            </w:pPr>
            <w:r w:rsidRPr="00A935AA">
              <w:rPr>
                <w:sz w:val="20"/>
                <w:szCs w:val="20"/>
              </w:rPr>
              <w:tab/>
            </w:r>
            <w:r>
              <w:rPr>
                <w:sz w:val="20"/>
                <w:szCs w:val="20"/>
              </w:rPr>
              <w:t>Christopher Hicks</w:t>
            </w:r>
          </w:p>
          <w:p w:rsidR="00486E9E" w:rsidRPr="00A935AA" w:rsidRDefault="00486E9E" w:rsidP="00FA1A01">
            <w:pPr>
              <w:keepNext/>
              <w:keepLines/>
              <w:tabs>
                <w:tab w:val="left" w:pos="-1440"/>
                <w:tab w:val="left" w:pos="-720"/>
              </w:tabs>
              <w:rPr>
                <w:sz w:val="20"/>
                <w:szCs w:val="20"/>
              </w:rPr>
            </w:pPr>
            <w:r w:rsidRPr="00A935AA">
              <w:rPr>
                <w:sz w:val="20"/>
                <w:szCs w:val="20"/>
              </w:rPr>
              <w:tab/>
            </w:r>
            <w:r>
              <w:rPr>
                <w:sz w:val="20"/>
                <w:szCs w:val="20"/>
              </w:rPr>
              <w:t>Hicks Adams LLP</w:t>
            </w:r>
          </w:p>
          <w:p w:rsidR="00486E9E" w:rsidRPr="00A935AA" w:rsidRDefault="00486E9E" w:rsidP="00FA1A01">
            <w:pPr>
              <w:keepNext/>
              <w:keepLines/>
              <w:tabs>
                <w:tab w:val="left" w:pos="-1440"/>
                <w:tab w:val="left" w:pos="-720"/>
              </w:tabs>
              <w:rPr>
                <w:sz w:val="20"/>
                <w:szCs w:val="20"/>
              </w:rPr>
            </w:pPr>
          </w:p>
          <w:p w:rsidR="00486E9E" w:rsidRPr="00632CC7" w:rsidRDefault="00486E9E" w:rsidP="00FA1A01">
            <w:pPr>
              <w:keepNext/>
              <w:keepLines/>
              <w:tabs>
                <w:tab w:val="left" w:pos="-1440"/>
                <w:tab w:val="left" w:pos="-720"/>
              </w:tabs>
              <w:rPr>
                <w:sz w:val="20"/>
                <w:szCs w:val="20"/>
              </w:rPr>
            </w:pPr>
            <w:r w:rsidRPr="00A935AA">
              <w:rPr>
                <w:sz w:val="20"/>
                <w:szCs w:val="20"/>
              </w:rPr>
              <w:tab/>
            </w:r>
            <w:r w:rsidRPr="00632CC7">
              <w:rPr>
                <w:sz w:val="20"/>
                <w:szCs w:val="20"/>
              </w:rPr>
              <w:t>v. (3</w:t>
            </w:r>
            <w:r>
              <w:rPr>
                <w:sz w:val="20"/>
                <w:szCs w:val="20"/>
              </w:rPr>
              <w:t>5016</w:t>
            </w:r>
            <w:r w:rsidRPr="00632CC7">
              <w:rPr>
                <w:sz w:val="20"/>
                <w:szCs w:val="20"/>
              </w:rPr>
              <w:t>)</w:t>
            </w:r>
          </w:p>
          <w:p w:rsidR="00486E9E" w:rsidRPr="00632CC7" w:rsidRDefault="00486E9E" w:rsidP="00FA1A01">
            <w:pPr>
              <w:keepNext/>
              <w:keepLines/>
              <w:tabs>
                <w:tab w:val="left" w:pos="-1440"/>
                <w:tab w:val="left" w:pos="-720"/>
              </w:tabs>
              <w:rPr>
                <w:sz w:val="20"/>
                <w:szCs w:val="20"/>
              </w:rPr>
            </w:pPr>
          </w:p>
          <w:p w:rsidR="00486E9E" w:rsidRPr="00632CC7" w:rsidRDefault="00486E9E" w:rsidP="00FA1A01">
            <w:pPr>
              <w:keepNext/>
              <w:keepLines/>
              <w:tabs>
                <w:tab w:val="left" w:pos="-1440"/>
                <w:tab w:val="left" w:pos="-720"/>
              </w:tabs>
              <w:rPr>
                <w:b/>
                <w:sz w:val="20"/>
                <w:szCs w:val="20"/>
              </w:rPr>
            </w:pPr>
            <w:r>
              <w:rPr>
                <w:b/>
                <w:sz w:val="20"/>
                <w:szCs w:val="20"/>
              </w:rPr>
              <w:t xml:space="preserve">Her Majesty the Queen </w:t>
            </w:r>
            <w:r w:rsidRPr="00632CC7">
              <w:rPr>
                <w:b/>
                <w:sz w:val="20"/>
                <w:szCs w:val="20"/>
              </w:rPr>
              <w:t>(Ont.)</w:t>
            </w:r>
          </w:p>
          <w:p w:rsidR="00486E9E" w:rsidRPr="00632CC7" w:rsidRDefault="00486E9E" w:rsidP="00FA1A01">
            <w:pPr>
              <w:keepNext/>
              <w:keepLines/>
              <w:tabs>
                <w:tab w:val="left" w:pos="-1440"/>
                <w:tab w:val="left" w:pos="-720"/>
              </w:tabs>
              <w:rPr>
                <w:sz w:val="20"/>
                <w:szCs w:val="20"/>
              </w:rPr>
            </w:pPr>
            <w:r w:rsidRPr="00632CC7">
              <w:rPr>
                <w:sz w:val="20"/>
                <w:szCs w:val="20"/>
              </w:rPr>
              <w:tab/>
            </w:r>
            <w:r>
              <w:rPr>
                <w:sz w:val="20"/>
                <w:szCs w:val="20"/>
              </w:rPr>
              <w:t>Benita Wassenaar</w:t>
            </w:r>
          </w:p>
          <w:p w:rsidR="00486E9E" w:rsidRPr="00632CC7" w:rsidRDefault="00486E9E" w:rsidP="00FA1A01">
            <w:pPr>
              <w:keepNext/>
              <w:keepLines/>
              <w:tabs>
                <w:tab w:val="left" w:pos="-1440"/>
                <w:tab w:val="left" w:pos="-720"/>
              </w:tabs>
              <w:rPr>
                <w:sz w:val="20"/>
                <w:szCs w:val="20"/>
              </w:rPr>
            </w:pPr>
            <w:r w:rsidRPr="00632CC7">
              <w:rPr>
                <w:sz w:val="20"/>
                <w:szCs w:val="20"/>
              </w:rPr>
              <w:tab/>
            </w:r>
            <w:r>
              <w:rPr>
                <w:sz w:val="20"/>
                <w:szCs w:val="20"/>
              </w:rPr>
              <w:t>A.G. of Ontario</w:t>
            </w:r>
          </w:p>
          <w:p w:rsidR="00486E9E" w:rsidRPr="00632CC7" w:rsidRDefault="00486E9E" w:rsidP="00FA1A01">
            <w:pPr>
              <w:keepNext/>
              <w:keepLines/>
              <w:tabs>
                <w:tab w:val="left" w:pos="-1440"/>
                <w:tab w:val="left" w:pos="-720"/>
              </w:tabs>
              <w:rPr>
                <w:sz w:val="20"/>
                <w:szCs w:val="20"/>
              </w:rPr>
            </w:pPr>
          </w:p>
          <w:p w:rsidR="00486E9E" w:rsidRPr="00A935AA" w:rsidRDefault="00486E9E" w:rsidP="00FA1A01">
            <w:pPr>
              <w:rPr>
                <w:sz w:val="20"/>
                <w:szCs w:val="20"/>
              </w:rPr>
            </w:pPr>
            <w:r w:rsidRPr="00A935AA">
              <w:rPr>
                <w:sz w:val="20"/>
                <w:szCs w:val="20"/>
              </w:rPr>
              <w:t xml:space="preserve">FILING DATE: </w:t>
            </w:r>
            <w:r>
              <w:rPr>
                <w:sz w:val="20"/>
                <w:szCs w:val="20"/>
              </w:rPr>
              <w:t>01</w:t>
            </w:r>
            <w:r w:rsidRPr="00A935AA">
              <w:rPr>
                <w:sz w:val="20"/>
                <w:szCs w:val="20"/>
              </w:rPr>
              <w:t>.</w:t>
            </w:r>
            <w:r>
              <w:rPr>
                <w:sz w:val="20"/>
                <w:szCs w:val="20"/>
              </w:rPr>
              <w:t>1</w:t>
            </w:r>
            <w:r w:rsidRPr="00A935AA">
              <w:rPr>
                <w:sz w:val="20"/>
                <w:szCs w:val="20"/>
              </w:rPr>
              <w:t>0.201</w:t>
            </w:r>
            <w:r>
              <w:rPr>
                <w:sz w:val="20"/>
                <w:szCs w:val="20"/>
              </w:rPr>
              <w:t>2</w:t>
            </w:r>
            <w:r w:rsidR="00AA35B0" w:rsidRPr="00AA35B0">
              <w:rPr>
                <w:sz w:val="20"/>
                <w:szCs w:val="20"/>
                <w:lang w:val="fr-CA"/>
              </w:rPr>
              <w:pict>
                <v:rect id="_x0000_i1042" style="width:108pt;height:1pt" o:hrpct="0" o:hralign="center" o:hrstd="t" o:hrnoshade="t" o:hr="t" fillcolor="black [3213]" stroked="f"/>
              </w:pict>
            </w:r>
          </w:p>
        </w:tc>
      </w:tr>
      <w:tr w:rsidR="00486E9E" w:rsidRPr="00A935AA" w:rsidTr="00FA1A01">
        <w:trPr>
          <w:cantSplit/>
        </w:trPr>
        <w:tc>
          <w:tcPr>
            <w:tcW w:w="4320" w:type="dxa"/>
            <w:shd w:val="clear" w:color="auto" w:fill="auto"/>
          </w:tcPr>
          <w:p w:rsidR="00486E9E" w:rsidRPr="00BA1779" w:rsidRDefault="00486E9E" w:rsidP="00FA1A01">
            <w:pPr>
              <w:rPr>
                <w:b/>
                <w:sz w:val="20"/>
                <w:szCs w:val="20"/>
                <w:lang w:val="fr-CA"/>
              </w:rPr>
            </w:pPr>
            <w:r w:rsidRPr="00BA1779">
              <w:rPr>
                <w:b/>
                <w:sz w:val="20"/>
                <w:szCs w:val="20"/>
                <w:lang w:val="fr-CA"/>
              </w:rPr>
              <w:t>Alisha Hollen Koubi</w:t>
            </w:r>
          </w:p>
          <w:p w:rsidR="00486E9E" w:rsidRPr="00BA1779" w:rsidRDefault="00486E9E" w:rsidP="00FA1A01">
            <w:pPr>
              <w:tabs>
                <w:tab w:val="left" w:pos="-1440"/>
                <w:tab w:val="left" w:pos="-720"/>
              </w:tabs>
              <w:rPr>
                <w:sz w:val="20"/>
                <w:szCs w:val="20"/>
                <w:lang w:val="fr-CA"/>
              </w:rPr>
            </w:pPr>
            <w:r w:rsidRPr="00BA1779">
              <w:rPr>
                <w:sz w:val="20"/>
                <w:szCs w:val="20"/>
                <w:lang w:val="fr-CA"/>
              </w:rPr>
              <w:tab/>
              <w:t>James A. Hanson</w:t>
            </w:r>
          </w:p>
          <w:p w:rsidR="00486E9E" w:rsidRPr="00A935AA" w:rsidRDefault="00486E9E" w:rsidP="00FA1A01">
            <w:pPr>
              <w:tabs>
                <w:tab w:val="left" w:pos="-1440"/>
                <w:tab w:val="left" w:pos="-720"/>
              </w:tabs>
              <w:rPr>
                <w:sz w:val="20"/>
                <w:szCs w:val="20"/>
              </w:rPr>
            </w:pPr>
            <w:r w:rsidRPr="00BA1779">
              <w:rPr>
                <w:sz w:val="20"/>
                <w:szCs w:val="20"/>
                <w:lang w:val="fr-CA"/>
              </w:rPr>
              <w:tab/>
            </w:r>
            <w:r>
              <w:rPr>
                <w:sz w:val="20"/>
                <w:szCs w:val="20"/>
              </w:rPr>
              <w:t>Hanson Wirsig Matheos</w:t>
            </w:r>
          </w:p>
          <w:p w:rsidR="00486E9E" w:rsidRPr="00A935AA" w:rsidRDefault="00486E9E" w:rsidP="00FA1A01">
            <w:pPr>
              <w:tabs>
                <w:tab w:val="left" w:pos="-1440"/>
                <w:tab w:val="left" w:pos="-720"/>
              </w:tabs>
              <w:rPr>
                <w:sz w:val="20"/>
                <w:szCs w:val="20"/>
              </w:rPr>
            </w:pPr>
          </w:p>
          <w:p w:rsidR="00486E9E" w:rsidRPr="00A935AA" w:rsidRDefault="00486E9E" w:rsidP="00FA1A01">
            <w:pPr>
              <w:tabs>
                <w:tab w:val="left" w:pos="-1440"/>
                <w:tab w:val="left" w:pos="-720"/>
              </w:tabs>
              <w:rPr>
                <w:sz w:val="20"/>
                <w:szCs w:val="20"/>
              </w:rPr>
            </w:pPr>
            <w:r w:rsidRPr="00A935AA">
              <w:rPr>
                <w:sz w:val="20"/>
                <w:szCs w:val="20"/>
              </w:rPr>
              <w:tab/>
              <w:t>v. (3</w:t>
            </w:r>
            <w:r>
              <w:rPr>
                <w:sz w:val="20"/>
                <w:szCs w:val="20"/>
              </w:rPr>
              <w:t>5017</w:t>
            </w:r>
            <w:r w:rsidRPr="00A935AA">
              <w:rPr>
                <w:sz w:val="20"/>
                <w:szCs w:val="20"/>
              </w:rPr>
              <w:t>)</w:t>
            </w:r>
          </w:p>
          <w:p w:rsidR="00486E9E" w:rsidRPr="00A935AA" w:rsidRDefault="00486E9E" w:rsidP="00FA1A01">
            <w:pPr>
              <w:tabs>
                <w:tab w:val="left" w:pos="-1440"/>
                <w:tab w:val="left" w:pos="-720"/>
              </w:tabs>
              <w:rPr>
                <w:sz w:val="20"/>
                <w:szCs w:val="20"/>
              </w:rPr>
            </w:pPr>
          </w:p>
          <w:p w:rsidR="00486E9E" w:rsidRPr="00BA1779" w:rsidRDefault="00486E9E" w:rsidP="00FA1A01">
            <w:pPr>
              <w:tabs>
                <w:tab w:val="left" w:pos="-1440"/>
                <w:tab w:val="left" w:pos="-720"/>
              </w:tabs>
              <w:rPr>
                <w:b/>
                <w:sz w:val="20"/>
                <w:szCs w:val="20"/>
              </w:rPr>
            </w:pPr>
            <w:r w:rsidRPr="00BA1779">
              <w:rPr>
                <w:b/>
                <w:sz w:val="20"/>
                <w:szCs w:val="20"/>
              </w:rPr>
              <w:t>Mazda Canada Inc. et al. (B.C.)</w:t>
            </w:r>
          </w:p>
          <w:p w:rsidR="00486E9E" w:rsidRPr="00A935AA" w:rsidRDefault="00486E9E" w:rsidP="00FA1A01">
            <w:pPr>
              <w:tabs>
                <w:tab w:val="left" w:pos="-1440"/>
                <w:tab w:val="left" w:pos="-720"/>
              </w:tabs>
              <w:rPr>
                <w:sz w:val="20"/>
                <w:szCs w:val="20"/>
              </w:rPr>
            </w:pPr>
            <w:r w:rsidRPr="00BA1779">
              <w:rPr>
                <w:sz w:val="20"/>
                <w:szCs w:val="20"/>
              </w:rPr>
              <w:tab/>
            </w:r>
            <w:r>
              <w:rPr>
                <w:sz w:val="20"/>
                <w:szCs w:val="20"/>
              </w:rPr>
              <w:t>Bradley W. Dixon</w:t>
            </w:r>
          </w:p>
          <w:p w:rsidR="00486E9E" w:rsidRPr="00A935AA" w:rsidRDefault="00486E9E" w:rsidP="00FA1A01">
            <w:pPr>
              <w:tabs>
                <w:tab w:val="left" w:pos="-1440"/>
                <w:tab w:val="left" w:pos="-720"/>
              </w:tabs>
              <w:rPr>
                <w:sz w:val="20"/>
                <w:szCs w:val="20"/>
              </w:rPr>
            </w:pPr>
            <w:r w:rsidRPr="00A935AA">
              <w:rPr>
                <w:sz w:val="20"/>
                <w:szCs w:val="20"/>
              </w:rPr>
              <w:tab/>
            </w:r>
            <w:r>
              <w:rPr>
                <w:sz w:val="20"/>
                <w:szCs w:val="20"/>
              </w:rPr>
              <w:t>Borden Ladner Gervais LLP</w:t>
            </w:r>
          </w:p>
          <w:p w:rsidR="00486E9E" w:rsidRPr="00A935AA" w:rsidRDefault="00486E9E" w:rsidP="00FA1A01">
            <w:pPr>
              <w:tabs>
                <w:tab w:val="left" w:pos="-1440"/>
                <w:tab w:val="left" w:pos="-720"/>
              </w:tabs>
              <w:rPr>
                <w:sz w:val="20"/>
                <w:szCs w:val="20"/>
              </w:rPr>
            </w:pPr>
          </w:p>
          <w:p w:rsidR="00486E9E" w:rsidRPr="00A935AA" w:rsidRDefault="00486E9E" w:rsidP="00FA1A01">
            <w:pPr>
              <w:rPr>
                <w:sz w:val="20"/>
                <w:szCs w:val="20"/>
              </w:rPr>
            </w:pPr>
            <w:r w:rsidRPr="00A935AA">
              <w:rPr>
                <w:sz w:val="20"/>
                <w:szCs w:val="20"/>
              </w:rPr>
              <w:t xml:space="preserve">FILING DATE: </w:t>
            </w:r>
            <w:r>
              <w:rPr>
                <w:sz w:val="20"/>
                <w:szCs w:val="20"/>
              </w:rPr>
              <w:t>01</w:t>
            </w:r>
            <w:r w:rsidRPr="00A935AA">
              <w:rPr>
                <w:sz w:val="20"/>
                <w:szCs w:val="20"/>
              </w:rPr>
              <w:t>.</w:t>
            </w:r>
            <w:r>
              <w:rPr>
                <w:sz w:val="20"/>
                <w:szCs w:val="20"/>
              </w:rPr>
              <w:t>1</w:t>
            </w:r>
            <w:r w:rsidRPr="00A935AA">
              <w:rPr>
                <w:sz w:val="20"/>
                <w:szCs w:val="20"/>
              </w:rPr>
              <w:t>0.201</w:t>
            </w:r>
            <w:r>
              <w:rPr>
                <w:sz w:val="20"/>
                <w:szCs w:val="20"/>
              </w:rPr>
              <w:t>2</w:t>
            </w:r>
          </w:p>
          <w:p w:rsidR="00486E9E" w:rsidRPr="00A935AA" w:rsidRDefault="00AA35B0" w:rsidP="00FA1A01">
            <w:pPr>
              <w:rPr>
                <w:sz w:val="20"/>
                <w:szCs w:val="20"/>
              </w:rPr>
            </w:pPr>
            <w:r w:rsidRPr="00AA35B0">
              <w:rPr>
                <w:sz w:val="20"/>
                <w:szCs w:val="20"/>
                <w:lang w:val="fr-CA"/>
              </w:rPr>
              <w:pict>
                <v:rect id="_x0000_i1043" style="width:108pt;height:1pt" o:hrpct="0" o:hralign="center" o:hrstd="t" o:hrnoshade="t" o:hr="t" fillcolor="black [3213]" stroked="f"/>
              </w:pict>
            </w:r>
          </w:p>
        </w:tc>
        <w:tc>
          <w:tcPr>
            <w:tcW w:w="1181" w:type="dxa"/>
            <w:shd w:val="clear" w:color="auto" w:fill="auto"/>
          </w:tcPr>
          <w:p w:rsidR="00486E9E" w:rsidRDefault="00486E9E" w:rsidP="00FA1A01">
            <w:pPr>
              <w:jc w:val="center"/>
              <w:rPr>
                <w:sz w:val="20"/>
                <w:szCs w:val="20"/>
              </w:rPr>
            </w:pPr>
          </w:p>
          <w:p w:rsidR="00486E9E" w:rsidRDefault="00486E9E" w:rsidP="00FA1A01">
            <w:pPr>
              <w:jc w:val="center"/>
              <w:rPr>
                <w:sz w:val="20"/>
                <w:szCs w:val="20"/>
              </w:rPr>
            </w:pPr>
          </w:p>
          <w:p w:rsidR="00486E9E" w:rsidRDefault="00486E9E" w:rsidP="00FA1A01">
            <w:pPr>
              <w:jc w:val="center"/>
              <w:rPr>
                <w:sz w:val="20"/>
                <w:szCs w:val="20"/>
              </w:rPr>
            </w:pPr>
          </w:p>
          <w:p w:rsidR="00486E9E" w:rsidRDefault="00486E9E" w:rsidP="00FA1A01">
            <w:pPr>
              <w:jc w:val="center"/>
              <w:rPr>
                <w:sz w:val="20"/>
                <w:szCs w:val="20"/>
              </w:rPr>
            </w:pPr>
          </w:p>
          <w:p w:rsidR="00486E9E" w:rsidRDefault="00486E9E" w:rsidP="00FA1A01">
            <w:pPr>
              <w:jc w:val="center"/>
              <w:rPr>
                <w:sz w:val="20"/>
                <w:szCs w:val="20"/>
              </w:rPr>
            </w:pPr>
          </w:p>
          <w:p w:rsidR="00486E9E" w:rsidRDefault="00486E9E" w:rsidP="00FA1A01">
            <w:pPr>
              <w:jc w:val="center"/>
              <w:rPr>
                <w:sz w:val="20"/>
                <w:szCs w:val="20"/>
              </w:rPr>
            </w:pPr>
          </w:p>
          <w:p w:rsidR="00486E9E" w:rsidRDefault="00486E9E" w:rsidP="00FA1A01">
            <w:pPr>
              <w:jc w:val="center"/>
              <w:rPr>
                <w:sz w:val="20"/>
                <w:szCs w:val="20"/>
              </w:rPr>
            </w:pPr>
          </w:p>
          <w:p w:rsidR="00486E9E" w:rsidRDefault="00486E9E" w:rsidP="00FA1A01">
            <w:pPr>
              <w:jc w:val="center"/>
              <w:rPr>
                <w:sz w:val="20"/>
                <w:szCs w:val="20"/>
              </w:rPr>
            </w:pPr>
          </w:p>
          <w:p w:rsidR="00486E9E" w:rsidRDefault="00486E9E" w:rsidP="00FA1A01">
            <w:pPr>
              <w:jc w:val="center"/>
              <w:rPr>
                <w:sz w:val="20"/>
                <w:szCs w:val="20"/>
              </w:rPr>
            </w:pPr>
          </w:p>
          <w:p w:rsidR="00486E9E" w:rsidRDefault="00486E9E" w:rsidP="00FA1A01">
            <w:pPr>
              <w:jc w:val="center"/>
              <w:rPr>
                <w:sz w:val="20"/>
                <w:szCs w:val="20"/>
              </w:rPr>
            </w:pPr>
          </w:p>
          <w:p w:rsidR="00486E9E" w:rsidRDefault="00486E9E" w:rsidP="00FA1A01">
            <w:pPr>
              <w:jc w:val="center"/>
              <w:rPr>
                <w:sz w:val="20"/>
                <w:szCs w:val="20"/>
              </w:rPr>
            </w:pPr>
          </w:p>
          <w:p w:rsidR="00486E9E" w:rsidRDefault="00486E9E" w:rsidP="00FA1A01">
            <w:pPr>
              <w:jc w:val="center"/>
              <w:rPr>
                <w:sz w:val="20"/>
                <w:szCs w:val="20"/>
              </w:rPr>
            </w:pPr>
          </w:p>
          <w:p w:rsidR="00486E9E" w:rsidRDefault="00486E9E" w:rsidP="00FA1A01">
            <w:pPr>
              <w:jc w:val="center"/>
              <w:rPr>
                <w:sz w:val="20"/>
                <w:szCs w:val="20"/>
              </w:rPr>
            </w:pPr>
          </w:p>
          <w:p w:rsidR="00486E9E" w:rsidRDefault="00486E9E" w:rsidP="00FA1A01">
            <w:pPr>
              <w:jc w:val="center"/>
              <w:rPr>
                <w:sz w:val="20"/>
                <w:szCs w:val="20"/>
              </w:rPr>
            </w:pPr>
          </w:p>
          <w:p w:rsidR="00486E9E" w:rsidRDefault="00486E9E" w:rsidP="00FA1A01">
            <w:pPr>
              <w:jc w:val="center"/>
              <w:rPr>
                <w:sz w:val="20"/>
                <w:szCs w:val="20"/>
              </w:rPr>
            </w:pPr>
          </w:p>
          <w:p w:rsidR="00486E9E" w:rsidRDefault="00486E9E" w:rsidP="00FA1A01">
            <w:pPr>
              <w:jc w:val="center"/>
              <w:rPr>
                <w:sz w:val="20"/>
                <w:szCs w:val="20"/>
              </w:rPr>
            </w:pPr>
          </w:p>
          <w:p w:rsidR="00486E9E" w:rsidRDefault="00486E9E" w:rsidP="00FA1A01">
            <w:pPr>
              <w:jc w:val="center"/>
              <w:rPr>
                <w:sz w:val="20"/>
                <w:szCs w:val="20"/>
              </w:rPr>
            </w:pPr>
          </w:p>
        </w:tc>
        <w:tc>
          <w:tcPr>
            <w:tcW w:w="4320" w:type="dxa"/>
            <w:shd w:val="clear" w:color="auto" w:fill="auto"/>
          </w:tcPr>
          <w:p w:rsidR="00486E9E" w:rsidRPr="00A935AA" w:rsidRDefault="00486E9E" w:rsidP="00FA1A01">
            <w:pPr>
              <w:keepNext/>
              <w:keepLines/>
              <w:tabs>
                <w:tab w:val="left" w:pos="-1440"/>
                <w:tab w:val="left" w:pos="-720"/>
              </w:tabs>
              <w:rPr>
                <w:b/>
                <w:sz w:val="20"/>
                <w:szCs w:val="20"/>
              </w:rPr>
            </w:pPr>
            <w:r>
              <w:rPr>
                <w:b/>
                <w:sz w:val="20"/>
                <w:szCs w:val="20"/>
              </w:rPr>
              <w:t>Roger William, on his own behalf and on behalf of all other members of the Xeni Gwet’in First Nations Government and on behalf of all other members of the Tsilhqot’in Nation</w:t>
            </w:r>
          </w:p>
          <w:p w:rsidR="00486E9E" w:rsidRPr="00A935AA" w:rsidRDefault="00486E9E" w:rsidP="00FA1A01">
            <w:pPr>
              <w:keepNext/>
              <w:keepLines/>
              <w:tabs>
                <w:tab w:val="left" w:pos="-1440"/>
                <w:tab w:val="left" w:pos="-720"/>
              </w:tabs>
              <w:rPr>
                <w:sz w:val="20"/>
                <w:szCs w:val="20"/>
              </w:rPr>
            </w:pPr>
            <w:r w:rsidRPr="00A935AA">
              <w:rPr>
                <w:sz w:val="20"/>
                <w:szCs w:val="20"/>
              </w:rPr>
              <w:tab/>
            </w:r>
            <w:r>
              <w:rPr>
                <w:sz w:val="20"/>
                <w:szCs w:val="20"/>
              </w:rPr>
              <w:t>David M. Rosenberg</w:t>
            </w:r>
          </w:p>
          <w:p w:rsidR="00486E9E" w:rsidRPr="00A935AA" w:rsidRDefault="00486E9E" w:rsidP="00FA1A01">
            <w:pPr>
              <w:keepNext/>
              <w:keepLines/>
              <w:tabs>
                <w:tab w:val="left" w:pos="-1440"/>
                <w:tab w:val="left" w:pos="-720"/>
              </w:tabs>
              <w:rPr>
                <w:sz w:val="20"/>
                <w:szCs w:val="20"/>
              </w:rPr>
            </w:pPr>
            <w:r w:rsidRPr="00A935AA">
              <w:rPr>
                <w:sz w:val="20"/>
                <w:szCs w:val="20"/>
              </w:rPr>
              <w:tab/>
            </w:r>
            <w:r>
              <w:rPr>
                <w:sz w:val="20"/>
                <w:szCs w:val="20"/>
              </w:rPr>
              <w:t>Rosenberg &amp; Rosenberg</w:t>
            </w:r>
          </w:p>
          <w:p w:rsidR="00486E9E" w:rsidRPr="00A935AA" w:rsidRDefault="00486E9E" w:rsidP="00FA1A01">
            <w:pPr>
              <w:keepNext/>
              <w:keepLines/>
              <w:tabs>
                <w:tab w:val="left" w:pos="-1440"/>
                <w:tab w:val="left" w:pos="-720"/>
              </w:tabs>
              <w:rPr>
                <w:sz w:val="20"/>
                <w:szCs w:val="20"/>
              </w:rPr>
            </w:pPr>
          </w:p>
          <w:p w:rsidR="00486E9E" w:rsidRPr="00126B89" w:rsidRDefault="00486E9E" w:rsidP="00FA1A01">
            <w:pPr>
              <w:keepNext/>
              <w:keepLines/>
              <w:tabs>
                <w:tab w:val="left" w:pos="-1440"/>
                <w:tab w:val="left" w:pos="-720"/>
              </w:tabs>
              <w:rPr>
                <w:sz w:val="20"/>
                <w:szCs w:val="20"/>
              </w:rPr>
            </w:pPr>
            <w:r w:rsidRPr="00A935AA">
              <w:rPr>
                <w:sz w:val="20"/>
                <w:szCs w:val="20"/>
              </w:rPr>
              <w:tab/>
            </w:r>
            <w:r w:rsidRPr="00126B89">
              <w:rPr>
                <w:sz w:val="20"/>
                <w:szCs w:val="20"/>
              </w:rPr>
              <w:t>v. (34</w:t>
            </w:r>
            <w:r>
              <w:rPr>
                <w:sz w:val="20"/>
                <w:szCs w:val="20"/>
              </w:rPr>
              <w:t>986</w:t>
            </w:r>
            <w:r w:rsidRPr="00126B89">
              <w:rPr>
                <w:sz w:val="20"/>
                <w:szCs w:val="20"/>
              </w:rPr>
              <w:t>)</w:t>
            </w:r>
          </w:p>
          <w:p w:rsidR="00486E9E" w:rsidRPr="00126B89" w:rsidRDefault="00486E9E" w:rsidP="00FA1A01">
            <w:pPr>
              <w:keepNext/>
              <w:keepLines/>
              <w:tabs>
                <w:tab w:val="left" w:pos="-1440"/>
                <w:tab w:val="left" w:pos="-720"/>
              </w:tabs>
              <w:rPr>
                <w:sz w:val="20"/>
                <w:szCs w:val="20"/>
              </w:rPr>
            </w:pPr>
          </w:p>
          <w:p w:rsidR="00486E9E" w:rsidRPr="00126B89" w:rsidRDefault="00486E9E" w:rsidP="00FA1A01">
            <w:pPr>
              <w:keepNext/>
              <w:keepLines/>
              <w:tabs>
                <w:tab w:val="left" w:pos="-1440"/>
                <w:tab w:val="left" w:pos="-720"/>
              </w:tabs>
              <w:rPr>
                <w:b/>
                <w:sz w:val="20"/>
                <w:szCs w:val="20"/>
              </w:rPr>
            </w:pPr>
            <w:r>
              <w:rPr>
                <w:b/>
                <w:sz w:val="20"/>
                <w:szCs w:val="20"/>
              </w:rPr>
              <w:t xml:space="preserve">Her Majesty the Queen in Right of the Province of British Columbia and the Regional Manager of the Cariboo Forest Region et al. </w:t>
            </w:r>
            <w:r w:rsidRPr="00126B89">
              <w:rPr>
                <w:b/>
                <w:sz w:val="20"/>
                <w:szCs w:val="20"/>
              </w:rPr>
              <w:t>(</w:t>
            </w:r>
            <w:r>
              <w:rPr>
                <w:b/>
                <w:sz w:val="20"/>
                <w:szCs w:val="20"/>
              </w:rPr>
              <w:t>B.C</w:t>
            </w:r>
            <w:r w:rsidRPr="00126B89">
              <w:rPr>
                <w:b/>
                <w:sz w:val="20"/>
                <w:szCs w:val="20"/>
              </w:rPr>
              <w:t>.)</w:t>
            </w:r>
          </w:p>
          <w:p w:rsidR="00486E9E" w:rsidRPr="00126B89" w:rsidRDefault="00486E9E" w:rsidP="00FA1A01">
            <w:pPr>
              <w:keepNext/>
              <w:keepLines/>
              <w:tabs>
                <w:tab w:val="left" w:pos="-1440"/>
                <w:tab w:val="left" w:pos="-720"/>
              </w:tabs>
              <w:rPr>
                <w:sz w:val="20"/>
                <w:szCs w:val="20"/>
              </w:rPr>
            </w:pPr>
            <w:r w:rsidRPr="00126B89">
              <w:rPr>
                <w:sz w:val="20"/>
                <w:szCs w:val="20"/>
              </w:rPr>
              <w:tab/>
            </w:r>
            <w:r>
              <w:rPr>
                <w:sz w:val="20"/>
                <w:szCs w:val="20"/>
              </w:rPr>
              <w:t>Patrick G. Foy, Q.C.</w:t>
            </w:r>
          </w:p>
          <w:p w:rsidR="00486E9E" w:rsidRPr="00126B89" w:rsidRDefault="00486E9E" w:rsidP="00FA1A01">
            <w:pPr>
              <w:keepNext/>
              <w:keepLines/>
              <w:tabs>
                <w:tab w:val="left" w:pos="-1440"/>
                <w:tab w:val="left" w:pos="-720"/>
              </w:tabs>
              <w:rPr>
                <w:sz w:val="20"/>
                <w:szCs w:val="20"/>
              </w:rPr>
            </w:pPr>
            <w:r w:rsidRPr="00126B89">
              <w:rPr>
                <w:sz w:val="20"/>
                <w:szCs w:val="20"/>
              </w:rPr>
              <w:tab/>
            </w:r>
            <w:r>
              <w:rPr>
                <w:sz w:val="20"/>
                <w:szCs w:val="20"/>
              </w:rPr>
              <w:t>Borden Ladner Gervais LLP</w:t>
            </w:r>
          </w:p>
          <w:p w:rsidR="00486E9E" w:rsidRPr="00126B89" w:rsidRDefault="00486E9E" w:rsidP="00FA1A01">
            <w:pPr>
              <w:keepNext/>
              <w:keepLines/>
              <w:tabs>
                <w:tab w:val="left" w:pos="-1440"/>
                <w:tab w:val="left" w:pos="-720"/>
              </w:tabs>
              <w:rPr>
                <w:sz w:val="20"/>
                <w:szCs w:val="20"/>
              </w:rPr>
            </w:pPr>
          </w:p>
          <w:p w:rsidR="00486E9E" w:rsidRPr="00A935AA" w:rsidRDefault="00486E9E" w:rsidP="00FA1A01">
            <w:pPr>
              <w:rPr>
                <w:sz w:val="20"/>
                <w:szCs w:val="20"/>
              </w:rPr>
            </w:pPr>
            <w:r w:rsidRPr="00A935AA">
              <w:rPr>
                <w:sz w:val="20"/>
                <w:szCs w:val="20"/>
              </w:rPr>
              <w:t>FILING DATE: 2</w:t>
            </w:r>
            <w:r>
              <w:rPr>
                <w:sz w:val="20"/>
                <w:szCs w:val="20"/>
              </w:rPr>
              <w:t>4</w:t>
            </w:r>
            <w:r w:rsidRPr="00A935AA">
              <w:rPr>
                <w:sz w:val="20"/>
                <w:szCs w:val="20"/>
              </w:rPr>
              <w:t>.09.201</w:t>
            </w:r>
            <w:r>
              <w:rPr>
                <w:sz w:val="20"/>
                <w:szCs w:val="20"/>
              </w:rPr>
              <w:t>2</w:t>
            </w:r>
            <w:r w:rsidR="00AA35B0" w:rsidRPr="00AA35B0">
              <w:rPr>
                <w:sz w:val="20"/>
                <w:szCs w:val="20"/>
                <w:lang w:val="fr-CA"/>
              </w:rPr>
              <w:pict>
                <v:rect id="_x0000_i1044" style="width:108pt;height:1pt" o:hrpct="0" o:hralign="center" o:hrstd="t" o:hrnoshade="t" o:hr="t" fillcolor="black [3213]" stroked="f"/>
              </w:pict>
            </w:r>
          </w:p>
        </w:tc>
      </w:tr>
    </w:tbl>
    <w:p w:rsidR="00486E9E" w:rsidRDefault="00486E9E" w:rsidP="00486E9E">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99239E">
          <w:headerReference w:type="default" r:id="rId16"/>
          <w:footerReference w:type="default" r:id="rId17"/>
          <w:headerReference w:type="first" r:id="rId18"/>
          <w:footerReference w:type="first" r:id="rId19"/>
          <w:pgSz w:w="12240" w:h="15840"/>
          <w:pgMar w:top="720" w:right="965" w:bottom="1080" w:left="1656" w:header="706" w:footer="706" w:gutter="0"/>
          <w:pgNumType w:start="1487"/>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EF2C28"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86E9E" w:rsidRPr="00C50A5C" w:rsidRDefault="00486E9E" w:rsidP="00486E9E">
      <w:pPr>
        <w:widowControl w:val="0"/>
        <w:rPr>
          <w:b/>
          <w:sz w:val="20"/>
          <w:szCs w:val="20"/>
        </w:rPr>
      </w:pPr>
      <w:r>
        <w:rPr>
          <w:b/>
          <w:sz w:val="20"/>
          <w:szCs w:val="20"/>
        </w:rPr>
        <w:t>OCTOBER</w:t>
      </w:r>
      <w:r w:rsidRPr="00C50A5C">
        <w:rPr>
          <w:b/>
          <w:sz w:val="20"/>
          <w:szCs w:val="20"/>
        </w:rPr>
        <w:t xml:space="preserve"> </w:t>
      </w:r>
      <w:r>
        <w:rPr>
          <w:b/>
          <w:sz w:val="20"/>
          <w:szCs w:val="20"/>
        </w:rPr>
        <w:t>9</w:t>
      </w:r>
      <w:r w:rsidRPr="00C50A5C">
        <w:rPr>
          <w:b/>
          <w:sz w:val="20"/>
          <w:szCs w:val="20"/>
        </w:rPr>
        <w:t>, 201</w:t>
      </w:r>
      <w:r>
        <w:rPr>
          <w:b/>
          <w:sz w:val="20"/>
          <w:szCs w:val="20"/>
        </w:rPr>
        <w:t>2</w:t>
      </w:r>
      <w:r w:rsidRPr="00C50A5C">
        <w:rPr>
          <w:b/>
          <w:sz w:val="20"/>
          <w:szCs w:val="20"/>
        </w:rPr>
        <w:t xml:space="preserve"> / LE </w:t>
      </w:r>
      <w:r>
        <w:rPr>
          <w:b/>
          <w:sz w:val="20"/>
          <w:szCs w:val="20"/>
        </w:rPr>
        <w:t>9 OCTOBRE</w:t>
      </w:r>
      <w:r w:rsidRPr="00C50A5C">
        <w:rPr>
          <w:b/>
          <w:sz w:val="20"/>
          <w:szCs w:val="20"/>
        </w:rPr>
        <w:t xml:space="preserve"> 201</w:t>
      </w:r>
      <w:r>
        <w:rPr>
          <w:b/>
          <w:sz w:val="20"/>
          <w:szCs w:val="20"/>
        </w:rPr>
        <w:t>2</w:t>
      </w:r>
    </w:p>
    <w:p w:rsidR="00486E9E" w:rsidRPr="00C50A5C" w:rsidRDefault="00486E9E" w:rsidP="00486E9E">
      <w:pPr>
        <w:widowControl w:val="0"/>
        <w:rPr>
          <w:b/>
          <w:sz w:val="20"/>
          <w:szCs w:val="20"/>
        </w:rPr>
      </w:pPr>
    </w:p>
    <w:p w:rsidR="00486E9E" w:rsidRPr="00C50A5C" w:rsidRDefault="00486E9E" w:rsidP="00486E9E">
      <w:pPr>
        <w:widowControl w:val="0"/>
        <w:jc w:val="center"/>
        <w:rPr>
          <w:b/>
          <w:sz w:val="20"/>
          <w:szCs w:val="20"/>
        </w:rPr>
      </w:pPr>
      <w:r w:rsidRPr="00C50A5C">
        <w:rPr>
          <w:b/>
          <w:sz w:val="20"/>
          <w:szCs w:val="20"/>
        </w:rPr>
        <w:t xml:space="preserve">CORAM:  Chief Justice McLachlin and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486E9E" w:rsidRPr="00C50A5C" w:rsidRDefault="00486E9E" w:rsidP="00486E9E">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Rothstein</w:t>
      </w:r>
      <w:r w:rsidRPr="00C50A5C">
        <w:rPr>
          <w:b/>
          <w:sz w:val="20"/>
          <w:szCs w:val="20"/>
          <w:lang w:val="fr-CA"/>
        </w:rPr>
        <w:t xml:space="preserve"> et </w:t>
      </w:r>
      <w:r>
        <w:rPr>
          <w:b/>
          <w:sz w:val="20"/>
          <w:szCs w:val="20"/>
          <w:lang w:val="fr-CA"/>
        </w:rPr>
        <w:t>Moldaver</w:t>
      </w:r>
    </w:p>
    <w:p w:rsidR="00486E9E" w:rsidRPr="00C50A5C" w:rsidRDefault="00486E9E" w:rsidP="00486E9E">
      <w:pPr>
        <w:widowControl w:val="0"/>
        <w:rPr>
          <w:sz w:val="20"/>
          <w:szCs w:val="20"/>
          <w:lang w:val="fr-CA"/>
        </w:rPr>
      </w:pPr>
    </w:p>
    <w:p w:rsidR="00486E9E" w:rsidRPr="00C50A5C" w:rsidRDefault="00486E9E" w:rsidP="00486E9E">
      <w:pPr>
        <w:pStyle w:val="ListParagraph"/>
        <w:widowControl w:val="0"/>
        <w:numPr>
          <w:ilvl w:val="0"/>
          <w:numId w:val="1"/>
        </w:numPr>
        <w:ind w:hanging="720"/>
        <w:jc w:val="both"/>
        <w:rPr>
          <w:sz w:val="20"/>
          <w:szCs w:val="20"/>
        </w:rPr>
      </w:pPr>
      <w:r w:rsidRPr="00555F08">
        <w:rPr>
          <w:i/>
          <w:sz w:val="20"/>
          <w:szCs w:val="20"/>
        </w:rPr>
        <w:t>Norman Bourdeau v. L.H. Gray &amp; Son Limited</w:t>
      </w:r>
      <w:r w:rsidRPr="00113816">
        <w:rPr>
          <w:sz w:val="20"/>
          <w:szCs w:val="20"/>
        </w:rPr>
        <w:t xml:space="preserve"> (Ont.) (Civil) (By Leave)</w:t>
      </w:r>
      <w:r w:rsidRPr="00C612D0">
        <w:rPr>
          <w:sz w:val="20"/>
          <w:szCs w:val="20"/>
        </w:rPr>
        <w:t xml:space="preserve"> (34</w:t>
      </w:r>
      <w:r>
        <w:rPr>
          <w:sz w:val="20"/>
          <w:szCs w:val="20"/>
        </w:rPr>
        <w:t>896</w:t>
      </w:r>
      <w:r w:rsidRPr="00C612D0">
        <w:rPr>
          <w:sz w:val="20"/>
          <w:szCs w:val="20"/>
        </w:rPr>
        <w:t>)</w:t>
      </w:r>
    </w:p>
    <w:p w:rsidR="00486E9E" w:rsidRPr="00C50A5C" w:rsidRDefault="00486E9E" w:rsidP="00486E9E">
      <w:pPr>
        <w:widowControl w:val="0"/>
        <w:jc w:val="both"/>
        <w:rPr>
          <w:sz w:val="20"/>
          <w:szCs w:val="20"/>
        </w:rPr>
      </w:pPr>
    </w:p>
    <w:p w:rsidR="00486E9E" w:rsidRPr="00C612D0" w:rsidRDefault="00486E9E" w:rsidP="00486E9E">
      <w:pPr>
        <w:pStyle w:val="ListParagraph"/>
        <w:widowControl w:val="0"/>
        <w:numPr>
          <w:ilvl w:val="0"/>
          <w:numId w:val="1"/>
        </w:numPr>
        <w:ind w:hanging="720"/>
        <w:jc w:val="both"/>
        <w:rPr>
          <w:sz w:val="20"/>
          <w:szCs w:val="20"/>
        </w:rPr>
      </w:pPr>
      <w:r w:rsidRPr="00113816">
        <w:rPr>
          <w:i/>
          <w:sz w:val="20"/>
          <w:szCs w:val="20"/>
        </w:rPr>
        <w:t>Elizabeth Bernard v. Attorney General of Canada et al.</w:t>
      </w:r>
      <w:r w:rsidRPr="00113816">
        <w:rPr>
          <w:sz w:val="20"/>
          <w:szCs w:val="20"/>
        </w:rPr>
        <w:t xml:space="preserve"> (F</w:t>
      </w:r>
      <w:r>
        <w:rPr>
          <w:sz w:val="20"/>
          <w:szCs w:val="20"/>
        </w:rPr>
        <w:t>.</w:t>
      </w:r>
      <w:r w:rsidRPr="00113816">
        <w:rPr>
          <w:sz w:val="20"/>
          <w:szCs w:val="20"/>
        </w:rPr>
        <w:t>C</w:t>
      </w:r>
      <w:r>
        <w:rPr>
          <w:sz w:val="20"/>
          <w:szCs w:val="20"/>
        </w:rPr>
        <w:t>.</w:t>
      </w:r>
      <w:r w:rsidRPr="00113816">
        <w:rPr>
          <w:sz w:val="20"/>
          <w:szCs w:val="20"/>
        </w:rPr>
        <w:t>) (Civil) (By Leave)</w:t>
      </w:r>
      <w:r w:rsidRPr="00C50A5C">
        <w:rPr>
          <w:sz w:val="20"/>
          <w:szCs w:val="20"/>
        </w:rPr>
        <w:t xml:space="preserve"> (3</w:t>
      </w:r>
      <w:r>
        <w:rPr>
          <w:sz w:val="20"/>
          <w:szCs w:val="20"/>
        </w:rPr>
        <w:t>4819</w:t>
      </w:r>
      <w:r w:rsidRPr="00C50A5C">
        <w:rPr>
          <w:sz w:val="20"/>
          <w:szCs w:val="20"/>
        </w:rPr>
        <w:t>)</w:t>
      </w:r>
    </w:p>
    <w:p w:rsidR="00486E9E" w:rsidRDefault="00486E9E" w:rsidP="00486E9E">
      <w:pPr>
        <w:widowControl w:val="0"/>
        <w:jc w:val="both"/>
        <w:rPr>
          <w:sz w:val="20"/>
          <w:szCs w:val="20"/>
        </w:rPr>
      </w:pPr>
    </w:p>
    <w:p w:rsidR="00486E9E" w:rsidRDefault="00486E9E" w:rsidP="00486E9E">
      <w:pPr>
        <w:widowControl w:val="0"/>
        <w:jc w:val="both"/>
        <w:rPr>
          <w:sz w:val="20"/>
          <w:szCs w:val="20"/>
        </w:rPr>
      </w:pPr>
    </w:p>
    <w:p w:rsidR="00486E9E" w:rsidRPr="00C50A5C" w:rsidRDefault="00486E9E" w:rsidP="00486E9E">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Abella</w:t>
      </w:r>
      <w:r w:rsidRPr="00C50A5C">
        <w:rPr>
          <w:b/>
          <w:sz w:val="20"/>
          <w:szCs w:val="20"/>
        </w:rPr>
        <w:t xml:space="preserve"> and </w:t>
      </w:r>
      <w:r>
        <w:rPr>
          <w:b/>
          <w:sz w:val="20"/>
          <w:szCs w:val="20"/>
        </w:rPr>
        <w:t>Cromwell</w:t>
      </w:r>
      <w:r w:rsidRPr="00C50A5C">
        <w:rPr>
          <w:b/>
          <w:sz w:val="20"/>
          <w:szCs w:val="20"/>
        </w:rPr>
        <w:t xml:space="preserve"> JJ.</w:t>
      </w:r>
    </w:p>
    <w:p w:rsidR="00486E9E" w:rsidRPr="00C50A5C" w:rsidRDefault="00486E9E" w:rsidP="00486E9E">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Abella</w:t>
      </w:r>
      <w:r w:rsidRPr="00C50A5C">
        <w:rPr>
          <w:b/>
          <w:sz w:val="20"/>
          <w:szCs w:val="20"/>
          <w:lang w:val="fr-CA"/>
        </w:rPr>
        <w:t xml:space="preserve"> et </w:t>
      </w:r>
      <w:r>
        <w:rPr>
          <w:b/>
          <w:sz w:val="20"/>
          <w:szCs w:val="20"/>
          <w:lang w:val="fr-CA"/>
        </w:rPr>
        <w:t>Cr</w:t>
      </w:r>
      <w:r w:rsidRPr="00C50A5C">
        <w:rPr>
          <w:b/>
          <w:sz w:val="20"/>
          <w:szCs w:val="20"/>
          <w:lang w:val="fr-CA"/>
        </w:rPr>
        <w:t>o</w:t>
      </w:r>
      <w:r>
        <w:rPr>
          <w:b/>
          <w:sz w:val="20"/>
          <w:szCs w:val="20"/>
          <w:lang w:val="fr-CA"/>
        </w:rPr>
        <w:t>mw</w:t>
      </w:r>
      <w:r w:rsidRPr="00C50A5C">
        <w:rPr>
          <w:b/>
          <w:sz w:val="20"/>
          <w:szCs w:val="20"/>
          <w:lang w:val="fr-CA"/>
        </w:rPr>
        <w:t>e</w:t>
      </w:r>
      <w:r>
        <w:rPr>
          <w:b/>
          <w:sz w:val="20"/>
          <w:szCs w:val="20"/>
          <w:lang w:val="fr-CA"/>
        </w:rPr>
        <w:t>ll</w:t>
      </w:r>
    </w:p>
    <w:p w:rsidR="00486E9E" w:rsidRPr="00D575B5" w:rsidRDefault="00486E9E" w:rsidP="00486E9E">
      <w:pPr>
        <w:widowControl w:val="0"/>
        <w:jc w:val="both"/>
        <w:rPr>
          <w:sz w:val="20"/>
          <w:szCs w:val="20"/>
          <w:lang w:val="fr-CA"/>
        </w:rPr>
      </w:pPr>
    </w:p>
    <w:p w:rsidR="00486E9E" w:rsidRPr="00C50A5C" w:rsidRDefault="00486E9E" w:rsidP="00486E9E">
      <w:pPr>
        <w:pStyle w:val="ListParagraph"/>
        <w:widowControl w:val="0"/>
        <w:numPr>
          <w:ilvl w:val="0"/>
          <w:numId w:val="1"/>
        </w:numPr>
        <w:ind w:hanging="720"/>
        <w:jc w:val="both"/>
        <w:rPr>
          <w:sz w:val="20"/>
          <w:szCs w:val="20"/>
        </w:rPr>
      </w:pPr>
      <w:r w:rsidRPr="00381793">
        <w:rPr>
          <w:i/>
          <w:sz w:val="20"/>
          <w:szCs w:val="20"/>
          <w:lang w:val="fr-CA"/>
        </w:rPr>
        <w:t>IBM Canada Limited v. Jean Samoisette</w:t>
      </w:r>
      <w:r w:rsidRPr="00381793">
        <w:rPr>
          <w:sz w:val="20"/>
          <w:szCs w:val="20"/>
          <w:lang w:val="fr-CA"/>
        </w:rPr>
        <w:t xml:space="preserve"> (Que.) </w:t>
      </w:r>
      <w:r w:rsidRPr="00113816">
        <w:rPr>
          <w:sz w:val="20"/>
          <w:szCs w:val="20"/>
        </w:rPr>
        <w:t>(Civil) (By Leave)</w:t>
      </w:r>
      <w:r>
        <w:rPr>
          <w:sz w:val="20"/>
          <w:szCs w:val="20"/>
        </w:rPr>
        <w:t xml:space="preserve"> (34931)</w:t>
      </w:r>
    </w:p>
    <w:p w:rsidR="00486E9E" w:rsidRPr="00C50A5C" w:rsidRDefault="00486E9E" w:rsidP="00486E9E">
      <w:pPr>
        <w:widowControl w:val="0"/>
        <w:rPr>
          <w:sz w:val="20"/>
          <w:szCs w:val="20"/>
        </w:rPr>
      </w:pPr>
    </w:p>
    <w:p w:rsidR="00486E9E" w:rsidRPr="00C50A5C" w:rsidRDefault="00486E9E" w:rsidP="00486E9E">
      <w:pPr>
        <w:pStyle w:val="ListParagraph"/>
        <w:widowControl w:val="0"/>
        <w:numPr>
          <w:ilvl w:val="0"/>
          <w:numId w:val="1"/>
        </w:numPr>
        <w:ind w:hanging="720"/>
        <w:jc w:val="both"/>
        <w:rPr>
          <w:sz w:val="20"/>
          <w:szCs w:val="20"/>
        </w:rPr>
      </w:pPr>
      <w:r w:rsidRPr="00555F08">
        <w:rPr>
          <w:i/>
          <w:sz w:val="20"/>
          <w:szCs w:val="20"/>
        </w:rPr>
        <w:t>Paciorka Leaseholds Limited et al. v. Corporation of the City of Windsor</w:t>
      </w:r>
      <w:r w:rsidRPr="00113816">
        <w:rPr>
          <w:sz w:val="20"/>
          <w:szCs w:val="20"/>
        </w:rPr>
        <w:t xml:space="preserve"> (Ont.) (Civil) (By Leave)</w:t>
      </w:r>
      <w:r w:rsidRPr="00940CAD">
        <w:rPr>
          <w:sz w:val="20"/>
          <w:szCs w:val="20"/>
        </w:rPr>
        <w:t xml:space="preserve"> (349</w:t>
      </w:r>
      <w:r>
        <w:rPr>
          <w:sz w:val="20"/>
          <w:szCs w:val="20"/>
        </w:rPr>
        <w:t>29</w:t>
      </w:r>
      <w:r w:rsidRPr="00940CAD">
        <w:rPr>
          <w:sz w:val="20"/>
          <w:szCs w:val="20"/>
        </w:rPr>
        <w:t>)</w:t>
      </w:r>
    </w:p>
    <w:p w:rsidR="00486E9E" w:rsidRDefault="00486E9E" w:rsidP="00486E9E">
      <w:pPr>
        <w:widowControl w:val="0"/>
        <w:jc w:val="both"/>
        <w:rPr>
          <w:sz w:val="20"/>
          <w:szCs w:val="20"/>
        </w:rPr>
      </w:pPr>
    </w:p>
    <w:p w:rsidR="00486E9E" w:rsidRPr="00C612D0" w:rsidRDefault="00486E9E" w:rsidP="00486E9E">
      <w:pPr>
        <w:pStyle w:val="ListParagraph"/>
        <w:widowControl w:val="0"/>
        <w:numPr>
          <w:ilvl w:val="0"/>
          <w:numId w:val="1"/>
        </w:numPr>
        <w:ind w:hanging="720"/>
        <w:jc w:val="both"/>
        <w:rPr>
          <w:sz w:val="20"/>
          <w:szCs w:val="20"/>
          <w:lang w:val="fr-CA"/>
        </w:rPr>
      </w:pPr>
      <w:r w:rsidRPr="00381793">
        <w:rPr>
          <w:i/>
          <w:sz w:val="20"/>
          <w:szCs w:val="20"/>
        </w:rPr>
        <w:t>Bertina Alfano, Trustee of the Carmen Alfano Family Trust et al. v. Christian Piersanti et al.</w:t>
      </w:r>
      <w:r w:rsidRPr="00113816">
        <w:rPr>
          <w:sz w:val="20"/>
          <w:szCs w:val="20"/>
        </w:rPr>
        <w:t xml:space="preserve"> (Ont.) (Civil) (By</w:t>
      </w:r>
      <w:r>
        <w:rPr>
          <w:sz w:val="20"/>
          <w:szCs w:val="20"/>
        </w:rPr>
        <w:t> </w:t>
      </w:r>
      <w:r w:rsidRPr="00113816">
        <w:rPr>
          <w:sz w:val="20"/>
          <w:szCs w:val="20"/>
        </w:rPr>
        <w:t>Leave)</w:t>
      </w:r>
      <w:r w:rsidRPr="00C612D0">
        <w:rPr>
          <w:sz w:val="20"/>
          <w:szCs w:val="20"/>
          <w:lang w:val="fr-CA"/>
        </w:rPr>
        <w:t xml:space="preserve"> (34</w:t>
      </w:r>
      <w:r>
        <w:rPr>
          <w:sz w:val="20"/>
          <w:szCs w:val="20"/>
          <w:lang w:val="fr-CA"/>
        </w:rPr>
        <w:t>907</w:t>
      </w:r>
      <w:r w:rsidRPr="00C612D0">
        <w:rPr>
          <w:sz w:val="20"/>
          <w:szCs w:val="20"/>
          <w:lang w:val="fr-CA"/>
        </w:rPr>
        <w:t>)</w:t>
      </w:r>
    </w:p>
    <w:p w:rsidR="00486E9E" w:rsidRDefault="00486E9E" w:rsidP="00486E9E">
      <w:pPr>
        <w:widowControl w:val="0"/>
        <w:rPr>
          <w:sz w:val="20"/>
          <w:szCs w:val="20"/>
          <w:lang w:val="fr-CA"/>
        </w:rPr>
      </w:pPr>
    </w:p>
    <w:p w:rsidR="00486E9E" w:rsidRDefault="00486E9E" w:rsidP="00486E9E">
      <w:pPr>
        <w:widowControl w:val="0"/>
        <w:rPr>
          <w:sz w:val="20"/>
          <w:szCs w:val="20"/>
          <w:lang w:val="fr-CA"/>
        </w:rPr>
      </w:pPr>
    </w:p>
    <w:p w:rsidR="00486E9E" w:rsidRPr="00C50A5C" w:rsidRDefault="00486E9E" w:rsidP="00486E9E">
      <w:pPr>
        <w:widowControl w:val="0"/>
        <w:jc w:val="center"/>
        <w:rPr>
          <w:b/>
          <w:sz w:val="20"/>
          <w:szCs w:val="20"/>
        </w:rPr>
      </w:pPr>
      <w:r w:rsidRPr="00C50A5C">
        <w:rPr>
          <w:b/>
          <w:sz w:val="20"/>
          <w:szCs w:val="20"/>
        </w:rPr>
        <w:t xml:space="preserve">CORAM: </w:t>
      </w:r>
      <w:r>
        <w:rPr>
          <w:b/>
          <w:sz w:val="20"/>
          <w:szCs w:val="20"/>
        </w:rPr>
        <w:t>Fish, Cromwell</w:t>
      </w:r>
      <w:r w:rsidRPr="00C50A5C">
        <w:rPr>
          <w:b/>
          <w:sz w:val="20"/>
          <w:szCs w:val="20"/>
        </w:rPr>
        <w:t xml:space="preserve"> and </w:t>
      </w:r>
      <w:r>
        <w:rPr>
          <w:b/>
          <w:sz w:val="20"/>
          <w:szCs w:val="20"/>
        </w:rPr>
        <w:t>Karakatsanis</w:t>
      </w:r>
      <w:r w:rsidRPr="00C50A5C">
        <w:rPr>
          <w:b/>
          <w:sz w:val="20"/>
          <w:szCs w:val="20"/>
        </w:rPr>
        <w:t xml:space="preserve"> JJ.</w:t>
      </w:r>
    </w:p>
    <w:p w:rsidR="00486E9E" w:rsidRPr="00C50A5C" w:rsidRDefault="00486E9E" w:rsidP="00486E9E">
      <w:pPr>
        <w:widowControl w:val="0"/>
        <w:jc w:val="center"/>
        <w:rPr>
          <w:b/>
          <w:sz w:val="20"/>
          <w:szCs w:val="20"/>
          <w:lang w:val="fr-CA"/>
        </w:rPr>
      </w:pPr>
      <w:r w:rsidRPr="00C50A5C">
        <w:rPr>
          <w:b/>
          <w:sz w:val="20"/>
          <w:szCs w:val="20"/>
          <w:lang w:val="fr-CA"/>
        </w:rPr>
        <w:t xml:space="preserve">Les juges </w:t>
      </w:r>
      <w:r>
        <w:rPr>
          <w:b/>
          <w:sz w:val="20"/>
          <w:szCs w:val="20"/>
          <w:lang w:val="fr-CA"/>
        </w:rPr>
        <w:t>Fish, Cromwell</w:t>
      </w:r>
      <w:r w:rsidRPr="00C50A5C">
        <w:rPr>
          <w:b/>
          <w:sz w:val="20"/>
          <w:szCs w:val="20"/>
          <w:lang w:val="fr-CA"/>
        </w:rPr>
        <w:t xml:space="preserve"> et </w:t>
      </w:r>
      <w:r>
        <w:rPr>
          <w:b/>
          <w:sz w:val="20"/>
          <w:szCs w:val="20"/>
          <w:lang w:val="fr-CA"/>
        </w:rPr>
        <w:t>Karakatsanis</w:t>
      </w:r>
    </w:p>
    <w:p w:rsidR="00486E9E" w:rsidRPr="00381793" w:rsidRDefault="00486E9E" w:rsidP="00486E9E">
      <w:pPr>
        <w:widowControl w:val="0"/>
        <w:rPr>
          <w:i/>
          <w:sz w:val="20"/>
          <w:szCs w:val="20"/>
          <w:lang w:val="fr-CA"/>
        </w:rPr>
      </w:pPr>
    </w:p>
    <w:p w:rsidR="00486E9E" w:rsidRPr="00115C9E" w:rsidRDefault="00486E9E" w:rsidP="00486E9E">
      <w:pPr>
        <w:pStyle w:val="ListParagraph"/>
        <w:widowControl w:val="0"/>
        <w:numPr>
          <w:ilvl w:val="0"/>
          <w:numId w:val="1"/>
        </w:numPr>
        <w:ind w:hanging="720"/>
        <w:jc w:val="both"/>
        <w:rPr>
          <w:sz w:val="20"/>
          <w:szCs w:val="20"/>
          <w:lang w:val="fr-CA"/>
        </w:rPr>
      </w:pPr>
      <w:r w:rsidRPr="00381793">
        <w:rPr>
          <w:i/>
          <w:sz w:val="20"/>
          <w:szCs w:val="20"/>
          <w:lang w:val="fr-CA"/>
        </w:rPr>
        <w:t>Jean-Philippe Mailhot c. Sa Majesté la Reine</w:t>
      </w:r>
      <w:r w:rsidRPr="00113816">
        <w:rPr>
          <w:sz w:val="20"/>
          <w:szCs w:val="20"/>
          <w:lang w:val="fr-CA"/>
        </w:rPr>
        <w:t xml:space="preserve"> (Qc) (Crim</w:t>
      </w:r>
      <w:r>
        <w:rPr>
          <w:sz w:val="20"/>
          <w:szCs w:val="20"/>
          <w:lang w:val="fr-CA"/>
        </w:rPr>
        <w:t>.</w:t>
      </w:r>
      <w:r w:rsidRPr="00113816">
        <w:rPr>
          <w:sz w:val="20"/>
          <w:szCs w:val="20"/>
          <w:lang w:val="fr-CA"/>
        </w:rPr>
        <w:t>) (Autorisation</w:t>
      </w:r>
      <w:r>
        <w:rPr>
          <w:sz w:val="20"/>
          <w:szCs w:val="20"/>
          <w:lang w:val="fr-CA"/>
        </w:rPr>
        <w:t xml:space="preserve"> / </w:t>
      </w:r>
      <w:r w:rsidRPr="00113816">
        <w:rPr>
          <w:sz w:val="20"/>
          <w:szCs w:val="20"/>
          <w:lang w:val="fr-CA"/>
        </w:rPr>
        <w:t>De plein droit)</w:t>
      </w:r>
      <w:r w:rsidRPr="00115C9E">
        <w:rPr>
          <w:sz w:val="20"/>
          <w:szCs w:val="20"/>
          <w:lang w:val="fr-CA"/>
        </w:rPr>
        <w:t xml:space="preserve"> (348</w:t>
      </w:r>
      <w:r>
        <w:rPr>
          <w:sz w:val="20"/>
          <w:szCs w:val="20"/>
          <w:lang w:val="fr-CA"/>
        </w:rPr>
        <w:t>81</w:t>
      </w:r>
      <w:r w:rsidRPr="00115C9E">
        <w:rPr>
          <w:sz w:val="20"/>
          <w:szCs w:val="20"/>
          <w:lang w:val="fr-CA"/>
        </w:rPr>
        <w:t>)</w:t>
      </w:r>
    </w:p>
    <w:p w:rsidR="00486E9E" w:rsidRPr="00115C9E" w:rsidRDefault="00486E9E" w:rsidP="00486E9E">
      <w:pPr>
        <w:widowControl w:val="0"/>
        <w:jc w:val="both"/>
        <w:rPr>
          <w:sz w:val="20"/>
          <w:szCs w:val="20"/>
          <w:lang w:val="fr-CA"/>
        </w:rPr>
      </w:pPr>
    </w:p>
    <w:p w:rsidR="00486E9E" w:rsidRPr="00115C9E" w:rsidRDefault="00486E9E" w:rsidP="00486E9E">
      <w:pPr>
        <w:pStyle w:val="ListParagraph"/>
        <w:widowControl w:val="0"/>
        <w:numPr>
          <w:ilvl w:val="0"/>
          <w:numId w:val="1"/>
        </w:numPr>
        <w:ind w:hanging="720"/>
        <w:jc w:val="both"/>
        <w:rPr>
          <w:sz w:val="20"/>
          <w:szCs w:val="20"/>
          <w:lang w:val="fr-CA"/>
        </w:rPr>
      </w:pPr>
      <w:r w:rsidRPr="00381793">
        <w:rPr>
          <w:i/>
          <w:sz w:val="20"/>
          <w:szCs w:val="20"/>
        </w:rPr>
        <w:t>Emrah Bulatci v. Her Majesty the Queen</w:t>
      </w:r>
      <w:r w:rsidRPr="00381793">
        <w:rPr>
          <w:sz w:val="20"/>
          <w:szCs w:val="20"/>
        </w:rPr>
        <w:t xml:space="preserve"> (N.W.T.) </w:t>
      </w:r>
      <w:r w:rsidRPr="00113816">
        <w:rPr>
          <w:sz w:val="20"/>
          <w:szCs w:val="20"/>
          <w:lang w:val="fr-CA"/>
        </w:rPr>
        <w:t xml:space="preserve">(Crim.) </w:t>
      </w:r>
      <w:r w:rsidRPr="00113816">
        <w:rPr>
          <w:sz w:val="20"/>
          <w:szCs w:val="20"/>
        </w:rPr>
        <w:t xml:space="preserve">(By Leave) </w:t>
      </w:r>
      <w:r w:rsidRPr="00115C9E">
        <w:rPr>
          <w:sz w:val="20"/>
          <w:szCs w:val="20"/>
          <w:lang w:val="fr-CA"/>
        </w:rPr>
        <w:t>(34</w:t>
      </w:r>
      <w:r>
        <w:rPr>
          <w:sz w:val="20"/>
          <w:szCs w:val="20"/>
          <w:lang w:val="fr-CA"/>
        </w:rPr>
        <w:t>910</w:t>
      </w:r>
      <w:r w:rsidRPr="00115C9E">
        <w:rPr>
          <w:sz w:val="20"/>
          <w:szCs w:val="20"/>
          <w:lang w:val="fr-CA"/>
        </w:rPr>
        <w:t>)</w:t>
      </w:r>
    </w:p>
    <w:p w:rsidR="00486E9E" w:rsidRPr="00115C9E" w:rsidRDefault="00486E9E" w:rsidP="00486E9E">
      <w:pPr>
        <w:widowControl w:val="0"/>
        <w:jc w:val="both"/>
        <w:rPr>
          <w:sz w:val="20"/>
          <w:szCs w:val="20"/>
          <w:lang w:val="fr-CA"/>
        </w:rPr>
      </w:pPr>
    </w:p>
    <w:p w:rsidR="00486E9E" w:rsidRPr="00381793" w:rsidRDefault="00486E9E" w:rsidP="00486E9E">
      <w:pPr>
        <w:pStyle w:val="ListParagraph"/>
        <w:widowControl w:val="0"/>
        <w:numPr>
          <w:ilvl w:val="0"/>
          <w:numId w:val="1"/>
        </w:numPr>
        <w:ind w:hanging="720"/>
        <w:jc w:val="both"/>
        <w:rPr>
          <w:sz w:val="20"/>
          <w:szCs w:val="20"/>
        </w:rPr>
      </w:pPr>
      <w:r w:rsidRPr="00381793">
        <w:rPr>
          <w:i/>
          <w:sz w:val="20"/>
          <w:szCs w:val="20"/>
        </w:rPr>
        <w:t>Sable Mary Seismic Incorporated  et al. v. Geophysical Service Incorporated</w:t>
      </w:r>
      <w:r w:rsidRPr="00113816">
        <w:rPr>
          <w:sz w:val="20"/>
          <w:szCs w:val="20"/>
        </w:rPr>
        <w:t xml:space="preserve"> (N.S.) (Civil) (By Leave)</w:t>
      </w:r>
      <w:r w:rsidRPr="00381793">
        <w:rPr>
          <w:sz w:val="20"/>
          <w:szCs w:val="20"/>
        </w:rPr>
        <w:t xml:space="preserve"> (34847)</w:t>
      </w:r>
    </w:p>
    <w:p w:rsidR="00486E9E" w:rsidRPr="00381793" w:rsidRDefault="00486E9E" w:rsidP="00486E9E">
      <w:pPr>
        <w:widowControl w:val="0"/>
        <w:rPr>
          <w:sz w:val="20"/>
          <w:szCs w:val="20"/>
        </w:rPr>
      </w:pPr>
    </w:p>
    <w:p w:rsidR="002E2327" w:rsidRPr="00C50A5C" w:rsidRDefault="00AA35B0" w:rsidP="002E2327">
      <w:pPr>
        <w:widowControl w:val="0"/>
        <w:rPr>
          <w:sz w:val="20"/>
          <w:szCs w:val="20"/>
        </w:rPr>
      </w:pPr>
      <w:r w:rsidRPr="00AA35B0">
        <w:rPr>
          <w:sz w:val="20"/>
          <w:szCs w:val="20"/>
        </w:rPr>
        <w:pict>
          <v:rect id="_x0000_i1047"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EF2C28"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3A1791" w:rsidRDefault="003A1791" w:rsidP="003A1791">
      <w:pPr>
        <w:rPr>
          <w:b/>
          <w:sz w:val="20"/>
          <w:szCs w:val="20"/>
        </w:rPr>
      </w:pPr>
      <w:r>
        <w:rPr>
          <w:b/>
          <w:sz w:val="20"/>
          <w:szCs w:val="20"/>
        </w:rPr>
        <w:t>OCTOBER 5, 2012 / LE 5 OCTOBRE 2012</w:t>
      </w:r>
    </w:p>
    <w:p w:rsidR="003A1791" w:rsidRDefault="003A1791" w:rsidP="003A1791">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A1791" w:rsidRPr="009262E4" w:rsidTr="00FA1A01">
        <w:trPr>
          <w:cantSplit/>
        </w:trPr>
        <w:tc>
          <w:tcPr>
            <w:tcW w:w="1458" w:type="dxa"/>
          </w:tcPr>
          <w:p w:rsidR="003A1791" w:rsidRPr="009262E4" w:rsidRDefault="003A1791" w:rsidP="00FA1A01">
            <w:pPr>
              <w:rPr>
                <w:sz w:val="20"/>
                <w:szCs w:val="20"/>
              </w:rPr>
            </w:pPr>
            <w:r w:rsidRPr="009262E4">
              <w:rPr>
                <w:rStyle w:val="SCCFileNumberChar"/>
                <w:sz w:val="20"/>
                <w:szCs w:val="20"/>
              </w:rPr>
              <w:t>34712</w:t>
            </w:r>
          </w:p>
          <w:p w:rsidR="003A1791" w:rsidRPr="009262E4" w:rsidRDefault="003A1791" w:rsidP="00FA1A01">
            <w:pPr>
              <w:rPr>
                <w:b/>
                <w:sz w:val="20"/>
                <w:szCs w:val="20"/>
                <w:lang w:val="fr-CA"/>
              </w:rPr>
            </w:pPr>
          </w:p>
        </w:tc>
        <w:tc>
          <w:tcPr>
            <w:tcW w:w="8118" w:type="dxa"/>
          </w:tcPr>
          <w:p w:rsidR="003A1791" w:rsidRPr="009262E4" w:rsidRDefault="003A1791" w:rsidP="00FA1A01">
            <w:pPr>
              <w:jc w:val="both"/>
              <w:rPr>
                <w:sz w:val="20"/>
                <w:szCs w:val="20"/>
              </w:rPr>
            </w:pPr>
            <w:r w:rsidRPr="009262E4">
              <w:rPr>
                <w:rStyle w:val="SCCLsocChar"/>
                <w:sz w:val="20"/>
                <w:szCs w:val="20"/>
                <w:lang w:val="en-CA"/>
              </w:rPr>
              <w:t>Al-Munzir Es-Sayyid v. Minister of Public Safety and Emergency Preparedness</w:t>
            </w:r>
            <w:r w:rsidRPr="009262E4">
              <w:rPr>
                <w:sz w:val="20"/>
                <w:szCs w:val="20"/>
              </w:rPr>
              <w:t xml:space="preserve"> (F</w:t>
            </w:r>
            <w:r>
              <w:rPr>
                <w:sz w:val="20"/>
                <w:szCs w:val="20"/>
              </w:rPr>
              <w:t>.</w:t>
            </w:r>
            <w:r w:rsidRPr="009262E4">
              <w:rPr>
                <w:sz w:val="20"/>
                <w:szCs w:val="20"/>
              </w:rPr>
              <w:t>C</w:t>
            </w:r>
            <w:r>
              <w:rPr>
                <w:sz w:val="20"/>
                <w:szCs w:val="20"/>
              </w:rPr>
              <w:t>.</w:t>
            </w:r>
            <w:r w:rsidRPr="009262E4">
              <w:rPr>
                <w:sz w:val="20"/>
                <w:szCs w:val="20"/>
              </w:rPr>
              <w:t>) (Civil) (By Leave)</w:t>
            </w:r>
          </w:p>
          <w:p w:rsidR="003A1791" w:rsidRPr="009262E4" w:rsidRDefault="003A1791" w:rsidP="00FA1A01">
            <w:pPr>
              <w:rPr>
                <w:sz w:val="20"/>
                <w:szCs w:val="20"/>
              </w:rPr>
            </w:pPr>
          </w:p>
        </w:tc>
      </w:tr>
      <w:tr w:rsidR="003A1791" w:rsidRPr="009262E4" w:rsidTr="00FA1A01">
        <w:trPr>
          <w:cantSplit/>
        </w:trPr>
        <w:tc>
          <w:tcPr>
            <w:tcW w:w="1458" w:type="dxa"/>
          </w:tcPr>
          <w:p w:rsidR="003A1791" w:rsidRPr="009262E4" w:rsidRDefault="003A1791" w:rsidP="00FA1A01">
            <w:pPr>
              <w:rPr>
                <w:sz w:val="20"/>
                <w:szCs w:val="20"/>
              </w:rPr>
            </w:pPr>
            <w:r w:rsidRPr="009262E4">
              <w:rPr>
                <w:sz w:val="20"/>
                <w:szCs w:val="20"/>
              </w:rPr>
              <w:t>Coram :</w:t>
            </w:r>
          </w:p>
        </w:tc>
        <w:tc>
          <w:tcPr>
            <w:tcW w:w="8118" w:type="dxa"/>
          </w:tcPr>
          <w:p w:rsidR="003A1791" w:rsidRPr="009262E4" w:rsidRDefault="003A1791" w:rsidP="00FA1A01">
            <w:pPr>
              <w:rPr>
                <w:sz w:val="20"/>
                <w:szCs w:val="20"/>
              </w:rPr>
            </w:pPr>
            <w:r w:rsidRPr="009262E4">
              <w:rPr>
                <w:rStyle w:val="SCCCoramChar"/>
                <w:sz w:val="20"/>
                <w:szCs w:val="20"/>
                <w:lang w:val="en-CA"/>
              </w:rPr>
              <w:t>McLachlin C.J. and Rothstein and Moldaver JJ.</w:t>
            </w:r>
          </w:p>
          <w:p w:rsidR="003A1791" w:rsidRPr="009262E4" w:rsidRDefault="003A1791" w:rsidP="00FA1A01">
            <w:pPr>
              <w:rPr>
                <w:sz w:val="20"/>
                <w:szCs w:val="20"/>
                <w:u w:val="single"/>
              </w:rPr>
            </w:pPr>
          </w:p>
        </w:tc>
      </w:tr>
      <w:tr w:rsidR="003A1791" w:rsidRPr="00EF2C28" w:rsidTr="00FA1A01">
        <w:trPr>
          <w:cantSplit/>
        </w:trPr>
        <w:tc>
          <w:tcPr>
            <w:tcW w:w="9576" w:type="dxa"/>
            <w:gridSpan w:val="2"/>
          </w:tcPr>
          <w:p w:rsidR="003A1791" w:rsidRPr="009262E4" w:rsidRDefault="003A1791" w:rsidP="00FA1A01">
            <w:pPr>
              <w:pStyle w:val="SCCShortJudgment"/>
              <w:rPr>
                <w:szCs w:val="20"/>
              </w:rPr>
            </w:pPr>
            <w:r w:rsidRPr="00D11D09">
              <w:rPr>
                <w:szCs w:val="20"/>
              </w:rPr>
              <w:t>The motion to expedite the application for leave to appeal is granted. The application for leave to appeal from the judgment of the Federal Court of Appeal, Number A-483-11, 2012 FCA 59, dated February 20, 2012, is dismissed with costs.  The motion for a stay of execution of the removal order issued against the applicant is moot and need not be addressed.</w:t>
            </w:r>
          </w:p>
          <w:p w:rsidR="003A1791" w:rsidRPr="009262E4" w:rsidRDefault="003A1791" w:rsidP="00FA1A01">
            <w:pPr>
              <w:pStyle w:val="SCCShortJudgment"/>
              <w:ind w:firstLine="0"/>
              <w:rPr>
                <w:szCs w:val="20"/>
              </w:rPr>
            </w:pPr>
          </w:p>
          <w:p w:rsidR="003A1791" w:rsidRPr="00395313" w:rsidRDefault="003A1791" w:rsidP="00FA1A01">
            <w:pPr>
              <w:pStyle w:val="SCCShortJudgment"/>
              <w:rPr>
                <w:szCs w:val="20"/>
                <w:lang w:val="fr-CA"/>
              </w:rPr>
            </w:pPr>
            <w:r w:rsidRPr="00D11D09">
              <w:rPr>
                <w:szCs w:val="20"/>
                <w:lang w:val="fr-CA"/>
              </w:rPr>
              <w:t>La requête visant à accélérer la procédure de demande d’autorisation d’appel est accueillie.  La demande d’autorisation d’appel de l’arrêt de la Cour d’appel fédérale, numéro A-483-11, 2012 CAF 59, daté du 20 février 2012, est rejetée avec dépens.  Il n’y a pas lieu de se pencher sur la requête en sursis de l’exécution de l’ordonnance de renvoi prononcée contre le demandeur, puisqu’elle est théorique.</w:t>
            </w:r>
          </w:p>
        </w:tc>
      </w:tr>
    </w:tbl>
    <w:p w:rsidR="003A1791" w:rsidRPr="00395313" w:rsidRDefault="003A1791" w:rsidP="003A1791">
      <w:pPr>
        <w:rPr>
          <w:sz w:val="20"/>
          <w:szCs w:val="20"/>
          <w:lang w:val="fr-CA"/>
        </w:rPr>
      </w:pPr>
    </w:p>
    <w:p w:rsidR="003A1791" w:rsidRPr="001B157C" w:rsidRDefault="003A1791" w:rsidP="003A1791">
      <w:pPr>
        <w:rPr>
          <w:sz w:val="20"/>
          <w:szCs w:val="20"/>
          <w:u w:val="single"/>
        </w:rPr>
      </w:pPr>
      <w:r w:rsidRPr="001B157C">
        <w:rPr>
          <w:sz w:val="20"/>
          <w:szCs w:val="20"/>
          <w:u w:val="single"/>
        </w:rPr>
        <w:t>CASE SUMMARY</w:t>
      </w:r>
    </w:p>
    <w:p w:rsidR="003A1791" w:rsidRPr="00F672D8" w:rsidRDefault="003A1791" w:rsidP="003A1791">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A1791" w:rsidRPr="001F147A" w:rsidTr="00FA1A01">
        <w:tc>
          <w:tcPr>
            <w:tcW w:w="5000" w:type="pct"/>
            <w:gridSpan w:val="3"/>
          </w:tcPr>
          <w:p w:rsidR="003A1791" w:rsidRPr="001F147A" w:rsidRDefault="003A1791" w:rsidP="00FA1A01">
            <w:pPr>
              <w:jc w:val="both"/>
              <w:rPr>
                <w:sz w:val="20"/>
              </w:rPr>
            </w:pPr>
            <w:r w:rsidRPr="001F147A">
              <w:rPr>
                <w:sz w:val="20"/>
              </w:rPr>
              <w:t xml:space="preserve">Judgments and orders – Reasons – Immigration – Inadmissibility and removal – Stay of execution of removal order – Whether the Federal Court judge’s copying of the Minister’s factum, without attribution, established, in this case; a jurisdictional error sufficient to require that the decision be quashed – Whether the Court of Appeal erred in rejecting evidence, in the face of “extremely serious concerns about judicial decision-making”. </w:t>
            </w:r>
          </w:p>
        </w:tc>
      </w:tr>
      <w:tr w:rsidR="003A1791" w:rsidRPr="001F147A" w:rsidTr="00FA1A01">
        <w:tc>
          <w:tcPr>
            <w:tcW w:w="5000" w:type="pct"/>
            <w:gridSpan w:val="3"/>
          </w:tcPr>
          <w:p w:rsidR="003A1791" w:rsidRPr="001F147A" w:rsidRDefault="003A1791" w:rsidP="00FA1A01">
            <w:pPr>
              <w:jc w:val="both"/>
              <w:rPr>
                <w:sz w:val="20"/>
              </w:rPr>
            </w:pPr>
          </w:p>
        </w:tc>
      </w:tr>
      <w:tr w:rsidR="003A1791" w:rsidRPr="001F147A" w:rsidTr="00FA1A01">
        <w:tc>
          <w:tcPr>
            <w:tcW w:w="5000" w:type="pct"/>
            <w:gridSpan w:val="3"/>
          </w:tcPr>
          <w:p w:rsidR="003A1791" w:rsidRPr="001F147A" w:rsidRDefault="003A1791" w:rsidP="00FA1A01">
            <w:pPr>
              <w:jc w:val="both"/>
              <w:rPr>
                <w:sz w:val="20"/>
              </w:rPr>
            </w:pPr>
            <w:r w:rsidRPr="001F147A">
              <w:rPr>
                <w:sz w:val="20"/>
              </w:rPr>
              <w:t>The applicant, Mr. Es-Sayyid, is an Egyptian citizen and a Convention refugee. He arrived in Canada in 1996 at the age of seven with his family and claimed refugee protection against Egypt. In 2009, he was found to be inadmissible to Canada for serious criminality under para. 36(1)(</w:t>
            </w:r>
            <w:r w:rsidRPr="001F147A">
              <w:rPr>
                <w:i/>
                <w:sz w:val="20"/>
              </w:rPr>
              <w:t>a</w:t>
            </w:r>
            <w:r w:rsidRPr="001F147A">
              <w:rPr>
                <w:sz w:val="20"/>
              </w:rPr>
              <w:t xml:space="preserve">) of the </w:t>
            </w:r>
            <w:r w:rsidRPr="001F147A">
              <w:rPr>
                <w:i/>
                <w:sz w:val="20"/>
              </w:rPr>
              <w:t>Immigration and Refugee Protection Act</w:t>
            </w:r>
            <w:r w:rsidRPr="001F147A">
              <w:rPr>
                <w:sz w:val="20"/>
              </w:rPr>
              <w:t>, S.C. 2001, c. 27, and a deportation order was issued against him. A danger opinion produced by the Minister’s delegate stated that, based on Mr. Es-Sayyid’s numerous and serious criminal acts involving firearms and threats of violence, as well as his lack of rehabilitation in spite of probation and incarceration, he presented a present and future danger to the Canadian public and that his presence in Canada posed an unacceptable risk. Mr. Es-Sayyid filed an application for leave to judicially review that opinion and moved to stay the removal order. The motion for a stay was dismissed by the Federal Court. Mr. Es-Sayyid appealed that decision, arguing that the judge was biased. Among other things, Mr. Es-Sayyid argued that the judge created a reasonable apprehension of bias by copying into his reasons dismissing the motion for a stay most of the Minister’s written submissions, without attribution. The Court of Appeal dismissed the appeal.</w:t>
            </w:r>
          </w:p>
          <w:p w:rsidR="003A1791" w:rsidRPr="001F147A" w:rsidRDefault="003A1791" w:rsidP="00FA1A01">
            <w:pPr>
              <w:jc w:val="both"/>
              <w:rPr>
                <w:sz w:val="20"/>
              </w:rPr>
            </w:pPr>
          </w:p>
        </w:tc>
      </w:tr>
      <w:tr w:rsidR="003A1791" w:rsidRPr="001F147A" w:rsidTr="00FA1A01">
        <w:tc>
          <w:tcPr>
            <w:tcW w:w="2427" w:type="pct"/>
          </w:tcPr>
          <w:p w:rsidR="003A1791" w:rsidRPr="001F147A" w:rsidRDefault="003A1791" w:rsidP="00FA1A01">
            <w:pPr>
              <w:jc w:val="both"/>
              <w:rPr>
                <w:sz w:val="20"/>
              </w:rPr>
            </w:pPr>
            <w:r w:rsidRPr="001F147A">
              <w:rPr>
                <w:sz w:val="20"/>
              </w:rPr>
              <w:t>December 19, 2011</w:t>
            </w:r>
          </w:p>
          <w:p w:rsidR="003A1791" w:rsidRPr="001F147A" w:rsidRDefault="003A1791" w:rsidP="00FA1A01">
            <w:pPr>
              <w:jc w:val="both"/>
              <w:rPr>
                <w:sz w:val="20"/>
              </w:rPr>
            </w:pPr>
            <w:r w:rsidRPr="001F147A">
              <w:rPr>
                <w:sz w:val="20"/>
              </w:rPr>
              <w:t>Federal Court</w:t>
            </w:r>
          </w:p>
          <w:p w:rsidR="003A1791" w:rsidRPr="001F147A" w:rsidRDefault="003A1791" w:rsidP="00FA1A01">
            <w:pPr>
              <w:jc w:val="both"/>
              <w:rPr>
                <w:sz w:val="20"/>
              </w:rPr>
            </w:pPr>
            <w:r w:rsidRPr="001F147A">
              <w:rPr>
                <w:sz w:val="20"/>
              </w:rPr>
              <w:t>(Shore J.)</w:t>
            </w:r>
          </w:p>
          <w:p w:rsidR="003A1791" w:rsidRPr="001F147A" w:rsidRDefault="003A1791" w:rsidP="00FA1A01">
            <w:pPr>
              <w:jc w:val="both"/>
              <w:rPr>
                <w:sz w:val="20"/>
              </w:rPr>
            </w:pPr>
            <w:r w:rsidRPr="001F147A">
              <w:rPr>
                <w:sz w:val="20"/>
              </w:rPr>
              <w:t>2011 FC 1489</w:t>
            </w:r>
          </w:p>
          <w:p w:rsidR="003A1791" w:rsidRPr="001F147A" w:rsidRDefault="003A1791" w:rsidP="00FA1A01">
            <w:pPr>
              <w:jc w:val="both"/>
              <w:rPr>
                <w:sz w:val="20"/>
              </w:rPr>
            </w:pPr>
          </w:p>
        </w:tc>
        <w:tc>
          <w:tcPr>
            <w:tcW w:w="243" w:type="pct"/>
          </w:tcPr>
          <w:p w:rsidR="003A1791" w:rsidRPr="001F147A" w:rsidRDefault="003A1791" w:rsidP="00FA1A01">
            <w:pPr>
              <w:jc w:val="both"/>
              <w:rPr>
                <w:sz w:val="20"/>
              </w:rPr>
            </w:pPr>
          </w:p>
        </w:tc>
        <w:tc>
          <w:tcPr>
            <w:tcW w:w="2330" w:type="pct"/>
          </w:tcPr>
          <w:p w:rsidR="003A1791" w:rsidRPr="001F147A" w:rsidRDefault="003A1791" w:rsidP="00FA1A01">
            <w:pPr>
              <w:jc w:val="both"/>
              <w:rPr>
                <w:sz w:val="20"/>
              </w:rPr>
            </w:pPr>
            <w:r w:rsidRPr="001F147A">
              <w:rPr>
                <w:sz w:val="20"/>
              </w:rPr>
              <w:t>Motion to stay removal order dismissed</w:t>
            </w:r>
          </w:p>
          <w:p w:rsidR="003A1791" w:rsidRPr="001F147A" w:rsidRDefault="003A1791" w:rsidP="00FA1A01">
            <w:pPr>
              <w:jc w:val="both"/>
              <w:rPr>
                <w:sz w:val="20"/>
              </w:rPr>
            </w:pPr>
          </w:p>
        </w:tc>
      </w:tr>
      <w:tr w:rsidR="003A1791" w:rsidRPr="001F147A" w:rsidTr="00FA1A01">
        <w:tc>
          <w:tcPr>
            <w:tcW w:w="2427" w:type="pct"/>
          </w:tcPr>
          <w:p w:rsidR="003A1791" w:rsidRPr="001F147A" w:rsidRDefault="003A1791" w:rsidP="00FA1A01">
            <w:pPr>
              <w:jc w:val="both"/>
              <w:rPr>
                <w:sz w:val="20"/>
              </w:rPr>
            </w:pPr>
            <w:r w:rsidRPr="001F147A">
              <w:rPr>
                <w:sz w:val="20"/>
              </w:rPr>
              <w:t>February 20, 2012</w:t>
            </w:r>
          </w:p>
          <w:p w:rsidR="003A1791" w:rsidRPr="001F147A" w:rsidRDefault="003A1791" w:rsidP="00FA1A01">
            <w:pPr>
              <w:jc w:val="both"/>
              <w:rPr>
                <w:sz w:val="20"/>
              </w:rPr>
            </w:pPr>
            <w:r w:rsidRPr="001F147A">
              <w:rPr>
                <w:sz w:val="20"/>
              </w:rPr>
              <w:t>Federal Court of Appeal</w:t>
            </w:r>
          </w:p>
          <w:p w:rsidR="003A1791" w:rsidRPr="001F147A" w:rsidRDefault="003A1791" w:rsidP="00FA1A01">
            <w:pPr>
              <w:jc w:val="both"/>
              <w:rPr>
                <w:sz w:val="20"/>
              </w:rPr>
            </w:pPr>
            <w:r w:rsidRPr="001F147A">
              <w:rPr>
                <w:sz w:val="20"/>
              </w:rPr>
              <w:t>(Layden-Stevenson, Gauthier and Stratas JJ.A.)</w:t>
            </w:r>
          </w:p>
          <w:p w:rsidR="003A1791" w:rsidRPr="001F147A" w:rsidRDefault="003A1791" w:rsidP="00FA1A01">
            <w:pPr>
              <w:jc w:val="both"/>
              <w:rPr>
                <w:sz w:val="20"/>
              </w:rPr>
            </w:pPr>
            <w:r w:rsidRPr="001F147A">
              <w:rPr>
                <w:sz w:val="20"/>
              </w:rPr>
              <w:t>2012 FCA 59</w:t>
            </w:r>
          </w:p>
          <w:p w:rsidR="003A1791" w:rsidRPr="001F147A" w:rsidRDefault="003A1791" w:rsidP="00FA1A01">
            <w:pPr>
              <w:jc w:val="both"/>
              <w:rPr>
                <w:sz w:val="20"/>
              </w:rPr>
            </w:pPr>
          </w:p>
        </w:tc>
        <w:tc>
          <w:tcPr>
            <w:tcW w:w="243" w:type="pct"/>
          </w:tcPr>
          <w:p w:rsidR="003A1791" w:rsidRPr="001F147A" w:rsidRDefault="003A1791" w:rsidP="00FA1A01">
            <w:pPr>
              <w:jc w:val="both"/>
              <w:rPr>
                <w:sz w:val="20"/>
              </w:rPr>
            </w:pPr>
          </w:p>
        </w:tc>
        <w:tc>
          <w:tcPr>
            <w:tcW w:w="2330" w:type="pct"/>
          </w:tcPr>
          <w:p w:rsidR="003A1791" w:rsidRPr="001F147A" w:rsidRDefault="003A1791" w:rsidP="00FA1A01">
            <w:pPr>
              <w:jc w:val="both"/>
              <w:rPr>
                <w:sz w:val="20"/>
              </w:rPr>
            </w:pPr>
            <w:r w:rsidRPr="001F147A">
              <w:rPr>
                <w:sz w:val="20"/>
              </w:rPr>
              <w:t xml:space="preserve">Appeal dismissed </w:t>
            </w:r>
          </w:p>
        </w:tc>
      </w:tr>
      <w:tr w:rsidR="003A1791" w:rsidRPr="001F147A" w:rsidTr="00FA1A01">
        <w:trPr>
          <w:cantSplit/>
        </w:trPr>
        <w:tc>
          <w:tcPr>
            <w:tcW w:w="2427" w:type="pct"/>
          </w:tcPr>
          <w:p w:rsidR="003A1791" w:rsidRPr="001F147A" w:rsidRDefault="003A1791" w:rsidP="00FA1A01">
            <w:pPr>
              <w:jc w:val="both"/>
              <w:rPr>
                <w:sz w:val="20"/>
              </w:rPr>
            </w:pPr>
            <w:r w:rsidRPr="001F147A">
              <w:rPr>
                <w:sz w:val="20"/>
              </w:rPr>
              <w:lastRenderedPageBreak/>
              <w:t>March 12, 2012</w:t>
            </w:r>
          </w:p>
          <w:p w:rsidR="003A1791" w:rsidRPr="001F147A" w:rsidRDefault="003A1791" w:rsidP="00FA1A01">
            <w:pPr>
              <w:jc w:val="both"/>
              <w:rPr>
                <w:sz w:val="20"/>
              </w:rPr>
            </w:pPr>
            <w:r w:rsidRPr="001F147A">
              <w:rPr>
                <w:sz w:val="20"/>
              </w:rPr>
              <w:t>Supreme Court of Canada</w:t>
            </w:r>
          </w:p>
          <w:p w:rsidR="003A1791" w:rsidRPr="001F147A" w:rsidRDefault="003A1791" w:rsidP="00FA1A01">
            <w:pPr>
              <w:jc w:val="both"/>
              <w:rPr>
                <w:sz w:val="20"/>
              </w:rPr>
            </w:pPr>
          </w:p>
        </w:tc>
        <w:tc>
          <w:tcPr>
            <w:tcW w:w="243" w:type="pct"/>
          </w:tcPr>
          <w:p w:rsidR="003A1791" w:rsidRPr="001F147A" w:rsidRDefault="003A1791" w:rsidP="00FA1A01">
            <w:pPr>
              <w:jc w:val="both"/>
              <w:rPr>
                <w:sz w:val="20"/>
              </w:rPr>
            </w:pPr>
          </w:p>
        </w:tc>
        <w:tc>
          <w:tcPr>
            <w:tcW w:w="2330" w:type="pct"/>
          </w:tcPr>
          <w:p w:rsidR="003A1791" w:rsidRPr="001F147A" w:rsidRDefault="003A1791" w:rsidP="00FA1A01">
            <w:pPr>
              <w:jc w:val="both"/>
              <w:rPr>
                <w:sz w:val="20"/>
              </w:rPr>
            </w:pPr>
            <w:r w:rsidRPr="001F147A">
              <w:rPr>
                <w:sz w:val="20"/>
              </w:rPr>
              <w:t>Motion for stay of execution and application for leave to appeal filed</w:t>
            </w:r>
          </w:p>
          <w:p w:rsidR="003A1791" w:rsidRPr="001F147A" w:rsidRDefault="003A1791" w:rsidP="00FA1A01">
            <w:pPr>
              <w:jc w:val="both"/>
              <w:rPr>
                <w:sz w:val="20"/>
              </w:rPr>
            </w:pPr>
          </w:p>
        </w:tc>
      </w:tr>
      <w:tr w:rsidR="003A1791" w:rsidRPr="001F147A" w:rsidTr="00FA1A01">
        <w:trPr>
          <w:cantSplit/>
          <w:trHeight w:val="66"/>
        </w:trPr>
        <w:tc>
          <w:tcPr>
            <w:tcW w:w="2427" w:type="pct"/>
          </w:tcPr>
          <w:p w:rsidR="003A1791" w:rsidRPr="001F147A" w:rsidRDefault="003A1791" w:rsidP="00FA1A01">
            <w:pPr>
              <w:jc w:val="both"/>
              <w:rPr>
                <w:sz w:val="20"/>
              </w:rPr>
            </w:pPr>
            <w:r w:rsidRPr="001F147A">
              <w:rPr>
                <w:sz w:val="20"/>
              </w:rPr>
              <w:t>June 4, 2012</w:t>
            </w:r>
          </w:p>
          <w:p w:rsidR="003A1791" w:rsidRPr="001F147A" w:rsidRDefault="003A1791" w:rsidP="00FA1A01">
            <w:pPr>
              <w:jc w:val="both"/>
              <w:rPr>
                <w:sz w:val="20"/>
              </w:rPr>
            </w:pPr>
            <w:r w:rsidRPr="001F147A">
              <w:rPr>
                <w:sz w:val="20"/>
              </w:rPr>
              <w:t>Supreme Court of Canada</w:t>
            </w:r>
          </w:p>
        </w:tc>
        <w:tc>
          <w:tcPr>
            <w:tcW w:w="243" w:type="pct"/>
          </w:tcPr>
          <w:p w:rsidR="003A1791" w:rsidRPr="001F147A" w:rsidRDefault="003A1791" w:rsidP="00FA1A01">
            <w:pPr>
              <w:jc w:val="both"/>
              <w:rPr>
                <w:sz w:val="20"/>
              </w:rPr>
            </w:pPr>
          </w:p>
        </w:tc>
        <w:tc>
          <w:tcPr>
            <w:tcW w:w="2330" w:type="pct"/>
          </w:tcPr>
          <w:p w:rsidR="003A1791" w:rsidRPr="001F147A" w:rsidRDefault="003A1791" w:rsidP="00FA1A01">
            <w:pPr>
              <w:jc w:val="both"/>
              <w:rPr>
                <w:sz w:val="20"/>
              </w:rPr>
            </w:pPr>
            <w:r w:rsidRPr="001F147A">
              <w:rPr>
                <w:sz w:val="20"/>
              </w:rPr>
              <w:t>Motion to expedite the application for leave to appeal filed</w:t>
            </w:r>
          </w:p>
        </w:tc>
      </w:tr>
    </w:tbl>
    <w:p w:rsidR="003A1791" w:rsidRDefault="003A1791" w:rsidP="003A1791">
      <w:pPr>
        <w:rPr>
          <w:sz w:val="20"/>
          <w:szCs w:val="20"/>
        </w:rPr>
      </w:pPr>
    </w:p>
    <w:p w:rsidR="003A1791" w:rsidRPr="00C50A5C" w:rsidRDefault="00AA35B0" w:rsidP="003A1791">
      <w:pPr>
        <w:rPr>
          <w:sz w:val="20"/>
          <w:szCs w:val="20"/>
        </w:rPr>
      </w:pPr>
      <w:r w:rsidRPr="00AA35B0">
        <w:rPr>
          <w:sz w:val="20"/>
          <w:szCs w:val="20"/>
          <w:lang w:val="fr-CA"/>
        </w:rPr>
        <w:pict>
          <v:rect id="_x0000_i1050" style="width:2in;height:1pt" o:hrpct="0" o:hralign="center" o:hrstd="t" o:hrnoshade="t" o:hr="t" fillcolor="black [3213]" stroked="f"/>
        </w:pict>
      </w:r>
    </w:p>
    <w:p w:rsidR="003A1791" w:rsidRDefault="003A1791" w:rsidP="003A1791">
      <w:pPr>
        <w:rPr>
          <w:sz w:val="20"/>
          <w:szCs w:val="20"/>
        </w:rPr>
      </w:pPr>
    </w:p>
    <w:p w:rsidR="003A1791" w:rsidRPr="001B157C" w:rsidRDefault="003A1791" w:rsidP="003A1791">
      <w:pPr>
        <w:rPr>
          <w:sz w:val="20"/>
          <w:szCs w:val="20"/>
          <w:u w:val="single"/>
          <w:lang w:val="fr-CA"/>
        </w:rPr>
      </w:pPr>
      <w:r w:rsidRPr="001B157C">
        <w:rPr>
          <w:sz w:val="20"/>
          <w:szCs w:val="20"/>
          <w:u w:val="single"/>
          <w:lang w:val="fr-CA"/>
        </w:rPr>
        <w:t>RÉSUMÉ DE L’AFFAIRE</w:t>
      </w:r>
    </w:p>
    <w:p w:rsidR="003A1791" w:rsidRDefault="003A1791" w:rsidP="003A1791">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3A1791" w:rsidRPr="00EF2C28" w:rsidTr="00FA1A01">
        <w:tc>
          <w:tcPr>
            <w:tcW w:w="5000" w:type="pct"/>
            <w:gridSpan w:val="3"/>
          </w:tcPr>
          <w:p w:rsidR="003A1791" w:rsidRPr="001F147A" w:rsidRDefault="003A1791" w:rsidP="00FA1A01">
            <w:pPr>
              <w:jc w:val="both"/>
              <w:rPr>
                <w:sz w:val="20"/>
                <w:lang w:val="fr-CA"/>
              </w:rPr>
            </w:pPr>
            <w:r w:rsidRPr="001F147A">
              <w:rPr>
                <w:sz w:val="20"/>
                <w:lang w:val="fr-CA"/>
              </w:rPr>
              <w:t xml:space="preserve">Jugements et ordonnances – Motifs – Immigration – Interdiction de territoire et renvoi – Sursis à l'exécution d'une mesure de renvoi – En l'espèce, le fait que le juge de la Cour fédérale a reproduit le mémoire du ministre sans en mentionner la source permet-il de conclure à une erreur de compétence suffisante pour faire annuler la décision? – La Cour d'appel a-t-elle eu tort de rejeter la preuve, à la lumière de « vives inquiétudes à l'égard de la prise de décision judiciaire »? </w:t>
            </w:r>
          </w:p>
        </w:tc>
      </w:tr>
      <w:tr w:rsidR="003A1791" w:rsidRPr="00EF2C28" w:rsidTr="00FA1A01">
        <w:tc>
          <w:tcPr>
            <w:tcW w:w="5000" w:type="pct"/>
            <w:gridSpan w:val="3"/>
          </w:tcPr>
          <w:p w:rsidR="003A1791" w:rsidRPr="001F147A" w:rsidRDefault="003A1791" w:rsidP="00FA1A01">
            <w:pPr>
              <w:jc w:val="both"/>
              <w:rPr>
                <w:sz w:val="20"/>
                <w:lang w:val="fr-CA"/>
              </w:rPr>
            </w:pPr>
          </w:p>
        </w:tc>
      </w:tr>
      <w:tr w:rsidR="003A1791" w:rsidRPr="001F147A" w:rsidTr="00FA1A01">
        <w:tc>
          <w:tcPr>
            <w:tcW w:w="5000" w:type="pct"/>
            <w:gridSpan w:val="3"/>
          </w:tcPr>
          <w:p w:rsidR="003A1791" w:rsidRPr="001F147A" w:rsidRDefault="003A1791" w:rsidP="00FA1A01">
            <w:pPr>
              <w:jc w:val="both"/>
              <w:rPr>
                <w:sz w:val="20"/>
                <w:lang w:val="fr-CA"/>
              </w:rPr>
            </w:pPr>
            <w:r w:rsidRPr="001F147A">
              <w:rPr>
                <w:sz w:val="20"/>
                <w:lang w:val="fr-CA"/>
              </w:rPr>
              <w:t>Le demandeur, M. Es-Sayyid, est citoyen égyptien et réfugié au sens de la Convention. Il est arrivé au Canada à l'âge de sept ans en compagnie de sa famille et il a demandé l'asile à l'encontre de l'Égypte. En 2009, il a été déclaré interdit de territoire pour grande criminalité en application de l'al. 36(1)</w:t>
            </w:r>
            <w:r w:rsidRPr="001F147A">
              <w:rPr>
                <w:i/>
                <w:iCs/>
                <w:sz w:val="20"/>
                <w:lang w:val="fr-CA"/>
              </w:rPr>
              <w:t>a</w:t>
            </w:r>
            <w:r w:rsidRPr="001F147A">
              <w:rPr>
                <w:sz w:val="20"/>
                <w:lang w:val="fr-CA"/>
              </w:rPr>
              <w:t>) de la </w:t>
            </w:r>
            <w:r w:rsidRPr="001F147A">
              <w:rPr>
                <w:i/>
                <w:iCs/>
                <w:sz w:val="20"/>
                <w:lang w:val="fr-CA"/>
              </w:rPr>
              <w:t>Loi sur l'immigration et la protection des réfugiés</w:t>
            </w:r>
            <w:r w:rsidRPr="001F147A">
              <w:rPr>
                <w:sz w:val="20"/>
                <w:lang w:val="fr-CA"/>
              </w:rPr>
              <w:t>,</w:t>
            </w:r>
            <w:r w:rsidRPr="001F147A">
              <w:rPr>
                <w:i/>
                <w:iCs/>
                <w:sz w:val="20"/>
                <w:lang w:val="fr-CA"/>
              </w:rPr>
              <w:t> </w:t>
            </w:r>
            <w:r w:rsidRPr="001F147A">
              <w:rPr>
                <w:sz w:val="20"/>
                <w:lang w:val="fr-CA"/>
              </w:rPr>
              <w:t>L.C. 2001, c. 27, et une mesure de renvoi a été prononcée à son égard. Selon un avis de danger produit par le délégué du ministre, en raison des actes criminels graves et nombreux que M. Es-Sayyid avait commis, lesquels impliquaient des armes à feu et des menaces de violence, ainsi qu’en raison de sa non-réadaptation malgré une période de probation et d'incarcération, il représentait un danger actuel et futur pour le public au Canada et sa présence au pays présentait un risque inacceptable. Monsieur Es-Sayyid a déposé une demande d'autorisation visant à soumettre l'avis à un contrôle judiciaire et a présenté une requête en sursis à l'exécution de la mesure de renvoi. La Cour fédérale a rejeté la requête en sursis à l'exécution. Monsieur Es-Sayyid a interjeté appel de cette décision, plaidant que le juge avait un parti pris. Monsieur Es-Sayyid a notamment plaidé que le juge avait fait naître une crainte raisonnable de partialité en reproduisant dans ses motifs de rejet de la requête en sursis la plupart des observations écrites du ministre, sans en mentionner la source. La Cour d'appel a rejeté l'appel.</w:t>
            </w:r>
          </w:p>
          <w:p w:rsidR="003A1791" w:rsidRPr="001F147A" w:rsidRDefault="003A1791" w:rsidP="00FA1A01">
            <w:pPr>
              <w:jc w:val="both"/>
              <w:rPr>
                <w:sz w:val="20"/>
                <w:lang w:val="fr-CA"/>
              </w:rPr>
            </w:pPr>
          </w:p>
        </w:tc>
      </w:tr>
      <w:tr w:rsidR="003A1791" w:rsidRPr="00EF2C28" w:rsidTr="00FA1A01">
        <w:tc>
          <w:tcPr>
            <w:tcW w:w="2427" w:type="pct"/>
          </w:tcPr>
          <w:p w:rsidR="003A1791" w:rsidRPr="001F147A" w:rsidRDefault="003A1791" w:rsidP="00FA1A01">
            <w:pPr>
              <w:jc w:val="both"/>
              <w:rPr>
                <w:sz w:val="20"/>
                <w:lang w:val="fr-CA"/>
              </w:rPr>
            </w:pPr>
            <w:r w:rsidRPr="001F147A">
              <w:rPr>
                <w:sz w:val="20"/>
                <w:lang w:val="fr-CA"/>
              </w:rPr>
              <w:t>19 décembre 2011</w:t>
            </w:r>
          </w:p>
          <w:p w:rsidR="003A1791" w:rsidRPr="001F147A" w:rsidRDefault="003A1791" w:rsidP="00FA1A01">
            <w:pPr>
              <w:jc w:val="both"/>
              <w:rPr>
                <w:sz w:val="20"/>
                <w:lang w:val="fr-CA"/>
              </w:rPr>
            </w:pPr>
            <w:r w:rsidRPr="001F147A">
              <w:rPr>
                <w:sz w:val="20"/>
                <w:lang w:val="fr-CA"/>
              </w:rPr>
              <w:t xml:space="preserve">Cour fédérale </w:t>
            </w:r>
          </w:p>
          <w:p w:rsidR="003A1791" w:rsidRPr="001F147A" w:rsidRDefault="003A1791" w:rsidP="00FA1A01">
            <w:pPr>
              <w:jc w:val="both"/>
              <w:rPr>
                <w:sz w:val="20"/>
                <w:lang w:val="fr-CA"/>
              </w:rPr>
            </w:pPr>
            <w:r w:rsidRPr="001F147A">
              <w:rPr>
                <w:sz w:val="20"/>
                <w:lang w:val="fr-CA"/>
              </w:rPr>
              <w:t>(Juge Shore)</w:t>
            </w:r>
          </w:p>
          <w:p w:rsidR="003A1791" w:rsidRPr="001F147A" w:rsidRDefault="003A1791" w:rsidP="00FA1A01">
            <w:pPr>
              <w:jc w:val="both"/>
              <w:rPr>
                <w:sz w:val="20"/>
                <w:lang w:val="fr-CA"/>
              </w:rPr>
            </w:pPr>
            <w:r w:rsidRPr="001F147A">
              <w:rPr>
                <w:sz w:val="20"/>
                <w:lang w:val="fr-CA"/>
              </w:rPr>
              <w:t>2011 FC 1489</w:t>
            </w:r>
          </w:p>
          <w:p w:rsidR="003A1791" w:rsidRPr="001F147A" w:rsidRDefault="003A1791" w:rsidP="00FA1A01">
            <w:pPr>
              <w:jc w:val="both"/>
              <w:rPr>
                <w:sz w:val="20"/>
                <w:lang w:val="fr-CA"/>
              </w:rPr>
            </w:pPr>
          </w:p>
        </w:tc>
        <w:tc>
          <w:tcPr>
            <w:tcW w:w="243" w:type="pct"/>
          </w:tcPr>
          <w:p w:rsidR="003A1791" w:rsidRPr="001F147A" w:rsidRDefault="003A1791" w:rsidP="00FA1A01">
            <w:pPr>
              <w:rPr>
                <w:sz w:val="20"/>
                <w:lang w:val="fr-CA"/>
              </w:rPr>
            </w:pPr>
          </w:p>
        </w:tc>
        <w:tc>
          <w:tcPr>
            <w:tcW w:w="2330" w:type="pct"/>
          </w:tcPr>
          <w:p w:rsidR="003A1791" w:rsidRPr="001F147A" w:rsidRDefault="003A1791" w:rsidP="00FA1A01">
            <w:pPr>
              <w:jc w:val="both"/>
              <w:rPr>
                <w:sz w:val="20"/>
                <w:lang w:val="fr-CA"/>
              </w:rPr>
            </w:pPr>
            <w:r w:rsidRPr="001F147A">
              <w:rPr>
                <w:sz w:val="20"/>
                <w:lang w:val="fr-CA"/>
              </w:rPr>
              <w:t>Requête en sursis à l'exécution de la mesure de renvoi, rejetée</w:t>
            </w:r>
          </w:p>
          <w:p w:rsidR="003A1791" w:rsidRPr="001F147A" w:rsidRDefault="003A1791" w:rsidP="00FA1A01">
            <w:pPr>
              <w:jc w:val="both"/>
              <w:rPr>
                <w:sz w:val="20"/>
                <w:lang w:val="fr-CA"/>
              </w:rPr>
            </w:pPr>
          </w:p>
        </w:tc>
      </w:tr>
      <w:tr w:rsidR="003A1791" w:rsidRPr="001F147A" w:rsidTr="00FA1A01">
        <w:tc>
          <w:tcPr>
            <w:tcW w:w="2427" w:type="pct"/>
          </w:tcPr>
          <w:p w:rsidR="003A1791" w:rsidRPr="001F147A" w:rsidRDefault="003A1791" w:rsidP="00FA1A01">
            <w:pPr>
              <w:jc w:val="both"/>
              <w:rPr>
                <w:sz w:val="20"/>
                <w:lang w:val="fr-CA"/>
              </w:rPr>
            </w:pPr>
            <w:r w:rsidRPr="001F147A">
              <w:rPr>
                <w:sz w:val="20"/>
                <w:lang w:val="fr-CA"/>
              </w:rPr>
              <w:t>20 février 2012</w:t>
            </w:r>
          </w:p>
          <w:p w:rsidR="003A1791" w:rsidRPr="001F147A" w:rsidRDefault="003A1791" w:rsidP="00FA1A01">
            <w:pPr>
              <w:jc w:val="both"/>
              <w:rPr>
                <w:sz w:val="20"/>
                <w:lang w:val="fr-CA"/>
              </w:rPr>
            </w:pPr>
            <w:r w:rsidRPr="001F147A">
              <w:rPr>
                <w:sz w:val="20"/>
                <w:lang w:val="fr-CA"/>
              </w:rPr>
              <w:t xml:space="preserve">Cour d'appel fédérale </w:t>
            </w:r>
          </w:p>
          <w:p w:rsidR="003A1791" w:rsidRPr="001F147A" w:rsidRDefault="003A1791" w:rsidP="00FA1A01">
            <w:pPr>
              <w:jc w:val="both"/>
              <w:rPr>
                <w:sz w:val="20"/>
                <w:lang w:val="fr-CA"/>
              </w:rPr>
            </w:pPr>
            <w:r w:rsidRPr="001F147A">
              <w:rPr>
                <w:sz w:val="20"/>
                <w:lang w:val="fr-CA"/>
              </w:rPr>
              <w:t>(Juges Layden-Stevenson, Gauthier et Stratas)</w:t>
            </w:r>
          </w:p>
          <w:p w:rsidR="003A1791" w:rsidRPr="001F147A" w:rsidRDefault="003A1791" w:rsidP="00FA1A01">
            <w:pPr>
              <w:jc w:val="both"/>
              <w:rPr>
                <w:sz w:val="20"/>
                <w:lang w:val="fr-CA"/>
              </w:rPr>
            </w:pPr>
            <w:r w:rsidRPr="001F147A">
              <w:rPr>
                <w:sz w:val="20"/>
                <w:lang w:val="fr-CA"/>
              </w:rPr>
              <w:t>2012 FCA 59</w:t>
            </w:r>
          </w:p>
          <w:p w:rsidR="003A1791" w:rsidRPr="001F147A" w:rsidRDefault="003A1791" w:rsidP="00FA1A01">
            <w:pPr>
              <w:jc w:val="both"/>
              <w:rPr>
                <w:sz w:val="20"/>
                <w:lang w:val="fr-CA"/>
              </w:rPr>
            </w:pPr>
          </w:p>
        </w:tc>
        <w:tc>
          <w:tcPr>
            <w:tcW w:w="243" w:type="pct"/>
          </w:tcPr>
          <w:p w:rsidR="003A1791" w:rsidRPr="001F147A" w:rsidRDefault="003A1791" w:rsidP="00FA1A01">
            <w:pPr>
              <w:rPr>
                <w:sz w:val="20"/>
                <w:lang w:val="fr-CA"/>
              </w:rPr>
            </w:pPr>
          </w:p>
        </w:tc>
        <w:tc>
          <w:tcPr>
            <w:tcW w:w="2330" w:type="pct"/>
          </w:tcPr>
          <w:p w:rsidR="003A1791" w:rsidRPr="001F147A" w:rsidRDefault="003A1791" w:rsidP="00FA1A01">
            <w:pPr>
              <w:jc w:val="both"/>
              <w:rPr>
                <w:sz w:val="20"/>
                <w:lang w:val="fr-CA"/>
              </w:rPr>
            </w:pPr>
            <w:r w:rsidRPr="001F147A">
              <w:rPr>
                <w:sz w:val="20"/>
                <w:lang w:val="fr-CA"/>
              </w:rPr>
              <w:t>Appel rejeté</w:t>
            </w:r>
          </w:p>
        </w:tc>
      </w:tr>
      <w:tr w:rsidR="003A1791" w:rsidRPr="00EF2C28" w:rsidTr="00FA1A01">
        <w:tc>
          <w:tcPr>
            <w:tcW w:w="2427" w:type="pct"/>
          </w:tcPr>
          <w:p w:rsidR="003A1791" w:rsidRPr="001F147A" w:rsidRDefault="003A1791" w:rsidP="00FA1A01">
            <w:pPr>
              <w:jc w:val="both"/>
              <w:rPr>
                <w:sz w:val="20"/>
                <w:lang w:val="fr-CA"/>
              </w:rPr>
            </w:pPr>
            <w:r w:rsidRPr="001F147A">
              <w:rPr>
                <w:sz w:val="20"/>
                <w:lang w:val="fr-CA"/>
              </w:rPr>
              <w:t>12 mars 2012</w:t>
            </w:r>
          </w:p>
          <w:p w:rsidR="003A1791" w:rsidRPr="001F147A" w:rsidRDefault="003A1791" w:rsidP="00FA1A01">
            <w:pPr>
              <w:jc w:val="both"/>
              <w:rPr>
                <w:sz w:val="20"/>
                <w:lang w:val="fr-CA"/>
              </w:rPr>
            </w:pPr>
            <w:r w:rsidRPr="001F147A">
              <w:rPr>
                <w:sz w:val="20"/>
                <w:lang w:val="fr-CA"/>
              </w:rPr>
              <w:t>Cour suprême du Canada</w:t>
            </w:r>
          </w:p>
          <w:p w:rsidR="003A1791" w:rsidRPr="001F147A" w:rsidRDefault="003A1791" w:rsidP="00FA1A01">
            <w:pPr>
              <w:jc w:val="both"/>
              <w:rPr>
                <w:sz w:val="20"/>
                <w:lang w:val="fr-CA"/>
              </w:rPr>
            </w:pPr>
          </w:p>
        </w:tc>
        <w:tc>
          <w:tcPr>
            <w:tcW w:w="243" w:type="pct"/>
          </w:tcPr>
          <w:p w:rsidR="003A1791" w:rsidRPr="001F147A" w:rsidRDefault="003A1791" w:rsidP="00FA1A01">
            <w:pPr>
              <w:rPr>
                <w:sz w:val="20"/>
                <w:lang w:val="fr-CA"/>
              </w:rPr>
            </w:pPr>
          </w:p>
        </w:tc>
        <w:tc>
          <w:tcPr>
            <w:tcW w:w="2330" w:type="pct"/>
          </w:tcPr>
          <w:p w:rsidR="003A1791" w:rsidRPr="001F147A" w:rsidRDefault="003A1791" w:rsidP="00FA1A01">
            <w:pPr>
              <w:jc w:val="both"/>
              <w:rPr>
                <w:sz w:val="20"/>
                <w:lang w:val="fr-CA"/>
              </w:rPr>
            </w:pPr>
            <w:r w:rsidRPr="001F147A">
              <w:rPr>
                <w:sz w:val="20"/>
                <w:lang w:val="fr-CA"/>
              </w:rPr>
              <w:t>Requête en vue d’obtenir un sursis à l'exécution et demande d'autorisation d'appel, déposées</w:t>
            </w:r>
          </w:p>
          <w:p w:rsidR="003A1791" w:rsidRPr="001F147A" w:rsidRDefault="003A1791" w:rsidP="00FA1A01">
            <w:pPr>
              <w:jc w:val="both"/>
              <w:rPr>
                <w:sz w:val="20"/>
                <w:lang w:val="fr-CA"/>
              </w:rPr>
            </w:pPr>
          </w:p>
        </w:tc>
      </w:tr>
      <w:tr w:rsidR="003A1791" w:rsidRPr="00EF2C28" w:rsidTr="00FA1A01">
        <w:tc>
          <w:tcPr>
            <w:tcW w:w="2427" w:type="pct"/>
          </w:tcPr>
          <w:p w:rsidR="003A1791" w:rsidRPr="001F147A" w:rsidRDefault="003A1791" w:rsidP="00FA1A01">
            <w:pPr>
              <w:jc w:val="both"/>
              <w:rPr>
                <w:sz w:val="20"/>
                <w:lang w:val="fr-CA"/>
              </w:rPr>
            </w:pPr>
            <w:r w:rsidRPr="001F147A">
              <w:rPr>
                <w:sz w:val="20"/>
                <w:lang w:val="fr-CA"/>
              </w:rPr>
              <w:t>4 juin 2012</w:t>
            </w:r>
          </w:p>
          <w:p w:rsidR="003A1791" w:rsidRPr="001F147A" w:rsidRDefault="003A1791" w:rsidP="00FA1A01">
            <w:pPr>
              <w:jc w:val="both"/>
              <w:rPr>
                <w:sz w:val="20"/>
                <w:lang w:val="fr-CA"/>
              </w:rPr>
            </w:pPr>
            <w:r w:rsidRPr="001F147A">
              <w:rPr>
                <w:sz w:val="20"/>
                <w:lang w:val="fr-CA"/>
              </w:rPr>
              <w:t>Cour suprême du Canada</w:t>
            </w:r>
          </w:p>
        </w:tc>
        <w:tc>
          <w:tcPr>
            <w:tcW w:w="243" w:type="pct"/>
          </w:tcPr>
          <w:p w:rsidR="003A1791" w:rsidRPr="001F147A" w:rsidRDefault="003A1791" w:rsidP="00FA1A01">
            <w:pPr>
              <w:rPr>
                <w:sz w:val="20"/>
                <w:lang w:val="fr-CA"/>
              </w:rPr>
            </w:pPr>
          </w:p>
        </w:tc>
        <w:tc>
          <w:tcPr>
            <w:tcW w:w="2330" w:type="pct"/>
          </w:tcPr>
          <w:p w:rsidR="003A1791" w:rsidRPr="001F147A" w:rsidRDefault="003A1791" w:rsidP="00FA1A01">
            <w:pPr>
              <w:jc w:val="both"/>
              <w:rPr>
                <w:sz w:val="20"/>
                <w:lang w:val="fr-CA"/>
              </w:rPr>
            </w:pPr>
            <w:r w:rsidRPr="001F147A">
              <w:rPr>
                <w:sz w:val="20"/>
                <w:lang w:val="fr-CA"/>
              </w:rPr>
              <w:t>Requête visant à accélérer la procédure de demande d'autorisation d'appel, déposée</w:t>
            </w:r>
          </w:p>
        </w:tc>
      </w:tr>
    </w:tbl>
    <w:p w:rsidR="003A1791" w:rsidRPr="00F672D8" w:rsidRDefault="003A1791" w:rsidP="003A1791">
      <w:pPr>
        <w:rPr>
          <w:sz w:val="20"/>
          <w:szCs w:val="20"/>
          <w:lang w:val="fr-CA"/>
        </w:rPr>
      </w:pPr>
    </w:p>
    <w:p w:rsidR="003A1791" w:rsidRDefault="00AA35B0" w:rsidP="003A1791">
      <w:pPr>
        <w:rPr>
          <w:sz w:val="20"/>
          <w:szCs w:val="20"/>
        </w:rPr>
      </w:pPr>
      <w:r w:rsidRPr="00AA35B0">
        <w:rPr>
          <w:sz w:val="20"/>
          <w:szCs w:val="20"/>
          <w:lang w:val="fr-CA"/>
        </w:rPr>
        <w:pict>
          <v:rect id="_x0000_i1051" style="width:2in;height:1pt" o:hrpct="0" o:hralign="center" o:hrstd="t" o:hrnoshade="t" o:hr="t" fillcolor="black [3213]" stroked="f"/>
        </w:pict>
      </w:r>
    </w:p>
    <w:p w:rsidR="003A1791" w:rsidRDefault="003A1791" w:rsidP="003A1791">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065016" w:rsidRPr="00712CF7" w:rsidRDefault="00065016" w:rsidP="00065016">
      <w:pPr>
        <w:tabs>
          <w:tab w:val="left" w:pos="-1440"/>
          <w:tab w:val="left" w:pos="-720"/>
        </w:tabs>
        <w:jc w:val="both"/>
        <w:rPr>
          <w:sz w:val="20"/>
          <w:szCs w:val="20"/>
          <w:lang w:val="fr-CA"/>
        </w:rPr>
      </w:pPr>
      <w:r w:rsidRPr="00712CF7">
        <w:rPr>
          <w:sz w:val="20"/>
          <w:szCs w:val="20"/>
          <w:lang w:val="fr-CA"/>
        </w:rPr>
        <w:t>01.10.2012</w:t>
      </w:r>
    </w:p>
    <w:p w:rsidR="00065016" w:rsidRPr="00712CF7" w:rsidRDefault="00065016" w:rsidP="00065016">
      <w:pPr>
        <w:tabs>
          <w:tab w:val="left" w:pos="-1440"/>
          <w:tab w:val="left" w:pos="-720"/>
        </w:tabs>
        <w:jc w:val="both"/>
        <w:rPr>
          <w:sz w:val="20"/>
          <w:szCs w:val="20"/>
          <w:lang w:val="fr-CA"/>
        </w:rPr>
      </w:pPr>
    </w:p>
    <w:p w:rsidR="00065016" w:rsidRPr="00712CF7" w:rsidRDefault="00065016" w:rsidP="00065016">
      <w:pPr>
        <w:tabs>
          <w:tab w:val="left" w:pos="-1440"/>
          <w:tab w:val="left" w:pos="-720"/>
        </w:tabs>
        <w:jc w:val="both"/>
        <w:rPr>
          <w:sz w:val="20"/>
          <w:szCs w:val="20"/>
          <w:lang w:val="fr-CA"/>
        </w:rPr>
      </w:pPr>
      <w:r w:rsidRPr="00712CF7">
        <w:rPr>
          <w:sz w:val="20"/>
          <w:szCs w:val="20"/>
          <w:lang w:val="fr-CA"/>
        </w:rPr>
        <w:t>Before / Devant :   ROTHSTEIN J. / LE JUGE ROTHSTEIN</w:t>
      </w:r>
    </w:p>
    <w:p w:rsidR="00065016" w:rsidRPr="00712CF7" w:rsidRDefault="00065016" w:rsidP="00065016">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065016" w:rsidRPr="00EF2C28" w:rsidTr="00FA1A01">
        <w:tc>
          <w:tcPr>
            <w:tcW w:w="4338" w:type="dxa"/>
            <w:gridSpan w:val="2"/>
          </w:tcPr>
          <w:p w:rsidR="00065016" w:rsidRPr="00712CF7" w:rsidRDefault="00065016" w:rsidP="00FA1A01">
            <w:pPr>
              <w:jc w:val="both"/>
              <w:rPr>
                <w:b/>
                <w:sz w:val="20"/>
                <w:szCs w:val="20"/>
              </w:rPr>
            </w:pPr>
            <w:r w:rsidRPr="00712CF7">
              <w:rPr>
                <w:b/>
                <w:sz w:val="20"/>
                <w:szCs w:val="20"/>
              </w:rPr>
              <w:t xml:space="preserve">Order on interventions with respect to oral argument </w:t>
            </w:r>
            <w:r w:rsidR="00AA35B0" w:rsidRPr="00712CF7">
              <w:rPr>
                <w:b/>
                <w:sz w:val="20"/>
                <w:szCs w:val="20"/>
              </w:rPr>
              <w:fldChar w:fldCharType="begin"/>
            </w:r>
            <w:r w:rsidRPr="00712CF7">
              <w:rPr>
                <w:b/>
                <w:sz w:val="20"/>
                <w:szCs w:val="20"/>
              </w:rPr>
              <w:instrText xml:space="preserve"> SEQ CHAPTER \h \r 1</w:instrText>
            </w:r>
            <w:r w:rsidR="00AA35B0" w:rsidRPr="00712CF7">
              <w:rPr>
                <w:b/>
                <w:sz w:val="20"/>
                <w:szCs w:val="20"/>
              </w:rPr>
              <w:fldChar w:fldCharType="end"/>
            </w:r>
          </w:p>
        </w:tc>
        <w:tc>
          <w:tcPr>
            <w:tcW w:w="1170" w:type="dxa"/>
          </w:tcPr>
          <w:p w:rsidR="00065016" w:rsidRPr="00712CF7" w:rsidRDefault="00065016" w:rsidP="00FA1A01">
            <w:pPr>
              <w:rPr>
                <w:sz w:val="20"/>
                <w:szCs w:val="20"/>
              </w:rPr>
            </w:pPr>
          </w:p>
          <w:p w:rsidR="00065016" w:rsidRPr="00712CF7" w:rsidRDefault="00065016" w:rsidP="00FA1A01">
            <w:pPr>
              <w:rPr>
                <w:sz w:val="20"/>
                <w:szCs w:val="20"/>
              </w:rPr>
            </w:pPr>
          </w:p>
          <w:p w:rsidR="00065016" w:rsidRPr="00712CF7" w:rsidRDefault="00065016" w:rsidP="00FA1A01">
            <w:pPr>
              <w:rPr>
                <w:sz w:val="20"/>
                <w:szCs w:val="20"/>
              </w:rPr>
            </w:pPr>
          </w:p>
        </w:tc>
        <w:tc>
          <w:tcPr>
            <w:tcW w:w="4327" w:type="dxa"/>
          </w:tcPr>
          <w:p w:rsidR="00065016" w:rsidRPr="00712CF7" w:rsidRDefault="00065016" w:rsidP="00FA1A01">
            <w:pPr>
              <w:jc w:val="both"/>
              <w:rPr>
                <w:b/>
                <w:sz w:val="20"/>
                <w:szCs w:val="20"/>
                <w:lang w:val="fr-CA"/>
              </w:rPr>
            </w:pPr>
            <w:r w:rsidRPr="00712CF7">
              <w:rPr>
                <w:b/>
                <w:sz w:val="20"/>
                <w:szCs w:val="20"/>
                <w:lang w:val="fr-CA"/>
              </w:rPr>
              <w:t>Ordonnance relative à la présentation d’une plaidoirie orale par les intervenants</w:t>
            </w:r>
            <w:r w:rsidR="00AA35B0" w:rsidRPr="00712CF7">
              <w:rPr>
                <w:b/>
                <w:sz w:val="20"/>
                <w:szCs w:val="20"/>
              </w:rPr>
              <w:fldChar w:fldCharType="begin"/>
            </w:r>
            <w:r w:rsidRPr="00712CF7">
              <w:rPr>
                <w:b/>
                <w:sz w:val="20"/>
                <w:szCs w:val="20"/>
                <w:lang w:val="fr-CA"/>
              </w:rPr>
              <w:instrText xml:space="preserve"> SEQ CHAPTER \h \r 1</w:instrText>
            </w:r>
            <w:r w:rsidR="00AA35B0" w:rsidRPr="00712CF7">
              <w:rPr>
                <w:b/>
                <w:sz w:val="20"/>
                <w:szCs w:val="20"/>
              </w:rPr>
              <w:fldChar w:fldCharType="end"/>
            </w:r>
          </w:p>
        </w:tc>
      </w:tr>
      <w:tr w:rsidR="00065016" w:rsidRPr="00712CF7" w:rsidTr="00FA1A01">
        <w:tc>
          <w:tcPr>
            <w:tcW w:w="1368" w:type="dxa"/>
          </w:tcPr>
          <w:p w:rsidR="00065016" w:rsidRPr="00712CF7" w:rsidRDefault="00065016" w:rsidP="00FA1A01">
            <w:pPr>
              <w:rPr>
                <w:sz w:val="20"/>
                <w:szCs w:val="20"/>
              </w:rPr>
            </w:pPr>
            <w:r w:rsidRPr="00712CF7">
              <w:rPr>
                <w:sz w:val="20"/>
                <w:szCs w:val="20"/>
              </w:rPr>
              <w:t>RE:</w:t>
            </w:r>
          </w:p>
        </w:tc>
        <w:tc>
          <w:tcPr>
            <w:tcW w:w="2970" w:type="dxa"/>
          </w:tcPr>
          <w:p w:rsidR="00065016" w:rsidRPr="00712CF7" w:rsidRDefault="00065016" w:rsidP="00FA1A01">
            <w:pPr>
              <w:rPr>
                <w:sz w:val="20"/>
                <w:szCs w:val="20"/>
              </w:rPr>
            </w:pPr>
            <w:r w:rsidRPr="00712CF7">
              <w:rPr>
                <w:sz w:val="20"/>
                <w:szCs w:val="20"/>
              </w:rPr>
              <w:t>Samuelson-Glushko Canadian Internet Policy and Public Interest Clinic;</w:t>
            </w:r>
          </w:p>
        </w:tc>
        <w:tc>
          <w:tcPr>
            <w:tcW w:w="1170" w:type="dxa"/>
          </w:tcPr>
          <w:p w:rsidR="00065016" w:rsidRPr="00712CF7" w:rsidRDefault="00065016" w:rsidP="00FA1A01">
            <w:pPr>
              <w:rPr>
                <w:sz w:val="20"/>
                <w:szCs w:val="20"/>
              </w:rPr>
            </w:pPr>
          </w:p>
        </w:tc>
        <w:tc>
          <w:tcPr>
            <w:tcW w:w="4327" w:type="dxa"/>
          </w:tcPr>
          <w:p w:rsidR="00065016" w:rsidRPr="00712CF7" w:rsidRDefault="00065016" w:rsidP="00FA1A01">
            <w:pPr>
              <w:rPr>
                <w:sz w:val="20"/>
                <w:szCs w:val="20"/>
              </w:rPr>
            </w:pPr>
          </w:p>
        </w:tc>
      </w:tr>
      <w:tr w:rsidR="00065016" w:rsidRPr="00712CF7" w:rsidTr="00FA1A01">
        <w:tc>
          <w:tcPr>
            <w:tcW w:w="1368" w:type="dxa"/>
          </w:tcPr>
          <w:p w:rsidR="00065016" w:rsidRPr="00712CF7" w:rsidRDefault="00065016" w:rsidP="00FA1A01">
            <w:pPr>
              <w:rPr>
                <w:sz w:val="20"/>
                <w:szCs w:val="20"/>
              </w:rPr>
            </w:pPr>
          </w:p>
        </w:tc>
        <w:tc>
          <w:tcPr>
            <w:tcW w:w="2970" w:type="dxa"/>
          </w:tcPr>
          <w:p w:rsidR="00065016" w:rsidRPr="00712CF7" w:rsidRDefault="00065016" w:rsidP="00FA1A01">
            <w:pPr>
              <w:rPr>
                <w:sz w:val="20"/>
                <w:szCs w:val="20"/>
              </w:rPr>
            </w:pPr>
            <w:r w:rsidRPr="00712CF7">
              <w:rPr>
                <w:sz w:val="20"/>
                <w:szCs w:val="20"/>
              </w:rPr>
              <w:t>Attorney General of Ontario;</w:t>
            </w:r>
          </w:p>
        </w:tc>
        <w:tc>
          <w:tcPr>
            <w:tcW w:w="1170" w:type="dxa"/>
          </w:tcPr>
          <w:p w:rsidR="00065016" w:rsidRPr="00712CF7" w:rsidRDefault="00065016" w:rsidP="00FA1A01">
            <w:pPr>
              <w:rPr>
                <w:sz w:val="20"/>
                <w:szCs w:val="20"/>
              </w:rPr>
            </w:pPr>
          </w:p>
        </w:tc>
        <w:tc>
          <w:tcPr>
            <w:tcW w:w="4327" w:type="dxa"/>
          </w:tcPr>
          <w:p w:rsidR="00065016" w:rsidRPr="00712CF7" w:rsidRDefault="00065016" w:rsidP="00FA1A01">
            <w:pPr>
              <w:rPr>
                <w:sz w:val="20"/>
                <w:szCs w:val="20"/>
              </w:rPr>
            </w:pPr>
          </w:p>
        </w:tc>
      </w:tr>
      <w:tr w:rsidR="00065016" w:rsidRPr="00712CF7" w:rsidTr="00FA1A01">
        <w:tc>
          <w:tcPr>
            <w:tcW w:w="1368" w:type="dxa"/>
          </w:tcPr>
          <w:p w:rsidR="00065016" w:rsidRPr="00712CF7" w:rsidRDefault="00065016" w:rsidP="00FA1A01">
            <w:pPr>
              <w:rPr>
                <w:sz w:val="20"/>
                <w:szCs w:val="20"/>
              </w:rPr>
            </w:pPr>
          </w:p>
        </w:tc>
        <w:tc>
          <w:tcPr>
            <w:tcW w:w="2970" w:type="dxa"/>
          </w:tcPr>
          <w:p w:rsidR="00065016" w:rsidRPr="00712CF7" w:rsidRDefault="00065016" w:rsidP="00FA1A01">
            <w:pPr>
              <w:rPr>
                <w:sz w:val="20"/>
                <w:szCs w:val="20"/>
              </w:rPr>
            </w:pPr>
            <w:r w:rsidRPr="00712CF7">
              <w:rPr>
                <w:sz w:val="20"/>
                <w:szCs w:val="20"/>
              </w:rPr>
              <w:t>Canadian Civil Liberties Association</w:t>
            </w:r>
          </w:p>
        </w:tc>
        <w:tc>
          <w:tcPr>
            <w:tcW w:w="1170" w:type="dxa"/>
          </w:tcPr>
          <w:p w:rsidR="00065016" w:rsidRPr="00712CF7" w:rsidRDefault="00065016" w:rsidP="00FA1A01">
            <w:pPr>
              <w:rPr>
                <w:sz w:val="20"/>
                <w:szCs w:val="20"/>
              </w:rPr>
            </w:pPr>
          </w:p>
        </w:tc>
        <w:tc>
          <w:tcPr>
            <w:tcW w:w="4327" w:type="dxa"/>
          </w:tcPr>
          <w:p w:rsidR="00065016" w:rsidRPr="00712CF7" w:rsidRDefault="00065016" w:rsidP="00FA1A01">
            <w:pPr>
              <w:rPr>
                <w:sz w:val="20"/>
                <w:szCs w:val="20"/>
              </w:rPr>
            </w:pPr>
          </w:p>
        </w:tc>
      </w:tr>
      <w:tr w:rsidR="00065016" w:rsidRPr="00712CF7" w:rsidTr="00FA1A01">
        <w:tc>
          <w:tcPr>
            <w:tcW w:w="1368" w:type="dxa"/>
          </w:tcPr>
          <w:p w:rsidR="00065016" w:rsidRPr="00712CF7" w:rsidRDefault="00065016" w:rsidP="00FA1A01">
            <w:pPr>
              <w:rPr>
                <w:sz w:val="20"/>
                <w:szCs w:val="20"/>
              </w:rPr>
            </w:pPr>
          </w:p>
        </w:tc>
        <w:tc>
          <w:tcPr>
            <w:tcW w:w="2970" w:type="dxa"/>
          </w:tcPr>
          <w:p w:rsidR="00065016" w:rsidRPr="00712CF7" w:rsidRDefault="00065016" w:rsidP="00FA1A01">
            <w:pPr>
              <w:rPr>
                <w:sz w:val="20"/>
                <w:szCs w:val="20"/>
              </w:rPr>
            </w:pPr>
          </w:p>
        </w:tc>
        <w:tc>
          <w:tcPr>
            <w:tcW w:w="1170" w:type="dxa"/>
          </w:tcPr>
          <w:p w:rsidR="00065016" w:rsidRPr="00712CF7" w:rsidRDefault="00065016" w:rsidP="00FA1A01">
            <w:pPr>
              <w:rPr>
                <w:sz w:val="20"/>
                <w:szCs w:val="20"/>
              </w:rPr>
            </w:pPr>
          </w:p>
        </w:tc>
        <w:tc>
          <w:tcPr>
            <w:tcW w:w="4327" w:type="dxa"/>
          </w:tcPr>
          <w:p w:rsidR="00065016" w:rsidRPr="00712CF7" w:rsidRDefault="00065016" w:rsidP="00FA1A01">
            <w:pPr>
              <w:rPr>
                <w:sz w:val="20"/>
                <w:szCs w:val="20"/>
              </w:rPr>
            </w:pPr>
          </w:p>
        </w:tc>
      </w:tr>
      <w:tr w:rsidR="00065016" w:rsidRPr="00712CF7" w:rsidTr="00FA1A01">
        <w:tc>
          <w:tcPr>
            <w:tcW w:w="1368" w:type="dxa"/>
          </w:tcPr>
          <w:p w:rsidR="00065016" w:rsidRPr="00712CF7" w:rsidRDefault="00065016" w:rsidP="00FA1A01">
            <w:pPr>
              <w:rPr>
                <w:sz w:val="20"/>
                <w:szCs w:val="20"/>
              </w:rPr>
            </w:pPr>
            <w:r w:rsidRPr="00712CF7">
              <w:rPr>
                <w:sz w:val="20"/>
                <w:szCs w:val="20"/>
              </w:rPr>
              <w:t>IN / DANS :</w:t>
            </w:r>
          </w:p>
        </w:tc>
        <w:tc>
          <w:tcPr>
            <w:tcW w:w="2970" w:type="dxa"/>
          </w:tcPr>
          <w:p w:rsidR="00065016" w:rsidRPr="00712CF7" w:rsidRDefault="00065016" w:rsidP="00FA1A01">
            <w:pPr>
              <w:rPr>
                <w:sz w:val="20"/>
                <w:szCs w:val="20"/>
              </w:rPr>
            </w:pPr>
            <w:r w:rsidRPr="00712CF7">
              <w:rPr>
                <w:sz w:val="20"/>
                <w:szCs w:val="20"/>
              </w:rPr>
              <w:t>Telus Communications Company</w:t>
            </w:r>
          </w:p>
          <w:p w:rsidR="00065016" w:rsidRPr="00712CF7" w:rsidRDefault="00065016" w:rsidP="00FA1A01">
            <w:pPr>
              <w:rPr>
                <w:sz w:val="20"/>
                <w:szCs w:val="20"/>
              </w:rPr>
            </w:pPr>
          </w:p>
        </w:tc>
        <w:tc>
          <w:tcPr>
            <w:tcW w:w="1170" w:type="dxa"/>
          </w:tcPr>
          <w:p w:rsidR="00065016" w:rsidRPr="00712CF7" w:rsidRDefault="00065016" w:rsidP="00FA1A01">
            <w:pPr>
              <w:rPr>
                <w:sz w:val="20"/>
                <w:szCs w:val="20"/>
              </w:rPr>
            </w:pPr>
          </w:p>
        </w:tc>
        <w:tc>
          <w:tcPr>
            <w:tcW w:w="4327" w:type="dxa"/>
          </w:tcPr>
          <w:p w:rsidR="00065016" w:rsidRPr="00712CF7" w:rsidRDefault="00065016" w:rsidP="00FA1A01">
            <w:pPr>
              <w:rPr>
                <w:sz w:val="20"/>
                <w:szCs w:val="20"/>
              </w:rPr>
            </w:pPr>
          </w:p>
        </w:tc>
      </w:tr>
      <w:tr w:rsidR="00065016" w:rsidRPr="00712CF7" w:rsidTr="00FA1A01">
        <w:tc>
          <w:tcPr>
            <w:tcW w:w="1368" w:type="dxa"/>
          </w:tcPr>
          <w:p w:rsidR="00065016" w:rsidRPr="00712CF7" w:rsidRDefault="00065016" w:rsidP="00FA1A01">
            <w:pPr>
              <w:rPr>
                <w:sz w:val="20"/>
                <w:szCs w:val="20"/>
              </w:rPr>
            </w:pPr>
          </w:p>
        </w:tc>
        <w:tc>
          <w:tcPr>
            <w:tcW w:w="2970" w:type="dxa"/>
          </w:tcPr>
          <w:p w:rsidR="00065016" w:rsidRPr="00712CF7" w:rsidRDefault="00065016" w:rsidP="00FA1A01">
            <w:pPr>
              <w:rPr>
                <w:sz w:val="20"/>
                <w:szCs w:val="20"/>
              </w:rPr>
            </w:pPr>
            <w:r w:rsidRPr="00712CF7">
              <w:rPr>
                <w:sz w:val="20"/>
                <w:szCs w:val="20"/>
              </w:rPr>
              <w:tab/>
              <w:t>v. (34252)</w:t>
            </w:r>
          </w:p>
          <w:p w:rsidR="00065016" w:rsidRPr="00712CF7" w:rsidRDefault="00065016" w:rsidP="00FA1A01">
            <w:pPr>
              <w:rPr>
                <w:sz w:val="20"/>
                <w:szCs w:val="20"/>
              </w:rPr>
            </w:pPr>
          </w:p>
        </w:tc>
        <w:tc>
          <w:tcPr>
            <w:tcW w:w="1170" w:type="dxa"/>
          </w:tcPr>
          <w:p w:rsidR="00065016" w:rsidRPr="00712CF7" w:rsidRDefault="00065016" w:rsidP="00FA1A01">
            <w:pPr>
              <w:rPr>
                <w:sz w:val="20"/>
                <w:szCs w:val="20"/>
              </w:rPr>
            </w:pPr>
          </w:p>
        </w:tc>
        <w:tc>
          <w:tcPr>
            <w:tcW w:w="4327" w:type="dxa"/>
          </w:tcPr>
          <w:p w:rsidR="00065016" w:rsidRPr="00712CF7" w:rsidRDefault="00065016" w:rsidP="00FA1A01">
            <w:pPr>
              <w:rPr>
                <w:sz w:val="20"/>
                <w:szCs w:val="20"/>
              </w:rPr>
            </w:pPr>
          </w:p>
        </w:tc>
      </w:tr>
      <w:tr w:rsidR="00065016" w:rsidRPr="00712CF7" w:rsidTr="00FA1A01">
        <w:tc>
          <w:tcPr>
            <w:tcW w:w="1368" w:type="dxa"/>
          </w:tcPr>
          <w:p w:rsidR="00065016" w:rsidRPr="00712CF7" w:rsidRDefault="00065016" w:rsidP="00FA1A01">
            <w:pPr>
              <w:rPr>
                <w:sz w:val="20"/>
                <w:szCs w:val="20"/>
              </w:rPr>
            </w:pPr>
          </w:p>
        </w:tc>
        <w:tc>
          <w:tcPr>
            <w:tcW w:w="2970" w:type="dxa"/>
          </w:tcPr>
          <w:p w:rsidR="00065016" w:rsidRPr="00712CF7" w:rsidRDefault="00065016" w:rsidP="00FA1A01">
            <w:pPr>
              <w:jc w:val="both"/>
              <w:rPr>
                <w:sz w:val="20"/>
                <w:szCs w:val="20"/>
              </w:rPr>
            </w:pPr>
            <w:r w:rsidRPr="00712CF7">
              <w:rPr>
                <w:sz w:val="20"/>
                <w:szCs w:val="20"/>
              </w:rPr>
              <w:t>Her Majesty the Queen (Crim.) (Ont.)</w:t>
            </w:r>
          </w:p>
        </w:tc>
        <w:tc>
          <w:tcPr>
            <w:tcW w:w="1170" w:type="dxa"/>
          </w:tcPr>
          <w:p w:rsidR="00065016" w:rsidRPr="00712CF7" w:rsidRDefault="00065016" w:rsidP="00FA1A01">
            <w:pPr>
              <w:rPr>
                <w:sz w:val="20"/>
                <w:szCs w:val="20"/>
              </w:rPr>
            </w:pPr>
          </w:p>
        </w:tc>
        <w:tc>
          <w:tcPr>
            <w:tcW w:w="4327" w:type="dxa"/>
          </w:tcPr>
          <w:p w:rsidR="00065016" w:rsidRPr="00712CF7" w:rsidRDefault="00065016" w:rsidP="00FA1A01">
            <w:pPr>
              <w:rPr>
                <w:sz w:val="20"/>
                <w:szCs w:val="20"/>
              </w:rPr>
            </w:pPr>
          </w:p>
        </w:tc>
      </w:tr>
    </w:tbl>
    <w:p w:rsidR="00065016" w:rsidRPr="00712CF7" w:rsidRDefault="00065016" w:rsidP="00065016">
      <w:pPr>
        <w:tabs>
          <w:tab w:val="left" w:pos="-1440"/>
          <w:tab w:val="left" w:pos="-720"/>
        </w:tabs>
        <w:jc w:val="both"/>
        <w:rPr>
          <w:sz w:val="20"/>
          <w:szCs w:val="20"/>
        </w:rPr>
      </w:pPr>
    </w:p>
    <w:p w:rsidR="00065016" w:rsidRPr="00712CF7" w:rsidRDefault="00065016" w:rsidP="00065016">
      <w:pPr>
        <w:spacing w:line="230" w:lineRule="auto"/>
        <w:jc w:val="both"/>
        <w:rPr>
          <w:sz w:val="20"/>
          <w:szCs w:val="20"/>
        </w:rPr>
      </w:pPr>
      <w:r w:rsidRPr="00712CF7">
        <w:rPr>
          <w:b/>
          <w:bCs/>
          <w:sz w:val="20"/>
          <w:szCs w:val="20"/>
        </w:rPr>
        <w:t>FURTHER TO THE ORDER</w:t>
      </w:r>
      <w:r w:rsidRPr="00712CF7">
        <w:rPr>
          <w:sz w:val="20"/>
          <w:szCs w:val="20"/>
        </w:rPr>
        <w:t xml:space="preserve"> dated July 12, 2012, granting leave to intervene to the Samuelson-Glushko Canadian Internet Policy and Public Interest Clinic, the Attorney General of Ontario and the Canadian Civil Liberties Association;</w:t>
      </w:r>
    </w:p>
    <w:p w:rsidR="00065016" w:rsidRPr="00712CF7" w:rsidRDefault="00065016" w:rsidP="00065016">
      <w:pPr>
        <w:spacing w:line="230" w:lineRule="auto"/>
        <w:jc w:val="both"/>
        <w:rPr>
          <w:sz w:val="20"/>
          <w:szCs w:val="20"/>
        </w:rPr>
      </w:pPr>
    </w:p>
    <w:p w:rsidR="00065016" w:rsidRPr="00712CF7" w:rsidRDefault="00065016" w:rsidP="00065016">
      <w:pPr>
        <w:spacing w:line="245" w:lineRule="auto"/>
        <w:jc w:val="both"/>
        <w:rPr>
          <w:sz w:val="20"/>
          <w:szCs w:val="20"/>
        </w:rPr>
      </w:pPr>
      <w:r w:rsidRPr="00712CF7">
        <w:rPr>
          <w:b/>
          <w:bCs/>
          <w:sz w:val="20"/>
          <w:szCs w:val="20"/>
        </w:rPr>
        <w:t>AND UPON APPLICATION</w:t>
      </w:r>
      <w:r w:rsidRPr="00712CF7">
        <w:rPr>
          <w:sz w:val="20"/>
          <w:szCs w:val="20"/>
        </w:rPr>
        <w:t xml:space="preserve"> by the intervener, Samuelson-Glushko Canadian Internet Policy and Public Interest Clinic, for an order extending the time to serve and file its factum to September 17, 2012;</w:t>
      </w:r>
    </w:p>
    <w:p w:rsidR="00065016" w:rsidRPr="00712CF7" w:rsidRDefault="00065016" w:rsidP="00065016">
      <w:pPr>
        <w:spacing w:line="230" w:lineRule="auto"/>
        <w:jc w:val="both"/>
        <w:rPr>
          <w:sz w:val="20"/>
          <w:szCs w:val="20"/>
        </w:rPr>
      </w:pPr>
    </w:p>
    <w:p w:rsidR="00065016" w:rsidRPr="00712CF7" w:rsidRDefault="00065016" w:rsidP="00065016">
      <w:pPr>
        <w:spacing w:line="230" w:lineRule="auto"/>
        <w:jc w:val="both"/>
        <w:rPr>
          <w:b/>
          <w:bCs/>
          <w:sz w:val="20"/>
          <w:szCs w:val="20"/>
        </w:rPr>
      </w:pPr>
      <w:r w:rsidRPr="00712CF7">
        <w:rPr>
          <w:b/>
          <w:bCs/>
          <w:sz w:val="20"/>
          <w:szCs w:val="20"/>
        </w:rPr>
        <w:t>IT IS HEREBY FURTHER ORDERED THAT:</w:t>
      </w:r>
    </w:p>
    <w:p w:rsidR="00065016" w:rsidRPr="00712CF7" w:rsidRDefault="00065016" w:rsidP="00065016">
      <w:pPr>
        <w:spacing w:line="230" w:lineRule="auto"/>
        <w:jc w:val="both"/>
        <w:rPr>
          <w:b/>
          <w:bCs/>
          <w:sz w:val="20"/>
          <w:szCs w:val="20"/>
        </w:rPr>
      </w:pPr>
    </w:p>
    <w:p w:rsidR="00065016" w:rsidRPr="00712CF7" w:rsidRDefault="00065016" w:rsidP="00065016">
      <w:pPr>
        <w:pStyle w:val="ListParagraph"/>
        <w:widowControl w:val="0"/>
        <w:numPr>
          <w:ilvl w:val="0"/>
          <w:numId w:val="2"/>
        </w:numPr>
        <w:autoSpaceDE w:val="0"/>
        <w:autoSpaceDN w:val="0"/>
        <w:adjustRightInd w:val="0"/>
        <w:spacing w:line="230" w:lineRule="auto"/>
        <w:jc w:val="both"/>
        <w:rPr>
          <w:rFonts w:cs="Times New Roman"/>
          <w:sz w:val="20"/>
          <w:szCs w:val="20"/>
        </w:rPr>
      </w:pPr>
      <w:r w:rsidRPr="00712CF7">
        <w:rPr>
          <w:rFonts w:cs="Times New Roman"/>
          <w:sz w:val="20"/>
          <w:szCs w:val="20"/>
        </w:rPr>
        <w:t>The interveners Attorney General of Ontario and Canadian Civil Liberties Association are each granted permission to present oral argument not exceeding ten (10) minutes at the hearing of the appeal.</w:t>
      </w:r>
    </w:p>
    <w:p w:rsidR="00065016" w:rsidRPr="00712CF7" w:rsidRDefault="00065016" w:rsidP="00065016">
      <w:pPr>
        <w:pStyle w:val="ListParagraph"/>
        <w:spacing w:line="230" w:lineRule="auto"/>
        <w:jc w:val="both"/>
        <w:rPr>
          <w:rFonts w:cs="Times New Roman"/>
          <w:sz w:val="20"/>
          <w:szCs w:val="20"/>
        </w:rPr>
      </w:pPr>
    </w:p>
    <w:p w:rsidR="00065016" w:rsidRPr="00712CF7" w:rsidRDefault="00065016" w:rsidP="00065016">
      <w:pPr>
        <w:pStyle w:val="ListParagraph"/>
        <w:widowControl w:val="0"/>
        <w:numPr>
          <w:ilvl w:val="0"/>
          <w:numId w:val="2"/>
        </w:numPr>
        <w:autoSpaceDE w:val="0"/>
        <w:autoSpaceDN w:val="0"/>
        <w:adjustRightInd w:val="0"/>
        <w:spacing w:line="230" w:lineRule="auto"/>
        <w:jc w:val="both"/>
        <w:rPr>
          <w:rFonts w:cs="Times New Roman"/>
          <w:sz w:val="20"/>
          <w:szCs w:val="20"/>
        </w:rPr>
      </w:pPr>
      <w:r w:rsidRPr="00712CF7">
        <w:rPr>
          <w:rFonts w:cs="Times New Roman"/>
          <w:sz w:val="20"/>
          <w:szCs w:val="20"/>
        </w:rPr>
        <w:t>The motion for an extension of time to serve and file the factum of the intervener, Samuelson-Glushko Canadian Internet Policy and Public Interest Clinic to September 17, 2012, is granted.  The said intervener shall not be permitted to present oral argument at the hearing of the appeal.</w:t>
      </w:r>
    </w:p>
    <w:p w:rsidR="00065016" w:rsidRPr="00712CF7" w:rsidRDefault="00065016" w:rsidP="00065016">
      <w:pPr>
        <w:spacing w:line="233" w:lineRule="auto"/>
        <w:rPr>
          <w:sz w:val="20"/>
          <w:szCs w:val="20"/>
        </w:rPr>
      </w:pPr>
    </w:p>
    <w:p w:rsidR="00065016" w:rsidRPr="00712CF7" w:rsidRDefault="00065016" w:rsidP="00065016">
      <w:pPr>
        <w:spacing w:line="233" w:lineRule="auto"/>
        <w:rPr>
          <w:sz w:val="20"/>
          <w:szCs w:val="20"/>
        </w:rPr>
      </w:pPr>
    </w:p>
    <w:p w:rsidR="00065016" w:rsidRPr="00712CF7" w:rsidRDefault="00065016" w:rsidP="00065016">
      <w:pPr>
        <w:spacing w:line="233" w:lineRule="auto"/>
        <w:rPr>
          <w:sz w:val="20"/>
          <w:szCs w:val="20"/>
        </w:rPr>
      </w:pPr>
    </w:p>
    <w:p w:rsidR="00065016" w:rsidRPr="00712CF7" w:rsidRDefault="00065016" w:rsidP="00065016">
      <w:pPr>
        <w:spacing w:line="230" w:lineRule="auto"/>
        <w:jc w:val="both"/>
        <w:rPr>
          <w:rFonts w:cs="Times New Roman"/>
          <w:sz w:val="20"/>
          <w:szCs w:val="20"/>
          <w:lang w:val="fr-FR"/>
        </w:rPr>
      </w:pPr>
      <w:r w:rsidRPr="00712CF7">
        <w:rPr>
          <w:rFonts w:cs="Times New Roman"/>
          <w:b/>
          <w:sz w:val="20"/>
          <w:szCs w:val="20"/>
          <w:lang w:val="fr-FR"/>
        </w:rPr>
        <w:t>À LA SUITE DE L'ORDONNANCE</w:t>
      </w:r>
      <w:r w:rsidRPr="00712CF7">
        <w:rPr>
          <w:rFonts w:cs="Times New Roman"/>
          <w:sz w:val="20"/>
          <w:szCs w:val="20"/>
          <w:lang w:val="fr-FR"/>
        </w:rPr>
        <w:t xml:space="preserve"> datée du 12 juillet 2012, accordant l'autorisation d'intervenir à la Clinique d’intérêt public et de politique d’internet du Canada Samuelson-Glushko, au procureur général de l’Ontario et à l’Association canadienne des libertés civiles;</w:t>
      </w:r>
    </w:p>
    <w:p w:rsidR="00065016" w:rsidRPr="00712CF7" w:rsidRDefault="00065016" w:rsidP="00065016">
      <w:pPr>
        <w:spacing w:line="230" w:lineRule="auto"/>
        <w:jc w:val="both"/>
        <w:rPr>
          <w:rFonts w:cs="Times New Roman"/>
          <w:sz w:val="20"/>
          <w:szCs w:val="20"/>
          <w:lang w:val="fr-FR"/>
        </w:rPr>
      </w:pPr>
    </w:p>
    <w:p w:rsidR="00065016" w:rsidRPr="00712CF7" w:rsidRDefault="00065016" w:rsidP="00065016">
      <w:pPr>
        <w:spacing w:line="230" w:lineRule="auto"/>
        <w:jc w:val="both"/>
        <w:rPr>
          <w:rFonts w:cs="Times New Roman"/>
          <w:sz w:val="20"/>
          <w:szCs w:val="20"/>
          <w:lang w:val="fr-FR"/>
        </w:rPr>
      </w:pPr>
      <w:r w:rsidRPr="00712CF7">
        <w:rPr>
          <w:rFonts w:cs="Times New Roman"/>
          <w:b/>
          <w:sz w:val="20"/>
          <w:szCs w:val="20"/>
          <w:lang w:val="fr-FR"/>
        </w:rPr>
        <w:t>ET À LA SUITE DE LA DEMANDE</w:t>
      </w:r>
      <w:r w:rsidRPr="00712CF7">
        <w:rPr>
          <w:rFonts w:cs="Times New Roman"/>
          <w:sz w:val="20"/>
          <w:szCs w:val="20"/>
          <w:lang w:val="fr-FR"/>
        </w:rPr>
        <w:t xml:space="preserve"> de l’intervenante Clinique d’intérêt public et de politique d’internet du Canada Samuelson-Glushko</w:t>
      </w:r>
      <w:r w:rsidRPr="00712CF7">
        <w:rPr>
          <w:sz w:val="20"/>
          <w:szCs w:val="20"/>
          <w:lang w:val="fr-FR"/>
        </w:rPr>
        <w:t xml:space="preserve"> </w:t>
      </w:r>
      <w:r w:rsidRPr="00712CF7">
        <w:rPr>
          <w:rFonts w:cs="Times New Roman"/>
          <w:sz w:val="20"/>
          <w:szCs w:val="20"/>
          <w:lang w:val="fr-FR"/>
        </w:rPr>
        <w:t xml:space="preserve">en vue d'obtenir la prorogation du délai de signification et de dépôt de son mémoire jusqu'au 17 septembre 2012; </w:t>
      </w:r>
    </w:p>
    <w:p w:rsidR="00065016" w:rsidRPr="00712CF7" w:rsidRDefault="00065016" w:rsidP="00065016">
      <w:pPr>
        <w:spacing w:line="230" w:lineRule="auto"/>
        <w:jc w:val="both"/>
        <w:rPr>
          <w:rFonts w:cs="Times New Roman"/>
          <w:sz w:val="20"/>
          <w:szCs w:val="20"/>
          <w:lang w:val="fr-FR"/>
        </w:rPr>
      </w:pPr>
    </w:p>
    <w:p w:rsidR="00065016" w:rsidRPr="00712CF7" w:rsidRDefault="00065016" w:rsidP="00065016">
      <w:pPr>
        <w:spacing w:line="230" w:lineRule="auto"/>
        <w:jc w:val="both"/>
        <w:rPr>
          <w:rFonts w:cs="Times New Roman"/>
          <w:b/>
          <w:sz w:val="20"/>
          <w:szCs w:val="20"/>
          <w:lang w:val="fr-FR"/>
        </w:rPr>
      </w:pPr>
      <w:r w:rsidRPr="00712CF7">
        <w:rPr>
          <w:rFonts w:cs="Times New Roman"/>
          <w:b/>
          <w:sz w:val="20"/>
          <w:szCs w:val="20"/>
          <w:lang w:val="fr-FR"/>
        </w:rPr>
        <w:t xml:space="preserve">IL EST EN OUTRE ORDONNÉ CE QUI SUIT : </w:t>
      </w:r>
    </w:p>
    <w:p w:rsidR="00065016" w:rsidRPr="00712CF7" w:rsidRDefault="00065016" w:rsidP="00065016">
      <w:pPr>
        <w:spacing w:line="230" w:lineRule="auto"/>
        <w:jc w:val="both"/>
        <w:rPr>
          <w:rFonts w:cs="Times New Roman"/>
          <w:sz w:val="20"/>
          <w:szCs w:val="20"/>
          <w:lang w:val="fr-FR"/>
        </w:rPr>
      </w:pPr>
    </w:p>
    <w:p w:rsidR="00065016" w:rsidRPr="00712CF7" w:rsidRDefault="00065016" w:rsidP="00065016">
      <w:pPr>
        <w:pStyle w:val="ListParagraph"/>
        <w:widowControl w:val="0"/>
        <w:numPr>
          <w:ilvl w:val="0"/>
          <w:numId w:val="3"/>
        </w:numPr>
        <w:autoSpaceDE w:val="0"/>
        <w:autoSpaceDN w:val="0"/>
        <w:adjustRightInd w:val="0"/>
        <w:spacing w:line="230" w:lineRule="auto"/>
        <w:ind w:left="720"/>
        <w:jc w:val="both"/>
        <w:rPr>
          <w:rFonts w:cs="Times New Roman"/>
          <w:sz w:val="20"/>
          <w:szCs w:val="20"/>
          <w:lang w:val="fr-FR"/>
        </w:rPr>
      </w:pPr>
      <w:r w:rsidRPr="00712CF7">
        <w:rPr>
          <w:rFonts w:cs="Times New Roman"/>
          <w:sz w:val="20"/>
          <w:szCs w:val="20"/>
          <w:lang w:val="fr-FR"/>
        </w:rPr>
        <w:t>Deux intervenants, soit le procureur général de l’Ontario et l’Association canadienne des libertés civiles, sont chacun autorisés à présenter une plaidoirie orale d’au plus dix (10) minutes lors de l’audition de l’appel.</w:t>
      </w:r>
    </w:p>
    <w:p w:rsidR="00065016" w:rsidRDefault="00065016" w:rsidP="00065016">
      <w:pPr>
        <w:rPr>
          <w:rFonts w:cs="Times New Roman"/>
          <w:sz w:val="20"/>
          <w:szCs w:val="20"/>
          <w:lang w:val="fr-FR"/>
        </w:rPr>
      </w:pPr>
    </w:p>
    <w:p w:rsidR="00065016" w:rsidRPr="00712CF7" w:rsidRDefault="00065016" w:rsidP="00065016">
      <w:pPr>
        <w:rPr>
          <w:sz w:val="20"/>
          <w:szCs w:val="20"/>
          <w:lang w:val="fr-FR"/>
        </w:rPr>
      </w:pPr>
      <w:r w:rsidRPr="00712CF7">
        <w:rPr>
          <w:rFonts w:cs="Times New Roman"/>
          <w:sz w:val="20"/>
          <w:szCs w:val="20"/>
          <w:lang w:val="fr-FR"/>
        </w:rPr>
        <w:br w:type="page"/>
      </w:r>
    </w:p>
    <w:p w:rsidR="00065016" w:rsidRPr="00712CF7" w:rsidRDefault="00065016" w:rsidP="00065016">
      <w:pPr>
        <w:pStyle w:val="ListParagraph"/>
        <w:widowControl w:val="0"/>
        <w:numPr>
          <w:ilvl w:val="0"/>
          <w:numId w:val="3"/>
        </w:numPr>
        <w:autoSpaceDE w:val="0"/>
        <w:autoSpaceDN w:val="0"/>
        <w:adjustRightInd w:val="0"/>
        <w:spacing w:line="230" w:lineRule="auto"/>
        <w:ind w:left="720"/>
        <w:jc w:val="both"/>
        <w:rPr>
          <w:rFonts w:cs="Times New Roman"/>
          <w:sz w:val="20"/>
          <w:szCs w:val="20"/>
          <w:lang w:val="fr-FR"/>
        </w:rPr>
      </w:pPr>
      <w:r w:rsidRPr="00712CF7">
        <w:rPr>
          <w:rFonts w:cs="Times New Roman"/>
          <w:sz w:val="20"/>
          <w:szCs w:val="20"/>
          <w:lang w:val="fr-FR"/>
        </w:rPr>
        <w:lastRenderedPageBreak/>
        <w:t>La requête en prorogation du délai de signification et de dépôt du mémoire de l’intervenante, la Clinique d’intérêt public et de politique d’internet du Canada Samuelson-Glushko, jusqu’au 17 septembre 2012 est accueillie. L’intervenante n’est toutefois pas autorisée à présenter de plaidoirie orale lors de l’audition de l’appel.</w:t>
      </w:r>
    </w:p>
    <w:p w:rsidR="00065016" w:rsidRPr="00712CF7" w:rsidRDefault="00065016" w:rsidP="00065016">
      <w:pPr>
        <w:spacing w:line="233" w:lineRule="auto"/>
        <w:jc w:val="both"/>
        <w:rPr>
          <w:sz w:val="20"/>
          <w:szCs w:val="20"/>
          <w:lang w:val="fr-FR"/>
        </w:rPr>
      </w:pPr>
    </w:p>
    <w:p w:rsidR="00065016" w:rsidRPr="00712CF7" w:rsidRDefault="00AA35B0" w:rsidP="00065016">
      <w:pPr>
        <w:tabs>
          <w:tab w:val="left" w:pos="-1440"/>
          <w:tab w:val="left" w:pos="-720"/>
        </w:tabs>
        <w:jc w:val="both"/>
        <w:rPr>
          <w:sz w:val="20"/>
          <w:szCs w:val="20"/>
          <w:lang w:val="fr-CA"/>
        </w:rPr>
      </w:pPr>
      <w:r w:rsidRPr="00AA35B0">
        <w:rPr>
          <w:sz w:val="20"/>
          <w:szCs w:val="20"/>
          <w:lang w:val="fr-CA"/>
        </w:rPr>
        <w:pict>
          <v:rect id="_x0000_i1054" style="width:2in;height:1pt" o:hrpct="0" o:hralign="center" o:hrstd="t" o:hrnoshade="t" o:hr="t" fillcolor="black [3213]" stroked="f"/>
        </w:pict>
      </w:r>
    </w:p>
    <w:p w:rsidR="00065016" w:rsidRPr="00712CF7" w:rsidRDefault="00065016" w:rsidP="00065016">
      <w:pPr>
        <w:tabs>
          <w:tab w:val="left" w:pos="-1440"/>
          <w:tab w:val="left" w:pos="-720"/>
        </w:tabs>
        <w:jc w:val="both"/>
        <w:rPr>
          <w:sz w:val="20"/>
          <w:szCs w:val="20"/>
          <w:lang w:val="fr-CA"/>
        </w:rPr>
      </w:pPr>
    </w:p>
    <w:p w:rsidR="00065016" w:rsidRPr="00712CF7" w:rsidRDefault="00065016" w:rsidP="00065016">
      <w:pPr>
        <w:tabs>
          <w:tab w:val="left" w:pos="-1440"/>
          <w:tab w:val="left" w:pos="-720"/>
        </w:tabs>
        <w:jc w:val="both"/>
        <w:rPr>
          <w:sz w:val="20"/>
          <w:szCs w:val="20"/>
          <w:lang w:val="fr-CA"/>
        </w:rPr>
      </w:pPr>
      <w:r w:rsidRPr="00712CF7">
        <w:rPr>
          <w:sz w:val="20"/>
          <w:szCs w:val="20"/>
          <w:lang w:val="fr-CA"/>
        </w:rPr>
        <w:t>02.10.2012</w:t>
      </w:r>
    </w:p>
    <w:p w:rsidR="00065016" w:rsidRPr="00712CF7" w:rsidRDefault="00065016" w:rsidP="00065016">
      <w:pPr>
        <w:tabs>
          <w:tab w:val="left" w:pos="-1440"/>
          <w:tab w:val="left" w:pos="-720"/>
        </w:tabs>
        <w:jc w:val="both"/>
        <w:rPr>
          <w:sz w:val="20"/>
          <w:szCs w:val="20"/>
          <w:lang w:val="fr-CA"/>
        </w:rPr>
      </w:pPr>
    </w:p>
    <w:p w:rsidR="00065016" w:rsidRPr="00712CF7" w:rsidRDefault="00065016" w:rsidP="00065016">
      <w:pPr>
        <w:tabs>
          <w:tab w:val="left" w:pos="-1440"/>
          <w:tab w:val="left" w:pos="-720"/>
        </w:tabs>
        <w:jc w:val="both"/>
        <w:rPr>
          <w:sz w:val="20"/>
          <w:szCs w:val="20"/>
          <w:lang w:val="fr-CA"/>
        </w:rPr>
      </w:pPr>
      <w:r w:rsidRPr="00712CF7">
        <w:rPr>
          <w:sz w:val="20"/>
          <w:szCs w:val="20"/>
          <w:lang w:val="fr-CA"/>
        </w:rPr>
        <w:t>Before / Devant :   ROTHSTEIN J. / LE JUGE ROTHSTEIN</w:t>
      </w:r>
    </w:p>
    <w:p w:rsidR="00065016" w:rsidRPr="00712CF7" w:rsidRDefault="00065016" w:rsidP="00065016">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065016" w:rsidRPr="00EF2C28" w:rsidTr="00FA1A01">
        <w:tc>
          <w:tcPr>
            <w:tcW w:w="4338" w:type="dxa"/>
            <w:gridSpan w:val="2"/>
          </w:tcPr>
          <w:p w:rsidR="00065016" w:rsidRPr="00712CF7" w:rsidRDefault="00065016" w:rsidP="00FA1A01">
            <w:pPr>
              <w:jc w:val="both"/>
              <w:rPr>
                <w:b/>
                <w:sz w:val="20"/>
                <w:szCs w:val="20"/>
              </w:rPr>
            </w:pPr>
            <w:r w:rsidRPr="00712CF7">
              <w:rPr>
                <w:b/>
                <w:sz w:val="20"/>
                <w:szCs w:val="20"/>
              </w:rPr>
              <w:t xml:space="preserve">Order on intervention with respect to oral argument </w:t>
            </w:r>
            <w:r w:rsidR="00AA35B0" w:rsidRPr="00712CF7">
              <w:rPr>
                <w:b/>
                <w:sz w:val="20"/>
                <w:szCs w:val="20"/>
              </w:rPr>
              <w:fldChar w:fldCharType="begin"/>
            </w:r>
            <w:r w:rsidRPr="00712CF7">
              <w:rPr>
                <w:b/>
                <w:sz w:val="20"/>
                <w:szCs w:val="20"/>
              </w:rPr>
              <w:instrText xml:space="preserve"> SEQ CHAPTER \h \r 1</w:instrText>
            </w:r>
            <w:r w:rsidR="00AA35B0" w:rsidRPr="00712CF7">
              <w:rPr>
                <w:b/>
                <w:sz w:val="20"/>
                <w:szCs w:val="20"/>
              </w:rPr>
              <w:fldChar w:fldCharType="end"/>
            </w:r>
          </w:p>
        </w:tc>
        <w:tc>
          <w:tcPr>
            <w:tcW w:w="1170" w:type="dxa"/>
          </w:tcPr>
          <w:p w:rsidR="00065016" w:rsidRPr="00712CF7" w:rsidRDefault="00065016" w:rsidP="00FA1A01">
            <w:pPr>
              <w:rPr>
                <w:sz w:val="20"/>
                <w:szCs w:val="20"/>
              </w:rPr>
            </w:pPr>
          </w:p>
          <w:p w:rsidR="00065016" w:rsidRPr="00712CF7" w:rsidRDefault="00065016" w:rsidP="00FA1A01">
            <w:pPr>
              <w:rPr>
                <w:sz w:val="20"/>
                <w:szCs w:val="20"/>
              </w:rPr>
            </w:pPr>
          </w:p>
          <w:p w:rsidR="00065016" w:rsidRPr="00712CF7" w:rsidRDefault="00065016" w:rsidP="00FA1A01">
            <w:pPr>
              <w:rPr>
                <w:sz w:val="20"/>
                <w:szCs w:val="20"/>
              </w:rPr>
            </w:pPr>
          </w:p>
        </w:tc>
        <w:tc>
          <w:tcPr>
            <w:tcW w:w="4327" w:type="dxa"/>
          </w:tcPr>
          <w:p w:rsidR="00065016" w:rsidRPr="00712CF7" w:rsidRDefault="00065016" w:rsidP="00FA1A01">
            <w:pPr>
              <w:jc w:val="both"/>
              <w:rPr>
                <w:b/>
                <w:sz w:val="20"/>
                <w:szCs w:val="20"/>
                <w:lang w:val="fr-CA"/>
              </w:rPr>
            </w:pPr>
            <w:r w:rsidRPr="00712CF7">
              <w:rPr>
                <w:b/>
                <w:sz w:val="20"/>
                <w:szCs w:val="20"/>
                <w:lang w:val="fr-CA"/>
              </w:rPr>
              <w:t>Ordonnance relative à la présentation d’une plaidoirie orale par l’intervenant</w:t>
            </w:r>
            <w:r w:rsidR="00AA35B0" w:rsidRPr="00712CF7">
              <w:rPr>
                <w:b/>
                <w:sz w:val="20"/>
                <w:szCs w:val="20"/>
              </w:rPr>
              <w:fldChar w:fldCharType="begin"/>
            </w:r>
            <w:r w:rsidRPr="00712CF7">
              <w:rPr>
                <w:b/>
                <w:sz w:val="20"/>
                <w:szCs w:val="20"/>
                <w:lang w:val="fr-CA"/>
              </w:rPr>
              <w:instrText xml:space="preserve"> SEQ CHAPTER \h \r 1</w:instrText>
            </w:r>
            <w:r w:rsidR="00AA35B0" w:rsidRPr="00712CF7">
              <w:rPr>
                <w:b/>
                <w:sz w:val="20"/>
                <w:szCs w:val="20"/>
              </w:rPr>
              <w:fldChar w:fldCharType="end"/>
            </w:r>
          </w:p>
        </w:tc>
      </w:tr>
      <w:tr w:rsidR="00065016" w:rsidRPr="00712CF7" w:rsidTr="00FA1A01">
        <w:tc>
          <w:tcPr>
            <w:tcW w:w="1368" w:type="dxa"/>
          </w:tcPr>
          <w:p w:rsidR="00065016" w:rsidRPr="00712CF7" w:rsidRDefault="00065016" w:rsidP="00FA1A01">
            <w:pPr>
              <w:rPr>
                <w:sz w:val="20"/>
                <w:szCs w:val="20"/>
              </w:rPr>
            </w:pPr>
            <w:r w:rsidRPr="00712CF7">
              <w:rPr>
                <w:sz w:val="20"/>
                <w:szCs w:val="20"/>
              </w:rPr>
              <w:t>RE:</w:t>
            </w:r>
          </w:p>
        </w:tc>
        <w:tc>
          <w:tcPr>
            <w:tcW w:w="2970" w:type="dxa"/>
          </w:tcPr>
          <w:p w:rsidR="00065016" w:rsidRPr="00712CF7" w:rsidRDefault="00065016" w:rsidP="00FA1A01">
            <w:pPr>
              <w:rPr>
                <w:sz w:val="20"/>
                <w:szCs w:val="20"/>
              </w:rPr>
            </w:pPr>
            <w:r w:rsidRPr="00712CF7">
              <w:rPr>
                <w:sz w:val="20"/>
                <w:szCs w:val="20"/>
              </w:rPr>
              <w:t>Attorney General of Ontario</w:t>
            </w:r>
          </w:p>
        </w:tc>
        <w:tc>
          <w:tcPr>
            <w:tcW w:w="1170" w:type="dxa"/>
          </w:tcPr>
          <w:p w:rsidR="00065016" w:rsidRPr="00712CF7" w:rsidRDefault="00065016" w:rsidP="00FA1A01">
            <w:pPr>
              <w:rPr>
                <w:sz w:val="20"/>
                <w:szCs w:val="20"/>
              </w:rPr>
            </w:pPr>
          </w:p>
        </w:tc>
        <w:tc>
          <w:tcPr>
            <w:tcW w:w="4327" w:type="dxa"/>
          </w:tcPr>
          <w:p w:rsidR="00065016" w:rsidRPr="00712CF7" w:rsidRDefault="00065016" w:rsidP="00FA1A01">
            <w:pPr>
              <w:rPr>
                <w:sz w:val="20"/>
                <w:szCs w:val="20"/>
              </w:rPr>
            </w:pPr>
          </w:p>
        </w:tc>
      </w:tr>
      <w:tr w:rsidR="00065016" w:rsidRPr="00712CF7" w:rsidTr="00FA1A01">
        <w:tc>
          <w:tcPr>
            <w:tcW w:w="1368" w:type="dxa"/>
          </w:tcPr>
          <w:p w:rsidR="00065016" w:rsidRPr="00712CF7" w:rsidRDefault="00065016" w:rsidP="00FA1A01">
            <w:pPr>
              <w:rPr>
                <w:sz w:val="20"/>
                <w:szCs w:val="20"/>
              </w:rPr>
            </w:pPr>
          </w:p>
        </w:tc>
        <w:tc>
          <w:tcPr>
            <w:tcW w:w="2970" w:type="dxa"/>
          </w:tcPr>
          <w:p w:rsidR="00065016" w:rsidRPr="00712CF7" w:rsidRDefault="00065016" w:rsidP="00FA1A01">
            <w:pPr>
              <w:rPr>
                <w:sz w:val="20"/>
                <w:szCs w:val="20"/>
              </w:rPr>
            </w:pPr>
          </w:p>
        </w:tc>
        <w:tc>
          <w:tcPr>
            <w:tcW w:w="1170" w:type="dxa"/>
          </w:tcPr>
          <w:p w:rsidR="00065016" w:rsidRPr="00712CF7" w:rsidRDefault="00065016" w:rsidP="00FA1A01">
            <w:pPr>
              <w:rPr>
                <w:sz w:val="20"/>
                <w:szCs w:val="20"/>
              </w:rPr>
            </w:pPr>
          </w:p>
        </w:tc>
        <w:tc>
          <w:tcPr>
            <w:tcW w:w="4327" w:type="dxa"/>
          </w:tcPr>
          <w:p w:rsidR="00065016" w:rsidRPr="00712CF7" w:rsidRDefault="00065016" w:rsidP="00FA1A01">
            <w:pPr>
              <w:rPr>
                <w:sz w:val="20"/>
                <w:szCs w:val="20"/>
              </w:rPr>
            </w:pPr>
          </w:p>
        </w:tc>
      </w:tr>
      <w:tr w:rsidR="00065016" w:rsidRPr="00712CF7" w:rsidTr="00FA1A01">
        <w:tc>
          <w:tcPr>
            <w:tcW w:w="1368" w:type="dxa"/>
          </w:tcPr>
          <w:p w:rsidR="00065016" w:rsidRPr="00712CF7" w:rsidRDefault="00065016" w:rsidP="00FA1A01">
            <w:pPr>
              <w:rPr>
                <w:sz w:val="20"/>
                <w:szCs w:val="20"/>
              </w:rPr>
            </w:pPr>
            <w:r w:rsidRPr="00712CF7">
              <w:rPr>
                <w:sz w:val="20"/>
                <w:szCs w:val="20"/>
              </w:rPr>
              <w:t>IN / DANS :</w:t>
            </w:r>
          </w:p>
        </w:tc>
        <w:tc>
          <w:tcPr>
            <w:tcW w:w="2970" w:type="dxa"/>
          </w:tcPr>
          <w:p w:rsidR="00065016" w:rsidRPr="00712CF7" w:rsidRDefault="00065016" w:rsidP="00FA1A01">
            <w:pPr>
              <w:rPr>
                <w:sz w:val="20"/>
                <w:szCs w:val="20"/>
              </w:rPr>
            </w:pPr>
            <w:r w:rsidRPr="00712CF7">
              <w:rPr>
                <w:sz w:val="20"/>
                <w:szCs w:val="20"/>
              </w:rPr>
              <w:t>Her Majesty the Queen</w:t>
            </w:r>
          </w:p>
          <w:p w:rsidR="00065016" w:rsidRPr="00712CF7" w:rsidRDefault="00065016" w:rsidP="00FA1A01">
            <w:pPr>
              <w:rPr>
                <w:sz w:val="20"/>
                <w:szCs w:val="20"/>
              </w:rPr>
            </w:pPr>
          </w:p>
        </w:tc>
        <w:tc>
          <w:tcPr>
            <w:tcW w:w="1170" w:type="dxa"/>
          </w:tcPr>
          <w:p w:rsidR="00065016" w:rsidRPr="00712CF7" w:rsidRDefault="00065016" w:rsidP="00FA1A01">
            <w:pPr>
              <w:rPr>
                <w:sz w:val="20"/>
                <w:szCs w:val="20"/>
              </w:rPr>
            </w:pPr>
          </w:p>
        </w:tc>
        <w:tc>
          <w:tcPr>
            <w:tcW w:w="4327" w:type="dxa"/>
          </w:tcPr>
          <w:p w:rsidR="00065016" w:rsidRPr="00712CF7" w:rsidRDefault="00065016" w:rsidP="00FA1A01">
            <w:pPr>
              <w:rPr>
                <w:sz w:val="20"/>
                <w:szCs w:val="20"/>
              </w:rPr>
            </w:pPr>
          </w:p>
        </w:tc>
      </w:tr>
      <w:tr w:rsidR="00065016" w:rsidRPr="00712CF7" w:rsidTr="00FA1A01">
        <w:tc>
          <w:tcPr>
            <w:tcW w:w="1368" w:type="dxa"/>
          </w:tcPr>
          <w:p w:rsidR="00065016" w:rsidRPr="00712CF7" w:rsidRDefault="00065016" w:rsidP="00FA1A01">
            <w:pPr>
              <w:rPr>
                <w:sz w:val="20"/>
                <w:szCs w:val="20"/>
              </w:rPr>
            </w:pPr>
          </w:p>
        </w:tc>
        <w:tc>
          <w:tcPr>
            <w:tcW w:w="2970" w:type="dxa"/>
          </w:tcPr>
          <w:p w:rsidR="00065016" w:rsidRPr="00712CF7" w:rsidRDefault="00065016" w:rsidP="00FA1A01">
            <w:pPr>
              <w:rPr>
                <w:sz w:val="20"/>
                <w:szCs w:val="20"/>
              </w:rPr>
            </w:pPr>
            <w:r w:rsidRPr="00712CF7">
              <w:rPr>
                <w:sz w:val="20"/>
                <w:szCs w:val="20"/>
              </w:rPr>
              <w:tab/>
              <w:t>v. (34754)</w:t>
            </w:r>
          </w:p>
          <w:p w:rsidR="00065016" w:rsidRPr="00712CF7" w:rsidRDefault="00065016" w:rsidP="00FA1A01">
            <w:pPr>
              <w:rPr>
                <w:sz w:val="20"/>
                <w:szCs w:val="20"/>
              </w:rPr>
            </w:pPr>
          </w:p>
        </w:tc>
        <w:tc>
          <w:tcPr>
            <w:tcW w:w="1170" w:type="dxa"/>
          </w:tcPr>
          <w:p w:rsidR="00065016" w:rsidRPr="00712CF7" w:rsidRDefault="00065016" w:rsidP="00FA1A01">
            <w:pPr>
              <w:rPr>
                <w:sz w:val="20"/>
                <w:szCs w:val="20"/>
              </w:rPr>
            </w:pPr>
          </w:p>
        </w:tc>
        <w:tc>
          <w:tcPr>
            <w:tcW w:w="4327" w:type="dxa"/>
          </w:tcPr>
          <w:p w:rsidR="00065016" w:rsidRPr="00712CF7" w:rsidRDefault="00065016" w:rsidP="00FA1A01">
            <w:pPr>
              <w:rPr>
                <w:sz w:val="20"/>
                <w:szCs w:val="20"/>
              </w:rPr>
            </w:pPr>
          </w:p>
        </w:tc>
      </w:tr>
      <w:tr w:rsidR="00065016" w:rsidRPr="00712CF7" w:rsidTr="00FA1A01">
        <w:tc>
          <w:tcPr>
            <w:tcW w:w="1368" w:type="dxa"/>
          </w:tcPr>
          <w:p w:rsidR="00065016" w:rsidRPr="00712CF7" w:rsidRDefault="00065016" w:rsidP="00FA1A01">
            <w:pPr>
              <w:rPr>
                <w:sz w:val="20"/>
                <w:szCs w:val="20"/>
              </w:rPr>
            </w:pPr>
          </w:p>
        </w:tc>
        <w:tc>
          <w:tcPr>
            <w:tcW w:w="2970" w:type="dxa"/>
          </w:tcPr>
          <w:p w:rsidR="00065016" w:rsidRPr="00712CF7" w:rsidRDefault="00065016" w:rsidP="00FA1A01">
            <w:pPr>
              <w:jc w:val="both"/>
              <w:rPr>
                <w:sz w:val="20"/>
                <w:szCs w:val="20"/>
                <w:lang w:val="fr-CA"/>
              </w:rPr>
            </w:pPr>
            <w:r w:rsidRPr="00712CF7">
              <w:rPr>
                <w:sz w:val="20"/>
                <w:szCs w:val="20"/>
                <w:lang w:val="fr-CA"/>
              </w:rPr>
              <w:t>Christopher Baldree (Crim.) (Ont.)</w:t>
            </w:r>
          </w:p>
        </w:tc>
        <w:tc>
          <w:tcPr>
            <w:tcW w:w="1170" w:type="dxa"/>
          </w:tcPr>
          <w:p w:rsidR="00065016" w:rsidRPr="00712CF7" w:rsidRDefault="00065016" w:rsidP="00FA1A01">
            <w:pPr>
              <w:rPr>
                <w:sz w:val="20"/>
                <w:szCs w:val="20"/>
                <w:lang w:val="fr-CA"/>
              </w:rPr>
            </w:pPr>
          </w:p>
        </w:tc>
        <w:tc>
          <w:tcPr>
            <w:tcW w:w="4327" w:type="dxa"/>
          </w:tcPr>
          <w:p w:rsidR="00065016" w:rsidRPr="00712CF7" w:rsidRDefault="00065016" w:rsidP="00FA1A01">
            <w:pPr>
              <w:rPr>
                <w:sz w:val="20"/>
                <w:szCs w:val="20"/>
                <w:lang w:val="fr-CA"/>
              </w:rPr>
            </w:pPr>
          </w:p>
        </w:tc>
      </w:tr>
    </w:tbl>
    <w:p w:rsidR="00065016" w:rsidRPr="00712CF7" w:rsidRDefault="00065016" w:rsidP="00065016">
      <w:pPr>
        <w:tabs>
          <w:tab w:val="left" w:pos="-1440"/>
          <w:tab w:val="left" w:pos="-720"/>
        </w:tabs>
        <w:jc w:val="both"/>
        <w:rPr>
          <w:sz w:val="20"/>
          <w:szCs w:val="20"/>
          <w:lang w:val="fr-CA"/>
        </w:rPr>
      </w:pPr>
    </w:p>
    <w:p w:rsidR="00065016" w:rsidRPr="00712CF7" w:rsidRDefault="00065016" w:rsidP="00065016">
      <w:pPr>
        <w:pStyle w:val="Style0"/>
        <w:spacing w:line="230" w:lineRule="atLeast"/>
        <w:jc w:val="both"/>
        <w:rPr>
          <w:rFonts w:ascii="Times New Roman" w:hAnsi="Times New Roman" w:cs="Times New Roman"/>
          <w:color w:val="000000"/>
          <w:sz w:val="20"/>
          <w:szCs w:val="20"/>
        </w:rPr>
      </w:pPr>
      <w:r w:rsidRPr="00712CF7">
        <w:rPr>
          <w:rFonts w:ascii="Times New Roman" w:hAnsi="Times New Roman" w:cs="Times New Roman"/>
          <w:b/>
          <w:bCs/>
          <w:color w:val="000000"/>
          <w:sz w:val="20"/>
          <w:szCs w:val="20"/>
        </w:rPr>
        <w:t>FURTHER TO THE ORDER</w:t>
      </w:r>
      <w:r w:rsidRPr="00712CF7">
        <w:rPr>
          <w:rFonts w:ascii="Times New Roman" w:hAnsi="Times New Roman" w:cs="Times New Roman"/>
          <w:color w:val="000000"/>
          <w:sz w:val="20"/>
          <w:szCs w:val="20"/>
        </w:rPr>
        <w:t xml:space="preserve"> dated August 13, 2012, granting leave to intervene to</w:t>
      </w:r>
      <w:r w:rsidRPr="00712CF7">
        <w:rPr>
          <w:rFonts w:ascii="Times New Roman" w:hAnsi="Times New Roman" w:cs="Times New Roman"/>
          <w:b/>
          <w:bCs/>
          <w:color w:val="000000"/>
          <w:sz w:val="20"/>
          <w:szCs w:val="20"/>
        </w:rPr>
        <w:t xml:space="preserve"> </w:t>
      </w:r>
      <w:r w:rsidRPr="00712CF7">
        <w:rPr>
          <w:rFonts w:ascii="Times New Roman" w:hAnsi="Times New Roman" w:cs="Times New Roman"/>
          <w:bCs/>
          <w:color w:val="000000"/>
          <w:sz w:val="20"/>
          <w:szCs w:val="20"/>
        </w:rPr>
        <w:t xml:space="preserve">the </w:t>
      </w:r>
      <w:r w:rsidRPr="00712CF7">
        <w:rPr>
          <w:rFonts w:ascii="Times New Roman" w:hAnsi="Times New Roman" w:cs="Times New Roman"/>
          <w:sz w:val="20"/>
          <w:szCs w:val="20"/>
        </w:rPr>
        <w:t>Attorney General of Ontario</w:t>
      </w:r>
      <w:r w:rsidRPr="00712CF7">
        <w:rPr>
          <w:rFonts w:ascii="Times New Roman" w:hAnsi="Times New Roman" w:cs="Times New Roman"/>
          <w:color w:val="000000"/>
          <w:sz w:val="20"/>
          <w:szCs w:val="20"/>
        </w:rPr>
        <w:t>;</w:t>
      </w:r>
    </w:p>
    <w:p w:rsidR="00065016" w:rsidRPr="00712CF7" w:rsidRDefault="00065016" w:rsidP="00065016">
      <w:pPr>
        <w:pStyle w:val="Style0"/>
        <w:spacing w:line="230" w:lineRule="atLeast"/>
        <w:jc w:val="both"/>
        <w:rPr>
          <w:rFonts w:ascii="Times New Roman" w:hAnsi="Times New Roman" w:cs="Times New Roman"/>
          <w:color w:val="000000"/>
          <w:sz w:val="20"/>
          <w:szCs w:val="20"/>
        </w:rPr>
      </w:pPr>
    </w:p>
    <w:p w:rsidR="00065016" w:rsidRPr="00712CF7" w:rsidRDefault="00065016" w:rsidP="00065016">
      <w:pPr>
        <w:pStyle w:val="Style0"/>
        <w:spacing w:line="230" w:lineRule="atLeast"/>
        <w:jc w:val="both"/>
        <w:rPr>
          <w:rFonts w:ascii="Times New Roman" w:hAnsi="Times New Roman" w:cs="Times New Roman"/>
          <w:color w:val="000000"/>
          <w:sz w:val="20"/>
          <w:szCs w:val="20"/>
        </w:rPr>
      </w:pPr>
      <w:r w:rsidRPr="00712CF7">
        <w:rPr>
          <w:rFonts w:ascii="Times New Roman" w:hAnsi="Times New Roman" w:cs="Times New Roman"/>
          <w:b/>
          <w:bCs/>
          <w:color w:val="000000"/>
          <w:sz w:val="20"/>
          <w:szCs w:val="20"/>
        </w:rPr>
        <w:t xml:space="preserve">IT IS HEREBY FURTHER ORDERED THAT </w:t>
      </w:r>
      <w:r w:rsidRPr="00712CF7">
        <w:rPr>
          <w:rFonts w:ascii="Times New Roman" w:hAnsi="Times New Roman" w:cs="Times New Roman"/>
          <w:color w:val="000000"/>
          <w:sz w:val="20"/>
          <w:szCs w:val="20"/>
        </w:rPr>
        <w:t>the said intervener is granted permission to present oral argument not exceeding ten (10) minutes at the hearing of the appeal.</w:t>
      </w:r>
    </w:p>
    <w:p w:rsidR="00065016" w:rsidRPr="00712CF7" w:rsidRDefault="00065016" w:rsidP="00065016">
      <w:pPr>
        <w:spacing w:line="233" w:lineRule="auto"/>
        <w:jc w:val="both"/>
        <w:rPr>
          <w:sz w:val="20"/>
          <w:szCs w:val="20"/>
        </w:rPr>
      </w:pPr>
    </w:p>
    <w:p w:rsidR="00065016" w:rsidRPr="00712CF7" w:rsidRDefault="00065016" w:rsidP="00065016">
      <w:pPr>
        <w:spacing w:line="233" w:lineRule="auto"/>
        <w:jc w:val="both"/>
        <w:rPr>
          <w:sz w:val="20"/>
          <w:szCs w:val="20"/>
        </w:rPr>
      </w:pPr>
    </w:p>
    <w:p w:rsidR="00065016" w:rsidRPr="00712CF7" w:rsidRDefault="00065016" w:rsidP="00065016">
      <w:pPr>
        <w:spacing w:line="233" w:lineRule="auto"/>
        <w:jc w:val="both"/>
        <w:rPr>
          <w:sz w:val="20"/>
          <w:szCs w:val="20"/>
        </w:rPr>
      </w:pPr>
    </w:p>
    <w:p w:rsidR="00065016" w:rsidRPr="00712CF7" w:rsidRDefault="00065016" w:rsidP="0006501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0" w:lineRule="atLeast"/>
        <w:jc w:val="both"/>
        <w:rPr>
          <w:rFonts w:ascii="Times New Roman" w:hAnsi="Times New Roman" w:cs="Times New Roman"/>
          <w:color w:val="000000"/>
          <w:sz w:val="20"/>
          <w:szCs w:val="20"/>
          <w:lang w:val="fr-FR"/>
        </w:rPr>
      </w:pPr>
      <w:r w:rsidRPr="00712CF7">
        <w:rPr>
          <w:rFonts w:ascii="Times New Roman" w:hAnsi="Times New Roman" w:cs="Times New Roman"/>
          <w:b/>
          <w:color w:val="000000"/>
          <w:sz w:val="20"/>
          <w:szCs w:val="20"/>
          <w:lang w:val="fr-FR"/>
        </w:rPr>
        <w:t>À LA SUITE DE L’ORDONNANCE</w:t>
      </w:r>
      <w:r w:rsidRPr="00712CF7">
        <w:rPr>
          <w:rFonts w:ascii="Times New Roman" w:hAnsi="Times New Roman" w:cs="Times New Roman"/>
          <w:color w:val="000000"/>
          <w:sz w:val="20"/>
          <w:szCs w:val="20"/>
          <w:lang w:val="fr-FR"/>
        </w:rPr>
        <w:t xml:space="preserve"> datée du 13 août 2012 autorisant le procureur général de l’Ontario à intervenir;</w:t>
      </w:r>
    </w:p>
    <w:p w:rsidR="00065016" w:rsidRPr="00712CF7" w:rsidRDefault="00065016" w:rsidP="0006501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0" w:lineRule="atLeast"/>
        <w:jc w:val="both"/>
        <w:rPr>
          <w:rFonts w:ascii="Times New Roman" w:hAnsi="Times New Roman" w:cs="Times New Roman"/>
          <w:color w:val="000000"/>
          <w:sz w:val="20"/>
          <w:szCs w:val="20"/>
          <w:lang w:val="fr-FR"/>
        </w:rPr>
      </w:pPr>
    </w:p>
    <w:p w:rsidR="00065016" w:rsidRPr="00712CF7" w:rsidRDefault="00065016" w:rsidP="0006501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0" w:lineRule="atLeast"/>
        <w:jc w:val="both"/>
        <w:rPr>
          <w:rFonts w:ascii="Times New Roman" w:hAnsi="Times New Roman" w:cs="Times New Roman"/>
          <w:color w:val="000000"/>
          <w:sz w:val="20"/>
          <w:szCs w:val="20"/>
          <w:lang w:val="fr-FR"/>
        </w:rPr>
      </w:pPr>
      <w:r w:rsidRPr="00712CF7">
        <w:rPr>
          <w:rFonts w:ascii="Times New Roman" w:hAnsi="Times New Roman" w:cs="Times New Roman"/>
          <w:b/>
          <w:color w:val="000000"/>
          <w:sz w:val="20"/>
          <w:szCs w:val="20"/>
          <w:lang w:val="fr-FR"/>
        </w:rPr>
        <w:t>IL EST EN OUTRE ORDONNÉ QUE</w:t>
      </w:r>
      <w:r w:rsidRPr="00712CF7">
        <w:rPr>
          <w:rFonts w:ascii="Times New Roman" w:hAnsi="Times New Roman" w:cs="Times New Roman"/>
          <w:color w:val="000000"/>
          <w:sz w:val="20"/>
          <w:szCs w:val="20"/>
          <w:lang w:val="fr-FR"/>
        </w:rPr>
        <w:t xml:space="preserve"> cet intervenant pourra présenter une plaidoirie orale d’au plus dix (10) minutes lors de l’audition de l’appel. </w:t>
      </w:r>
    </w:p>
    <w:p w:rsidR="00065016" w:rsidRPr="00712CF7" w:rsidRDefault="00065016" w:rsidP="00065016">
      <w:pPr>
        <w:spacing w:line="233" w:lineRule="auto"/>
        <w:jc w:val="both"/>
        <w:rPr>
          <w:sz w:val="20"/>
          <w:szCs w:val="20"/>
          <w:lang w:val="fr-FR"/>
        </w:rPr>
      </w:pPr>
    </w:p>
    <w:p w:rsidR="00065016" w:rsidRPr="00712CF7" w:rsidRDefault="00AA35B0" w:rsidP="00065016">
      <w:pPr>
        <w:tabs>
          <w:tab w:val="left" w:pos="-1440"/>
          <w:tab w:val="left" w:pos="-720"/>
        </w:tabs>
        <w:jc w:val="both"/>
        <w:rPr>
          <w:sz w:val="20"/>
          <w:szCs w:val="20"/>
          <w:lang w:val="fr-CA"/>
        </w:rPr>
      </w:pPr>
      <w:r w:rsidRPr="00AA35B0">
        <w:rPr>
          <w:sz w:val="20"/>
          <w:szCs w:val="20"/>
          <w:lang w:val="fr-CA"/>
        </w:rPr>
        <w:pict>
          <v:rect id="_x0000_i1055" style="width:2in;height:1pt" o:hrpct="0" o:hralign="center" o:hrstd="t" o:hrnoshade="t" o:hr="t" fillcolor="black [3213]" stroked="f"/>
        </w:pict>
      </w:r>
    </w:p>
    <w:p w:rsidR="00065016" w:rsidRPr="00712CF7" w:rsidRDefault="00065016" w:rsidP="00065016">
      <w:pPr>
        <w:tabs>
          <w:tab w:val="left" w:pos="-1440"/>
          <w:tab w:val="left" w:pos="-720"/>
        </w:tabs>
        <w:jc w:val="both"/>
        <w:rPr>
          <w:sz w:val="20"/>
          <w:szCs w:val="20"/>
          <w:lang w:val="fr-CA"/>
        </w:rPr>
      </w:pPr>
    </w:p>
    <w:p w:rsidR="00065016" w:rsidRPr="00712CF7" w:rsidRDefault="00065016" w:rsidP="00065016">
      <w:pPr>
        <w:tabs>
          <w:tab w:val="left" w:pos="-1440"/>
          <w:tab w:val="left" w:pos="-720"/>
        </w:tabs>
        <w:jc w:val="both"/>
        <w:rPr>
          <w:sz w:val="20"/>
          <w:szCs w:val="20"/>
          <w:lang w:val="fr-CA"/>
        </w:rPr>
      </w:pPr>
      <w:r w:rsidRPr="00712CF7">
        <w:rPr>
          <w:sz w:val="20"/>
          <w:szCs w:val="20"/>
          <w:lang w:val="fr-CA"/>
        </w:rPr>
        <w:t>04.10.2012</w:t>
      </w:r>
    </w:p>
    <w:p w:rsidR="00065016" w:rsidRPr="00712CF7" w:rsidRDefault="00065016" w:rsidP="00065016">
      <w:pPr>
        <w:tabs>
          <w:tab w:val="left" w:pos="-1440"/>
          <w:tab w:val="left" w:pos="-720"/>
        </w:tabs>
        <w:jc w:val="both"/>
        <w:rPr>
          <w:sz w:val="20"/>
          <w:szCs w:val="20"/>
          <w:lang w:val="fr-CA"/>
        </w:rPr>
      </w:pPr>
    </w:p>
    <w:p w:rsidR="00065016" w:rsidRPr="00712CF7" w:rsidRDefault="00065016" w:rsidP="00065016">
      <w:pPr>
        <w:tabs>
          <w:tab w:val="left" w:pos="-1440"/>
          <w:tab w:val="left" w:pos="-720"/>
        </w:tabs>
        <w:jc w:val="both"/>
        <w:rPr>
          <w:sz w:val="20"/>
          <w:szCs w:val="20"/>
          <w:lang w:val="fr-CA"/>
        </w:rPr>
      </w:pPr>
      <w:r w:rsidRPr="00712CF7">
        <w:rPr>
          <w:sz w:val="20"/>
          <w:szCs w:val="20"/>
          <w:lang w:val="fr-CA"/>
        </w:rPr>
        <w:t>Before / Devant :   MOLDAVER J. / LE JUGE MOLDAVER</w:t>
      </w:r>
    </w:p>
    <w:p w:rsidR="00065016" w:rsidRPr="00712CF7" w:rsidRDefault="00065016" w:rsidP="00065016">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065016" w:rsidRPr="00EF2C28" w:rsidTr="00FA1A01">
        <w:tc>
          <w:tcPr>
            <w:tcW w:w="4338" w:type="dxa"/>
            <w:gridSpan w:val="2"/>
          </w:tcPr>
          <w:p w:rsidR="00065016" w:rsidRPr="00712CF7" w:rsidRDefault="00065016" w:rsidP="00FA1A01">
            <w:pPr>
              <w:jc w:val="both"/>
              <w:rPr>
                <w:b/>
                <w:sz w:val="20"/>
                <w:szCs w:val="20"/>
              </w:rPr>
            </w:pPr>
            <w:r w:rsidRPr="00712CF7">
              <w:rPr>
                <w:b/>
                <w:sz w:val="20"/>
                <w:szCs w:val="20"/>
              </w:rPr>
              <w:t xml:space="preserve">Order on intervention with respect to oral argument </w:t>
            </w:r>
            <w:r w:rsidR="00AA35B0" w:rsidRPr="00712CF7">
              <w:rPr>
                <w:b/>
                <w:sz w:val="20"/>
                <w:szCs w:val="20"/>
              </w:rPr>
              <w:fldChar w:fldCharType="begin"/>
            </w:r>
            <w:r w:rsidRPr="00712CF7">
              <w:rPr>
                <w:b/>
                <w:sz w:val="20"/>
                <w:szCs w:val="20"/>
              </w:rPr>
              <w:instrText xml:space="preserve"> SEQ CHAPTER \h \r 1</w:instrText>
            </w:r>
            <w:r w:rsidR="00AA35B0" w:rsidRPr="00712CF7">
              <w:rPr>
                <w:b/>
                <w:sz w:val="20"/>
                <w:szCs w:val="20"/>
              </w:rPr>
              <w:fldChar w:fldCharType="end"/>
            </w:r>
          </w:p>
        </w:tc>
        <w:tc>
          <w:tcPr>
            <w:tcW w:w="1170" w:type="dxa"/>
          </w:tcPr>
          <w:p w:rsidR="00065016" w:rsidRPr="00712CF7" w:rsidRDefault="00065016" w:rsidP="00FA1A01">
            <w:pPr>
              <w:rPr>
                <w:sz w:val="20"/>
                <w:szCs w:val="20"/>
              </w:rPr>
            </w:pPr>
          </w:p>
          <w:p w:rsidR="00065016" w:rsidRPr="00712CF7" w:rsidRDefault="00065016" w:rsidP="00FA1A01">
            <w:pPr>
              <w:rPr>
                <w:sz w:val="20"/>
                <w:szCs w:val="20"/>
              </w:rPr>
            </w:pPr>
          </w:p>
          <w:p w:rsidR="00065016" w:rsidRPr="00712CF7" w:rsidRDefault="00065016" w:rsidP="00FA1A01">
            <w:pPr>
              <w:rPr>
                <w:sz w:val="20"/>
                <w:szCs w:val="20"/>
              </w:rPr>
            </w:pPr>
          </w:p>
        </w:tc>
        <w:tc>
          <w:tcPr>
            <w:tcW w:w="4327" w:type="dxa"/>
          </w:tcPr>
          <w:p w:rsidR="00065016" w:rsidRPr="00712CF7" w:rsidRDefault="00065016" w:rsidP="00FA1A01">
            <w:pPr>
              <w:jc w:val="both"/>
              <w:rPr>
                <w:b/>
                <w:sz w:val="20"/>
                <w:szCs w:val="20"/>
                <w:lang w:val="fr-CA"/>
              </w:rPr>
            </w:pPr>
            <w:r w:rsidRPr="00712CF7">
              <w:rPr>
                <w:b/>
                <w:sz w:val="20"/>
                <w:szCs w:val="20"/>
                <w:lang w:val="fr-CA"/>
              </w:rPr>
              <w:t>Ordonnance relative à la présentation d’une plaidoirie orale par l’intervenante</w:t>
            </w:r>
            <w:r w:rsidR="00AA35B0" w:rsidRPr="00712CF7">
              <w:rPr>
                <w:b/>
                <w:sz w:val="20"/>
                <w:szCs w:val="20"/>
              </w:rPr>
              <w:fldChar w:fldCharType="begin"/>
            </w:r>
            <w:r w:rsidRPr="00712CF7">
              <w:rPr>
                <w:b/>
                <w:sz w:val="20"/>
                <w:szCs w:val="20"/>
                <w:lang w:val="fr-CA"/>
              </w:rPr>
              <w:instrText xml:space="preserve"> SEQ CHAPTER \h \r 1</w:instrText>
            </w:r>
            <w:r w:rsidR="00AA35B0" w:rsidRPr="00712CF7">
              <w:rPr>
                <w:b/>
                <w:sz w:val="20"/>
                <w:szCs w:val="20"/>
              </w:rPr>
              <w:fldChar w:fldCharType="end"/>
            </w:r>
          </w:p>
        </w:tc>
      </w:tr>
      <w:tr w:rsidR="00065016" w:rsidRPr="00712CF7" w:rsidTr="00FA1A01">
        <w:tc>
          <w:tcPr>
            <w:tcW w:w="1368" w:type="dxa"/>
          </w:tcPr>
          <w:p w:rsidR="00065016" w:rsidRPr="00712CF7" w:rsidRDefault="00065016" w:rsidP="00FA1A01">
            <w:pPr>
              <w:rPr>
                <w:sz w:val="20"/>
                <w:szCs w:val="20"/>
              </w:rPr>
            </w:pPr>
            <w:r w:rsidRPr="00712CF7">
              <w:rPr>
                <w:sz w:val="20"/>
                <w:szCs w:val="20"/>
              </w:rPr>
              <w:t>RE:</w:t>
            </w:r>
          </w:p>
        </w:tc>
        <w:tc>
          <w:tcPr>
            <w:tcW w:w="2970" w:type="dxa"/>
          </w:tcPr>
          <w:p w:rsidR="00065016" w:rsidRPr="00712CF7" w:rsidRDefault="00065016" w:rsidP="00FA1A01">
            <w:pPr>
              <w:rPr>
                <w:sz w:val="20"/>
                <w:szCs w:val="20"/>
              </w:rPr>
            </w:pPr>
            <w:r w:rsidRPr="00712CF7">
              <w:rPr>
                <w:sz w:val="20"/>
                <w:szCs w:val="20"/>
              </w:rPr>
              <w:t>Canadian Federation of Independent Grocers</w:t>
            </w:r>
          </w:p>
        </w:tc>
        <w:tc>
          <w:tcPr>
            <w:tcW w:w="1170" w:type="dxa"/>
          </w:tcPr>
          <w:p w:rsidR="00065016" w:rsidRPr="00712CF7" w:rsidRDefault="00065016" w:rsidP="00FA1A01">
            <w:pPr>
              <w:rPr>
                <w:sz w:val="20"/>
                <w:szCs w:val="20"/>
              </w:rPr>
            </w:pPr>
          </w:p>
        </w:tc>
        <w:tc>
          <w:tcPr>
            <w:tcW w:w="4327" w:type="dxa"/>
          </w:tcPr>
          <w:p w:rsidR="00065016" w:rsidRPr="00712CF7" w:rsidRDefault="00065016" w:rsidP="00FA1A01">
            <w:pPr>
              <w:rPr>
                <w:sz w:val="20"/>
                <w:szCs w:val="20"/>
              </w:rPr>
            </w:pPr>
          </w:p>
        </w:tc>
      </w:tr>
      <w:tr w:rsidR="00065016" w:rsidRPr="00712CF7" w:rsidTr="00FA1A01">
        <w:tc>
          <w:tcPr>
            <w:tcW w:w="1368" w:type="dxa"/>
          </w:tcPr>
          <w:p w:rsidR="00065016" w:rsidRPr="00712CF7" w:rsidRDefault="00065016" w:rsidP="00FA1A01">
            <w:pPr>
              <w:rPr>
                <w:sz w:val="20"/>
                <w:szCs w:val="20"/>
              </w:rPr>
            </w:pPr>
          </w:p>
        </w:tc>
        <w:tc>
          <w:tcPr>
            <w:tcW w:w="2970" w:type="dxa"/>
          </w:tcPr>
          <w:p w:rsidR="00065016" w:rsidRPr="00712CF7" w:rsidRDefault="00065016" w:rsidP="00FA1A01">
            <w:pPr>
              <w:rPr>
                <w:sz w:val="20"/>
                <w:szCs w:val="20"/>
              </w:rPr>
            </w:pPr>
          </w:p>
        </w:tc>
        <w:tc>
          <w:tcPr>
            <w:tcW w:w="1170" w:type="dxa"/>
          </w:tcPr>
          <w:p w:rsidR="00065016" w:rsidRPr="00712CF7" w:rsidRDefault="00065016" w:rsidP="00FA1A01">
            <w:pPr>
              <w:rPr>
                <w:sz w:val="20"/>
                <w:szCs w:val="20"/>
              </w:rPr>
            </w:pPr>
          </w:p>
        </w:tc>
        <w:tc>
          <w:tcPr>
            <w:tcW w:w="4327" w:type="dxa"/>
          </w:tcPr>
          <w:p w:rsidR="00065016" w:rsidRPr="00712CF7" w:rsidRDefault="00065016" w:rsidP="00FA1A01">
            <w:pPr>
              <w:rPr>
                <w:sz w:val="20"/>
                <w:szCs w:val="20"/>
              </w:rPr>
            </w:pPr>
          </w:p>
        </w:tc>
      </w:tr>
      <w:tr w:rsidR="00065016" w:rsidRPr="00712CF7" w:rsidTr="00FA1A01">
        <w:tc>
          <w:tcPr>
            <w:tcW w:w="1368" w:type="dxa"/>
          </w:tcPr>
          <w:p w:rsidR="00065016" w:rsidRPr="00712CF7" w:rsidRDefault="00065016" w:rsidP="00FA1A01">
            <w:pPr>
              <w:rPr>
                <w:sz w:val="20"/>
                <w:szCs w:val="20"/>
              </w:rPr>
            </w:pPr>
            <w:r w:rsidRPr="00712CF7">
              <w:rPr>
                <w:sz w:val="20"/>
                <w:szCs w:val="20"/>
              </w:rPr>
              <w:t>IN / DANS :</w:t>
            </w:r>
          </w:p>
        </w:tc>
        <w:tc>
          <w:tcPr>
            <w:tcW w:w="2970" w:type="dxa"/>
          </w:tcPr>
          <w:p w:rsidR="00065016" w:rsidRPr="00712CF7" w:rsidRDefault="00065016" w:rsidP="00FA1A01">
            <w:pPr>
              <w:rPr>
                <w:sz w:val="20"/>
                <w:szCs w:val="20"/>
              </w:rPr>
            </w:pPr>
            <w:r w:rsidRPr="00712CF7">
              <w:rPr>
                <w:sz w:val="20"/>
                <w:szCs w:val="20"/>
              </w:rPr>
              <w:t>Samsung Electronics Co., Ltd et autres</w:t>
            </w:r>
          </w:p>
          <w:p w:rsidR="00065016" w:rsidRPr="00712CF7" w:rsidRDefault="00065016" w:rsidP="00FA1A01">
            <w:pPr>
              <w:rPr>
                <w:sz w:val="20"/>
                <w:szCs w:val="20"/>
              </w:rPr>
            </w:pPr>
          </w:p>
        </w:tc>
        <w:tc>
          <w:tcPr>
            <w:tcW w:w="1170" w:type="dxa"/>
          </w:tcPr>
          <w:p w:rsidR="00065016" w:rsidRPr="00712CF7" w:rsidRDefault="00065016" w:rsidP="00FA1A01">
            <w:pPr>
              <w:rPr>
                <w:sz w:val="20"/>
                <w:szCs w:val="20"/>
              </w:rPr>
            </w:pPr>
          </w:p>
        </w:tc>
        <w:tc>
          <w:tcPr>
            <w:tcW w:w="4327" w:type="dxa"/>
          </w:tcPr>
          <w:p w:rsidR="00065016" w:rsidRPr="00712CF7" w:rsidRDefault="00065016" w:rsidP="00FA1A01">
            <w:pPr>
              <w:rPr>
                <w:sz w:val="20"/>
                <w:szCs w:val="20"/>
              </w:rPr>
            </w:pPr>
          </w:p>
        </w:tc>
      </w:tr>
      <w:tr w:rsidR="00065016" w:rsidRPr="00712CF7" w:rsidTr="00FA1A01">
        <w:tc>
          <w:tcPr>
            <w:tcW w:w="1368" w:type="dxa"/>
          </w:tcPr>
          <w:p w:rsidR="00065016" w:rsidRPr="00712CF7" w:rsidRDefault="00065016" w:rsidP="00FA1A01">
            <w:pPr>
              <w:rPr>
                <w:sz w:val="20"/>
                <w:szCs w:val="20"/>
              </w:rPr>
            </w:pPr>
          </w:p>
        </w:tc>
        <w:tc>
          <w:tcPr>
            <w:tcW w:w="2970" w:type="dxa"/>
          </w:tcPr>
          <w:p w:rsidR="00065016" w:rsidRPr="00712CF7" w:rsidRDefault="00065016" w:rsidP="00FA1A01">
            <w:pPr>
              <w:rPr>
                <w:sz w:val="20"/>
                <w:szCs w:val="20"/>
              </w:rPr>
            </w:pPr>
            <w:r w:rsidRPr="00712CF7">
              <w:rPr>
                <w:sz w:val="20"/>
                <w:szCs w:val="20"/>
              </w:rPr>
              <w:tab/>
              <w:t>c. (34617)</w:t>
            </w:r>
          </w:p>
          <w:p w:rsidR="00065016" w:rsidRPr="00712CF7" w:rsidRDefault="00065016" w:rsidP="00FA1A01">
            <w:pPr>
              <w:rPr>
                <w:sz w:val="20"/>
                <w:szCs w:val="20"/>
              </w:rPr>
            </w:pPr>
          </w:p>
        </w:tc>
        <w:tc>
          <w:tcPr>
            <w:tcW w:w="1170" w:type="dxa"/>
          </w:tcPr>
          <w:p w:rsidR="00065016" w:rsidRPr="00712CF7" w:rsidRDefault="00065016" w:rsidP="00FA1A01">
            <w:pPr>
              <w:rPr>
                <w:sz w:val="20"/>
                <w:szCs w:val="20"/>
              </w:rPr>
            </w:pPr>
          </w:p>
        </w:tc>
        <w:tc>
          <w:tcPr>
            <w:tcW w:w="4327" w:type="dxa"/>
          </w:tcPr>
          <w:p w:rsidR="00065016" w:rsidRPr="00712CF7" w:rsidRDefault="00065016" w:rsidP="00FA1A01">
            <w:pPr>
              <w:rPr>
                <w:sz w:val="20"/>
                <w:szCs w:val="20"/>
              </w:rPr>
            </w:pPr>
          </w:p>
        </w:tc>
      </w:tr>
      <w:tr w:rsidR="00065016" w:rsidRPr="00EF2C28" w:rsidTr="00FA1A01">
        <w:tc>
          <w:tcPr>
            <w:tcW w:w="1368" w:type="dxa"/>
          </w:tcPr>
          <w:p w:rsidR="00065016" w:rsidRPr="00712CF7" w:rsidRDefault="00065016" w:rsidP="00FA1A01">
            <w:pPr>
              <w:rPr>
                <w:sz w:val="20"/>
                <w:szCs w:val="20"/>
              </w:rPr>
            </w:pPr>
          </w:p>
        </w:tc>
        <w:tc>
          <w:tcPr>
            <w:tcW w:w="2970" w:type="dxa"/>
          </w:tcPr>
          <w:p w:rsidR="00065016" w:rsidRPr="00712CF7" w:rsidRDefault="00065016" w:rsidP="00FA1A01">
            <w:pPr>
              <w:jc w:val="both"/>
              <w:rPr>
                <w:sz w:val="20"/>
                <w:szCs w:val="20"/>
                <w:lang w:val="fr-CA"/>
              </w:rPr>
            </w:pPr>
            <w:r w:rsidRPr="00712CF7">
              <w:rPr>
                <w:sz w:val="20"/>
                <w:szCs w:val="20"/>
                <w:lang w:val="fr-CA"/>
              </w:rPr>
              <w:t>Option Consommateurs et autre (Qc)</w:t>
            </w:r>
          </w:p>
        </w:tc>
        <w:tc>
          <w:tcPr>
            <w:tcW w:w="1170" w:type="dxa"/>
          </w:tcPr>
          <w:p w:rsidR="00065016" w:rsidRPr="00712CF7" w:rsidRDefault="00065016" w:rsidP="00FA1A01">
            <w:pPr>
              <w:rPr>
                <w:sz w:val="20"/>
                <w:szCs w:val="20"/>
                <w:lang w:val="fr-CA"/>
              </w:rPr>
            </w:pPr>
          </w:p>
        </w:tc>
        <w:tc>
          <w:tcPr>
            <w:tcW w:w="4327" w:type="dxa"/>
          </w:tcPr>
          <w:p w:rsidR="00065016" w:rsidRPr="00712CF7" w:rsidRDefault="00065016" w:rsidP="00FA1A01">
            <w:pPr>
              <w:rPr>
                <w:sz w:val="20"/>
                <w:szCs w:val="20"/>
                <w:lang w:val="fr-CA"/>
              </w:rPr>
            </w:pPr>
          </w:p>
        </w:tc>
      </w:tr>
    </w:tbl>
    <w:p w:rsidR="00065016" w:rsidRPr="00712CF7" w:rsidRDefault="00065016" w:rsidP="00065016">
      <w:pPr>
        <w:tabs>
          <w:tab w:val="left" w:pos="-1440"/>
          <w:tab w:val="left" w:pos="-720"/>
        </w:tabs>
        <w:jc w:val="both"/>
        <w:rPr>
          <w:sz w:val="20"/>
          <w:szCs w:val="20"/>
          <w:lang w:val="fr-CA"/>
        </w:rPr>
      </w:pPr>
    </w:p>
    <w:p w:rsidR="00065016" w:rsidRPr="00712CF7" w:rsidRDefault="00065016" w:rsidP="00065016">
      <w:pPr>
        <w:spacing w:line="230" w:lineRule="auto"/>
        <w:jc w:val="both"/>
        <w:rPr>
          <w:sz w:val="20"/>
          <w:szCs w:val="20"/>
        </w:rPr>
      </w:pPr>
      <w:r w:rsidRPr="00712CF7">
        <w:rPr>
          <w:b/>
          <w:bCs/>
          <w:sz w:val="20"/>
          <w:szCs w:val="20"/>
        </w:rPr>
        <w:lastRenderedPageBreak/>
        <w:t>FURTHER TO THE ORDER</w:t>
      </w:r>
      <w:r w:rsidRPr="00712CF7">
        <w:rPr>
          <w:sz w:val="20"/>
          <w:szCs w:val="20"/>
        </w:rPr>
        <w:t xml:space="preserve"> dated September 17, 2012, granting leave to intervene to</w:t>
      </w:r>
      <w:r w:rsidRPr="00712CF7">
        <w:rPr>
          <w:b/>
          <w:bCs/>
          <w:sz w:val="20"/>
          <w:szCs w:val="20"/>
        </w:rPr>
        <w:t xml:space="preserve"> </w:t>
      </w:r>
      <w:r w:rsidRPr="00712CF7">
        <w:rPr>
          <w:sz w:val="20"/>
          <w:szCs w:val="20"/>
        </w:rPr>
        <w:t>the Canadian Federation of Independent Grocers;</w:t>
      </w:r>
    </w:p>
    <w:p w:rsidR="00065016" w:rsidRPr="00712CF7" w:rsidRDefault="00065016" w:rsidP="00065016">
      <w:pPr>
        <w:spacing w:line="230" w:lineRule="auto"/>
        <w:jc w:val="both"/>
        <w:rPr>
          <w:sz w:val="20"/>
          <w:szCs w:val="20"/>
        </w:rPr>
      </w:pPr>
    </w:p>
    <w:p w:rsidR="00065016" w:rsidRPr="00712CF7" w:rsidRDefault="00065016" w:rsidP="00065016">
      <w:pPr>
        <w:spacing w:line="230" w:lineRule="auto"/>
        <w:jc w:val="both"/>
        <w:rPr>
          <w:sz w:val="20"/>
          <w:szCs w:val="20"/>
        </w:rPr>
      </w:pPr>
      <w:r w:rsidRPr="00712CF7">
        <w:rPr>
          <w:b/>
          <w:bCs/>
          <w:sz w:val="20"/>
          <w:szCs w:val="20"/>
        </w:rPr>
        <w:t xml:space="preserve">IT IS HEREBY FURTHER ORDERED THAT </w:t>
      </w:r>
      <w:r w:rsidRPr="00712CF7">
        <w:rPr>
          <w:sz w:val="20"/>
          <w:szCs w:val="20"/>
        </w:rPr>
        <w:t>the said intervener is granted permission to present oral argument not exceeding ten (10) minutes at the hearing of the appeal.</w:t>
      </w:r>
    </w:p>
    <w:p w:rsidR="00065016" w:rsidRPr="00712CF7" w:rsidRDefault="00065016" w:rsidP="00065016">
      <w:pPr>
        <w:spacing w:line="230" w:lineRule="auto"/>
        <w:jc w:val="both"/>
        <w:rPr>
          <w:sz w:val="20"/>
          <w:szCs w:val="20"/>
        </w:rPr>
      </w:pPr>
    </w:p>
    <w:p w:rsidR="00065016" w:rsidRPr="00712CF7" w:rsidRDefault="00065016" w:rsidP="00065016">
      <w:pPr>
        <w:spacing w:line="230" w:lineRule="auto"/>
        <w:jc w:val="both"/>
        <w:rPr>
          <w:sz w:val="20"/>
          <w:szCs w:val="20"/>
        </w:rPr>
      </w:pPr>
    </w:p>
    <w:p w:rsidR="00065016" w:rsidRPr="00712CF7" w:rsidRDefault="00065016" w:rsidP="0006501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0" w:lineRule="atLeast"/>
        <w:jc w:val="both"/>
        <w:rPr>
          <w:rFonts w:ascii="Times New Roman" w:hAnsi="Times New Roman" w:cs="Times New Roman"/>
          <w:color w:val="000000"/>
          <w:sz w:val="20"/>
          <w:szCs w:val="20"/>
          <w:lang w:val="fr-CA"/>
        </w:rPr>
      </w:pPr>
      <w:r w:rsidRPr="00712CF7">
        <w:rPr>
          <w:rFonts w:ascii="Times New Roman" w:hAnsi="Times New Roman" w:cs="Times New Roman"/>
          <w:b/>
          <w:color w:val="000000"/>
          <w:sz w:val="20"/>
          <w:szCs w:val="20"/>
          <w:lang w:val="fr-CA"/>
        </w:rPr>
        <w:t>À LA SUITE DE L'ORDONNANCE</w:t>
      </w:r>
      <w:r w:rsidRPr="00712CF7">
        <w:rPr>
          <w:rFonts w:ascii="Times New Roman" w:hAnsi="Times New Roman" w:cs="Times New Roman"/>
          <w:color w:val="000000"/>
          <w:sz w:val="20"/>
          <w:szCs w:val="20"/>
          <w:lang w:val="fr-CA"/>
        </w:rPr>
        <w:t xml:space="preserve"> datée du 17 septembre 2012 autorisant la Fédération canadienne des épiciers indépendants à intervenir;</w:t>
      </w:r>
    </w:p>
    <w:p w:rsidR="00065016" w:rsidRPr="00712CF7" w:rsidRDefault="00065016" w:rsidP="0006501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0" w:lineRule="atLeast"/>
        <w:jc w:val="both"/>
        <w:rPr>
          <w:rFonts w:ascii="Times New Roman" w:hAnsi="Times New Roman" w:cs="Times New Roman"/>
          <w:color w:val="000000"/>
          <w:sz w:val="20"/>
          <w:szCs w:val="20"/>
          <w:lang w:val="fr-CA"/>
        </w:rPr>
      </w:pPr>
    </w:p>
    <w:p w:rsidR="00065016" w:rsidRPr="00712CF7" w:rsidRDefault="00065016" w:rsidP="00065016">
      <w:pPr>
        <w:spacing w:line="233" w:lineRule="auto"/>
        <w:jc w:val="both"/>
        <w:rPr>
          <w:color w:val="000000"/>
          <w:sz w:val="20"/>
          <w:szCs w:val="20"/>
          <w:lang w:val="fr-CA"/>
        </w:rPr>
      </w:pPr>
      <w:r w:rsidRPr="00712CF7">
        <w:rPr>
          <w:b/>
          <w:color w:val="000000"/>
          <w:sz w:val="20"/>
          <w:szCs w:val="20"/>
          <w:lang w:val="fr-CA"/>
        </w:rPr>
        <w:t>IL EST EN OUTRE ORDONNÉ CE QUI SUIT</w:t>
      </w:r>
      <w:r w:rsidRPr="00712CF7">
        <w:rPr>
          <w:color w:val="000000"/>
          <w:sz w:val="20"/>
          <w:szCs w:val="20"/>
          <w:lang w:val="fr-CA"/>
        </w:rPr>
        <w:t xml:space="preserve"> : ladite intervenante est autorisée à présenter une plaidoirie orale d'au plus dix (10) minutes lors de l'audition de l'appel.</w:t>
      </w:r>
    </w:p>
    <w:p w:rsidR="00065016" w:rsidRPr="00065016" w:rsidRDefault="00065016" w:rsidP="0010587F">
      <w:pPr>
        <w:tabs>
          <w:tab w:val="left" w:pos="-1440"/>
          <w:tab w:val="left" w:pos="-720"/>
        </w:tabs>
        <w:jc w:val="both"/>
        <w:rPr>
          <w:sz w:val="20"/>
          <w:szCs w:val="20"/>
          <w:lang w:val="fr-CA"/>
        </w:rPr>
      </w:pPr>
    </w:p>
    <w:p w:rsidR="0010587F" w:rsidRPr="003B3977" w:rsidRDefault="00AA35B0" w:rsidP="0010587F">
      <w:pPr>
        <w:tabs>
          <w:tab w:val="left" w:pos="-1440"/>
          <w:tab w:val="left" w:pos="-720"/>
        </w:tabs>
        <w:jc w:val="both"/>
        <w:rPr>
          <w:sz w:val="20"/>
          <w:szCs w:val="20"/>
          <w:lang w:val="fr-CA"/>
        </w:rPr>
      </w:pPr>
      <w:r w:rsidRPr="00AA35B0">
        <w:rPr>
          <w:sz w:val="20"/>
          <w:szCs w:val="20"/>
          <w:lang w:val="fr-CA"/>
        </w:rPr>
        <w:pict>
          <v:rect id="_x0000_i1056" style="width:2in;height:1pt" o:hrpct="0" o:hralign="center" o:hrstd="t" o:hrnoshade="t" o:hr="t" fillcolor="black [3213]" stroked="f"/>
        </w:pict>
      </w:r>
    </w:p>
    <w:p w:rsidR="0010587F" w:rsidRPr="003B3977" w:rsidRDefault="0010587F"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EF2C28"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C20C05" w:rsidRPr="003B3977" w:rsidTr="004410EB">
        <w:trPr>
          <w:cantSplit/>
        </w:trPr>
        <w:tc>
          <w:tcPr>
            <w:tcW w:w="2206" w:type="pct"/>
            <w:tcMar>
              <w:left w:w="0" w:type="dxa"/>
              <w:right w:w="0" w:type="dxa"/>
            </w:tcMar>
          </w:tcPr>
          <w:p w:rsidR="00C20C05" w:rsidRPr="003B3977" w:rsidRDefault="00C20C05" w:rsidP="004410EB">
            <w:pPr>
              <w:rPr>
                <w:sz w:val="20"/>
                <w:szCs w:val="20"/>
              </w:rPr>
            </w:pPr>
            <w:r w:rsidRPr="003B3977">
              <w:rPr>
                <w:sz w:val="20"/>
                <w:szCs w:val="20"/>
              </w:rPr>
              <w:t>0</w:t>
            </w:r>
            <w:r>
              <w:rPr>
                <w:sz w:val="20"/>
                <w:szCs w:val="20"/>
              </w:rPr>
              <w:t>3</w:t>
            </w:r>
            <w:r w:rsidRPr="003B3977">
              <w:rPr>
                <w:sz w:val="20"/>
                <w:szCs w:val="20"/>
              </w:rPr>
              <w:t>.10.201</w:t>
            </w:r>
            <w:r>
              <w:rPr>
                <w:sz w:val="20"/>
                <w:szCs w:val="20"/>
              </w:rPr>
              <w:t>2</w:t>
            </w:r>
          </w:p>
          <w:p w:rsidR="00C20C05" w:rsidRPr="003B3977" w:rsidRDefault="00C20C05" w:rsidP="004410EB">
            <w:pPr>
              <w:rPr>
                <w:sz w:val="20"/>
                <w:szCs w:val="20"/>
              </w:rPr>
            </w:pPr>
          </w:p>
          <w:p w:rsidR="00C20C05" w:rsidRPr="003B3977" w:rsidRDefault="00C20C05" w:rsidP="004410EB">
            <w:pPr>
              <w:rPr>
                <w:b/>
                <w:sz w:val="20"/>
                <w:szCs w:val="20"/>
              </w:rPr>
            </w:pPr>
            <w:r>
              <w:rPr>
                <w:b/>
                <w:sz w:val="20"/>
                <w:szCs w:val="20"/>
              </w:rPr>
              <w:t>C</w:t>
            </w:r>
            <w:r w:rsidRPr="003B3977">
              <w:rPr>
                <w:b/>
                <w:sz w:val="20"/>
                <w:szCs w:val="20"/>
              </w:rPr>
              <w:t>as</w:t>
            </w:r>
            <w:r>
              <w:rPr>
                <w:b/>
                <w:sz w:val="20"/>
                <w:szCs w:val="20"/>
              </w:rPr>
              <w:t>t</w:t>
            </w:r>
            <w:r w:rsidRPr="003B3977">
              <w:rPr>
                <w:b/>
                <w:sz w:val="20"/>
                <w:szCs w:val="20"/>
              </w:rPr>
              <w:t>on</w:t>
            </w:r>
            <w:r>
              <w:rPr>
                <w:b/>
                <w:sz w:val="20"/>
                <w:szCs w:val="20"/>
              </w:rPr>
              <w:t>guay Blasting Ltd.</w:t>
            </w:r>
          </w:p>
          <w:p w:rsidR="00C20C05" w:rsidRPr="003B3977" w:rsidRDefault="00C20C05" w:rsidP="004410EB">
            <w:pPr>
              <w:rPr>
                <w:b/>
                <w:sz w:val="20"/>
                <w:szCs w:val="20"/>
              </w:rPr>
            </w:pPr>
          </w:p>
          <w:p w:rsidR="00C20C05" w:rsidRPr="003B3977" w:rsidRDefault="00C20C05" w:rsidP="004410EB">
            <w:pPr>
              <w:rPr>
                <w:b/>
                <w:sz w:val="20"/>
                <w:szCs w:val="20"/>
              </w:rPr>
            </w:pPr>
            <w:r w:rsidRPr="003B3977">
              <w:rPr>
                <w:b/>
                <w:sz w:val="20"/>
                <w:szCs w:val="20"/>
              </w:rPr>
              <w:tab/>
              <w:t>v. (34</w:t>
            </w:r>
            <w:r>
              <w:rPr>
                <w:b/>
                <w:sz w:val="20"/>
                <w:szCs w:val="20"/>
              </w:rPr>
              <w:t>816</w:t>
            </w:r>
            <w:r w:rsidRPr="003B3977">
              <w:rPr>
                <w:b/>
                <w:sz w:val="20"/>
                <w:szCs w:val="20"/>
              </w:rPr>
              <w:t>)</w:t>
            </w:r>
          </w:p>
          <w:p w:rsidR="00C20C05" w:rsidRPr="003B3977" w:rsidRDefault="00C20C05" w:rsidP="004410EB">
            <w:pPr>
              <w:rPr>
                <w:b/>
                <w:sz w:val="20"/>
                <w:szCs w:val="20"/>
              </w:rPr>
            </w:pPr>
          </w:p>
          <w:p w:rsidR="00C20C05" w:rsidRPr="003B3977" w:rsidRDefault="00C20C05" w:rsidP="004410EB">
            <w:pPr>
              <w:rPr>
                <w:b/>
                <w:sz w:val="20"/>
                <w:szCs w:val="20"/>
              </w:rPr>
            </w:pPr>
            <w:r w:rsidRPr="003B3977">
              <w:rPr>
                <w:b/>
                <w:sz w:val="20"/>
                <w:szCs w:val="20"/>
              </w:rPr>
              <w:t xml:space="preserve">Her Majesty the Queen </w:t>
            </w:r>
            <w:r>
              <w:rPr>
                <w:b/>
                <w:sz w:val="20"/>
                <w:szCs w:val="20"/>
              </w:rPr>
              <w:t xml:space="preserve">in Right of the Province of Ontario as represented by the Minister of the Environment </w:t>
            </w:r>
            <w:r w:rsidRPr="003B3977">
              <w:rPr>
                <w:b/>
                <w:sz w:val="20"/>
                <w:szCs w:val="20"/>
              </w:rPr>
              <w:t>(</w:t>
            </w:r>
            <w:r>
              <w:rPr>
                <w:b/>
                <w:sz w:val="20"/>
                <w:szCs w:val="20"/>
              </w:rPr>
              <w:t>On</w:t>
            </w:r>
            <w:r w:rsidRPr="003B3977">
              <w:rPr>
                <w:b/>
                <w:sz w:val="20"/>
                <w:szCs w:val="20"/>
              </w:rPr>
              <w:t>t.)</w:t>
            </w:r>
          </w:p>
          <w:p w:rsidR="00C20C05" w:rsidRPr="003B3977" w:rsidRDefault="00C20C05" w:rsidP="004410EB">
            <w:pPr>
              <w:rPr>
                <w:sz w:val="20"/>
                <w:szCs w:val="20"/>
              </w:rPr>
            </w:pPr>
          </w:p>
          <w:p w:rsidR="00C20C05" w:rsidRPr="003B3977" w:rsidRDefault="00C20C05" w:rsidP="004410EB">
            <w:pPr>
              <w:rPr>
                <w:sz w:val="20"/>
                <w:szCs w:val="20"/>
              </w:rPr>
            </w:pPr>
            <w:r w:rsidRPr="003B3977">
              <w:rPr>
                <w:sz w:val="20"/>
                <w:szCs w:val="20"/>
              </w:rPr>
              <w:t>(</w:t>
            </w:r>
            <w:r>
              <w:rPr>
                <w:sz w:val="20"/>
                <w:szCs w:val="20"/>
              </w:rPr>
              <w:t>By Leave</w:t>
            </w:r>
            <w:r w:rsidRPr="003B3977">
              <w:rPr>
                <w:sz w:val="20"/>
                <w:szCs w:val="20"/>
              </w:rPr>
              <w:t>)</w:t>
            </w:r>
          </w:p>
          <w:p w:rsidR="00C20C05" w:rsidRPr="003B3977" w:rsidRDefault="00C20C05" w:rsidP="004410EB">
            <w:pPr>
              <w:rPr>
                <w:sz w:val="20"/>
                <w:szCs w:val="20"/>
              </w:rPr>
            </w:pPr>
          </w:p>
          <w:p w:rsidR="00C20C05" w:rsidRPr="003B3977" w:rsidRDefault="00AA35B0" w:rsidP="004410EB">
            <w:pPr>
              <w:rPr>
                <w:sz w:val="20"/>
                <w:szCs w:val="20"/>
                <w:lang w:val="fr-CA"/>
              </w:rPr>
            </w:pPr>
            <w:r w:rsidRPr="00AA35B0">
              <w:rPr>
                <w:sz w:val="20"/>
                <w:szCs w:val="20"/>
                <w:lang w:val="fr-CA"/>
              </w:rPr>
              <w:pict>
                <v:rect id="_x0000_i1059" style="width:106.1pt;height:1pt" o:hrpct="500" o:hralign="center" o:hrstd="t" o:hrnoshade="t" o:hr="t" fillcolor="black [3213]" stroked="f"/>
              </w:pict>
            </w:r>
          </w:p>
        </w:tc>
        <w:tc>
          <w:tcPr>
            <w:tcW w:w="588" w:type="pct"/>
          </w:tcPr>
          <w:p w:rsidR="00C20C05" w:rsidRPr="003B3977" w:rsidRDefault="00C20C05" w:rsidP="004410EB">
            <w:pPr>
              <w:jc w:val="center"/>
              <w:rPr>
                <w:sz w:val="20"/>
                <w:szCs w:val="20"/>
              </w:rPr>
            </w:pPr>
          </w:p>
          <w:p w:rsidR="00C20C05" w:rsidRPr="003B3977" w:rsidRDefault="00C20C05" w:rsidP="004410EB">
            <w:pPr>
              <w:jc w:val="center"/>
              <w:rPr>
                <w:sz w:val="20"/>
                <w:szCs w:val="20"/>
              </w:rPr>
            </w:pPr>
          </w:p>
          <w:p w:rsidR="00C20C05" w:rsidRPr="003B3977" w:rsidRDefault="00C20C05" w:rsidP="004410EB">
            <w:pPr>
              <w:jc w:val="center"/>
              <w:rPr>
                <w:sz w:val="20"/>
                <w:szCs w:val="20"/>
              </w:rPr>
            </w:pPr>
          </w:p>
          <w:p w:rsidR="00C20C05" w:rsidRPr="003B3977" w:rsidRDefault="00C20C05" w:rsidP="004410EB">
            <w:pPr>
              <w:jc w:val="center"/>
              <w:rPr>
                <w:sz w:val="20"/>
                <w:szCs w:val="20"/>
              </w:rPr>
            </w:pPr>
          </w:p>
          <w:p w:rsidR="00C20C05" w:rsidRPr="003B3977" w:rsidRDefault="00C20C05" w:rsidP="004410EB">
            <w:pPr>
              <w:jc w:val="center"/>
              <w:rPr>
                <w:sz w:val="20"/>
                <w:szCs w:val="20"/>
              </w:rPr>
            </w:pPr>
          </w:p>
          <w:p w:rsidR="00C20C05" w:rsidRPr="003B3977" w:rsidRDefault="00C20C05" w:rsidP="004410EB">
            <w:pPr>
              <w:jc w:val="center"/>
              <w:rPr>
                <w:sz w:val="20"/>
                <w:szCs w:val="20"/>
              </w:rPr>
            </w:pPr>
          </w:p>
          <w:p w:rsidR="00C20C05" w:rsidRPr="003B3977" w:rsidRDefault="00C20C05" w:rsidP="004410EB">
            <w:pPr>
              <w:jc w:val="center"/>
              <w:rPr>
                <w:sz w:val="20"/>
                <w:szCs w:val="20"/>
              </w:rPr>
            </w:pPr>
          </w:p>
          <w:p w:rsidR="00C20C05" w:rsidRPr="003B3977" w:rsidRDefault="00C20C05" w:rsidP="004410EB">
            <w:pPr>
              <w:jc w:val="center"/>
              <w:rPr>
                <w:sz w:val="20"/>
                <w:szCs w:val="20"/>
              </w:rPr>
            </w:pPr>
          </w:p>
          <w:p w:rsidR="00C20C05" w:rsidRPr="003B3977" w:rsidRDefault="00C20C05" w:rsidP="004410EB">
            <w:pPr>
              <w:jc w:val="center"/>
              <w:rPr>
                <w:sz w:val="20"/>
                <w:szCs w:val="20"/>
              </w:rPr>
            </w:pPr>
          </w:p>
          <w:p w:rsidR="00C20C05" w:rsidRPr="003B3977" w:rsidRDefault="00C20C05" w:rsidP="004410EB">
            <w:pPr>
              <w:jc w:val="center"/>
              <w:rPr>
                <w:sz w:val="20"/>
                <w:szCs w:val="20"/>
              </w:rPr>
            </w:pPr>
          </w:p>
          <w:p w:rsidR="00C20C05" w:rsidRPr="003B3977" w:rsidRDefault="00C20C05" w:rsidP="004410EB">
            <w:pPr>
              <w:jc w:val="center"/>
              <w:rPr>
                <w:sz w:val="20"/>
                <w:szCs w:val="20"/>
              </w:rPr>
            </w:pPr>
          </w:p>
          <w:p w:rsidR="00C20C05" w:rsidRPr="003B3977" w:rsidRDefault="00C20C05" w:rsidP="004410EB">
            <w:pPr>
              <w:jc w:val="center"/>
              <w:rPr>
                <w:sz w:val="20"/>
                <w:szCs w:val="20"/>
              </w:rPr>
            </w:pPr>
          </w:p>
        </w:tc>
        <w:tc>
          <w:tcPr>
            <w:tcW w:w="2206" w:type="pct"/>
          </w:tcPr>
          <w:p w:rsidR="00C20C05" w:rsidRPr="003B3977" w:rsidRDefault="00C20C05" w:rsidP="004410EB">
            <w:pPr>
              <w:rPr>
                <w:sz w:val="20"/>
                <w:szCs w:val="20"/>
              </w:rPr>
            </w:pPr>
          </w:p>
        </w:tc>
      </w:tr>
    </w:tbl>
    <w:p w:rsidR="00FA1A01" w:rsidRDefault="00FA1A01" w:rsidP="00F40249">
      <w:pPr>
        <w:rPr>
          <w:sz w:val="20"/>
          <w:szCs w:val="20"/>
          <w:lang w:val="fr-CA"/>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096BD9" w:rsidRPr="00EF2C28" w:rsidTr="00BA6468">
        <w:tc>
          <w:tcPr>
            <w:tcW w:w="4200" w:type="dxa"/>
            <w:shd w:val="clear" w:color="auto" w:fill="auto"/>
            <w:tcMar>
              <w:left w:w="0" w:type="dxa"/>
              <w:right w:w="0" w:type="dxa"/>
            </w:tcMar>
          </w:tcPr>
          <w:p w:rsidR="00096BD9" w:rsidRPr="00C1697B" w:rsidRDefault="00096BD9" w:rsidP="00096BD9">
            <w:pPr>
              <w:rPr>
                <w:b/>
                <w:szCs w:val="24"/>
              </w:rPr>
            </w:pPr>
            <w:r w:rsidRPr="00C1697B">
              <w:rPr>
                <w:b/>
                <w:szCs w:val="24"/>
              </w:rPr>
              <w:lastRenderedPageBreak/>
              <w:t>NOTICES OF WITHDRAWAL OF INTERVENTION FILED SINCE LAST ISSUE</w:t>
            </w:r>
          </w:p>
        </w:tc>
        <w:tc>
          <w:tcPr>
            <w:tcW w:w="1200" w:type="dxa"/>
            <w:shd w:val="clear" w:color="auto" w:fill="auto"/>
            <w:tcMar>
              <w:left w:w="0" w:type="dxa"/>
              <w:right w:w="0" w:type="dxa"/>
            </w:tcMar>
          </w:tcPr>
          <w:p w:rsidR="00096BD9" w:rsidRPr="00C1697B" w:rsidRDefault="00096BD9" w:rsidP="00096BD9">
            <w:pPr>
              <w:jc w:val="center"/>
              <w:rPr>
                <w:b/>
                <w:szCs w:val="24"/>
              </w:rPr>
            </w:pPr>
          </w:p>
          <w:p w:rsidR="00096BD9" w:rsidRPr="00C1697B" w:rsidRDefault="00096BD9" w:rsidP="00096BD9">
            <w:pPr>
              <w:jc w:val="center"/>
              <w:rPr>
                <w:b/>
                <w:szCs w:val="24"/>
              </w:rPr>
            </w:pPr>
          </w:p>
          <w:p w:rsidR="00096BD9" w:rsidRPr="00C1697B" w:rsidRDefault="00096BD9" w:rsidP="00096BD9">
            <w:pPr>
              <w:jc w:val="center"/>
              <w:rPr>
                <w:b/>
                <w:szCs w:val="24"/>
              </w:rPr>
            </w:pPr>
          </w:p>
          <w:p w:rsidR="00096BD9" w:rsidRPr="00C1697B" w:rsidRDefault="00096BD9" w:rsidP="00096BD9">
            <w:pPr>
              <w:jc w:val="center"/>
              <w:rPr>
                <w:b/>
                <w:szCs w:val="24"/>
              </w:rPr>
            </w:pPr>
          </w:p>
        </w:tc>
        <w:tc>
          <w:tcPr>
            <w:tcW w:w="4080" w:type="dxa"/>
            <w:shd w:val="clear" w:color="auto" w:fill="auto"/>
            <w:tcMar>
              <w:left w:w="0" w:type="dxa"/>
              <w:right w:w="0" w:type="dxa"/>
            </w:tcMar>
          </w:tcPr>
          <w:p w:rsidR="00096BD9" w:rsidRPr="00C1697B" w:rsidRDefault="00BA6468" w:rsidP="00096BD9">
            <w:pPr>
              <w:rPr>
                <w:b/>
                <w:szCs w:val="24"/>
                <w:lang w:val="fr-CA"/>
              </w:rPr>
            </w:pPr>
            <w:r>
              <w:rPr>
                <w:b/>
                <w:szCs w:val="24"/>
                <w:lang w:val="fr-CA"/>
              </w:rPr>
              <w:t>AVIS DE RETRAIT</w:t>
            </w:r>
            <w:r w:rsidR="00096BD9" w:rsidRPr="00C1697B">
              <w:rPr>
                <w:b/>
                <w:szCs w:val="24"/>
                <w:lang w:val="fr-CA"/>
              </w:rPr>
              <w:t xml:space="preserve"> D’INTERVENTION DÉPOSÉS DEPUIS LA DERNIÈRE PARUTION</w:t>
            </w:r>
          </w:p>
        </w:tc>
      </w:tr>
    </w:tbl>
    <w:p w:rsidR="00096BD9" w:rsidRPr="00C50A5C" w:rsidRDefault="00096BD9" w:rsidP="00096BD9">
      <w:pPr>
        <w:rPr>
          <w:sz w:val="20"/>
          <w:szCs w:val="20"/>
          <w:lang w:val="fr-CA"/>
        </w:rPr>
      </w:pPr>
    </w:p>
    <w:p w:rsidR="00096BD9" w:rsidRPr="006258F8" w:rsidRDefault="005A4AD0" w:rsidP="00096BD9">
      <w:pPr>
        <w:rPr>
          <w:sz w:val="20"/>
          <w:szCs w:val="20"/>
          <w:lang w:val="fr-CA"/>
        </w:rPr>
      </w:pPr>
      <w:r w:rsidRPr="006258F8">
        <w:rPr>
          <w:sz w:val="20"/>
          <w:szCs w:val="20"/>
          <w:lang w:val="fr-CA"/>
        </w:rPr>
        <w:t>03</w:t>
      </w:r>
      <w:r w:rsidR="00096BD9" w:rsidRPr="006258F8">
        <w:rPr>
          <w:sz w:val="20"/>
          <w:szCs w:val="20"/>
          <w:lang w:val="fr-CA"/>
        </w:rPr>
        <w:t>.</w:t>
      </w:r>
      <w:r w:rsidRPr="006258F8">
        <w:rPr>
          <w:sz w:val="20"/>
          <w:szCs w:val="20"/>
          <w:lang w:val="fr-CA"/>
        </w:rPr>
        <w:t>1</w:t>
      </w:r>
      <w:r w:rsidR="00096BD9" w:rsidRPr="006258F8">
        <w:rPr>
          <w:sz w:val="20"/>
          <w:szCs w:val="20"/>
          <w:lang w:val="fr-CA"/>
        </w:rPr>
        <w:t>0.20</w:t>
      </w:r>
      <w:r w:rsidRPr="006258F8">
        <w:rPr>
          <w:sz w:val="20"/>
          <w:szCs w:val="20"/>
          <w:lang w:val="fr-CA"/>
        </w:rPr>
        <w:t>12</w:t>
      </w:r>
    </w:p>
    <w:p w:rsidR="00096BD9" w:rsidRPr="006258F8" w:rsidRDefault="00096BD9" w:rsidP="00096BD9">
      <w:pPr>
        <w:rPr>
          <w:sz w:val="20"/>
          <w:szCs w:val="20"/>
          <w:lang w:val="fr-CA"/>
        </w:rPr>
      </w:pPr>
    </w:p>
    <w:p w:rsidR="00096BD9" w:rsidRPr="006258F8" w:rsidRDefault="00096BD9" w:rsidP="00096BD9">
      <w:pPr>
        <w:rPr>
          <w:sz w:val="20"/>
          <w:szCs w:val="20"/>
          <w:lang w:val="fr-CA"/>
        </w:rPr>
      </w:pPr>
      <w:r w:rsidRPr="006258F8">
        <w:rPr>
          <w:sz w:val="20"/>
          <w:szCs w:val="20"/>
          <w:lang w:val="fr-CA"/>
        </w:rPr>
        <w:t>BY / PAR:</w:t>
      </w:r>
      <w:r w:rsidRPr="006258F8">
        <w:rPr>
          <w:sz w:val="20"/>
          <w:szCs w:val="20"/>
          <w:lang w:val="fr-CA"/>
        </w:rPr>
        <w:tab/>
      </w:r>
      <w:r w:rsidR="005A4AD0" w:rsidRPr="006258F8">
        <w:rPr>
          <w:sz w:val="20"/>
          <w:szCs w:val="20"/>
          <w:lang w:val="fr-CA"/>
        </w:rPr>
        <w:t>Micr</w:t>
      </w:r>
      <w:r w:rsidRPr="006258F8">
        <w:rPr>
          <w:sz w:val="20"/>
          <w:szCs w:val="20"/>
          <w:lang w:val="fr-CA"/>
        </w:rPr>
        <w:t>on</w:t>
      </w:r>
      <w:r w:rsidR="005A4AD0" w:rsidRPr="006258F8">
        <w:rPr>
          <w:sz w:val="20"/>
          <w:szCs w:val="20"/>
          <w:lang w:val="fr-CA"/>
        </w:rPr>
        <w:t xml:space="preserve"> Techno</w:t>
      </w:r>
      <w:r w:rsidRPr="006258F8">
        <w:rPr>
          <w:sz w:val="20"/>
          <w:szCs w:val="20"/>
          <w:lang w:val="fr-CA"/>
        </w:rPr>
        <w:t>lo</w:t>
      </w:r>
      <w:r w:rsidR="005A4AD0" w:rsidRPr="006258F8">
        <w:rPr>
          <w:sz w:val="20"/>
          <w:szCs w:val="20"/>
          <w:lang w:val="fr-CA"/>
        </w:rPr>
        <w:t>gy, Inc.</w:t>
      </w:r>
    </w:p>
    <w:p w:rsidR="00096BD9" w:rsidRPr="006258F8" w:rsidRDefault="00096BD9" w:rsidP="00096BD9">
      <w:pPr>
        <w:rPr>
          <w:sz w:val="20"/>
          <w:szCs w:val="20"/>
          <w:lang w:val="fr-CA"/>
        </w:rPr>
      </w:pPr>
    </w:p>
    <w:p w:rsidR="00096BD9" w:rsidRPr="005A4AD0" w:rsidRDefault="00096BD9" w:rsidP="00096BD9">
      <w:pPr>
        <w:rPr>
          <w:b/>
          <w:sz w:val="20"/>
          <w:szCs w:val="20"/>
          <w:lang w:val="fr-CA"/>
        </w:rPr>
      </w:pPr>
      <w:r w:rsidRPr="005A4AD0">
        <w:rPr>
          <w:sz w:val="20"/>
          <w:szCs w:val="20"/>
          <w:lang w:val="fr-CA"/>
        </w:rPr>
        <w:t>IN / DANS:</w:t>
      </w:r>
      <w:r w:rsidRPr="005A4AD0">
        <w:rPr>
          <w:sz w:val="20"/>
          <w:szCs w:val="20"/>
          <w:lang w:val="fr-CA"/>
        </w:rPr>
        <w:tab/>
      </w:r>
      <w:r w:rsidR="005A4AD0" w:rsidRPr="005A4AD0">
        <w:rPr>
          <w:b/>
          <w:sz w:val="20"/>
          <w:szCs w:val="20"/>
          <w:lang w:val="fr-CA"/>
        </w:rPr>
        <w:t>S</w:t>
      </w:r>
      <w:r w:rsidRPr="005A4AD0">
        <w:rPr>
          <w:b/>
          <w:sz w:val="20"/>
          <w:szCs w:val="20"/>
          <w:lang w:val="fr-CA"/>
        </w:rPr>
        <w:t>a</w:t>
      </w:r>
      <w:r w:rsidR="005A4AD0" w:rsidRPr="005A4AD0">
        <w:rPr>
          <w:b/>
          <w:sz w:val="20"/>
          <w:szCs w:val="20"/>
          <w:lang w:val="fr-CA"/>
        </w:rPr>
        <w:t>msung Electro</w:t>
      </w:r>
      <w:r w:rsidRPr="005A4AD0">
        <w:rPr>
          <w:b/>
          <w:sz w:val="20"/>
          <w:szCs w:val="20"/>
          <w:lang w:val="fr-CA"/>
        </w:rPr>
        <w:t>n</w:t>
      </w:r>
      <w:r w:rsidR="005A4AD0" w:rsidRPr="005A4AD0">
        <w:rPr>
          <w:b/>
          <w:sz w:val="20"/>
          <w:szCs w:val="20"/>
          <w:lang w:val="fr-CA"/>
        </w:rPr>
        <w:t>ics C</w:t>
      </w:r>
      <w:r w:rsidRPr="005A4AD0">
        <w:rPr>
          <w:b/>
          <w:sz w:val="20"/>
          <w:szCs w:val="20"/>
          <w:lang w:val="fr-CA"/>
        </w:rPr>
        <w:t>o</w:t>
      </w:r>
      <w:r w:rsidR="005A4AD0" w:rsidRPr="005A4AD0">
        <w:rPr>
          <w:b/>
          <w:sz w:val="20"/>
          <w:szCs w:val="20"/>
          <w:lang w:val="fr-CA"/>
        </w:rPr>
        <w:t>., Ltd</w:t>
      </w:r>
      <w:r w:rsidR="005A4AD0">
        <w:rPr>
          <w:b/>
          <w:sz w:val="20"/>
          <w:szCs w:val="20"/>
          <w:lang w:val="fr-CA"/>
        </w:rPr>
        <w:t>.</w:t>
      </w:r>
      <w:r w:rsidR="005A4AD0" w:rsidRPr="005A4AD0">
        <w:rPr>
          <w:b/>
          <w:sz w:val="20"/>
          <w:szCs w:val="20"/>
          <w:lang w:val="fr-CA"/>
        </w:rPr>
        <w:t xml:space="preserve"> </w:t>
      </w:r>
      <w:r w:rsidRPr="005A4AD0">
        <w:rPr>
          <w:b/>
          <w:sz w:val="20"/>
          <w:szCs w:val="20"/>
          <w:lang w:val="fr-CA"/>
        </w:rPr>
        <w:t>et a</w:t>
      </w:r>
      <w:r w:rsidR="005A4AD0" w:rsidRPr="005A4AD0">
        <w:rPr>
          <w:b/>
          <w:sz w:val="20"/>
          <w:szCs w:val="20"/>
          <w:lang w:val="fr-CA"/>
        </w:rPr>
        <w:t>utres</w:t>
      </w:r>
    </w:p>
    <w:p w:rsidR="00096BD9" w:rsidRPr="005A4AD0" w:rsidRDefault="00096BD9" w:rsidP="00096BD9">
      <w:pPr>
        <w:rPr>
          <w:b/>
          <w:sz w:val="20"/>
          <w:szCs w:val="20"/>
          <w:lang w:val="fr-CA"/>
        </w:rPr>
      </w:pPr>
    </w:p>
    <w:p w:rsidR="00096BD9" w:rsidRPr="005A4AD0" w:rsidRDefault="00096BD9" w:rsidP="00096BD9">
      <w:pPr>
        <w:rPr>
          <w:b/>
          <w:sz w:val="20"/>
          <w:szCs w:val="20"/>
          <w:lang w:val="fr-CA"/>
        </w:rPr>
      </w:pPr>
      <w:r w:rsidRPr="005A4AD0">
        <w:rPr>
          <w:b/>
          <w:sz w:val="20"/>
          <w:szCs w:val="20"/>
          <w:lang w:val="fr-CA"/>
        </w:rPr>
        <w:tab/>
      </w:r>
      <w:r w:rsidRPr="005A4AD0">
        <w:rPr>
          <w:b/>
          <w:sz w:val="20"/>
          <w:szCs w:val="20"/>
          <w:lang w:val="fr-CA"/>
        </w:rPr>
        <w:tab/>
      </w:r>
      <w:r w:rsidRPr="005A4AD0">
        <w:rPr>
          <w:b/>
          <w:sz w:val="20"/>
          <w:szCs w:val="20"/>
          <w:lang w:val="fr-CA"/>
        </w:rPr>
        <w:tab/>
      </w:r>
      <w:r w:rsidR="005A4AD0" w:rsidRPr="005A4AD0">
        <w:rPr>
          <w:b/>
          <w:sz w:val="20"/>
          <w:szCs w:val="20"/>
          <w:lang w:val="fr-CA"/>
        </w:rPr>
        <w:t>c</w:t>
      </w:r>
      <w:r w:rsidRPr="005A4AD0">
        <w:rPr>
          <w:b/>
          <w:sz w:val="20"/>
          <w:szCs w:val="20"/>
          <w:lang w:val="fr-CA"/>
        </w:rPr>
        <w:t>. (3</w:t>
      </w:r>
      <w:r w:rsidR="005A4AD0" w:rsidRPr="005A4AD0">
        <w:rPr>
          <w:b/>
          <w:sz w:val="20"/>
          <w:szCs w:val="20"/>
          <w:lang w:val="fr-CA"/>
        </w:rPr>
        <w:t>4</w:t>
      </w:r>
      <w:r w:rsidRPr="005A4AD0">
        <w:rPr>
          <w:b/>
          <w:sz w:val="20"/>
          <w:szCs w:val="20"/>
          <w:lang w:val="fr-CA"/>
        </w:rPr>
        <w:t>61</w:t>
      </w:r>
      <w:r w:rsidR="005A4AD0" w:rsidRPr="005A4AD0">
        <w:rPr>
          <w:b/>
          <w:sz w:val="20"/>
          <w:szCs w:val="20"/>
          <w:lang w:val="fr-CA"/>
        </w:rPr>
        <w:t>7</w:t>
      </w:r>
      <w:r w:rsidRPr="005A4AD0">
        <w:rPr>
          <w:b/>
          <w:sz w:val="20"/>
          <w:szCs w:val="20"/>
          <w:lang w:val="fr-CA"/>
        </w:rPr>
        <w:t>)</w:t>
      </w:r>
    </w:p>
    <w:p w:rsidR="00096BD9" w:rsidRPr="005A4AD0" w:rsidRDefault="00096BD9" w:rsidP="00096BD9">
      <w:pPr>
        <w:rPr>
          <w:b/>
          <w:sz w:val="20"/>
          <w:szCs w:val="20"/>
          <w:lang w:val="fr-CA"/>
        </w:rPr>
      </w:pPr>
    </w:p>
    <w:p w:rsidR="00096BD9" w:rsidRPr="005A4AD0" w:rsidRDefault="00096BD9" w:rsidP="00096BD9">
      <w:pPr>
        <w:rPr>
          <w:b/>
          <w:sz w:val="20"/>
          <w:szCs w:val="20"/>
          <w:lang w:val="fr-CA"/>
        </w:rPr>
      </w:pPr>
      <w:r w:rsidRPr="005A4AD0">
        <w:rPr>
          <w:b/>
          <w:sz w:val="20"/>
          <w:szCs w:val="20"/>
          <w:lang w:val="fr-CA"/>
        </w:rPr>
        <w:tab/>
      </w:r>
      <w:r w:rsidRPr="005A4AD0">
        <w:rPr>
          <w:b/>
          <w:sz w:val="20"/>
          <w:szCs w:val="20"/>
          <w:lang w:val="fr-CA"/>
        </w:rPr>
        <w:tab/>
      </w:r>
      <w:r w:rsidR="005A4AD0" w:rsidRPr="005A4AD0">
        <w:rPr>
          <w:b/>
          <w:sz w:val="20"/>
          <w:szCs w:val="20"/>
          <w:lang w:val="fr-CA"/>
        </w:rPr>
        <w:t>Option Consommateurs et autre (Qc</w:t>
      </w:r>
      <w:r w:rsidRPr="005A4AD0">
        <w:rPr>
          <w:b/>
          <w:sz w:val="20"/>
          <w:szCs w:val="20"/>
          <w:lang w:val="fr-CA"/>
        </w:rPr>
        <w:t xml:space="preserve">) </w:t>
      </w:r>
    </w:p>
    <w:p w:rsidR="003B3977" w:rsidRPr="005A4AD0" w:rsidRDefault="003B3977" w:rsidP="00096BD9">
      <w:pPr>
        <w:rPr>
          <w:sz w:val="20"/>
          <w:szCs w:val="20"/>
          <w:lang w:val="fr-CA"/>
        </w:rPr>
      </w:pPr>
    </w:p>
    <w:p w:rsidR="00096BD9" w:rsidRPr="00C50A5C" w:rsidRDefault="00AA35B0" w:rsidP="00096BD9">
      <w:pPr>
        <w:rPr>
          <w:b/>
          <w:sz w:val="20"/>
          <w:szCs w:val="20"/>
        </w:rPr>
      </w:pPr>
      <w:r w:rsidRPr="00AA35B0">
        <w:rPr>
          <w:b/>
          <w:sz w:val="20"/>
          <w:szCs w:val="20"/>
        </w:rPr>
        <w:pict>
          <v:rect id="_x0000_i1062" style="width:2in;height:1pt" o:hrpct="0" o:hralign="center" o:hrstd="t" o:hrnoshade="t" o:hr="t" fillcolor="black [3213]" stroked="f"/>
        </w:pict>
      </w:r>
    </w:p>
    <w:p w:rsidR="00096BD9" w:rsidRPr="00C50A5C" w:rsidRDefault="00096BD9" w:rsidP="00096BD9">
      <w:pPr>
        <w:rPr>
          <w:b/>
          <w:sz w:val="20"/>
          <w:szCs w:val="20"/>
        </w:rPr>
      </w:pPr>
    </w:p>
    <w:p w:rsidR="00096BD9" w:rsidRPr="00C50A5C" w:rsidRDefault="00096BD9" w:rsidP="00096BD9">
      <w:pPr>
        <w:rPr>
          <w:b/>
          <w:sz w:val="20"/>
          <w:szCs w:val="20"/>
        </w:rPr>
      </w:pPr>
    </w:p>
    <w:p w:rsidR="00096BD9" w:rsidRPr="00C50A5C" w:rsidRDefault="00096BD9" w:rsidP="00096BD9">
      <w:pPr>
        <w:rPr>
          <w:b/>
          <w:sz w:val="20"/>
          <w:szCs w:val="20"/>
        </w:rPr>
      </w:pPr>
    </w:p>
    <w:p w:rsidR="00802863" w:rsidRPr="00C50A5C" w:rsidRDefault="00802863" w:rsidP="00831CA9">
      <w:pPr>
        <w:jc w:val="both"/>
        <w:rPr>
          <w:sz w:val="20"/>
          <w:szCs w:val="20"/>
        </w:rPr>
        <w:sectPr w:rsidR="00802863" w:rsidRPr="00C50A5C" w:rsidSect="00096BD9">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tblPr>
      <w:tblGrid>
        <w:gridCol w:w="4230"/>
        <w:gridCol w:w="1080"/>
        <w:gridCol w:w="4410"/>
      </w:tblGrid>
      <w:tr w:rsidR="00802863" w:rsidRPr="00EF2C28" w:rsidTr="0085476B">
        <w:tc>
          <w:tcPr>
            <w:tcW w:w="4230" w:type="dxa"/>
            <w:shd w:val="clear" w:color="auto" w:fill="auto"/>
            <w:tcMar>
              <w:left w:w="0" w:type="dxa"/>
              <w:right w:w="0" w:type="dxa"/>
            </w:tcMar>
          </w:tcPr>
          <w:p w:rsidR="00802863" w:rsidRPr="00C1697B" w:rsidRDefault="00802863" w:rsidP="00697C62">
            <w:pPr>
              <w:rPr>
                <w:b/>
                <w:szCs w:val="24"/>
              </w:rPr>
            </w:pPr>
            <w:r w:rsidRPr="00C1697B">
              <w:rPr>
                <w:b/>
                <w:szCs w:val="24"/>
              </w:rPr>
              <w:lastRenderedPageBreak/>
              <w:t>NOTICES OF DISCONTINUANCE FILED SINCE LAST ISSUE</w:t>
            </w:r>
          </w:p>
        </w:tc>
        <w:tc>
          <w:tcPr>
            <w:tcW w:w="1080" w:type="dxa"/>
            <w:shd w:val="clear" w:color="auto" w:fill="auto"/>
            <w:tcMar>
              <w:left w:w="0" w:type="dxa"/>
              <w:right w:w="0" w:type="dxa"/>
            </w:tcMar>
          </w:tcPr>
          <w:p w:rsidR="00802863" w:rsidRPr="00C1697B" w:rsidRDefault="00802863" w:rsidP="00802863">
            <w:pPr>
              <w:jc w:val="center"/>
              <w:rPr>
                <w:b/>
                <w:szCs w:val="24"/>
              </w:rPr>
            </w:pPr>
          </w:p>
          <w:p w:rsidR="00802863" w:rsidRPr="00C1697B" w:rsidRDefault="00802863" w:rsidP="00802863">
            <w:pPr>
              <w:jc w:val="center"/>
              <w:rPr>
                <w:b/>
                <w:szCs w:val="24"/>
              </w:rPr>
            </w:pPr>
          </w:p>
          <w:p w:rsidR="00802863" w:rsidRPr="00C1697B" w:rsidRDefault="00802863" w:rsidP="00802863">
            <w:pPr>
              <w:jc w:val="center"/>
              <w:rPr>
                <w:b/>
                <w:szCs w:val="24"/>
              </w:rPr>
            </w:pPr>
          </w:p>
        </w:tc>
        <w:tc>
          <w:tcPr>
            <w:tcW w:w="4410" w:type="dxa"/>
            <w:shd w:val="clear" w:color="auto" w:fill="auto"/>
            <w:tcMar>
              <w:left w:w="0" w:type="dxa"/>
              <w:right w:w="0" w:type="dxa"/>
            </w:tcMar>
          </w:tcPr>
          <w:p w:rsidR="00802863" w:rsidRPr="00C1697B" w:rsidRDefault="00802863" w:rsidP="00697C62">
            <w:pPr>
              <w:rPr>
                <w:b/>
                <w:szCs w:val="24"/>
                <w:lang w:val="fr-CA"/>
              </w:rPr>
            </w:pPr>
            <w:r w:rsidRPr="00C1697B">
              <w:rPr>
                <w:b/>
                <w:szCs w:val="24"/>
                <w:lang w:val="fr-CA"/>
              </w:rPr>
              <w:t>AVIS DE DÉSISTEMENT DÉPOSÉS DEPUIS LA DERNIÈRE PARUTION</w:t>
            </w:r>
          </w:p>
        </w:tc>
      </w:tr>
    </w:tbl>
    <w:p w:rsidR="00802863"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080"/>
        <w:gridCol w:w="4417"/>
      </w:tblGrid>
      <w:tr w:rsidR="001B7FCD" w:rsidRPr="00C50A5C" w:rsidTr="004410EB">
        <w:trPr>
          <w:cantSplit/>
        </w:trPr>
        <w:tc>
          <w:tcPr>
            <w:tcW w:w="4338" w:type="dxa"/>
            <w:shd w:val="clear" w:color="auto" w:fill="auto"/>
          </w:tcPr>
          <w:p w:rsidR="001B7FCD" w:rsidRPr="00C50A5C" w:rsidRDefault="001B7FCD" w:rsidP="004410EB">
            <w:pPr>
              <w:rPr>
                <w:sz w:val="20"/>
                <w:szCs w:val="20"/>
              </w:rPr>
            </w:pPr>
            <w:r>
              <w:rPr>
                <w:sz w:val="20"/>
                <w:szCs w:val="20"/>
              </w:rPr>
              <w:t>04</w:t>
            </w:r>
            <w:r w:rsidRPr="00C50A5C">
              <w:rPr>
                <w:sz w:val="20"/>
                <w:szCs w:val="20"/>
              </w:rPr>
              <w:t>.</w:t>
            </w:r>
            <w:r>
              <w:rPr>
                <w:sz w:val="20"/>
                <w:szCs w:val="20"/>
              </w:rPr>
              <w:t>1</w:t>
            </w:r>
            <w:r w:rsidRPr="00C50A5C">
              <w:rPr>
                <w:sz w:val="20"/>
                <w:szCs w:val="20"/>
              </w:rPr>
              <w:t>0.201</w:t>
            </w:r>
            <w:r>
              <w:rPr>
                <w:sz w:val="20"/>
                <w:szCs w:val="20"/>
              </w:rPr>
              <w:t>2</w:t>
            </w:r>
          </w:p>
          <w:p w:rsidR="001B7FCD" w:rsidRPr="00C50A5C" w:rsidRDefault="001B7FCD" w:rsidP="004410EB">
            <w:pPr>
              <w:rPr>
                <w:sz w:val="20"/>
                <w:szCs w:val="20"/>
              </w:rPr>
            </w:pPr>
          </w:p>
          <w:p w:rsidR="001B7FCD" w:rsidRPr="00C1697B" w:rsidRDefault="001B7FCD" w:rsidP="004410EB">
            <w:pPr>
              <w:rPr>
                <w:b/>
                <w:sz w:val="20"/>
                <w:szCs w:val="20"/>
              </w:rPr>
            </w:pPr>
            <w:r>
              <w:rPr>
                <w:b/>
                <w:sz w:val="20"/>
                <w:szCs w:val="20"/>
              </w:rPr>
              <w:t>Corporation of the Township of R</w:t>
            </w:r>
            <w:r w:rsidRPr="00C1697B">
              <w:rPr>
                <w:b/>
                <w:sz w:val="20"/>
                <w:szCs w:val="20"/>
              </w:rPr>
              <w:t>u</w:t>
            </w:r>
            <w:r>
              <w:rPr>
                <w:b/>
                <w:sz w:val="20"/>
                <w:szCs w:val="20"/>
              </w:rPr>
              <w:t>ss</w:t>
            </w:r>
            <w:r w:rsidRPr="00C1697B">
              <w:rPr>
                <w:b/>
                <w:sz w:val="20"/>
                <w:szCs w:val="20"/>
              </w:rPr>
              <w:t>el</w:t>
            </w:r>
            <w:r>
              <w:rPr>
                <w:b/>
                <w:sz w:val="20"/>
                <w:szCs w:val="20"/>
              </w:rPr>
              <w:t>l</w:t>
            </w:r>
          </w:p>
          <w:p w:rsidR="001B7FCD" w:rsidRPr="00C1697B" w:rsidRDefault="001B7FCD" w:rsidP="004410EB">
            <w:pPr>
              <w:rPr>
                <w:b/>
                <w:sz w:val="20"/>
                <w:szCs w:val="20"/>
              </w:rPr>
            </w:pPr>
          </w:p>
          <w:p w:rsidR="001B7FCD" w:rsidRPr="00C1697B" w:rsidRDefault="001B7FCD" w:rsidP="004410EB">
            <w:pPr>
              <w:rPr>
                <w:b/>
                <w:sz w:val="20"/>
                <w:szCs w:val="20"/>
              </w:rPr>
            </w:pPr>
            <w:r w:rsidRPr="00C1697B">
              <w:rPr>
                <w:b/>
                <w:sz w:val="20"/>
                <w:szCs w:val="20"/>
              </w:rPr>
              <w:tab/>
              <w:t>v. (3</w:t>
            </w:r>
            <w:r>
              <w:rPr>
                <w:b/>
                <w:sz w:val="20"/>
                <w:szCs w:val="20"/>
              </w:rPr>
              <w:t>4</w:t>
            </w:r>
            <w:r w:rsidRPr="00C1697B">
              <w:rPr>
                <w:b/>
                <w:sz w:val="20"/>
                <w:szCs w:val="20"/>
              </w:rPr>
              <w:t>9</w:t>
            </w:r>
            <w:r>
              <w:rPr>
                <w:b/>
                <w:sz w:val="20"/>
                <w:szCs w:val="20"/>
              </w:rPr>
              <w:t>7</w:t>
            </w:r>
            <w:r w:rsidRPr="00C1697B">
              <w:rPr>
                <w:b/>
                <w:sz w:val="20"/>
                <w:szCs w:val="20"/>
              </w:rPr>
              <w:t>0)</w:t>
            </w:r>
          </w:p>
          <w:p w:rsidR="001B7FCD" w:rsidRPr="00C1697B" w:rsidRDefault="001B7FCD" w:rsidP="004410EB">
            <w:pPr>
              <w:rPr>
                <w:b/>
                <w:sz w:val="20"/>
                <w:szCs w:val="20"/>
              </w:rPr>
            </w:pPr>
          </w:p>
          <w:p w:rsidR="001B7FCD" w:rsidRPr="00C1697B" w:rsidRDefault="001B7FCD" w:rsidP="004410EB">
            <w:pPr>
              <w:rPr>
                <w:b/>
                <w:sz w:val="20"/>
                <w:szCs w:val="20"/>
              </w:rPr>
            </w:pPr>
            <w:r>
              <w:rPr>
                <w:b/>
                <w:sz w:val="20"/>
                <w:szCs w:val="20"/>
              </w:rPr>
              <w:t>Kenneth Bick</w:t>
            </w:r>
            <w:r w:rsidRPr="00C1697B">
              <w:rPr>
                <w:b/>
                <w:sz w:val="20"/>
                <w:szCs w:val="20"/>
              </w:rPr>
              <w:t>l</w:t>
            </w:r>
            <w:r>
              <w:rPr>
                <w:b/>
                <w:sz w:val="20"/>
                <w:szCs w:val="20"/>
              </w:rPr>
              <w:t>ey</w:t>
            </w:r>
            <w:r w:rsidRPr="00C1697B">
              <w:rPr>
                <w:b/>
                <w:sz w:val="20"/>
                <w:szCs w:val="20"/>
              </w:rPr>
              <w:t xml:space="preserve"> (Ont.) </w:t>
            </w:r>
          </w:p>
          <w:p w:rsidR="001B7FCD" w:rsidRPr="00C50A5C" w:rsidRDefault="001B7FCD" w:rsidP="004410EB">
            <w:pPr>
              <w:rPr>
                <w:sz w:val="20"/>
                <w:szCs w:val="20"/>
              </w:rPr>
            </w:pPr>
          </w:p>
          <w:p w:rsidR="001B7FCD" w:rsidRPr="00C50A5C" w:rsidRDefault="001B7FCD" w:rsidP="004410EB">
            <w:pPr>
              <w:rPr>
                <w:sz w:val="20"/>
                <w:szCs w:val="20"/>
              </w:rPr>
            </w:pPr>
            <w:r w:rsidRPr="00C50A5C">
              <w:rPr>
                <w:sz w:val="20"/>
                <w:szCs w:val="20"/>
              </w:rPr>
              <w:t>(By Leave)</w:t>
            </w:r>
          </w:p>
          <w:p w:rsidR="001B7FCD" w:rsidRPr="00C50A5C" w:rsidRDefault="001B7FCD" w:rsidP="004410EB">
            <w:pPr>
              <w:rPr>
                <w:sz w:val="20"/>
                <w:szCs w:val="20"/>
              </w:rPr>
            </w:pPr>
          </w:p>
          <w:p w:rsidR="001B7FCD" w:rsidRPr="00C50A5C" w:rsidRDefault="00AA35B0" w:rsidP="004410EB">
            <w:pPr>
              <w:rPr>
                <w:sz w:val="20"/>
                <w:szCs w:val="20"/>
                <w:lang w:val="fr-CA"/>
              </w:rPr>
            </w:pPr>
            <w:r w:rsidRPr="00AA35B0">
              <w:rPr>
                <w:sz w:val="20"/>
                <w:szCs w:val="20"/>
                <w:lang w:val="fr-CA"/>
              </w:rPr>
              <w:pict>
                <v:rect id="_x0000_i1065" style="width:108pt;height:1pt" o:hrpct="0" o:hralign="center" o:hrstd="t" o:hrnoshade="t" o:hr="t" fillcolor="black [3213]" stroked="f"/>
              </w:pict>
            </w:r>
          </w:p>
        </w:tc>
        <w:tc>
          <w:tcPr>
            <w:tcW w:w="1080" w:type="dxa"/>
            <w:shd w:val="clear" w:color="auto" w:fill="auto"/>
          </w:tcPr>
          <w:p w:rsidR="001B7FCD" w:rsidRDefault="001B7FCD" w:rsidP="004410EB">
            <w:pPr>
              <w:jc w:val="center"/>
              <w:rPr>
                <w:sz w:val="20"/>
                <w:szCs w:val="20"/>
                <w:lang w:val="fr-CA"/>
              </w:rPr>
            </w:pPr>
          </w:p>
          <w:p w:rsidR="001B7FCD" w:rsidRDefault="001B7FCD" w:rsidP="004410EB">
            <w:pPr>
              <w:jc w:val="center"/>
              <w:rPr>
                <w:sz w:val="20"/>
                <w:szCs w:val="20"/>
                <w:lang w:val="fr-CA"/>
              </w:rPr>
            </w:pPr>
          </w:p>
          <w:p w:rsidR="001B7FCD" w:rsidRDefault="001B7FCD" w:rsidP="004410EB">
            <w:pPr>
              <w:jc w:val="center"/>
              <w:rPr>
                <w:sz w:val="20"/>
                <w:szCs w:val="20"/>
                <w:lang w:val="fr-CA"/>
              </w:rPr>
            </w:pPr>
          </w:p>
          <w:p w:rsidR="001B7FCD" w:rsidRDefault="001B7FCD" w:rsidP="004410EB">
            <w:pPr>
              <w:jc w:val="center"/>
              <w:rPr>
                <w:sz w:val="20"/>
                <w:szCs w:val="20"/>
                <w:lang w:val="fr-CA"/>
              </w:rPr>
            </w:pPr>
          </w:p>
          <w:p w:rsidR="001B7FCD" w:rsidRDefault="001B7FCD" w:rsidP="004410EB">
            <w:pPr>
              <w:jc w:val="center"/>
              <w:rPr>
                <w:sz w:val="20"/>
                <w:szCs w:val="20"/>
                <w:lang w:val="fr-CA"/>
              </w:rPr>
            </w:pPr>
          </w:p>
          <w:p w:rsidR="001B7FCD" w:rsidRDefault="001B7FCD" w:rsidP="004410EB">
            <w:pPr>
              <w:jc w:val="center"/>
              <w:rPr>
                <w:sz w:val="20"/>
                <w:szCs w:val="20"/>
                <w:lang w:val="fr-CA"/>
              </w:rPr>
            </w:pPr>
          </w:p>
          <w:p w:rsidR="001B7FCD" w:rsidRDefault="001B7FCD" w:rsidP="004410EB">
            <w:pPr>
              <w:jc w:val="center"/>
              <w:rPr>
                <w:sz w:val="20"/>
                <w:szCs w:val="20"/>
                <w:lang w:val="fr-CA"/>
              </w:rPr>
            </w:pPr>
          </w:p>
          <w:p w:rsidR="001B7FCD" w:rsidRDefault="001B7FCD" w:rsidP="004410EB">
            <w:pPr>
              <w:jc w:val="center"/>
              <w:rPr>
                <w:sz w:val="20"/>
                <w:szCs w:val="20"/>
                <w:lang w:val="fr-CA"/>
              </w:rPr>
            </w:pPr>
          </w:p>
          <w:p w:rsidR="001B7FCD" w:rsidRDefault="001B7FCD" w:rsidP="004410EB">
            <w:pPr>
              <w:jc w:val="center"/>
              <w:rPr>
                <w:sz w:val="20"/>
                <w:szCs w:val="20"/>
                <w:lang w:val="fr-CA"/>
              </w:rPr>
            </w:pPr>
          </w:p>
          <w:p w:rsidR="001B7FCD" w:rsidRDefault="001B7FCD" w:rsidP="004410EB">
            <w:pPr>
              <w:jc w:val="center"/>
              <w:rPr>
                <w:sz w:val="20"/>
                <w:szCs w:val="20"/>
                <w:lang w:val="fr-CA"/>
              </w:rPr>
            </w:pPr>
          </w:p>
          <w:p w:rsidR="001B7FCD" w:rsidRDefault="001B7FCD" w:rsidP="004410EB">
            <w:pPr>
              <w:jc w:val="center"/>
              <w:rPr>
                <w:sz w:val="20"/>
                <w:szCs w:val="20"/>
                <w:lang w:val="fr-CA"/>
              </w:rPr>
            </w:pPr>
          </w:p>
          <w:p w:rsidR="001B7FCD" w:rsidRPr="00C50A5C" w:rsidRDefault="001B7FCD" w:rsidP="004410EB">
            <w:pPr>
              <w:jc w:val="center"/>
              <w:rPr>
                <w:sz w:val="20"/>
                <w:szCs w:val="20"/>
                <w:lang w:val="fr-CA"/>
              </w:rPr>
            </w:pPr>
          </w:p>
        </w:tc>
        <w:tc>
          <w:tcPr>
            <w:tcW w:w="4417" w:type="dxa"/>
            <w:shd w:val="clear" w:color="auto" w:fill="auto"/>
          </w:tcPr>
          <w:p w:rsidR="001B7FCD" w:rsidRPr="00C50A5C" w:rsidRDefault="001B7FCD" w:rsidP="004410EB">
            <w:pPr>
              <w:rPr>
                <w:sz w:val="20"/>
                <w:szCs w:val="20"/>
                <w:lang w:val="fr-CA"/>
              </w:rPr>
            </w:pPr>
          </w:p>
        </w:tc>
      </w:tr>
    </w:tbl>
    <w:p w:rsidR="001B7FCD" w:rsidRDefault="001B7FCD" w:rsidP="00802863">
      <w:pPr>
        <w:rPr>
          <w:sz w:val="20"/>
          <w:szCs w:val="20"/>
          <w:lang w:val="fr-CA"/>
        </w:rPr>
      </w:pPr>
    </w:p>
    <w:p w:rsidR="00802863" w:rsidRPr="00C50A5C" w:rsidRDefault="00802863" w:rsidP="00802863">
      <w:pPr>
        <w:rPr>
          <w:sz w:val="20"/>
          <w:szCs w:val="20"/>
        </w:rPr>
      </w:pPr>
    </w:p>
    <w:p w:rsidR="00802863" w:rsidRPr="00C50A5C" w:rsidRDefault="00802863" w:rsidP="00831CA9">
      <w:pPr>
        <w:jc w:val="both"/>
        <w:rPr>
          <w:sz w:val="20"/>
          <w:szCs w:val="20"/>
        </w:rPr>
        <w:sectPr w:rsidR="00802863" w:rsidRPr="00C50A5C" w:rsidSect="00802863">
          <w:headerReference w:type="even" r:id="rId48"/>
          <w:headerReference w:type="default" r:id="rId49"/>
          <w:footerReference w:type="even" r:id="rId50"/>
          <w:footerReference w:type="default" r:id="rId51"/>
          <w:headerReference w:type="first" r:id="rId52"/>
          <w:footerReference w:type="first" r:id="rId53"/>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EF2C28"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4410EB" w:rsidRPr="00BA1779" w:rsidRDefault="004410EB" w:rsidP="004410EB">
      <w:pPr>
        <w:widowControl w:val="0"/>
        <w:rPr>
          <w:sz w:val="20"/>
          <w:szCs w:val="20"/>
        </w:rPr>
      </w:pPr>
      <w:r w:rsidRPr="00BA1779">
        <w:rPr>
          <w:sz w:val="20"/>
          <w:szCs w:val="20"/>
        </w:rPr>
        <w:t>10.10.2012</w:t>
      </w:r>
    </w:p>
    <w:p w:rsidR="004410EB" w:rsidRPr="00BA1779" w:rsidRDefault="004410EB" w:rsidP="004410EB">
      <w:pPr>
        <w:widowControl w:val="0"/>
        <w:rPr>
          <w:sz w:val="20"/>
          <w:szCs w:val="20"/>
        </w:rPr>
      </w:pPr>
    </w:p>
    <w:p w:rsidR="004410EB" w:rsidRPr="00066133" w:rsidRDefault="004410EB" w:rsidP="004410EB">
      <w:pPr>
        <w:widowControl w:val="0"/>
        <w:ind w:left="720" w:hanging="720"/>
        <w:rPr>
          <w:sz w:val="20"/>
          <w:szCs w:val="20"/>
        </w:rPr>
      </w:pPr>
      <w:r w:rsidRPr="00066133">
        <w:rPr>
          <w:sz w:val="20"/>
          <w:szCs w:val="20"/>
        </w:rPr>
        <w:t xml:space="preserve">Coram: </w:t>
      </w:r>
      <w:r w:rsidRPr="00066133">
        <w:rPr>
          <w:sz w:val="20"/>
          <w:szCs w:val="20"/>
        </w:rPr>
        <w:tab/>
      </w:r>
      <w:r w:rsidRPr="00066133">
        <w:rPr>
          <w:sz w:val="20"/>
          <w:szCs w:val="20"/>
          <w:u w:val="single"/>
        </w:rPr>
        <w:t>McLachlin C.J. and LeBel, Fish, Abella, Rothstein, Cromwell and Moldaver JJ.</w:t>
      </w:r>
    </w:p>
    <w:p w:rsidR="004410EB" w:rsidRPr="00BA1779" w:rsidRDefault="004410EB" w:rsidP="004410EB">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4410EB" w:rsidRPr="00C50A5C" w:rsidTr="004410EB">
        <w:tc>
          <w:tcPr>
            <w:tcW w:w="4380" w:type="dxa"/>
            <w:tcMar>
              <w:left w:w="0" w:type="dxa"/>
              <w:right w:w="0" w:type="dxa"/>
            </w:tcMar>
          </w:tcPr>
          <w:p w:rsidR="004410EB" w:rsidRDefault="004410EB" w:rsidP="004410EB">
            <w:pPr>
              <w:widowControl w:val="0"/>
              <w:jc w:val="both"/>
              <w:rPr>
                <w:b/>
                <w:sz w:val="20"/>
                <w:szCs w:val="20"/>
              </w:rPr>
            </w:pPr>
            <w:r w:rsidRPr="00066133">
              <w:rPr>
                <w:b/>
                <w:iCs/>
                <w:sz w:val="20"/>
                <w:szCs w:val="20"/>
              </w:rPr>
              <w:t>Ivana Levkovic</w:t>
            </w:r>
          </w:p>
          <w:p w:rsidR="004410EB" w:rsidRPr="00C50A5C" w:rsidRDefault="004410EB" w:rsidP="004410EB">
            <w:pPr>
              <w:widowControl w:val="0"/>
              <w:jc w:val="both"/>
              <w:rPr>
                <w:b/>
                <w:sz w:val="20"/>
                <w:szCs w:val="20"/>
              </w:rPr>
            </w:pPr>
          </w:p>
          <w:p w:rsidR="004410EB" w:rsidRPr="00C50A5C" w:rsidRDefault="004410EB" w:rsidP="004410EB">
            <w:pPr>
              <w:widowControl w:val="0"/>
              <w:tabs>
                <w:tab w:val="left" w:pos="736"/>
              </w:tabs>
              <w:jc w:val="both"/>
              <w:rPr>
                <w:b/>
                <w:sz w:val="20"/>
                <w:szCs w:val="20"/>
              </w:rPr>
            </w:pPr>
            <w:r w:rsidRPr="00C50A5C">
              <w:rPr>
                <w:b/>
                <w:sz w:val="20"/>
                <w:szCs w:val="20"/>
              </w:rPr>
              <w:tab/>
              <w:t>v. (3</w:t>
            </w:r>
            <w:r>
              <w:rPr>
                <w:b/>
                <w:sz w:val="20"/>
                <w:szCs w:val="20"/>
              </w:rPr>
              <w:t>4229</w:t>
            </w:r>
            <w:r w:rsidRPr="00C50A5C">
              <w:rPr>
                <w:b/>
                <w:sz w:val="20"/>
                <w:szCs w:val="20"/>
              </w:rPr>
              <w:t>)</w:t>
            </w:r>
          </w:p>
          <w:p w:rsidR="004410EB" w:rsidRPr="00C50A5C" w:rsidRDefault="004410EB" w:rsidP="004410EB">
            <w:pPr>
              <w:widowControl w:val="0"/>
              <w:jc w:val="both"/>
              <w:rPr>
                <w:b/>
                <w:sz w:val="20"/>
                <w:szCs w:val="20"/>
              </w:rPr>
            </w:pPr>
          </w:p>
          <w:p w:rsidR="004410EB" w:rsidRDefault="004410EB" w:rsidP="004410EB">
            <w:pPr>
              <w:widowControl w:val="0"/>
              <w:jc w:val="both"/>
              <w:rPr>
                <w:b/>
                <w:sz w:val="20"/>
                <w:szCs w:val="20"/>
              </w:rPr>
            </w:pPr>
            <w:r w:rsidRPr="00066133">
              <w:rPr>
                <w:b/>
                <w:iCs/>
                <w:sz w:val="20"/>
                <w:szCs w:val="20"/>
              </w:rPr>
              <w:t>Her Majesty the Queen</w:t>
            </w:r>
            <w:r w:rsidRPr="00066133">
              <w:rPr>
                <w:sz w:val="20"/>
                <w:szCs w:val="20"/>
              </w:rPr>
              <w:t xml:space="preserve"> </w:t>
            </w:r>
            <w:r w:rsidRPr="00C50A5C">
              <w:rPr>
                <w:b/>
                <w:sz w:val="20"/>
                <w:szCs w:val="20"/>
              </w:rPr>
              <w:t>(</w:t>
            </w:r>
            <w:r>
              <w:rPr>
                <w:b/>
                <w:sz w:val="20"/>
                <w:szCs w:val="20"/>
              </w:rPr>
              <w:t>Ont</w:t>
            </w:r>
            <w:r w:rsidRPr="00C50A5C">
              <w:rPr>
                <w:b/>
                <w:sz w:val="20"/>
                <w:szCs w:val="20"/>
              </w:rPr>
              <w:t>.) (C</w:t>
            </w:r>
            <w:r>
              <w:rPr>
                <w:b/>
                <w:sz w:val="20"/>
                <w:szCs w:val="20"/>
              </w:rPr>
              <w:t>riminal</w:t>
            </w:r>
            <w:r w:rsidRPr="00C50A5C">
              <w:rPr>
                <w:b/>
                <w:sz w:val="20"/>
                <w:szCs w:val="20"/>
              </w:rPr>
              <w:t>)</w:t>
            </w:r>
          </w:p>
          <w:p w:rsidR="004410EB" w:rsidRPr="00BA1779" w:rsidRDefault="004410EB" w:rsidP="004410EB">
            <w:pPr>
              <w:widowControl w:val="0"/>
              <w:jc w:val="both"/>
              <w:rPr>
                <w:sz w:val="20"/>
                <w:szCs w:val="20"/>
              </w:rPr>
            </w:pPr>
            <w:r w:rsidRPr="00C50A5C">
              <w:rPr>
                <w:b/>
                <w:sz w:val="20"/>
                <w:szCs w:val="20"/>
              </w:rPr>
              <w:t>(By</w:t>
            </w:r>
            <w:r>
              <w:rPr>
                <w:b/>
                <w:sz w:val="20"/>
                <w:szCs w:val="20"/>
              </w:rPr>
              <w:t> </w:t>
            </w:r>
            <w:r w:rsidRPr="00C50A5C">
              <w:rPr>
                <w:b/>
                <w:sz w:val="20"/>
                <w:szCs w:val="20"/>
              </w:rPr>
              <w:t>Leave)</w:t>
            </w:r>
          </w:p>
        </w:tc>
        <w:tc>
          <w:tcPr>
            <w:tcW w:w="720" w:type="dxa"/>
            <w:tcMar>
              <w:left w:w="0" w:type="dxa"/>
              <w:right w:w="0" w:type="dxa"/>
            </w:tcMar>
          </w:tcPr>
          <w:p w:rsidR="004410EB" w:rsidRPr="00BA1779" w:rsidRDefault="004410EB" w:rsidP="004410EB">
            <w:pPr>
              <w:widowControl w:val="0"/>
              <w:jc w:val="center"/>
              <w:rPr>
                <w:sz w:val="20"/>
                <w:szCs w:val="20"/>
              </w:rPr>
            </w:pPr>
          </w:p>
        </w:tc>
        <w:tc>
          <w:tcPr>
            <w:tcW w:w="4380" w:type="dxa"/>
            <w:tcMar>
              <w:left w:w="0" w:type="dxa"/>
              <w:right w:w="0" w:type="dxa"/>
            </w:tcMar>
          </w:tcPr>
          <w:p w:rsidR="004410EB" w:rsidRDefault="004410EB" w:rsidP="004410EB">
            <w:pPr>
              <w:jc w:val="both"/>
              <w:rPr>
                <w:sz w:val="20"/>
                <w:szCs w:val="20"/>
              </w:rPr>
            </w:pPr>
            <w:r w:rsidRPr="007144E0">
              <w:rPr>
                <w:sz w:val="20"/>
                <w:szCs w:val="20"/>
              </w:rPr>
              <w:t>Jill Copeland</w:t>
            </w:r>
            <w:r>
              <w:rPr>
                <w:sz w:val="20"/>
                <w:szCs w:val="20"/>
              </w:rPr>
              <w:t>,</w:t>
            </w:r>
            <w:r w:rsidRPr="007144E0">
              <w:rPr>
                <w:sz w:val="20"/>
                <w:szCs w:val="20"/>
              </w:rPr>
              <w:t xml:space="preserve"> Delmar Doucette</w:t>
            </w:r>
            <w:r>
              <w:rPr>
                <w:sz w:val="20"/>
                <w:szCs w:val="20"/>
              </w:rPr>
              <w:t xml:space="preserve">, </w:t>
            </w:r>
            <w:r w:rsidRPr="007144E0">
              <w:rPr>
                <w:sz w:val="20"/>
                <w:szCs w:val="20"/>
              </w:rPr>
              <w:t>Jessica Orkin</w:t>
            </w:r>
            <w:r>
              <w:rPr>
                <w:sz w:val="20"/>
                <w:szCs w:val="20"/>
              </w:rPr>
              <w:t xml:space="preserve"> and </w:t>
            </w:r>
            <w:r w:rsidRPr="007144E0">
              <w:rPr>
                <w:sz w:val="20"/>
                <w:szCs w:val="20"/>
              </w:rPr>
              <w:t>Nicole Rozier</w:t>
            </w:r>
            <w:r>
              <w:rPr>
                <w:sz w:val="20"/>
                <w:szCs w:val="20"/>
              </w:rPr>
              <w:t xml:space="preserve"> </w:t>
            </w:r>
            <w:r w:rsidRPr="007144E0">
              <w:rPr>
                <w:sz w:val="20"/>
                <w:szCs w:val="20"/>
              </w:rPr>
              <w:t>for the appellant</w:t>
            </w:r>
            <w:r>
              <w:rPr>
                <w:sz w:val="20"/>
                <w:szCs w:val="20"/>
              </w:rPr>
              <w:t>.</w:t>
            </w:r>
          </w:p>
          <w:p w:rsidR="004410EB" w:rsidRPr="007144E0" w:rsidRDefault="004410EB" w:rsidP="004410EB">
            <w:pPr>
              <w:jc w:val="both"/>
              <w:rPr>
                <w:sz w:val="20"/>
                <w:szCs w:val="20"/>
              </w:rPr>
            </w:pPr>
          </w:p>
          <w:p w:rsidR="004410EB" w:rsidRPr="007144E0" w:rsidRDefault="004410EB" w:rsidP="004410EB">
            <w:pPr>
              <w:jc w:val="both"/>
              <w:rPr>
                <w:sz w:val="20"/>
                <w:szCs w:val="20"/>
              </w:rPr>
            </w:pPr>
            <w:r w:rsidRPr="007144E0">
              <w:rPr>
                <w:sz w:val="20"/>
                <w:szCs w:val="20"/>
              </w:rPr>
              <w:t>Marie Henein</w:t>
            </w:r>
            <w:r>
              <w:rPr>
                <w:sz w:val="20"/>
                <w:szCs w:val="20"/>
              </w:rPr>
              <w:t xml:space="preserve"> and </w:t>
            </w:r>
            <w:r w:rsidRPr="007144E0">
              <w:rPr>
                <w:sz w:val="20"/>
                <w:szCs w:val="20"/>
              </w:rPr>
              <w:t>Danielle Robitaille</w:t>
            </w:r>
            <w:r>
              <w:rPr>
                <w:sz w:val="20"/>
                <w:szCs w:val="20"/>
              </w:rPr>
              <w:t xml:space="preserve"> f</w:t>
            </w:r>
            <w:r w:rsidRPr="007144E0">
              <w:rPr>
                <w:sz w:val="20"/>
                <w:szCs w:val="20"/>
              </w:rPr>
              <w:t xml:space="preserve">or the </w:t>
            </w:r>
            <w:r>
              <w:rPr>
                <w:sz w:val="20"/>
                <w:szCs w:val="20"/>
              </w:rPr>
              <w:t>i</w:t>
            </w:r>
            <w:r w:rsidRPr="007144E0">
              <w:rPr>
                <w:sz w:val="20"/>
                <w:szCs w:val="20"/>
              </w:rPr>
              <w:t>ntervener</w:t>
            </w:r>
            <w:r>
              <w:rPr>
                <w:sz w:val="20"/>
                <w:szCs w:val="20"/>
              </w:rPr>
              <w:t xml:space="preserve"> </w:t>
            </w:r>
            <w:r w:rsidRPr="007144E0">
              <w:rPr>
                <w:sz w:val="20"/>
                <w:szCs w:val="20"/>
              </w:rPr>
              <w:t>Criminal Lawyers' Association of Ontario</w:t>
            </w:r>
            <w:r>
              <w:rPr>
                <w:sz w:val="20"/>
                <w:szCs w:val="20"/>
              </w:rPr>
              <w:t>.</w:t>
            </w:r>
          </w:p>
          <w:p w:rsidR="004410EB" w:rsidRPr="007144E0" w:rsidRDefault="004410EB" w:rsidP="004410EB">
            <w:pPr>
              <w:jc w:val="both"/>
              <w:rPr>
                <w:sz w:val="20"/>
                <w:szCs w:val="20"/>
              </w:rPr>
            </w:pPr>
          </w:p>
          <w:p w:rsidR="004410EB" w:rsidRPr="007144E0" w:rsidRDefault="004410EB" w:rsidP="004410EB">
            <w:pPr>
              <w:jc w:val="both"/>
              <w:rPr>
                <w:sz w:val="20"/>
                <w:szCs w:val="20"/>
              </w:rPr>
            </w:pPr>
            <w:r w:rsidRPr="007144E0">
              <w:rPr>
                <w:sz w:val="20"/>
                <w:szCs w:val="20"/>
              </w:rPr>
              <w:t>Jamie Klukach</w:t>
            </w:r>
            <w:r>
              <w:rPr>
                <w:sz w:val="20"/>
                <w:szCs w:val="20"/>
              </w:rPr>
              <w:t xml:space="preserve"> and </w:t>
            </w:r>
            <w:r w:rsidRPr="007144E0">
              <w:rPr>
                <w:sz w:val="20"/>
                <w:szCs w:val="20"/>
              </w:rPr>
              <w:t>Gillian Roberts</w:t>
            </w:r>
            <w:r>
              <w:rPr>
                <w:sz w:val="20"/>
                <w:szCs w:val="20"/>
              </w:rPr>
              <w:t xml:space="preserve"> f</w:t>
            </w:r>
            <w:r w:rsidRPr="007144E0">
              <w:rPr>
                <w:sz w:val="20"/>
                <w:szCs w:val="20"/>
              </w:rPr>
              <w:t xml:space="preserve">or the </w:t>
            </w:r>
            <w:r>
              <w:rPr>
                <w:sz w:val="20"/>
                <w:szCs w:val="20"/>
              </w:rPr>
              <w:t>r</w:t>
            </w:r>
            <w:r w:rsidRPr="007144E0">
              <w:rPr>
                <w:sz w:val="20"/>
                <w:szCs w:val="20"/>
              </w:rPr>
              <w:t>espondent</w:t>
            </w:r>
            <w:r>
              <w:rPr>
                <w:sz w:val="20"/>
                <w:szCs w:val="20"/>
              </w:rPr>
              <w:t>.</w:t>
            </w:r>
          </w:p>
          <w:p w:rsidR="004410EB" w:rsidRPr="007144E0" w:rsidRDefault="004410EB" w:rsidP="004410EB">
            <w:pPr>
              <w:jc w:val="both"/>
              <w:rPr>
                <w:sz w:val="20"/>
                <w:szCs w:val="20"/>
              </w:rPr>
            </w:pPr>
          </w:p>
          <w:p w:rsidR="004410EB" w:rsidRPr="00C50A5C" w:rsidRDefault="004410EB" w:rsidP="004410EB">
            <w:pPr>
              <w:widowControl w:val="0"/>
              <w:jc w:val="both"/>
              <w:rPr>
                <w:sz w:val="20"/>
                <w:szCs w:val="20"/>
              </w:rPr>
            </w:pPr>
            <w:r w:rsidRPr="007144E0">
              <w:rPr>
                <w:sz w:val="20"/>
                <w:szCs w:val="20"/>
              </w:rPr>
              <w:t>Robert J. Frater</w:t>
            </w:r>
            <w:r>
              <w:rPr>
                <w:sz w:val="20"/>
                <w:szCs w:val="20"/>
              </w:rPr>
              <w:t xml:space="preserve"> and </w:t>
            </w:r>
            <w:r w:rsidRPr="007144E0">
              <w:rPr>
                <w:sz w:val="20"/>
                <w:szCs w:val="20"/>
              </w:rPr>
              <w:t>Richard Kramer</w:t>
            </w:r>
            <w:r>
              <w:rPr>
                <w:sz w:val="20"/>
                <w:szCs w:val="20"/>
              </w:rPr>
              <w:t xml:space="preserve"> f</w:t>
            </w:r>
            <w:r w:rsidRPr="007144E0">
              <w:rPr>
                <w:sz w:val="20"/>
                <w:szCs w:val="20"/>
              </w:rPr>
              <w:t xml:space="preserve">or the </w:t>
            </w:r>
            <w:r>
              <w:rPr>
                <w:sz w:val="20"/>
                <w:szCs w:val="20"/>
              </w:rPr>
              <w:t>i</w:t>
            </w:r>
            <w:r w:rsidRPr="007144E0">
              <w:rPr>
                <w:sz w:val="20"/>
                <w:szCs w:val="20"/>
              </w:rPr>
              <w:t>ntervener</w:t>
            </w:r>
            <w:r>
              <w:rPr>
                <w:sz w:val="20"/>
                <w:szCs w:val="20"/>
              </w:rPr>
              <w:t xml:space="preserve"> </w:t>
            </w:r>
            <w:r w:rsidRPr="007144E0">
              <w:rPr>
                <w:sz w:val="20"/>
                <w:szCs w:val="20"/>
              </w:rPr>
              <w:t>Attorney General of Canada</w:t>
            </w:r>
            <w:r>
              <w:rPr>
                <w:sz w:val="20"/>
                <w:szCs w:val="20"/>
              </w:rPr>
              <w:t>.</w:t>
            </w:r>
          </w:p>
        </w:tc>
      </w:tr>
    </w:tbl>
    <w:p w:rsidR="004410EB" w:rsidRPr="00BA1779" w:rsidRDefault="004410EB" w:rsidP="004410EB">
      <w:pPr>
        <w:widowControl w:val="0"/>
        <w:rPr>
          <w:sz w:val="20"/>
          <w:szCs w:val="20"/>
        </w:rPr>
      </w:pPr>
    </w:p>
    <w:p w:rsidR="004410EB" w:rsidRPr="0085476B" w:rsidRDefault="004410EB" w:rsidP="004410EB">
      <w:pPr>
        <w:widowControl w:val="0"/>
        <w:rPr>
          <w:sz w:val="20"/>
          <w:szCs w:val="20"/>
        </w:rPr>
      </w:pPr>
      <w:r w:rsidRPr="0085476B">
        <w:rPr>
          <w:b/>
          <w:sz w:val="20"/>
          <w:szCs w:val="20"/>
        </w:rPr>
        <w:t xml:space="preserve">RESERVED / </w:t>
      </w:r>
      <w:r w:rsidRPr="0085476B">
        <w:rPr>
          <w:b/>
          <w:sz w:val="20"/>
          <w:szCs w:val="20"/>
          <w:lang w:val="fr-CA"/>
        </w:rPr>
        <w:t>EN DÉLIBÉRÉ</w:t>
      </w:r>
    </w:p>
    <w:p w:rsidR="004410EB" w:rsidRDefault="004410EB" w:rsidP="004410EB"/>
    <w:tbl>
      <w:tblPr>
        <w:tblW w:w="0" w:type="auto"/>
        <w:tblLayout w:type="fixed"/>
        <w:tblCellMar>
          <w:left w:w="0" w:type="dxa"/>
          <w:right w:w="0" w:type="dxa"/>
        </w:tblCellMar>
        <w:tblLook w:val="0000"/>
      </w:tblPr>
      <w:tblGrid>
        <w:gridCol w:w="4380"/>
        <w:gridCol w:w="720"/>
        <w:gridCol w:w="4380"/>
      </w:tblGrid>
      <w:tr w:rsidR="004410EB" w:rsidRPr="00EF2C28" w:rsidTr="004410EB">
        <w:tc>
          <w:tcPr>
            <w:tcW w:w="4380" w:type="dxa"/>
            <w:tcMar>
              <w:left w:w="0" w:type="dxa"/>
              <w:right w:w="0" w:type="dxa"/>
            </w:tcMar>
          </w:tcPr>
          <w:p w:rsidR="004410EB" w:rsidRPr="00CC4D84" w:rsidRDefault="004410EB" w:rsidP="004410EB">
            <w:pPr>
              <w:widowControl w:val="0"/>
              <w:jc w:val="both"/>
              <w:rPr>
                <w:b/>
                <w:sz w:val="20"/>
                <w:szCs w:val="20"/>
                <w:u w:val="single"/>
              </w:rPr>
            </w:pPr>
            <w:r w:rsidRPr="00CC4D84">
              <w:rPr>
                <w:b/>
                <w:sz w:val="20"/>
                <w:szCs w:val="20"/>
                <w:u w:val="single"/>
              </w:rPr>
              <w:t>Nature of the case:</w:t>
            </w:r>
          </w:p>
          <w:p w:rsidR="004410EB" w:rsidRPr="00C1697B" w:rsidRDefault="004410EB" w:rsidP="004410EB">
            <w:pPr>
              <w:widowControl w:val="0"/>
              <w:jc w:val="both"/>
              <w:rPr>
                <w:b/>
                <w:sz w:val="20"/>
                <w:szCs w:val="20"/>
              </w:rPr>
            </w:pPr>
          </w:p>
          <w:p w:rsidR="004410EB" w:rsidRPr="00C1697B" w:rsidRDefault="004410EB" w:rsidP="004410EB">
            <w:pPr>
              <w:widowControl w:val="0"/>
              <w:jc w:val="both"/>
              <w:rPr>
                <w:b/>
                <w:sz w:val="20"/>
                <w:szCs w:val="20"/>
              </w:rPr>
            </w:pPr>
            <w:r w:rsidRPr="007C73EE">
              <w:rPr>
                <w:i/>
                <w:sz w:val="20"/>
                <w:szCs w:val="20"/>
              </w:rPr>
              <w:t>Charter of Rights and Freedoms</w:t>
            </w:r>
            <w:r w:rsidRPr="007C73EE">
              <w:rPr>
                <w:sz w:val="20"/>
                <w:szCs w:val="20"/>
              </w:rPr>
              <w:t xml:space="preserve"> </w:t>
            </w:r>
            <w:r w:rsidRPr="007C73EE">
              <w:rPr>
                <w:sz w:val="20"/>
                <w:szCs w:val="20"/>
              </w:rPr>
              <w:noBreakHyphen/>
              <w:t xml:space="preserve"> Constitutional Law </w:t>
            </w:r>
            <w:r w:rsidRPr="007C73EE">
              <w:rPr>
                <w:sz w:val="20"/>
                <w:szCs w:val="20"/>
              </w:rPr>
              <w:noBreakHyphen/>
              <w:t xml:space="preserve"> Right to Liberty </w:t>
            </w:r>
            <w:r w:rsidRPr="007C73EE">
              <w:rPr>
                <w:sz w:val="20"/>
                <w:szCs w:val="20"/>
              </w:rPr>
              <w:noBreakHyphen/>
              <w:t xml:space="preserve"> Criminal Law </w:t>
            </w:r>
            <w:r w:rsidRPr="007C73EE">
              <w:rPr>
                <w:sz w:val="20"/>
                <w:szCs w:val="20"/>
              </w:rPr>
              <w:noBreakHyphen/>
              <w:t xml:space="preserve"> Offences </w:t>
            </w:r>
            <w:r w:rsidRPr="007C73EE">
              <w:rPr>
                <w:sz w:val="20"/>
                <w:szCs w:val="20"/>
              </w:rPr>
              <w:noBreakHyphen/>
              <w:t xml:space="preserve"> Whether parts of s. 243 of </w:t>
            </w:r>
            <w:r w:rsidRPr="007C73EE">
              <w:rPr>
                <w:i/>
                <w:sz w:val="20"/>
                <w:szCs w:val="20"/>
              </w:rPr>
              <w:t>Criminal Code</w:t>
            </w:r>
            <w:r w:rsidRPr="007C73EE">
              <w:rPr>
                <w:sz w:val="20"/>
                <w:szCs w:val="20"/>
              </w:rPr>
              <w:t xml:space="preserve"> are unconstitutionally vague </w:t>
            </w:r>
            <w:r w:rsidRPr="007C73EE">
              <w:rPr>
                <w:sz w:val="20"/>
                <w:szCs w:val="20"/>
              </w:rPr>
              <w:noBreakHyphen/>
              <w:t xml:space="preserve"> In its application to a “child” that dies before birth, does s. 243 of the </w:t>
            </w:r>
            <w:r w:rsidRPr="007C73EE">
              <w:rPr>
                <w:i/>
                <w:sz w:val="20"/>
                <w:szCs w:val="20"/>
              </w:rPr>
              <w:t>Criminal Code</w:t>
            </w:r>
            <w:r w:rsidRPr="007C73EE">
              <w:rPr>
                <w:sz w:val="20"/>
                <w:szCs w:val="20"/>
              </w:rPr>
              <w:t>, R.S.C. 1985, c. C</w:t>
            </w:r>
            <w:r w:rsidRPr="007C73EE">
              <w:rPr>
                <w:sz w:val="20"/>
                <w:szCs w:val="20"/>
              </w:rPr>
              <w:noBreakHyphen/>
              <w:t xml:space="preserve">46, infringe s. 7 of the </w:t>
            </w:r>
            <w:r w:rsidRPr="007C73EE">
              <w:rPr>
                <w:i/>
                <w:sz w:val="20"/>
                <w:szCs w:val="20"/>
              </w:rPr>
              <w:t>Canadian Charter of Rights and Freedoms</w:t>
            </w:r>
            <w:r w:rsidRPr="007C73EE">
              <w:rPr>
                <w:sz w:val="20"/>
                <w:szCs w:val="20"/>
              </w:rPr>
              <w:t xml:space="preserve">? </w:t>
            </w:r>
            <w:r w:rsidRPr="007C73EE">
              <w:rPr>
                <w:sz w:val="20"/>
                <w:szCs w:val="20"/>
              </w:rPr>
              <w:noBreakHyphen/>
              <w:t xml:space="preserve"> If so, is the infringement a reasonable limit prescribed by law that can be demonstrably justified in a free and democratic society under s. 1 of the </w:t>
            </w:r>
            <w:r w:rsidRPr="007C73EE">
              <w:rPr>
                <w:i/>
                <w:sz w:val="20"/>
                <w:szCs w:val="20"/>
              </w:rPr>
              <w:t>Canadian Charter of Rights and Freedoms</w:t>
            </w:r>
            <w:r w:rsidRPr="007C73EE">
              <w:rPr>
                <w:sz w:val="20"/>
                <w:szCs w:val="20"/>
              </w:rPr>
              <w:t>?</w:t>
            </w:r>
          </w:p>
        </w:tc>
        <w:tc>
          <w:tcPr>
            <w:tcW w:w="720" w:type="dxa"/>
            <w:tcMar>
              <w:left w:w="0" w:type="dxa"/>
              <w:right w:w="0" w:type="dxa"/>
            </w:tcMar>
          </w:tcPr>
          <w:p w:rsidR="004410EB" w:rsidRPr="00C1697B" w:rsidRDefault="004410EB" w:rsidP="004410EB">
            <w:pPr>
              <w:widowControl w:val="0"/>
              <w:jc w:val="center"/>
              <w:rPr>
                <w:sz w:val="20"/>
                <w:szCs w:val="20"/>
              </w:rPr>
            </w:pPr>
          </w:p>
        </w:tc>
        <w:tc>
          <w:tcPr>
            <w:tcW w:w="4380" w:type="dxa"/>
            <w:tcMar>
              <w:left w:w="0" w:type="dxa"/>
              <w:right w:w="0" w:type="dxa"/>
            </w:tcMar>
          </w:tcPr>
          <w:p w:rsidR="004410EB" w:rsidRPr="00CC4D84" w:rsidRDefault="004410EB" w:rsidP="004410EB">
            <w:pPr>
              <w:widowControl w:val="0"/>
              <w:jc w:val="both"/>
              <w:rPr>
                <w:b/>
                <w:sz w:val="20"/>
                <w:szCs w:val="20"/>
                <w:u w:val="single"/>
                <w:lang w:val="fr-CA"/>
              </w:rPr>
            </w:pPr>
            <w:r w:rsidRPr="00CC4D84">
              <w:rPr>
                <w:b/>
                <w:sz w:val="20"/>
                <w:szCs w:val="20"/>
                <w:u w:val="single"/>
                <w:lang w:val="fr-CA"/>
              </w:rPr>
              <w:t>Nature de la cause :</w:t>
            </w:r>
          </w:p>
          <w:p w:rsidR="004410EB" w:rsidRPr="00C1697B" w:rsidRDefault="004410EB" w:rsidP="004410EB">
            <w:pPr>
              <w:widowControl w:val="0"/>
              <w:jc w:val="both"/>
              <w:rPr>
                <w:sz w:val="20"/>
                <w:szCs w:val="20"/>
                <w:lang w:val="fr-CA"/>
              </w:rPr>
            </w:pPr>
          </w:p>
          <w:p w:rsidR="004410EB" w:rsidRPr="00C1697B" w:rsidRDefault="004410EB" w:rsidP="004410EB">
            <w:pPr>
              <w:widowControl w:val="0"/>
              <w:jc w:val="both"/>
              <w:rPr>
                <w:sz w:val="20"/>
                <w:szCs w:val="20"/>
                <w:lang w:val="fr-CA"/>
              </w:rPr>
            </w:pPr>
            <w:r w:rsidRPr="00E20F32">
              <w:rPr>
                <w:i/>
                <w:sz w:val="20"/>
                <w:szCs w:val="20"/>
                <w:lang w:val="fr-CA"/>
              </w:rPr>
              <w:t xml:space="preserve">Charte des droits et libertés </w:t>
            </w:r>
            <w:r w:rsidRPr="00E20F32">
              <w:rPr>
                <w:i/>
                <w:sz w:val="20"/>
                <w:szCs w:val="20"/>
                <w:lang w:val="fr-CA"/>
              </w:rPr>
              <w:noBreakHyphen/>
              <w:t xml:space="preserve"> </w:t>
            </w:r>
            <w:r w:rsidRPr="00E20F32">
              <w:rPr>
                <w:sz w:val="20"/>
                <w:szCs w:val="20"/>
                <w:lang w:val="fr-CA"/>
              </w:rPr>
              <w:t xml:space="preserve">Droit constitutionnel </w:t>
            </w:r>
            <w:r w:rsidRPr="00E20F32">
              <w:rPr>
                <w:sz w:val="20"/>
                <w:szCs w:val="20"/>
                <w:lang w:val="fr-CA"/>
              </w:rPr>
              <w:noBreakHyphen/>
              <w:t xml:space="preserve"> Droit à la liberté </w:t>
            </w:r>
            <w:r w:rsidRPr="00E20F32">
              <w:rPr>
                <w:sz w:val="20"/>
                <w:szCs w:val="20"/>
                <w:lang w:val="fr-CA"/>
              </w:rPr>
              <w:noBreakHyphen/>
              <w:t xml:space="preserve"> Droit criminel </w:t>
            </w:r>
            <w:r w:rsidRPr="00E20F32">
              <w:rPr>
                <w:sz w:val="20"/>
                <w:szCs w:val="20"/>
                <w:lang w:val="fr-CA"/>
              </w:rPr>
              <w:noBreakHyphen/>
              <w:t xml:space="preserve"> Infractions </w:t>
            </w:r>
            <w:r w:rsidRPr="00E20F32">
              <w:rPr>
                <w:sz w:val="20"/>
                <w:szCs w:val="20"/>
                <w:lang w:val="fr-CA"/>
              </w:rPr>
              <w:noBreakHyphen/>
              <w:t xml:space="preserve"> Certaines parties de l’art. 243 du </w:t>
            </w:r>
            <w:r w:rsidRPr="00E20F32">
              <w:rPr>
                <w:i/>
                <w:sz w:val="20"/>
                <w:szCs w:val="20"/>
                <w:lang w:val="fr-CA"/>
              </w:rPr>
              <w:t>Code criminel</w:t>
            </w:r>
            <w:r w:rsidRPr="00E20F32">
              <w:rPr>
                <w:sz w:val="20"/>
                <w:szCs w:val="20"/>
                <w:lang w:val="fr-CA"/>
              </w:rPr>
              <w:t xml:space="preserve"> sont</w:t>
            </w:r>
            <w:r w:rsidRPr="00E20F32">
              <w:rPr>
                <w:sz w:val="20"/>
                <w:szCs w:val="20"/>
                <w:lang w:val="fr-CA"/>
              </w:rPr>
              <w:noBreakHyphen/>
              <w:t xml:space="preserve">elles imprécises au point d’être inconstitutionnelles? </w:t>
            </w:r>
            <w:r w:rsidRPr="00E20F32">
              <w:rPr>
                <w:sz w:val="20"/>
                <w:szCs w:val="20"/>
                <w:lang w:val="fr-CA"/>
              </w:rPr>
              <w:noBreakHyphen/>
              <w:t xml:space="preserve"> Dans son application à un « enfant » qui est mort avant la naissance, l’art. 243 du </w:t>
            </w:r>
            <w:r w:rsidRPr="00E20F32">
              <w:rPr>
                <w:i/>
                <w:sz w:val="20"/>
                <w:szCs w:val="20"/>
                <w:lang w:val="fr-CA"/>
              </w:rPr>
              <w:t>Code criminel</w:t>
            </w:r>
            <w:r w:rsidRPr="00E20F32">
              <w:rPr>
                <w:sz w:val="20"/>
                <w:szCs w:val="20"/>
                <w:lang w:val="fr-CA"/>
              </w:rPr>
              <w:t>, L.R.C. 1985, ch. C</w:t>
            </w:r>
            <w:r w:rsidRPr="00E20F32">
              <w:rPr>
                <w:sz w:val="20"/>
                <w:szCs w:val="20"/>
                <w:lang w:val="fr-CA"/>
              </w:rPr>
              <w:noBreakHyphen/>
              <w:t>46, porte</w:t>
            </w:r>
            <w:r w:rsidRPr="00E20F32">
              <w:rPr>
                <w:sz w:val="20"/>
                <w:szCs w:val="20"/>
                <w:lang w:val="fr-CA"/>
              </w:rPr>
              <w:noBreakHyphen/>
              <w:t>t</w:t>
            </w:r>
            <w:r w:rsidRPr="00E20F32">
              <w:rPr>
                <w:sz w:val="20"/>
                <w:szCs w:val="20"/>
                <w:lang w:val="fr-CA"/>
              </w:rPr>
              <w:noBreakHyphen/>
              <w:t xml:space="preserve">il atteinte à l’art. 7 de la </w:t>
            </w:r>
            <w:r w:rsidRPr="00E20F32">
              <w:rPr>
                <w:i/>
                <w:sz w:val="20"/>
                <w:szCs w:val="20"/>
                <w:lang w:val="fr-CA"/>
              </w:rPr>
              <w:t>Charte canadienne des droits et libertés</w:t>
            </w:r>
            <w:r w:rsidRPr="00E20F32">
              <w:rPr>
                <w:sz w:val="20"/>
                <w:szCs w:val="20"/>
                <w:lang w:val="fr-CA"/>
              </w:rPr>
              <w:t xml:space="preserve">? </w:t>
            </w:r>
            <w:r w:rsidRPr="00E20F32">
              <w:rPr>
                <w:sz w:val="20"/>
                <w:szCs w:val="20"/>
                <w:lang w:val="fr-CA"/>
              </w:rPr>
              <w:noBreakHyphen/>
              <w:t xml:space="preserve"> Dans l’affirmative, cette atteinte constitue</w:t>
            </w:r>
            <w:r w:rsidRPr="00E20F32">
              <w:rPr>
                <w:sz w:val="20"/>
                <w:szCs w:val="20"/>
                <w:lang w:val="fr-CA"/>
              </w:rPr>
              <w:noBreakHyphen/>
              <w:t>t</w:t>
            </w:r>
            <w:r w:rsidRPr="00E20F32">
              <w:rPr>
                <w:sz w:val="20"/>
                <w:szCs w:val="20"/>
                <w:lang w:val="fr-CA"/>
              </w:rPr>
              <w:noBreakHyphen/>
              <w:t>elle une limite raisonnable prescrite par une règle de droit, dont la justification peut se démontrer dans le cadre d’une société libre et démocratique, au sens de l’article premier de la </w:t>
            </w:r>
            <w:r w:rsidRPr="00E20F32">
              <w:rPr>
                <w:i/>
                <w:iCs/>
                <w:sz w:val="20"/>
                <w:szCs w:val="20"/>
                <w:lang w:val="fr-CA"/>
              </w:rPr>
              <w:t>Charte canadienne des droits et libertés</w:t>
            </w:r>
            <w:r w:rsidRPr="00E20F32">
              <w:rPr>
                <w:sz w:val="20"/>
                <w:szCs w:val="20"/>
                <w:lang w:val="fr-CA"/>
              </w:rPr>
              <w:t>?</w:t>
            </w:r>
          </w:p>
        </w:tc>
      </w:tr>
    </w:tbl>
    <w:p w:rsidR="004410EB" w:rsidRDefault="004410EB" w:rsidP="004410EB">
      <w:pPr>
        <w:widowControl w:val="0"/>
        <w:rPr>
          <w:sz w:val="20"/>
          <w:szCs w:val="20"/>
          <w:lang w:val="fr-CA"/>
        </w:rPr>
      </w:pPr>
    </w:p>
    <w:p w:rsidR="004410EB" w:rsidRDefault="00AA35B0" w:rsidP="004410EB">
      <w:pPr>
        <w:widowControl w:val="0"/>
        <w:rPr>
          <w:sz w:val="20"/>
          <w:szCs w:val="20"/>
        </w:rPr>
      </w:pPr>
      <w:r w:rsidRPr="00AA35B0">
        <w:rPr>
          <w:sz w:val="20"/>
          <w:szCs w:val="20"/>
          <w:lang w:val="fr-CA"/>
        </w:rPr>
        <w:pict>
          <v:rect id="_x0000_i1068" style="width:2in;height:1pt" o:hrpct="0" o:hralign="center" o:hrstd="t" o:hrnoshade="t" o:hr="t" fillcolor="black [3213]" stroked="f"/>
        </w:pict>
      </w:r>
    </w:p>
    <w:p w:rsidR="004410EB" w:rsidRDefault="004410EB" w:rsidP="004410EB">
      <w:pPr>
        <w:widowControl w:val="0"/>
        <w:rPr>
          <w:sz w:val="20"/>
          <w:szCs w:val="20"/>
        </w:rPr>
      </w:pPr>
    </w:p>
    <w:p w:rsidR="004410EB" w:rsidRPr="00BA1779" w:rsidRDefault="004410EB" w:rsidP="004410EB">
      <w:pPr>
        <w:widowControl w:val="0"/>
        <w:rPr>
          <w:sz w:val="20"/>
          <w:szCs w:val="20"/>
        </w:rPr>
      </w:pPr>
      <w:r w:rsidRPr="00BA1779">
        <w:rPr>
          <w:sz w:val="20"/>
          <w:szCs w:val="20"/>
        </w:rPr>
        <w:t>1</w:t>
      </w:r>
      <w:r>
        <w:rPr>
          <w:sz w:val="20"/>
          <w:szCs w:val="20"/>
        </w:rPr>
        <w:t>1</w:t>
      </w:r>
      <w:r w:rsidRPr="00BA1779">
        <w:rPr>
          <w:sz w:val="20"/>
          <w:szCs w:val="20"/>
        </w:rPr>
        <w:t>.10.2012</w:t>
      </w:r>
    </w:p>
    <w:p w:rsidR="004410EB" w:rsidRDefault="004410EB" w:rsidP="004410EB">
      <w:pPr>
        <w:widowControl w:val="0"/>
        <w:rPr>
          <w:sz w:val="20"/>
          <w:szCs w:val="20"/>
        </w:rPr>
      </w:pPr>
    </w:p>
    <w:p w:rsidR="004410EB" w:rsidRDefault="004410EB" w:rsidP="004410EB">
      <w:pPr>
        <w:widowControl w:val="0"/>
        <w:rPr>
          <w:sz w:val="20"/>
          <w:szCs w:val="20"/>
        </w:rPr>
      </w:pPr>
      <w:r w:rsidRPr="00A81A57">
        <w:rPr>
          <w:rFonts w:eastAsia="Calibri" w:cs="Times New Roman"/>
          <w:sz w:val="20"/>
          <w:szCs w:val="20"/>
        </w:rPr>
        <w:t xml:space="preserve">Coram: </w:t>
      </w:r>
      <w:r w:rsidRPr="00A81A57">
        <w:rPr>
          <w:rFonts w:eastAsia="Calibri" w:cs="Times New Roman"/>
          <w:sz w:val="20"/>
          <w:szCs w:val="20"/>
        </w:rPr>
        <w:tab/>
      </w:r>
      <w:r w:rsidRPr="00A81A57">
        <w:rPr>
          <w:rFonts w:eastAsia="Calibri" w:cs="Times New Roman"/>
          <w:sz w:val="20"/>
          <w:szCs w:val="20"/>
          <w:u w:val="single"/>
        </w:rPr>
        <w:t>McLachlin C.J. and Fish, Abella, Rothstein, Cromwell, Moldaver and Karakatsanis JJ.</w:t>
      </w:r>
    </w:p>
    <w:p w:rsidR="004410EB" w:rsidRPr="00BA1779" w:rsidRDefault="004410EB" w:rsidP="004410EB">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4410EB" w:rsidRPr="00C50A5C" w:rsidTr="004410EB">
        <w:tc>
          <w:tcPr>
            <w:tcW w:w="4380" w:type="dxa"/>
            <w:tcMar>
              <w:left w:w="0" w:type="dxa"/>
              <w:right w:w="0" w:type="dxa"/>
            </w:tcMar>
          </w:tcPr>
          <w:p w:rsidR="004410EB" w:rsidRDefault="004410EB" w:rsidP="004410EB">
            <w:pPr>
              <w:widowControl w:val="0"/>
              <w:jc w:val="both"/>
              <w:rPr>
                <w:sz w:val="20"/>
                <w:szCs w:val="20"/>
              </w:rPr>
            </w:pPr>
            <w:r w:rsidRPr="00066133">
              <w:rPr>
                <w:b/>
                <w:iCs/>
                <w:sz w:val="20"/>
                <w:szCs w:val="20"/>
              </w:rPr>
              <w:t>Her Majesty the Queen</w:t>
            </w:r>
            <w:r w:rsidRPr="00066133">
              <w:rPr>
                <w:sz w:val="20"/>
                <w:szCs w:val="20"/>
              </w:rPr>
              <w:t xml:space="preserve"> </w:t>
            </w:r>
          </w:p>
          <w:p w:rsidR="004410EB" w:rsidRPr="00C50A5C" w:rsidRDefault="004410EB" w:rsidP="004410EB">
            <w:pPr>
              <w:widowControl w:val="0"/>
              <w:jc w:val="both"/>
              <w:rPr>
                <w:b/>
                <w:sz w:val="20"/>
                <w:szCs w:val="20"/>
              </w:rPr>
            </w:pPr>
          </w:p>
          <w:p w:rsidR="004410EB" w:rsidRPr="00C50A5C" w:rsidRDefault="004410EB" w:rsidP="004410EB">
            <w:pPr>
              <w:widowControl w:val="0"/>
              <w:tabs>
                <w:tab w:val="left" w:pos="736"/>
              </w:tabs>
              <w:jc w:val="both"/>
              <w:rPr>
                <w:b/>
                <w:sz w:val="20"/>
                <w:szCs w:val="20"/>
              </w:rPr>
            </w:pPr>
            <w:r w:rsidRPr="00C50A5C">
              <w:rPr>
                <w:b/>
                <w:sz w:val="20"/>
                <w:szCs w:val="20"/>
              </w:rPr>
              <w:tab/>
              <w:t>v. (3</w:t>
            </w:r>
            <w:r>
              <w:rPr>
                <w:b/>
                <w:sz w:val="20"/>
                <w:szCs w:val="20"/>
              </w:rPr>
              <w:t>4132</w:t>
            </w:r>
            <w:r w:rsidRPr="00C50A5C">
              <w:rPr>
                <w:b/>
                <w:sz w:val="20"/>
                <w:szCs w:val="20"/>
              </w:rPr>
              <w:t>)</w:t>
            </w:r>
          </w:p>
          <w:p w:rsidR="004410EB" w:rsidRPr="00C50A5C" w:rsidRDefault="004410EB" w:rsidP="004410EB">
            <w:pPr>
              <w:widowControl w:val="0"/>
              <w:jc w:val="both"/>
              <w:rPr>
                <w:b/>
                <w:sz w:val="20"/>
                <w:szCs w:val="20"/>
              </w:rPr>
            </w:pPr>
          </w:p>
          <w:p w:rsidR="004410EB" w:rsidRPr="00BA1779" w:rsidRDefault="004410EB" w:rsidP="004410EB">
            <w:pPr>
              <w:widowControl w:val="0"/>
              <w:jc w:val="both"/>
              <w:rPr>
                <w:sz w:val="20"/>
                <w:szCs w:val="20"/>
              </w:rPr>
            </w:pPr>
            <w:r>
              <w:rPr>
                <w:b/>
                <w:sz w:val="20"/>
                <w:szCs w:val="20"/>
              </w:rPr>
              <w:t xml:space="preserve">A.D.H. </w:t>
            </w:r>
            <w:r w:rsidRPr="00C50A5C">
              <w:rPr>
                <w:b/>
                <w:sz w:val="20"/>
                <w:szCs w:val="20"/>
              </w:rPr>
              <w:t>(</w:t>
            </w:r>
            <w:r>
              <w:rPr>
                <w:b/>
                <w:sz w:val="20"/>
                <w:szCs w:val="20"/>
              </w:rPr>
              <w:t>Sask</w:t>
            </w:r>
            <w:r w:rsidRPr="00C50A5C">
              <w:rPr>
                <w:b/>
                <w:sz w:val="20"/>
                <w:szCs w:val="20"/>
              </w:rPr>
              <w:t>.) (C</w:t>
            </w:r>
            <w:r>
              <w:rPr>
                <w:b/>
                <w:sz w:val="20"/>
                <w:szCs w:val="20"/>
              </w:rPr>
              <w:t>riminal</w:t>
            </w:r>
            <w:r w:rsidRPr="00C50A5C">
              <w:rPr>
                <w:b/>
                <w:sz w:val="20"/>
                <w:szCs w:val="20"/>
              </w:rPr>
              <w:t>)</w:t>
            </w:r>
            <w:r>
              <w:rPr>
                <w:b/>
                <w:sz w:val="20"/>
                <w:szCs w:val="20"/>
              </w:rPr>
              <w:t xml:space="preserve"> </w:t>
            </w:r>
            <w:r w:rsidRPr="00C50A5C">
              <w:rPr>
                <w:b/>
                <w:sz w:val="20"/>
                <w:szCs w:val="20"/>
              </w:rPr>
              <w:t>(By</w:t>
            </w:r>
            <w:r>
              <w:rPr>
                <w:b/>
                <w:sz w:val="20"/>
                <w:szCs w:val="20"/>
              </w:rPr>
              <w:t> </w:t>
            </w:r>
            <w:r w:rsidRPr="00C50A5C">
              <w:rPr>
                <w:b/>
                <w:sz w:val="20"/>
                <w:szCs w:val="20"/>
              </w:rPr>
              <w:t>Leave)</w:t>
            </w:r>
          </w:p>
        </w:tc>
        <w:tc>
          <w:tcPr>
            <w:tcW w:w="720" w:type="dxa"/>
            <w:tcMar>
              <w:left w:w="0" w:type="dxa"/>
              <w:right w:w="0" w:type="dxa"/>
            </w:tcMar>
          </w:tcPr>
          <w:p w:rsidR="004410EB" w:rsidRPr="00BA1779" w:rsidRDefault="004410EB" w:rsidP="004410EB">
            <w:pPr>
              <w:widowControl w:val="0"/>
              <w:jc w:val="center"/>
              <w:rPr>
                <w:sz w:val="20"/>
                <w:szCs w:val="20"/>
              </w:rPr>
            </w:pPr>
          </w:p>
        </w:tc>
        <w:tc>
          <w:tcPr>
            <w:tcW w:w="4380" w:type="dxa"/>
            <w:tcMar>
              <w:left w:w="0" w:type="dxa"/>
              <w:right w:w="0" w:type="dxa"/>
            </w:tcMar>
          </w:tcPr>
          <w:p w:rsidR="004410EB" w:rsidRPr="009D32ED" w:rsidRDefault="004410EB" w:rsidP="004410EB">
            <w:pPr>
              <w:tabs>
                <w:tab w:val="left" w:pos="-2970"/>
              </w:tabs>
              <w:jc w:val="both"/>
              <w:rPr>
                <w:sz w:val="20"/>
                <w:szCs w:val="20"/>
                <w:lang w:val="en-US"/>
              </w:rPr>
            </w:pPr>
            <w:r w:rsidRPr="009D32ED">
              <w:rPr>
                <w:sz w:val="20"/>
                <w:szCs w:val="20"/>
              </w:rPr>
              <w:t>Berverly L. Klatt</w:t>
            </w:r>
            <w:r>
              <w:rPr>
                <w:sz w:val="20"/>
                <w:szCs w:val="20"/>
              </w:rPr>
              <w:t xml:space="preserve"> and </w:t>
            </w:r>
            <w:r w:rsidRPr="009D32ED">
              <w:rPr>
                <w:sz w:val="20"/>
                <w:szCs w:val="20"/>
                <w:lang w:val="en-US"/>
              </w:rPr>
              <w:t>W. Dean Sinclair</w:t>
            </w:r>
            <w:r>
              <w:rPr>
                <w:sz w:val="20"/>
                <w:szCs w:val="20"/>
                <w:lang w:val="en-US"/>
              </w:rPr>
              <w:t xml:space="preserve"> f</w:t>
            </w:r>
            <w:r w:rsidRPr="009D32ED">
              <w:rPr>
                <w:sz w:val="20"/>
                <w:szCs w:val="20"/>
                <w:lang w:val="en-US"/>
              </w:rPr>
              <w:t xml:space="preserve">or the </w:t>
            </w:r>
            <w:r>
              <w:rPr>
                <w:sz w:val="20"/>
                <w:szCs w:val="20"/>
                <w:lang w:val="en-US"/>
              </w:rPr>
              <w:t>a</w:t>
            </w:r>
            <w:r w:rsidRPr="009D32ED">
              <w:rPr>
                <w:sz w:val="20"/>
                <w:szCs w:val="20"/>
                <w:lang w:val="en-US"/>
              </w:rPr>
              <w:t>ppellant.</w:t>
            </w:r>
          </w:p>
          <w:p w:rsidR="004410EB" w:rsidRPr="009D32ED" w:rsidRDefault="004410EB" w:rsidP="004410EB">
            <w:pPr>
              <w:tabs>
                <w:tab w:val="left" w:pos="-2970"/>
              </w:tabs>
              <w:jc w:val="both"/>
              <w:rPr>
                <w:sz w:val="20"/>
                <w:szCs w:val="20"/>
                <w:lang w:val="en-US"/>
              </w:rPr>
            </w:pPr>
          </w:p>
          <w:p w:rsidR="004410EB" w:rsidRPr="009D32ED" w:rsidRDefault="004410EB" w:rsidP="004410EB">
            <w:pPr>
              <w:tabs>
                <w:tab w:val="left" w:pos="-2970"/>
              </w:tabs>
              <w:jc w:val="both"/>
              <w:rPr>
                <w:sz w:val="20"/>
                <w:szCs w:val="20"/>
              </w:rPr>
            </w:pPr>
            <w:r w:rsidRPr="009D32ED">
              <w:rPr>
                <w:sz w:val="20"/>
                <w:szCs w:val="20"/>
                <w:lang w:val="en-US"/>
              </w:rPr>
              <w:t>Gillian Roberts</w:t>
            </w:r>
            <w:r>
              <w:rPr>
                <w:sz w:val="20"/>
                <w:szCs w:val="20"/>
                <w:lang w:val="en-US"/>
              </w:rPr>
              <w:t xml:space="preserve"> and </w:t>
            </w:r>
            <w:r w:rsidRPr="009D32ED">
              <w:rPr>
                <w:sz w:val="20"/>
                <w:szCs w:val="20"/>
                <w:lang w:val="en-US"/>
              </w:rPr>
              <w:t>Jamie Klukach</w:t>
            </w:r>
            <w:r>
              <w:rPr>
                <w:sz w:val="20"/>
                <w:szCs w:val="20"/>
                <w:lang w:val="en-US"/>
              </w:rPr>
              <w:t xml:space="preserve"> f</w:t>
            </w:r>
            <w:r w:rsidRPr="009D32ED">
              <w:rPr>
                <w:sz w:val="20"/>
                <w:szCs w:val="20"/>
                <w:lang w:val="en-US"/>
              </w:rPr>
              <w:t xml:space="preserve">or the </w:t>
            </w:r>
            <w:r>
              <w:rPr>
                <w:sz w:val="20"/>
                <w:szCs w:val="20"/>
                <w:lang w:val="en-US"/>
              </w:rPr>
              <w:t>i</w:t>
            </w:r>
            <w:r w:rsidRPr="009D32ED">
              <w:rPr>
                <w:sz w:val="20"/>
                <w:szCs w:val="20"/>
                <w:lang w:val="en-US"/>
              </w:rPr>
              <w:t>ntervener</w:t>
            </w:r>
            <w:r>
              <w:rPr>
                <w:sz w:val="20"/>
                <w:szCs w:val="20"/>
                <w:lang w:val="en-US"/>
              </w:rPr>
              <w:t xml:space="preserve"> </w:t>
            </w:r>
            <w:r w:rsidRPr="009D32ED">
              <w:rPr>
                <w:sz w:val="20"/>
                <w:szCs w:val="20"/>
              </w:rPr>
              <w:t>Attorney General of Ontario</w:t>
            </w:r>
            <w:r>
              <w:rPr>
                <w:sz w:val="20"/>
                <w:szCs w:val="20"/>
              </w:rPr>
              <w:t>.</w:t>
            </w:r>
          </w:p>
          <w:p w:rsidR="004410EB" w:rsidRPr="009D32ED" w:rsidRDefault="004410EB" w:rsidP="004410EB">
            <w:pPr>
              <w:tabs>
                <w:tab w:val="left" w:pos="-2970"/>
              </w:tabs>
              <w:jc w:val="both"/>
              <w:rPr>
                <w:sz w:val="20"/>
                <w:szCs w:val="20"/>
                <w:lang w:val="en-US"/>
              </w:rPr>
            </w:pPr>
          </w:p>
          <w:p w:rsidR="004410EB" w:rsidRPr="00C50A5C" w:rsidRDefault="004410EB" w:rsidP="004410EB">
            <w:pPr>
              <w:widowControl w:val="0"/>
              <w:jc w:val="both"/>
              <w:rPr>
                <w:sz w:val="20"/>
                <w:szCs w:val="20"/>
              </w:rPr>
            </w:pPr>
            <w:r w:rsidRPr="009D32ED">
              <w:rPr>
                <w:sz w:val="20"/>
                <w:szCs w:val="20"/>
                <w:lang w:val="en-US"/>
              </w:rPr>
              <w:t>Valerie N. Harvey</w:t>
            </w:r>
            <w:r>
              <w:rPr>
                <w:sz w:val="20"/>
                <w:szCs w:val="20"/>
                <w:lang w:val="en-US"/>
              </w:rPr>
              <w:t xml:space="preserve"> f</w:t>
            </w:r>
            <w:r w:rsidRPr="009D32ED">
              <w:rPr>
                <w:sz w:val="20"/>
                <w:szCs w:val="20"/>
                <w:lang w:val="en-US"/>
              </w:rPr>
              <w:t xml:space="preserve">or the </w:t>
            </w:r>
            <w:r>
              <w:rPr>
                <w:sz w:val="20"/>
                <w:szCs w:val="20"/>
                <w:lang w:val="en-US"/>
              </w:rPr>
              <w:t>r</w:t>
            </w:r>
            <w:r w:rsidRPr="009D32ED">
              <w:rPr>
                <w:sz w:val="20"/>
                <w:szCs w:val="20"/>
                <w:lang w:val="en-US"/>
              </w:rPr>
              <w:t>espondent</w:t>
            </w:r>
            <w:r>
              <w:rPr>
                <w:sz w:val="20"/>
                <w:szCs w:val="20"/>
                <w:lang w:val="en-US"/>
              </w:rPr>
              <w:t>.</w:t>
            </w:r>
          </w:p>
        </w:tc>
      </w:tr>
    </w:tbl>
    <w:p w:rsidR="004410EB" w:rsidRPr="00BA1779" w:rsidRDefault="004410EB" w:rsidP="004410EB">
      <w:pPr>
        <w:widowControl w:val="0"/>
        <w:rPr>
          <w:sz w:val="20"/>
          <w:szCs w:val="20"/>
        </w:rPr>
      </w:pPr>
    </w:p>
    <w:p w:rsidR="004410EB" w:rsidRPr="0085476B" w:rsidRDefault="004410EB" w:rsidP="004410EB">
      <w:pPr>
        <w:widowControl w:val="0"/>
        <w:rPr>
          <w:sz w:val="20"/>
          <w:szCs w:val="20"/>
        </w:rPr>
      </w:pPr>
      <w:r w:rsidRPr="0085476B">
        <w:rPr>
          <w:b/>
          <w:sz w:val="20"/>
          <w:szCs w:val="20"/>
        </w:rPr>
        <w:t xml:space="preserve">RESERVED / </w:t>
      </w:r>
      <w:r w:rsidRPr="00BA1779">
        <w:rPr>
          <w:b/>
          <w:sz w:val="20"/>
          <w:szCs w:val="20"/>
        </w:rPr>
        <w:t>EN DÉLIBÉRÉ</w:t>
      </w:r>
    </w:p>
    <w:p w:rsidR="004410EB" w:rsidRDefault="004410EB" w:rsidP="004410EB"/>
    <w:p w:rsidR="004410EB" w:rsidRDefault="004410EB" w:rsidP="004410EB">
      <w:r>
        <w:br w:type="page"/>
      </w:r>
    </w:p>
    <w:tbl>
      <w:tblPr>
        <w:tblW w:w="0" w:type="auto"/>
        <w:tblLayout w:type="fixed"/>
        <w:tblCellMar>
          <w:left w:w="0" w:type="dxa"/>
          <w:right w:w="0" w:type="dxa"/>
        </w:tblCellMar>
        <w:tblLook w:val="0000"/>
      </w:tblPr>
      <w:tblGrid>
        <w:gridCol w:w="4380"/>
        <w:gridCol w:w="720"/>
        <w:gridCol w:w="4380"/>
      </w:tblGrid>
      <w:tr w:rsidR="004410EB" w:rsidRPr="00EF2C28" w:rsidTr="004410EB">
        <w:tc>
          <w:tcPr>
            <w:tcW w:w="4380" w:type="dxa"/>
            <w:tcMar>
              <w:left w:w="0" w:type="dxa"/>
              <w:right w:w="0" w:type="dxa"/>
            </w:tcMar>
          </w:tcPr>
          <w:p w:rsidR="004410EB" w:rsidRPr="00CC4D84" w:rsidRDefault="004410EB" w:rsidP="004410EB">
            <w:pPr>
              <w:widowControl w:val="0"/>
              <w:jc w:val="both"/>
              <w:rPr>
                <w:b/>
                <w:sz w:val="20"/>
                <w:szCs w:val="20"/>
                <w:u w:val="single"/>
              </w:rPr>
            </w:pPr>
            <w:r w:rsidRPr="00CC4D84">
              <w:rPr>
                <w:b/>
                <w:sz w:val="20"/>
                <w:szCs w:val="20"/>
                <w:u w:val="single"/>
              </w:rPr>
              <w:lastRenderedPageBreak/>
              <w:t>Nature of the case:</w:t>
            </w:r>
          </w:p>
          <w:p w:rsidR="004410EB" w:rsidRDefault="004410EB" w:rsidP="004410EB">
            <w:pPr>
              <w:widowControl w:val="0"/>
              <w:jc w:val="both"/>
              <w:rPr>
                <w:sz w:val="20"/>
                <w:szCs w:val="20"/>
              </w:rPr>
            </w:pPr>
          </w:p>
          <w:p w:rsidR="004410EB" w:rsidRPr="005326D5" w:rsidRDefault="004410EB" w:rsidP="004410EB">
            <w:pPr>
              <w:widowControl w:val="0"/>
              <w:jc w:val="both"/>
              <w:rPr>
                <w:smallCaps/>
                <w:sz w:val="20"/>
                <w:szCs w:val="20"/>
              </w:rPr>
            </w:pPr>
            <w:r w:rsidRPr="005326D5">
              <w:rPr>
                <w:smallCaps/>
                <w:sz w:val="20"/>
                <w:szCs w:val="20"/>
              </w:rPr>
              <w:t xml:space="preserve">(Publication </w:t>
            </w:r>
            <w:r>
              <w:rPr>
                <w:smallCaps/>
                <w:sz w:val="20"/>
                <w:szCs w:val="20"/>
              </w:rPr>
              <w:t>B</w:t>
            </w:r>
            <w:r w:rsidRPr="005326D5">
              <w:rPr>
                <w:smallCaps/>
                <w:sz w:val="20"/>
                <w:szCs w:val="20"/>
              </w:rPr>
              <w:t xml:space="preserve">an in </w:t>
            </w:r>
            <w:r>
              <w:rPr>
                <w:smallCaps/>
                <w:sz w:val="20"/>
                <w:szCs w:val="20"/>
              </w:rPr>
              <w:t>C</w:t>
            </w:r>
            <w:r w:rsidRPr="005326D5">
              <w:rPr>
                <w:smallCaps/>
                <w:sz w:val="20"/>
                <w:szCs w:val="20"/>
              </w:rPr>
              <w:t xml:space="preserve">ase) (Publication </w:t>
            </w:r>
            <w:r>
              <w:rPr>
                <w:smallCaps/>
                <w:sz w:val="20"/>
                <w:szCs w:val="20"/>
              </w:rPr>
              <w:t>B</w:t>
            </w:r>
            <w:r w:rsidRPr="005326D5">
              <w:rPr>
                <w:smallCaps/>
                <w:sz w:val="20"/>
                <w:szCs w:val="20"/>
              </w:rPr>
              <w:t xml:space="preserve">an on </w:t>
            </w:r>
            <w:r>
              <w:rPr>
                <w:smallCaps/>
                <w:sz w:val="20"/>
                <w:szCs w:val="20"/>
              </w:rPr>
              <w:t>P</w:t>
            </w:r>
            <w:r w:rsidRPr="005326D5">
              <w:rPr>
                <w:smallCaps/>
                <w:sz w:val="20"/>
                <w:szCs w:val="20"/>
              </w:rPr>
              <w:t>arty)</w:t>
            </w:r>
          </w:p>
          <w:p w:rsidR="004410EB" w:rsidRPr="005326D5" w:rsidRDefault="004410EB" w:rsidP="004410EB">
            <w:pPr>
              <w:widowControl w:val="0"/>
              <w:jc w:val="both"/>
              <w:rPr>
                <w:sz w:val="20"/>
                <w:szCs w:val="20"/>
              </w:rPr>
            </w:pPr>
          </w:p>
          <w:p w:rsidR="004410EB" w:rsidRDefault="004410EB" w:rsidP="004410EB">
            <w:pPr>
              <w:widowControl w:val="0"/>
              <w:jc w:val="both"/>
              <w:rPr>
                <w:sz w:val="20"/>
                <w:szCs w:val="20"/>
              </w:rPr>
            </w:pPr>
          </w:p>
          <w:p w:rsidR="004410EB" w:rsidRPr="009262E4" w:rsidRDefault="004410EB" w:rsidP="004410EB">
            <w:pPr>
              <w:widowControl w:val="0"/>
              <w:jc w:val="both"/>
              <w:rPr>
                <w:sz w:val="20"/>
                <w:szCs w:val="20"/>
              </w:rPr>
            </w:pPr>
            <w:r w:rsidRPr="005326D5">
              <w:rPr>
                <w:sz w:val="20"/>
                <w:szCs w:val="20"/>
              </w:rPr>
              <w:t xml:space="preserve">Criminal law </w:t>
            </w:r>
            <w:r w:rsidRPr="005326D5">
              <w:rPr>
                <w:sz w:val="20"/>
                <w:szCs w:val="20"/>
              </w:rPr>
              <w:noBreakHyphen/>
              <w:t xml:space="preserve"> Appeal </w:t>
            </w:r>
            <w:r w:rsidRPr="005326D5">
              <w:rPr>
                <w:sz w:val="20"/>
                <w:szCs w:val="20"/>
              </w:rPr>
              <w:noBreakHyphen/>
              <w:t xml:space="preserve"> Charge of unlawfully abandoning a child so that the child’s life was likely to be endangered contrary to s. 218 of the </w:t>
            </w:r>
            <w:r w:rsidRPr="005326D5">
              <w:rPr>
                <w:i/>
                <w:sz w:val="20"/>
                <w:szCs w:val="20"/>
              </w:rPr>
              <w:t xml:space="preserve">Criminal Code </w:t>
            </w:r>
            <w:r w:rsidRPr="005326D5">
              <w:rPr>
                <w:sz w:val="20"/>
                <w:szCs w:val="20"/>
              </w:rPr>
              <w:noBreakHyphen/>
              <w:t xml:space="preserve"> Acquittal entered </w:t>
            </w:r>
            <w:r w:rsidRPr="005326D5">
              <w:rPr>
                <w:sz w:val="20"/>
                <w:szCs w:val="20"/>
              </w:rPr>
              <w:noBreakHyphen/>
              <w:t xml:space="preserve"> Appeal dismissed </w:t>
            </w:r>
            <w:r w:rsidRPr="005326D5">
              <w:rPr>
                <w:sz w:val="20"/>
                <w:szCs w:val="20"/>
              </w:rPr>
              <w:noBreakHyphen/>
              <w:t xml:space="preserve"> Whether the </w:t>
            </w:r>
            <w:r w:rsidRPr="005326D5">
              <w:rPr>
                <w:i/>
                <w:sz w:val="20"/>
                <w:szCs w:val="20"/>
              </w:rPr>
              <w:t>mens rea</w:t>
            </w:r>
            <w:r w:rsidRPr="005326D5">
              <w:rPr>
                <w:sz w:val="20"/>
                <w:szCs w:val="20"/>
              </w:rPr>
              <w:t xml:space="preserve"> for an offence under s. 218 of the </w:t>
            </w:r>
            <w:r w:rsidRPr="005326D5">
              <w:rPr>
                <w:i/>
                <w:sz w:val="20"/>
                <w:szCs w:val="20"/>
              </w:rPr>
              <w:t>Criminal Code</w:t>
            </w:r>
            <w:r w:rsidRPr="005326D5">
              <w:rPr>
                <w:sz w:val="20"/>
                <w:szCs w:val="20"/>
              </w:rPr>
              <w:t xml:space="preserve"> is subjective or is to be assessed by applying the modified objective standard </w:t>
            </w:r>
            <w:r w:rsidRPr="005326D5">
              <w:rPr>
                <w:sz w:val="20"/>
                <w:szCs w:val="20"/>
              </w:rPr>
              <w:noBreakHyphen/>
              <w:t xml:space="preserve"> If the </w:t>
            </w:r>
            <w:r w:rsidRPr="005326D5">
              <w:rPr>
                <w:i/>
                <w:sz w:val="20"/>
                <w:szCs w:val="20"/>
              </w:rPr>
              <w:t>mens rea</w:t>
            </w:r>
            <w:r w:rsidRPr="005326D5">
              <w:rPr>
                <w:sz w:val="20"/>
                <w:szCs w:val="20"/>
              </w:rPr>
              <w:t xml:space="preserve"> is determined on a modified objective basis, whether a mistake of fact must be objectively reasonable, or whether it can be subjectively reasonable.</w:t>
            </w:r>
          </w:p>
          <w:p w:rsidR="004410EB" w:rsidRPr="009262E4" w:rsidRDefault="004410EB" w:rsidP="004410EB">
            <w:pPr>
              <w:widowControl w:val="0"/>
              <w:jc w:val="both"/>
              <w:rPr>
                <w:b/>
                <w:sz w:val="20"/>
                <w:szCs w:val="20"/>
              </w:rPr>
            </w:pPr>
          </w:p>
        </w:tc>
        <w:tc>
          <w:tcPr>
            <w:tcW w:w="720" w:type="dxa"/>
            <w:tcMar>
              <w:left w:w="0" w:type="dxa"/>
              <w:right w:w="0" w:type="dxa"/>
            </w:tcMar>
          </w:tcPr>
          <w:p w:rsidR="004410EB" w:rsidRPr="009262E4" w:rsidRDefault="004410EB" w:rsidP="004410EB">
            <w:pPr>
              <w:widowControl w:val="0"/>
              <w:jc w:val="center"/>
              <w:rPr>
                <w:sz w:val="20"/>
                <w:szCs w:val="20"/>
              </w:rPr>
            </w:pPr>
          </w:p>
        </w:tc>
        <w:tc>
          <w:tcPr>
            <w:tcW w:w="4380" w:type="dxa"/>
            <w:tcMar>
              <w:left w:w="0" w:type="dxa"/>
              <w:right w:w="0" w:type="dxa"/>
            </w:tcMar>
          </w:tcPr>
          <w:p w:rsidR="004410EB" w:rsidRPr="006B27A1" w:rsidRDefault="004410EB" w:rsidP="004410EB">
            <w:pPr>
              <w:widowControl w:val="0"/>
              <w:jc w:val="both"/>
              <w:rPr>
                <w:b/>
                <w:sz w:val="20"/>
                <w:szCs w:val="20"/>
                <w:u w:val="single"/>
                <w:lang w:val="fr-CA"/>
              </w:rPr>
            </w:pPr>
            <w:r w:rsidRPr="006B27A1">
              <w:rPr>
                <w:b/>
                <w:sz w:val="20"/>
                <w:szCs w:val="20"/>
                <w:u w:val="single"/>
                <w:lang w:val="fr-CA"/>
              </w:rPr>
              <w:t>Nature de la cause :</w:t>
            </w:r>
          </w:p>
          <w:p w:rsidR="004410EB" w:rsidRPr="006B27A1" w:rsidRDefault="004410EB" w:rsidP="004410EB">
            <w:pPr>
              <w:widowControl w:val="0"/>
              <w:jc w:val="both"/>
              <w:rPr>
                <w:sz w:val="20"/>
                <w:szCs w:val="20"/>
                <w:lang w:val="fr-CA"/>
              </w:rPr>
            </w:pPr>
          </w:p>
          <w:p w:rsidR="004410EB" w:rsidRPr="000146C4" w:rsidRDefault="004410EB" w:rsidP="004410EB">
            <w:pPr>
              <w:widowControl w:val="0"/>
              <w:jc w:val="both"/>
              <w:rPr>
                <w:smallCaps/>
                <w:sz w:val="20"/>
                <w:szCs w:val="20"/>
                <w:lang w:val="fr-CA"/>
              </w:rPr>
            </w:pPr>
            <w:r w:rsidRPr="000146C4">
              <w:rPr>
                <w:smallCaps/>
                <w:sz w:val="20"/>
                <w:szCs w:val="20"/>
                <w:lang w:val="fr-CA"/>
              </w:rPr>
              <w:t>(Ordonnance de non</w:t>
            </w:r>
            <w:r w:rsidRPr="000146C4">
              <w:rPr>
                <w:smallCaps/>
                <w:sz w:val="20"/>
                <w:szCs w:val="20"/>
                <w:lang w:val="fr-CA"/>
              </w:rPr>
              <w:noBreakHyphen/>
              <w:t>publication dans le dossier) (Ordonnance de non</w:t>
            </w:r>
            <w:r w:rsidRPr="000146C4">
              <w:rPr>
                <w:smallCaps/>
                <w:sz w:val="20"/>
                <w:szCs w:val="20"/>
                <w:lang w:val="fr-CA"/>
              </w:rPr>
              <w:noBreakHyphen/>
              <w:t>publication visant une partie)</w:t>
            </w:r>
          </w:p>
          <w:p w:rsidR="004410EB" w:rsidRPr="000146C4" w:rsidRDefault="004410EB" w:rsidP="004410EB">
            <w:pPr>
              <w:widowControl w:val="0"/>
              <w:jc w:val="both"/>
              <w:rPr>
                <w:sz w:val="20"/>
                <w:szCs w:val="20"/>
                <w:lang w:val="fr-CA"/>
              </w:rPr>
            </w:pPr>
          </w:p>
          <w:p w:rsidR="004410EB" w:rsidRPr="009262E4" w:rsidRDefault="004410EB" w:rsidP="004410EB">
            <w:pPr>
              <w:widowControl w:val="0"/>
              <w:jc w:val="both"/>
              <w:rPr>
                <w:sz w:val="20"/>
                <w:szCs w:val="20"/>
                <w:lang w:val="fr-CA"/>
              </w:rPr>
            </w:pPr>
            <w:r w:rsidRPr="000146C4">
              <w:rPr>
                <w:sz w:val="20"/>
                <w:szCs w:val="20"/>
                <w:lang w:val="fr-CA"/>
              </w:rPr>
              <w:t xml:space="preserve">Droit criminel </w:t>
            </w:r>
            <w:r w:rsidRPr="000146C4">
              <w:rPr>
                <w:sz w:val="20"/>
                <w:szCs w:val="20"/>
                <w:lang w:val="fr-CA"/>
              </w:rPr>
              <w:noBreakHyphen/>
              <w:t xml:space="preserve"> Appel </w:t>
            </w:r>
            <w:r w:rsidRPr="000146C4">
              <w:rPr>
                <w:sz w:val="20"/>
                <w:szCs w:val="20"/>
                <w:lang w:val="fr-CA"/>
              </w:rPr>
              <w:noBreakHyphen/>
              <w:t xml:space="preserve"> Accusation d’avoir illicitement abandonné un enfant de manière que la vie de cet enfant soit exposée à être mise en danger contrairement à l’art. 218 du</w:t>
            </w:r>
            <w:r w:rsidRPr="000146C4">
              <w:rPr>
                <w:i/>
                <w:sz w:val="20"/>
                <w:szCs w:val="20"/>
                <w:lang w:val="fr-CA"/>
              </w:rPr>
              <w:t xml:space="preserve"> Code criminel </w:t>
            </w:r>
            <w:r w:rsidRPr="000146C4">
              <w:rPr>
                <w:sz w:val="20"/>
                <w:szCs w:val="20"/>
                <w:lang w:val="fr-CA"/>
              </w:rPr>
              <w:noBreakHyphen/>
              <w:t xml:space="preserve"> Verdict d’acquittement </w:t>
            </w:r>
            <w:r w:rsidRPr="000146C4">
              <w:rPr>
                <w:sz w:val="20"/>
                <w:szCs w:val="20"/>
                <w:lang w:val="fr-CA"/>
              </w:rPr>
              <w:noBreakHyphen/>
              <w:t xml:space="preserve"> Appel rejeté </w:t>
            </w:r>
            <w:r w:rsidRPr="000146C4">
              <w:rPr>
                <w:sz w:val="20"/>
                <w:szCs w:val="20"/>
                <w:lang w:val="fr-CA"/>
              </w:rPr>
              <w:noBreakHyphen/>
              <w:t xml:space="preserve"> La </w:t>
            </w:r>
            <w:r w:rsidRPr="000146C4">
              <w:rPr>
                <w:i/>
                <w:sz w:val="20"/>
                <w:szCs w:val="20"/>
                <w:lang w:val="fr-CA"/>
              </w:rPr>
              <w:t>mens rea</w:t>
            </w:r>
            <w:r w:rsidRPr="000146C4">
              <w:rPr>
                <w:sz w:val="20"/>
                <w:szCs w:val="20"/>
                <w:lang w:val="fr-CA"/>
              </w:rPr>
              <w:t xml:space="preserve"> de l’infraction visée à l’art. 218 du </w:t>
            </w:r>
            <w:r w:rsidRPr="000146C4">
              <w:rPr>
                <w:i/>
                <w:sz w:val="20"/>
                <w:szCs w:val="20"/>
                <w:lang w:val="fr-CA"/>
              </w:rPr>
              <w:t>Code criminel</w:t>
            </w:r>
            <w:r w:rsidRPr="000146C4">
              <w:rPr>
                <w:sz w:val="20"/>
                <w:szCs w:val="20"/>
                <w:lang w:val="fr-CA"/>
              </w:rPr>
              <w:t xml:space="preserve"> est</w:t>
            </w:r>
            <w:r w:rsidRPr="000146C4">
              <w:rPr>
                <w:sz w:val="20"/>
                <w:szCs w:val="20"/>
                <w:lang w:val="fr-CA"/>
              </w:rPr>
              <w:noBreakHyphen/>
              <w:t>elle subjective ou doit</w:t>
            </w:r>
            <w:r w:rsidRPr="000146C4">
              <w:rPr>
                <w:sz w:val="20"/>
                <w:szCs w:val="20"/>
                <w:lang w:val="fr-CA"/>
              </w:rPr>
              <w:noBreakHyphen/>
              <w:t xml:space="preserve">elle être appréciée par l’application de la norme objective modifiée? </w:t>
            </w:r>
            <w:r w:rsidRPr="000146C4">
              <w:rPr>
                <w:sz w:val="20"/>
                <w:szCs w:val="20"/>
                <w:lang w:val="fr-CA"/>
              </w:rPr>
              <w:noBreakHyphen/>
              <w:t xml:space="preserve"> Si la </w:t>
            </w:r>
            <w:r w:rsidRPr="000146C4">
              <w:rPr>
                <w:i/>
                <w:sz w:val="20"/>
                <w:szCs w:val="20"/>
                <w:lang w:val="fr-CA"/>
              </w:rPr>
              <w:t>mens rea</w:t>
            </w:r>
            <w:r w:rsidRPr="000146C4">
              <w:rPr>
                <w:sz w:val="20"/>
                <w:szCs w:val="20"/>
                <w:lang w:val="fr-CA"/>
              </w:rPr>
              <w:t xml:space="preserve"> est déterminée au moyen d’une norme objective modifiée, l’erreur de fait doit</w:t>
            </w:r>
            <w:r w:rsidRPr="000146C4">
              <w:rPr>
                <w:sz w:val="20"/>
                <w:szCs w:val="20"/>
                <w:lang w:val="fr-CA"/>
              </w:rPr>
              <w:noBreakHyphen/>
              <w:t>elle être objectivement raisonnable ou peut</w:t>
            </w:r>
            <w:r w:rsidRPr="000146C4">
              <w:rPr>
                <w:sz w:val="20"/>
                <w:szCs w:val="20"/>
                <w:lang w:val="fr-CA"/>
              </w:rPr>
              <w:noBreakHyphen/>
              <w:t>elle être subjectivement raisonnable?</w:t>
            </w:r>
          </w:p>
        </w:tc>
      </w:tr>
    </w:tbl>
    <w:p w:rsidR="004410EB" w:rsidRPr="004410EB" w:rsidRDefault="004410EB" w:rsidP="00732DB7">
      <w:pPr>
        <w:widowControl w:val="0"/>
        <w:rPr>
          <w:sz w:val="20"/>
          <w:szCs w:val="20"/>
          <w:lang w:val="fr-CA"/>
        </w:rPr>
      </w:pPr>
    </w:p>
    <w:p w:rsidR="00E940EB" w:rsidRDefault="00AA35B0" w:rsidP="00732DB7">
      <w:pPr>
        <w:widowControl w:val="0"/>
        <w:rPr>
          <w:sz w:val="20"/>
          <w:szCs w:val="20"/>
          <w:lang w:val="fr-CA"/>
        </w:rPr>
      </w:pPr>
      <w:r w:rsidRPr="00AA35B0">
        <w:rPr>
          <w:sz w:val="20"/>
          <w:szCs w:val="20"/>
          <w:lang w:val="fr-CA"/>
        </w:rPr>
        <w:pict>
          <v:rect id="_x0000_i1069" style="width:2in;height:1pt" o:hrpct="0" o:hralign="center" o:hrstd="t" o:hrnoshade="t" o:hr="t" fillcolor="black [3213]" stroked="f"/>
        </w:pict>
      </w:r>
    </w:p>
    <w:p w:rsidR="004B2E4E" w:rsidRDefault="004B2E4E" w:rsidP="00732DB7">
      <w:pPr>
        <w:widowControl w:val="0"/>
        <w:rPr>
          <w:sz w:val="20"/>
          <w:szCs w:val="20"/>
          <w:lang w:val="fr-CA"/>
        </w:rPr>
      </w:pPr>
    </w:p>
    <w:p w:rsidR="004B2E4E" w:rsidRPr="00C1697B" w:rsidRDefault="004B2E4E"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54"/>
          <w:headerReference w:type="default" r:id="rId55"/>
          <w:footerReference w:type="even" r:id="rId56"/>
          <w:footerReference w:type="default" r:id="rId57"/>
          <w:headerReference w:type="first" r:id="rId58"/>
          <w:footerReference w:type="first" r:id="rId59"/>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EF2C28"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CF7481" w:rsidRDefault="00FF6EEC" w:rsidP="00FF6EEC">
      <w:pPr>
        <w:rPr>
          <w:sz w:val="20"/>
          <w:szCs w:val="20"/>
          <w:lang w:val="fr-CA"/>
        </w:rPr>
      </w:pPr>
    </w:p>
    <w:p w:rsidR="00CF7481" w:rsidRPr="003B3977" w:rsidRDefault="00CF7481" w:rsidP="00CF7481">
      <w:pPr>
        <w:rPr>
          <w:b/>
          <w:sz w:val="20"/>
          <w:szCs w:val="20"/>
        </w:rPr>
      </w:pPr>
      <w:r w:rsidRPr="003B3977">
        <w:rPr>
          <w:b/>
          <w:sz w:val="20"/>
          <w:szCs w:val="20"/>
        </w:rPr>
        <w:t>O</w:t>
      </w:r>
      <w:r>
        <w:rPr>
          <w:b/>
          <w:sz w:val="20"/>
          <w:szCs w:val="20"/>
        </w:rPr>
        <w:t>CTO</w:t>
      </w:r>
      <w:r w:rsidRPr="003B3977">
        <w:rPr>
          <w:b/>
          <w:sz w:val="20"/>
          <w:szCs w:val="20"/>
        </w:rPr>
        <w:t xml:space="preserve">BER </w:t>
      </w:r>
      <w:r>
        <w:rPr>
          <w:b/>
          <w:sz w:val="20"/>
          <w:szCs w:val="20"/>
        </w:rPr>
        <w:t>12</w:t>
      </w:r>
      <w:r w:rsidRPr="003B3977">
        <w:rPr>
          <w:b/>
          <w:sz w:val="20"/>
          <w:szCs w:val="20"/>
        </w:rPr>
        <w:t>, 201</w:t>
      </w:r>
      <w:r>
        <w:rPr>
          <w:b/>
          <w:sz w:val="20"/>
          <w:szCs w:val="20"/>
        </w:rPr>
        <w:t>2</w:t>
      </w:r>
      <w:r w:rsidRPr="003B3977">
        <w:rPr>
          <w:b/>
          <w:sz w:val="20"/>
          <w:szCs w:val="20"/>
        </w:rPr>
        <w:t xml:space="preserve"> / LE </w:t>
      </w:r>
      <w:r>
        <w:rPr>
          <w:b/>
          <w:sz w:val="20"/>
          <w:szCs w:val="20"/>
        </w:rPr>
        <w:t>12</w:t>
      </w:r>
      <w:r w:rsidRPr="003B3977">
        <w:rPr>
          <w:b/>
          <w:sz w:val="20"/>
          <w:szCs w:val="20"/>
        </w:rPr>
        <w:t xml:space="preserve"> O</w:t>
      </w:r>
      <w:r>
        <w:rPr>
          <w:b/>
          <w:sz w:val="20"/>
          <w:szCs w:val="20"/>
        </w:rPr>
        <w:t>CTO</w:t>
      </w:r>
      <w:r w:rsidRPr="003B3977">
        <w:rPr>
          <w:b/>
          <w:sz w:val="20"/>
          <w:szCs w:val="20"/>
        </w:rPr>
        <w:t>BRE 201</w:t>
      </w:r>
      <w:r>
        <w:rPr>
          <w:b/>
          <w:sz w:val="20"/>
          <w:szCs w:val="20"/>
        </w:rPr>
        <w:t>2</w:t>
      </w:r>
    </w:p>
    <w:p w:rsidR="00CF7481" w:rsidRDefault="00CF7481" w:rsidP="00AF1715">
      <w:pPr>
        <w:rPr>
          <w:sz w:val="20"/>
          <w:szCs w:val="20"/>
        </w:rPr>
      </w:pPr>
    </w:p>
    <w:p w:rsidR="006258F8" w:rsidRPr="00426D62" w:rsidRDefault="006258F8" w:rsidP="006258F8">
      <w:pPr>
        <w:ind w:left="1440" w:hanging="1440"/>
        <w:jc w:val="both"/>
        <w:rPr>
          <w:sz w:val="20"/>
          <w:szCs w:val="20"/>
        </w:rPr>
      </w:pPr>
      <w:r w:rsidRPr="00426D62">
        <w:rPr>
          <w:b/>
          <w:sz w:val="20"/>
          <w:szCs w:val="20"/>
        </w:rPr>
        <w:t>33754</w:t>
      </w:r>
      <w:r w:rsidRPr="00426D62">
        <w:rPr>
          <w:b/>
          <w:sz w:val="20"/>
          <w:szCs w:val="20"/>
        </w:rPr>
        <w:tab/>
      </w:r>
      <w:r w:rsidRPr="00426D62">
        <w:rPr>
          <w:b/>
          <w:sz w:val="20"/>
          <w:szCs w:val="20"/>
          <w:u w:val="single"/>
        </w:rPr>
        <w:t>Ewaryst Prokofiew v. Her Majesty the Queen – and – Attorney General of Canada, Attorney General of Quebec, Criminal Lawyers’ Association of Ontario and Canadian Civil Liberties Association</w:t>
      </w:r>
      <w:r w:rsidRPr="00426D62">
        <w:rPr>
          <w:b/>
          <w:sz w:val="20"/>
          <w:szCs w:val="20"/>
        </w:rPr>
        <w:t xml:space="preserve"> </w:t>
      </w:r>
      <w:r w:rsidRPr="00426D62">
        <w:rPr>
          <w:sz w:val="20"/>
          <w:szCs w:val="20"/>
        </w:rPr>
        <w:t xml:space="preserve">(Ont.) </w:t>
      </w:r>
    </w:p>
    <w:p w:rsidR="006258F8" w:rsidRPr="00426D62" w:rsidRDefault="006258F8" w:rsidP="006258F8">
      <w:pPr>
        <w:ind w:left="1440"/>
        <w:jc w:val="both"/>
        <w:rPr>
          <w:b/>
          <w:sz w:val="20"/>
          <w:szCs w:val="20"/>
        </w:rPr>
      </w:pPr>
      <w:r w:rsidRPr="00426D62">
        <w:rPr>
          <w:b/>
          <w:sz w:val="20"/>
          <w:szCs w:val="20"/>
        </w:rPr>
        <w:t>2012 SCC 49 / 2012 CSC 49</w:t>
      </w:r>
    </w:p>
    <w:p w:rsidR="006258F8" w:rsidRPr="00426D62" w:rsidRDefault="006258F8" w:rsidP="006258F8">
      <w:pPr>
        <w:ind w:left="1440" w:hanging="1440"/>
        <w:jc w:val="both"/>
        <w:rPr>
          <w:b/>
          <w:sz w:val="20"/>
          <w:szCs w:val="20"/>
        </w:rPr>
      </w:pPr>
    </w:p>
    <w:p w:rsidR="006258F8" w:rsidRPr="00426D62" w:rsidRDefault="006258F8" w:rsidP="006258F8">
      <w:pPr>
        <w:ind w:left="1440" w:hanging="1440"/>
        <w:jc w:val="both"/>
        <w:rPr>
          <w:sz w:val="20"/>
          <w:szCs w:val="20"/>
        </w:rPr>
      </w:pPr>
      <w:r w:rsidRPr="00426D62">
        <w:rPr>
          <w:sz w:val="20"/>
          <w:szCs w:val="20"/>
        </w:rPr>
        <w:t>Coram:</w:t>
      </w:r>
      <w:r>
        <w:rPr>
          <w:sz w:val="20"/>
          <w:szCs w:val="20"/>
        </w:rPr>
        <w:tab/>
      </w:r>
      <w:r w:rsidRPr="00426D62">
        <w:rPr>
          <w:sz w:val="20"/>
          <w:szCs w:val="20"/>
          <w:u w:val="single"/>
        </w:rPr>
        <w:t>McLachlin C.J. and LeBel, Deschamps, Fish, Abella, Rothstein, Cromwell, Moldaver and Karakatsanis JJ.</w:t>
      </w:r>
      <w:r w:rsidRPr="00426D62">
        <w:rPr>
          <w:sz w:val="20"/>
          <w:szCs w:val="20"/>
        </w:rPr>
        <w:t xml:space="preserve"> </w:t>
      </w:r>
    </w:p>
    <w:p w:rsidR="006258F8" w:rsidRPr="00426D62" w:rsidRDefault="006258F8" w:rsidP="006258F8">
      <w:pPr>
        <w:ind w:left="720" w:hanging="720"/>
        <w:jc w:val="both"/>
        <w:rPr>
          <w:sz w:val="20"/>
          <w:szCs w:val="20"/>
        </w:rPr>
      </w:pPr>
    </w:p>
    <w:p w:rsidR="006258F8" w:rsidRPr="00426D62" w:rsidRDefault="006258F8" w:rsidP="006258F8">
      <w:pPr>
        <w:jc w:val="both"/>
        <w:rPr>
          <w:sz w:val="20"/>
          <w:szCs w:val="20"/>
        </w:rPr>
      </w:pPr>
      <w:r w:rsidRPr="00426D62">
        <w:rPr>
          <w:sz w:val="20"/>
          <w:szCs w:val="20"/>
        </w:rPr>
        <w:t>The appeal from the judgment of the Court of Appeal for Ontario, Number C42992, 2010 ONCA 423, dated June 10, 2010, heard on November 8, 2011, is dismissed,  the Chief Justice and LeBel, Fish and Cromwell JJ. dissenting.</w:t>
      </w:r>
    </w:p>
    <w:p w:rsidR="006258F8" w:rsidRPr="00426D62" w:rsidRDefault="006258F8" w:rsidP="006258F8">
      <w:pPr>
        <w:jc w:val="both"/>
        <w:rPr>
          <w:sz w:val="20"/>
          <w:szCs w:val="20"/>
        </w:rPr>
      </w:pPr>
    </w:p>
    <w:p w:rsidR="006258F8" w:rsidRPr="00426D62" w:rsidRDefault="006258F8" w:rsidP="006258F8">
      <w:pPr>
        <w:jc w:val="both"/>
        <w:rPr>
          <w:sz w:val="20"/>
          <w:szCs w:val="20"/>
          <w:lang w:val="fr-CA"/>
        </w:rPr>
      </w:pPr>
      <w:r w:rsidRPr="00426D62">
        <w:rPr>
          <w:sz w:val="20"/>
          <w:szCs w:val="20"/>
          <w:lang w:val="fr-CA"/>
        </w:rPr>
        <w:t>L’appel interjeté contre l’arrêt de la Cour d’appel de l’Ontario, numéro C42992, 2010 ONCA 423, en date du 10 juin 2010, entendu le 8 novembre 2011, est rejeté.  La Juge en chef et les juges LeBel, Fish et Cromwell sont dissidents.</w:t>
      </w:r>
    </w:p>
    <w:p w:rsidR="00CF7481" w:rsidRPr="006258F8" w:rsidRDefault="00CF7481" w:rsidP="00AF1715">
      <w:pPr>
        <w:rPr>
          <w:sz w:val="20"/>
          <w:szCs w:val="20"/>
          <w:lang w:val="fr-CA"/>
        </w:rPr>
      </w:pPr>
    </w:p>
    <w:p w:rsidR="00AF1715" w:rsidRDefault="00AA35B0" w:rsidP="006258F8">
      <w:pPr>
        <w:jc w:val="both"/>
        <w:rPr>
          <w:rFonts w:cs="Times New Roman"/>
          <w:b/>
          <w:sz w:val="20"/>
          <w:szCs w:val="20"/>
        </w:rPr>
      </w:pPr>
      <w:r w:rsidRPr="00AA35B0">
        <w:rPr>
          <w:rFonts w:cs="Times New Roman"/>
          <w:b/>
          <w:sz w:val="20"/>
          <w:szCs w:val="20"/>
        </w:rPr>
        <w:pict>
          <v:rect id="_x0000_i1072" style="width:144.3pt;height:1pt" o:hrpct="300" o:hralign="center" o:hrstd="t" o:hrnoshade="t" o:hr="t" fillcolor="black [3213]" stroked="f"/>
        </w:pict>
      </w:r>
    </w:p>
    <w:p w:rsidR="006258F8" w:rsidRPr="006C5F7A" w:rsidRDefault="006258F8" w:rsidP="006258F8">
      <w:pPr>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60"/>
          <w:headerReference w:type="default" r:id="rId61"/>
          <w:footerReference w:type="even" r:id="rId62"/>
          <w:footerReference w:type="default" r:id="rId63"/>
          <w:headerReference w:type="first" r:id="rId64"/>
          <w:footerReference w:type="first" r:id="rId65"/>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FB26E2" w:rsidRPr="00F250C0" w:rsidRDefault="00FB26E2" w:rsidP="00FB26E2">
      <w:pPr>
        <w:jc w:val="both"/>
        <w:rPr>
          <w:sz w:val="20"/>
          <w:szCs w:val="20"/>
          <w:lang w:val="en-GB"/>
        </w:rPr>
      </w:pPr>
      <w:r w:rsidRPr="00F250C0">
        <w:rPr>
          <w:i/>
          <w:sz w:val="20"/>
          <w:szCs w:val="20"/>
        </w:rPr>
        <w:t xml:space="preserve">Ewaryst Prokofiew v. Her Majesty the Queen </w:t>
      </w:r>
      <w:r w:rsidRPr="00F250C0">
        <w:rPr>
          <w:sz w:val="20"/>
          <w:szCs w:val="20"/>
        </w:rPr>
        <w:t>(Ont.) (</w:t>
      </w:r>
      <w:r w:rsidRPr="00F250C0">
        <w:rPr>
          <w:sz w:val="20"/>
          <w:szCs w:val="20"/>
          <w:lang w:val="en-GB"/>
        </w:rPr>
        <w:t>33754)</w:t>
      </w:r>
    </w:p>
    <w:p w:rsidR="00FB26E2" w:rsidRPr="00CA4B28" w:rsidRDefault="00FB26E2" w:rsidP="00FB26E2">
      <w:pPr>
        <w:jc w:val="both"/>
        <w:rPr>
          <w:b/>
          <w:sz w:val="20"/>
          <w:szCs w:val="20"/>
        </w:rPr>
      </w:pPr>
      <w:r w:rsidRPr="00CA4B28">
        <w:rPr>
          <w:b/>
          <w:sz w:val="20"/>
          <w:szCs w:val="20"/>
        </w:rPr>
        <w:t xml:space="preserve">Indexed as:  R. </w:t>
      </w:r>
      <w:r w:rsidRPr="00CA4B28">
        <w:rPr>
          <w:b/>
          <w:i/>
          <w:sz w:val="20"/>
          <w:szCs w:val="20"/>
        </w:rPr>
        <w:t>v.</w:t>
      </w:r>
      <w:r w:rsidRPr="00CA4B28">
        <w:rPr>
          <w:b/>
          <w:sz w:val="20"/>
          <w:szCs w:val="20"/>
        </w:rPr>
        <w:t xml:space="preserve"> Prokofiew</w:t>
      </w:r>
      <w:r>
        <w:rPr>
          <w:b/>
          <w:sz w:val="20"/>
          <w:szCs w:val="20"/>
        </w:rPr>
        <w:t xml:space="preserve"> / </w:t>
      </w:r>
      <w:r w:rsidRPr="006F4C08">
        <w:rPr>
          <w:b/>
          <w:sz w:val="20"/>
          <w:szCs w:val="20"/>
        </w:rPr>
        <w:t xml:space="preserve">Répertorié : R. </w:t>
      </w:r>
      <w:r w:rsidRPr="006F4C08">
        <w:rPr>
          <w:b/>
          <w:i/>
          <w:sz w:val="20"/>
          <w:szCs w:val="20"/>
        </w:rPr>
        <w:t>c.</w:t>
      </w:r>
      <w:r w:rsidRPr="006F4C08">
        <w:rPr>
          <w:b/>
          <w:sz w:val="20"/>
          <w:szCs w:val="20"/>
        </w:rPr>
        <w:t xml:space="preserve"> Prokofiew</w:t>
      </w:r>
    </w:p>
    <w:p w:rsidR="00FB26E2" w:rsidRPr="003B3977" w:rsidRDefault="00FB26E2" w:rsidP="00FB26E2">
      <w:pPr>
        <w:pStyle w:val="SCCSystemYear"/>
        <w:jc w:val="both"/>
        <w:rPr>
          <w:sz w:val="20"/>
        </w:rPr>
      </w:pPr>
      <w:r w:rsidRPr="003B3977">
        <w:rPr>
          <w:sz w:val="20"/>
        </w:rPr>
        <w:t>Neutral citation:  201</w:t>
      </w:r>
      <w:r>
        <w:rPr>
          <w:sz w:val="20"/>
        </w:rPr>
        <w:t>2</w:t>
      </w:r>
      <w:r w:rsidRPr="003B3977">
        <w:rPr>
          <w:sz w:val="20"/>
        </w:rPr>
        <w:t xml:space="preserve"> SCC </w:t>
      </w:r>
      <w:r>
        <w:rPr>
          <w:sz w:val="20"/>
        </w:rPr>
        <w:t>49</w:t>
      </w:r>
      <w:r w:rsidRPr="003B3977">
        <w:rPr>
          <w:sz w:val="20"/>
        </w:rPr>
        <w:t xml:space="preserve"> / Référence neutre : 201</w:t>
      </w:r>
      <w:r>
        <w:rPr>
          <w:sz w:val="20"/>
        </w:rPr>
        <w:t>2</w:t>
      </w:r>
      <w:r w:rsidRPr="003B3977">
        <w:rPr>
          <w:sz w:val="20"/>
        </w:rPr>
        <w:t xml:space="preserve"> CSC </w:t>
      </w:r>
      <w:r>
        <w:rPr>
          <w:sz w:val="20"/>
        </w:rPr>
        <w:t>49</w:t>
      </w:r>
    </w:p>
    <w:p w:rsidR="00FB26E2" w:rsidRPr="003B3977" w:rsidRDefault="00FB26E2" w:rsidP="00FB26E2">
      <w:pPr>
        <w:rPr>
          <w:rFonts w:cs="Times New Roman"/>
          <w:sz w:val="20"/>
          <w:szCs w:val="20"/>
          <w:lang w:val="fr-CA"/>
        </w:rPr>
      </w:pPr>
      <w:r w:rsidRPr="003B3977">
        <w:rPr>
          <w:rFonts w:cs="Times New Roman"/>
          <w:sz w:val="20"/>
          <w:szCs w:val="20"/>
          <w:lang w:val="fr-CA"/>
        </w:rPr>
        <w:t xml:space="preserve">Hearing:  </w:t>
      </w:r>
      <w:r>
        <w:rPr>
          <w:rFonts w:cs="Times New Roman"/>
          <w:sz w:val="20"/>
          <w:szCs w:val="20"/>
          <w:lang w:val="fr-CA"/>
        </w:rPr>
        <w:t>Novem</w:t>
      </w:r>
      <w:r w:rsidRPr="003B3977">
        <w:rPr>
          <w:rFonts w:cs="Times New Roman"/>
          <w:sz w:val="20"/>
          <w:szCs w:val="20"/>
          <w:lang w:val="fr-CA"/>
        </w:rPr>
        <w:t>ber 8, 201</w:t>
      </w:r>
      <w:r>
        <w:rPr>
          <w:rFonts w:cs="Times New Roman"/>
          <w:sz w:val="20"/>
          <w:szCs w:val="20"/>
          <w:lang w:val="fr-CA"/>
        </w:rPr>
        <w:t>1</w:t>
      </w:r>
      <w:r w:rsidRPr="003B3977">
        <w:rPr>
          <w:rFonts w:cs="Times New Roman"/>
          <w:sz w:val="20"/>
          <w:szCs w:val="20"/>
          <w:lang w:val="fr-CA"/>
        </w:rPr>
        <w:t xml:space="preserve"> / Judgment:  October </w:t>
      </w:r>
      <w:r>
        <w:rPr>
          <w:rFonts w:cs="Times New Roman"/>
          <w:sz w:val="20"/>
          <w:szCs w:val="20"/>
          <w:lang w:val="fr-CA"/>
        </w:rPr>
        <w:t>1</w:t>
      </w:r>
      <w:r w:rsidRPr="003B3977">
        <w:rPr>
          <w:rFonts w:cs="Times New Roman"/>
          <w:sz w:val="20"/>
          <w:szCs w:val="20"/>
          <w:lang w:val="fr-CA"/>
        </w:rPr>
        <w:t>2, 201</w:t>
      </w:r>
      <w:r>
        <w:rPr>
          <w:rFonts w:cs="Times New Roman"/>
          <w:sz w:val="20"/>
          <w:szCs w:val="20"/>
          <w:lang w:val="fr-CA"/>
        </w:rPr>
        <w:t>2</w:t>
      </w:r>
    </w:p>
    <w:p w:rsidR="00FB26E2" w:rsidRPr="003B3977" w:rsidRDefault="00FB26E2" w:rsidP="00FB26E2">
      <w:pPr>
        <w:rPr>
          <w:rFonts w:cs="Times New Roman"/>
          <w:sz w:val="20"/>
          <w:szCs w:val="20"/>
          <w:lang w:val="fr-CA"/>
        </w:rPr>
      </w:pPr>
      <w:r w:rsidRPr="003B3977">
        <w:rPr>
          <w:rFonts w:cs="Times New Roman"/>
          <w:sz w:val="20"/>
          <w:szCs w:val="20"/>
          <w:lang w:val="fr-CA"/>
        </w:rPr>
        <w:t xml:space="preserve">Audition : Le 8 </w:t>
      </w:r>
      <w:r>
        <w:rPr>
          <w:rFonts w:cs="Times New Roman"/>
          <w:sz w:val="20"/>
          <w:szCs w:val="20"/>
          <w:lang w:val="fr-CA"/>
        </w:rPr>
        <w:t>n</w:t>
      </w:r>
      <w:r w:rsidRPr="003B3977">
        <w:rPr>
          <w:rFonts w:cs="Times New Roman"/>
          <w:sz w:val="20"/>
          <w:szCs w:val="20"/>
          <w:lang w:val="fr-CA"/>
        </w:rPr>
        <w:t>o</w:t>
      </w:r>
      <w:r>
        <w:rPr>
          <w:rFonts w:cs="Times New Roman"/>
          <w:sz w:val="20"/>
          <w:szCs w:val="20"/>
          <w:lang w:val="fr-CA"/>
        </w:rPr>
        <w:t>vem</w:t>
      </w:r>
      <w:r w:rsidRPr="003B3977">
        <w:rPr>
          <w:rFonts w:cs="Times New Roman"/>
          <w:sz w:val="20"/>
          <w:szCs w:val="20"/>
          <w:lang w:val="fr-CA"/>
        </w:rPr>
        <w:t>bre 201</w:t>
      </w:r>
      <w:r>
        <w:rPr>
          <w:rFonts w:cs="Times New Roman"/>
          <w:sz w:val="20"/>
          <w:szCs w:val="20"/>
          <w:lang w:val="fr-CA"/>
        </w:rPr>
        <w:t>1</w:t>
      </w:r>
      <w:r w:rsidRPr="003B3977">
        <w:rPr>
          <w:rFonts w:cs="Times New Roman"/>
          <w:sz w:val="20"/>
          <w:szCs w:val="20"/>
          <w:lang w:val="fr-CA"/>
        </w:rPr>
        <w:t xml:space="preserve"> / Jugement : Le </w:t>
      </w:r>
      <w:r>
        <w:rPr>
          <w:rFonts w:cs="Times New Roman"/>
          <w:sz w:val="20"/>
          <w:szCs w:val="20"/>
          <w:lang w:val="fr-CA"/>
        </w:rPr>
        <w:t>1</w:t>
      </w:r>
      <w:r w:rsidRPr="003B3977">
        <w:rPr>
          <w:rFonts w:cs="Times New Roman"/>
          <w:sz w:val="20"/>
          <w:szCs w:val="20"/>
          <w:lang w:val="fr-CA"/>
        </w:rPr>
        <w:t>2 octobre 201</w:t>
      </w:r>
      <w:r>
        <w:rPr>
          <w:rFonts w:cs="Times New Roman"/>
          <w:sz w:val="20"/>
          <w:szCs w:val="20"/>
          <w:lang w:val="fr-CA"/>
        </w:rPr>
        <w:t>2</w:t>
      </w:r>
    </w:p>
    <w:p w:rsidR="005C6840" w:rsidRPr="003B3977" w:rsidRDefault="00AA35B0" w:rsidP="005C6840">
      <w:pPr>
        <w:rPr>
          <w:rFonts w:cs="Times New Roman"/>
          <w:sz w:val="20"/>
          <w:szCs w:val="20"/>
          <w:lang w:val="fr-CA"/>
        </w:rPr>
      </w:pPr>
      <w:r w:rsidRPr="00AA35B0">
        <w:rPr>
          <w:rFonts w:cs="Times New Roman"/>
          <w:i/>
          <w:sz w:val="20"/>
          <w:szCs w:val="20"/>
        </w:rPr>
        <w:pict>
          <v:rect id="_x0000_i1075"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FB26E2" w:rsidRPr="00CA4B28" w:rsidRDefault="00FB26E2" w:rsidP="00FB26E2">
      <w:pPr>
        <w:jc w:val="both"/>
        <w:rPr>
          <w:sz w:val="20"/>
          <w:szCs w:val="20"/>
        </w:rPr>
      </w:pPr>
      <w:r w:rsidRPr="00CA4B28">
        <w:rPr>
          <w:sz w:val="20"/>
          <w:szCs w:val="20"/>
        </w:rPr>
        <w:t>Present:  McLachlin C.J. and LeBel, Deschamps, Fish, Abella, Rothstein, Cromwell, Moldaver and Karakatsanis JJ.</w:t>
      </w:r>
    </w:p>
    <w:p w:rsidR="00FB26E2" w:rsidRDefault="00FB26E2" w:rsidP="00FB26E2">
      <w:pPr>
        <w:pStyle w:val="SCCLowerCourtNameLowercase"/>
        <w:spacing w:line="240" w:lineRule="auto"/>
        <w:rPr>
          <w:sz w:val="20"/>
        </w:rPr>
      </w:pPr>
    </w:p>
    <w:p w:rsidR="00FB26E2" w:rsidRPr="00CA4B28" w:rsidRDefault="00FB26E2" w:rsidP="00FB26E2">
      <w:pPr>
        <w:pStyle w:val="SCCNormalDoubleSpacing"/>
        <w:spacing w:line="240" w:lineRule="auto"/>
        <w:rPr>
          <w:i/>
          <w:sz w:val="20"/>
        </w:rPr>
      </w:pPr>
      <w:r w:rsidRPr="00CA4B28">
        <w:rPr>
          <w:sz w:val="20"/>
        </w:rPr>
        <w:tab/>
      </w:r>
      <w:r w:rsidRPr="00CA4B28">
        <w:rPr>
          <w:i/>
          <w:sz w:val="20"/>
        </w:rPr>
        <w:t>Criminal law — Evidence — Failure to testify — Charge to jury —Accused did not testify but incriminated by co</w:t>
      </w:r>
      <w:r w:rsidRPr="00CA4B28">
        <w:rPr>
          <w:i/>
          <w:sz w:val="20"/>
        </w:rPr>
        <w:noBreakHyphen/>
        <w:t>accused’s testimony — Co</w:t>
      </w:r>
      <w:r w:rsidRPr="00CA4B28">
        <w:rPr>
          <w:i/>
          <w:sz w:val="20"/>
        </w:rPr>
        <w:noBreakHyphen/>
        <w:t>accused’s counsel inviting jury to infer accused’s guilt from failure to testify — Trial judge refrained from giving remedial instruction to jury about accused’s right to silence — Whether trial judge prohibited by Canada Evidence Act from affirming right to silence — Whether failure to give explicit remedial instruction constituted error — If so, whether curative proviso applicable — Canada Evidence Act, s. 4(6); Criminal Code, s. 686(1)(b)(iii).</w:t>
      </w:r>
    </w:p>
    <w:p w:rsidR="00FB26E2" w:rsidRDefault="00FB26E2" w:rsidP="00FB26E2">
      <w:pPr>
        <w:pStyle w:val="SCCNormalDoubleSpacing"/>
        <w:spacing w:line="240" w:lineRule="auto"/>
        <w:rPr>
          <w:i/>
          <w:sz w:val="20"/>
        </w:rPr>
      </w:pPr>
    </w:p>
    <w:p w:rsidR="00FB26E2" w:rsidRPr="00CA4B28" w:rsidRDefault="00FB26E2" w:rsidP="00FB26E2">
      <w:pPr>
        <w:pStyle w:val="SCCNormalDoubleSpacing"/>
        <w:spacing w:line="240" w:lineRule="auto"/>
        <w:rPr>
          <w:i/>
          <w:sz w:val="20"/>
        </w:rPr>
      </w:pPr>
      <w:r w:rsidRPr="00CA4B28">
        <w:rPr>
          <w:i/>
          <w:sz w:val="20"/>
        </w:rPr>
        <w:tab/>
        <w:t>Criminal law — Evidence — Hearsay — Whether trial judge’s erroneous admission of hearsay evidence sufficiently serious to preclude application of curative proviso — Criminal Code, s. 686(1)(b)(iii).</w:t>
      </w:r>
    </w:p>
    <w:p w:rsidR="00FB26E2" w:rsidRDefault="00FB26E2" w:rsidP="00FB26E2">
      <w:pPr>
        <w:pStyle w:val="SCCNormalDoubleSpacing"/>
        <w:spacing w:line="240" w:lineRule="auto"/>
        <w:rPr>
          <w:sz w:val="20"/>
        </w:rPr>
      </w:pPr>
    </w:p>
    <w:p w:rsidR="00FB26E2" w:rsidRPr="00CA4B28" w:rsidRDefault="00FB26E2" w:rsidP="00FB26E2">
      <w:pPr>
        <w:pStyle w:val="SCCNormalDoubleSpacing"/>
        <w:spacing w:line="240" w:lineRule="auto"/>
        <w:rPr>
          <w:sz w:val="20"/>
        </w:rPr>
      </w:pPr>
      <w:r w:rsidRPr="00CA4B28">
        <w:rPr>
          <w:sz w:val="20"/>
        </w:rPr>
        <w:tab/>
        <w:t>The Crown alleged that P and his co</w:t>
      </w:r>
      <w:r w:rsidRPr="00CA4B28">
        <w:rPr>
          <w:sz w:val="20"/>
        </w:rPr>
        <w:noBreakHyphen/>
        <w:t xml:space="preserve">accused, S, participated in a fraudulent scheme involving the fictitious sale of heavy equipment to generate harmonized sales tax that was then not remitted to the federal government as required.  The fraudulent nature of the scheme was never challenged.  The involvement of P and S in the scheme was also conceded.  The question for the jury was whether either or both accused were aware of the fraudulent nature of the scheme.  P did not testify, but was incriminated by S’s testimony. In his closing address, S’s counsel invited the jury to infer P’s guilt from P’s failure to testify.  The trial judge refrained from giving a remedial instruction to the jury about P’s right to silence.  P was convicted and sentenced and his appeal was dismissed. </w:t>
      </w:r>
    </w:p>
    <w:p w:rsidR="00FB26E2" w:rsidRDefault="00FB26E2" w:rsidP="00FB26E2">
      <w:pPr>
        <w:pStyle w:val="SCCNormalDoubleSpacing"/>
        <w:spacing w:line="240" w:lineRule="auto"/>
        <w:rPr>
          <w:sz w:val="20"/>
        </w:rPr>
      </w:pPr>
    </w:p>
    <w:p w:rsidR="00FB26E2" w:rsidRPr="00CA4B28" w:rsidRDefault="00FB26E2" w:rsidP="00FB26E2">
      <w:pPr>
        <w:pStyle w:val="SCCNormalDoubleSpacing"/>
        <w:spacing w:line="240" w:lineRule="auto"/>
        <w:rPr>
          <w:sz w:val="20"/>
        </w:rPr>
      </w:pPr>
      <w:r w:rsidRPr="00CA4B28">
        <w:rPr>
          <w:sz w:val="20"/>
        </w:rPr>
        <w:tab/>
      </w:r>
      <w:r w:rsidRPr="00CA4B28">
        <w:rPr>
          <w:i/>
          <w:sz w:val="20"/>
        </w:rPr>
        <w:t xml:space="preserve">Held </w:t>
      </w:r>
      <w:r w:rsidRPr="00CA4B28">
        <w:rPr>
          <w:sz w:val="20"/>
        </w:rPr>
        <w:t>(McLachlin C.J. and LeBel, Fish and Cromwell JJ. dissenting)</w:t>
      </w:r>
      <w:r w:rsidRPr="00CA4B28">
        <w:rPr>
          <w:i/>
          <w:sz w:val="20"/>
        </w:rPr>
        <w:t>:</w:t>
      </w:r>
      <w:r w:rsidRPr="00CA4B28">
        <w:rPr>
          <w:sz w:val="20"/>
        </w:rPr>
        <w:t xml:space="preserve">  The appeal should be dismissed.</w:t>
      </w:r>
    </w:p>
    <w:p w:rsidR="00FB26E2" w:rsidRDefault="00FB26E2" w:rsidP="00FB26E2">
      <w:pPr>
        <w:pStyle w:val="SCCNormalDoubleSpacing"/>
        <w:spacing w:line="240" w:lineRule="auto"/>
        <w:rPr>
          <w:i/>
          <w:sz w:val="20"/>
        </w:rPr>
      </w:pPr>
    </w:p>
    <w:p w:rsidR="00FB26E2" w:rsidRPr="00CA4B28" w:rsidRDefault="00FB26E2" w:rsidP="00FB26E2">
      <w:pPr>
        <w:pStyle w:val="SCCNormalDoubleSpacing"/>
        <w:spacing w:line="240" w:lineRule="auto"/>
        <w:rPr>
          <w:sz w:val="20"/>
        </w:rPr>
      </w:pPr>
      <w:r w:rsidRPr="00CA4B28">
        <w:rPr>
          <w:i/>
          <w:sz w:val="20"/>
        </w:rPr>
        <w:tab/>
        <w:t>Per</w:t>
      </w:r>
      <w:r w:rsidRPr="00CA4B28">
        <w:rPr>
          <w:sz w:val="20"/>
        </w:rPr>
        <w:t xml:space="preserve"> Deschamps, Abella, Rothstein, </w:t>
      </w:r>
      <w:r w:rsidRPr="00CA4B28">
        <w:rPr>
          <w:b/>
          <w:sz w:val="20"/>
        </w:rPr>
        <w:t xml:space="preserve">Moldaver </w:t>
      </w:r>
      <w:r w:rsidRPr="00CA4B28">
        <w:rPr>
          <w:sz w:val="20"/>
        </w:rPr>
        <w:t>and Karakatsanis</w:t>
      </w:r>
      <w:r w:rsidRPr="00CA4B28">
        <w:rPr>
          <w:b/>
          <w:sz w:val="20"/>
        </w:rPr>
        <w:t> </w:t>
      </w:r>
      <w:r w:rsidRPr="00CA4B28">
        <w:rPr>
          <w:sz w:val="20"/>
        </w:rPr>
        <w:t xml:space="preserve">JJ.:  Section 4(6) of the </w:t>
      </w:r>
      <w:r w:rsidRPr="00CA4B28">
        <w:rPr>
          <w:i/>
          <w:sz w:val="20"/>
        </w:rPr>
        <w:t>Canada Evidence Act</w:t>
      </w:r>
      <w:r w:rsidRPr="00CA4B28">
        <w:rPr>
          <w:sz w:val="20"/>
        </w:rPr>
        <w:t xml:space="preserve"> does not prohibit a trial judge from affirming an accused’s right to silence.  Conversely, the trial judge need not affirm the accused’s right in every case, only where there is a realistic concern that the jury may place evidential value on an accused’s decision not to testify.  In such a case, the trial judge should make it clear to the jury that an accused’s silence is not evidence and that it cannot be used as a makeweight for the Crown in deciding whether the Crown has proved its case. </w:t>
      </w:r>
    </w:p>
    <w:p w:rsidR="00FB26E2" w:rsidRDefault="00FB26E2" w:rsidP="00FB26E2">
      <w:pPr>
        <w:pStyle w:val="SCCNormalDoubleSpacing"/>
        <w:spacing w:line="240" w:lineRule="auto"/>
        <w:rPr>
          <w:sz w:val="20"/>
        </w:rPr>
      </w:pPr>
    </w:p>
    <w:p w:rsidR="00FB26E2" w:rsidRPr="00CA4B28" w:rsidRDefault="00FB26E2" w:rsidP="00FB26E2">
      <w:pPr>
        <w:pStyle w:val="SCCNormalDoubleSpacing"/>
        <w:spacing w:line="240" w:lineRule="auto"/>
        <w:rPr>
          <w:sz w:val="20"/>
        </w:rPr>
      </w:pPr>
      <w:r w:rsidRPr="00CA4B28">
        <w:rPr>
          <w:sz w:val="20"/>
        </w:rPr>
        <w:tab/>
        <w:t>In assessing the credibility and reliability of evidence upon which the Crown can and does rely, a jury is entitled to take into account, among other things, the fact that the evidence stands uncontradicted, if that is the case, and the jury may be so instructed.  The fact that evidence is uncontradicted does not mean that the jury must accept it and an instruction to that effect should also be given.</w:t>
      </w:r>
    </w:p>
    <w:p w:rsidR="00FB26E2" w:rsidRDefault="00FB26E2" w:rsidP="00FB26E2">
      <w:pPr>
        <w:pStyle w:val="SCCNormalDoubleSpacing"/>
        <w:spacing w:line="240" w:lineRule="auto"/>
        <w:rPr>
          <w:sz w:val="20"/>
        </w:rPr>
      </w:pPr>
    </w:p>
    <w:p w:rsidR="00FB26E2" w:rsidRPr="00CA4B28" w:rsidRDefault="00FB26E2" w:rsidP="00FB26E2">
      <w:pPr>
        <w:pStyle w:val="SCCNormalDoubleSpacing"/>
        <w:spacing w:line="240" w:lineRule="auto"/>
        <w:rPr>
          <w:sz w:val="20"/>
        </w:rPr>
      </w:pPr>
      <w:r w:rsidRPr="00CA4B28">
        <w:rPr>
          <w:sz w:val="20"/>
        </w:rPr>
        <w:tab/>
        <w:t xml:space="preserve">In this case, S’s counsel could have relied on the fact that his client had testified to argue that S was innocent and had “nothing to hide”.  Moreover, he could have emphasized that S’s testimony stood uncontradicted and that the jury could consider this in assessing whether they believed his evidence or whether it left them in a state of reasonable doubt.  What S’s counsel could not do is mislead the jury on a matter of law.  He could not invite the jury to use P’s silence at trial as evidence, much less evidence of guilt. </w:t>
      </w:r>
    </w:p>
    <w:p w:rsidR="00FB26E2" w:rsidRDefault="00FB26E2" w:rsidP="00FB26E2">
      <w:pPr>
        <w:pStyle w:val="SCCNormalDoubleSpacing"/>
        <w:spacing w:line="240" w:lineRule="auto"/>
        <w:rPr>
          <w:sz w:val="20"/>
        </w:rPr>
      </w:pPr>
    </w:p>
    <w:p w:rsidR="00FB26E2" w:rsidRPr="00CA4B28" w:rsidRDefault="00FB26E2" w:rsidP="00FB26E2">
      <w:pPr>
        <w:pStyle w:val="SCCNormalDoubleSpacing"/>
        <w:spacing w:line="240" w:lineRule="auto"/>
        <w:rPr>
          <w:sz w:val="20"/>
        </w:rPr>
      </w:pPr>
      <w:r w:rsidRPr="00CA4B28">
        <w:rPr>
          <w:sz w:val="20"/>
        </w:rPr>
        <w:tab/>
        <w:t xml:space="preserve">While counsel’s comment should not have been made, the judge would not have allowed the trial to proceed if he truly believed that the comment had irretrievably compromised P’s fair trial rights.  He only allowed it to proceed — with the acquiescence of P’s counsel who did not move for severance — on the belief that he could disabuse the jury of the notion that P’s silence at trial could be used as evidence of his guilt.  Although an explicit remedial instruction from the trial judge would have been preferable, his jury charge, when considered as a whole, was adequate.  The jury would </w:t>
      </w:r>
      <w:r w:rsidRPr="00CA4B28">
        <w:rPr>
          <w:sz w:val="20"/>
        </w:rPr>
        <w:lastRenderedPageBreak/>
        <w:t xml:space="preserve">have understood that the Crown could prove P’s guilt only on the evidence and, as P’s silence at trial did not constitute evidence, it could not be used to prove his guilt. </w:t>
      </w:r>
    </w:p>
    <w:p w:rsidR="00FB26E2" w:rsidRDefault="00FB26E2" w:rsidP="00FB26E2">
      <w:pPr>
        <w:pStyle w:val="SCCNormalDoubleSpacing"/>
        <w:spacing w:line="240" w:lineRule="auto"/>
        <w:rPr>
          <w:sz w:val="20"/>
        </w:rPr>
      </w:pPr>
    </w:p>
    <w:p w:rsidR="00FB26E2" w:rsidRPr="00CA4B28" w:rsidRDefault="00FB26E2" w:rsidP="00FB26E2">
      <w:pPr>
        <w:pStyle w:val="SCCNormalDoubleSpacing"/>
        <w:spacing w:line="240" w:lineRule="auto"/>
        <w:rPr>
          <w:sz w:val="20"/>
        </w:rPr>
      </w:pPr>
      <w:r w:rsidRPr="00CA4B28">
        <w:rPr>
          <w:sz w:val="20"/>
        </w:rPr>
        <w:tab/>
        <w:t>As for the hearsay evidence, the trial judge’s error in admitting it was harmless and there is no realistic possibility that the verdict would have been different had the error not been made.  The trial judge had warned the jury that this evidence should be approached with caution and other items of confirmatory evidence were available to the jury.  Accordingly, this is a case where the curative proviso of s. 686(1)(</w:t>
      </w:r>
      <w:r w:rsidRPr="00CA4B28">
        <w:rPr>
          <w:i/>
          <w:sz w:val="20"/>
        </w:rPr>
        <w:t>b</w:t>
      </w:r>
      <w:r w:rsidRPr="00CA4B28">
        <w:rPr>
          <w:sz w:val="20"/>
        </w:rPr>
        <w:t>)(iii) of the</w:t>
      </w:r>
      <w:r w:rsidRPr="00CA4B28">
        <w:rPr>
          <w:i/>
          <w:sz w:val="20"/>
        </w:rPr>
        <w:t xml:space="preserve"> Criminal Code</w:t>
      </w:r>
      <w:r w:rsidRPr="00CA4B28">
        <w:rPr>
          <w:sz w:val="20"/>
        </w:rPr>
        <w:t xml:space="preserve"> can safely be applied to uphold P’s conviction.</w:t>
      </w:r>
    </w:p>
    <w:p w:rsidR="00FB26E2" w:rsidRDefault="00FB26E2" w:rsidP="00FB26E2">
      <w:pPr>
        <w:pStyle w:val="SCCNormalDoubleSpacing"/>
        <w:spacing w:line="240" w:lineRule="auto"/>
        <w:rPr>
          <w:i/>
          <w:sz w:val="20"/>
        </w:rPr>
      </w:pPr>
    </w:p>
    <w:p w:rsidR="00FB26E2" w:rsidRPr="00CA4B28" w:rsidRDefault="00FB26E2" w:rsidP="00FB26E2">
      <w:pPr>
        <w:pStyle w:val="SCCNormalDoubleSpacing"/>
        <w:spacing w:line="240" w:lineRule="auto"/>
        <w:rPr>
          <w:sz w:val="20"/>
        </w:rPr>
      </w:pPr>
      <w:r w:rsidRPr="00CA4B28">
        <w:rPr>
          <w:i/>
          <w:sz w:val="20"/>
        </w:rPr>
        <w:tab/>
        <w:t>Per</w:t>
      </w:r>
      <w:r w:rsidRPr="00CA4B28">
        <w:rPr>
          <w:sz w:val="20"/>
        </w:rPr>
        <w:t xml:space="preserve"> McLachlin C.J. and LeBel, </w:t>
      </w:r>
      <w:r w:rsidRPr="00CA4B28">
        <w:rPr>
          <w:b/>
          <w:sz w:val="20"/>
        </w:rPr>
        <w:t>Fish</w:t>
      </w:r>
      <w:r w:rsidRPr="00CA4B28">
        <w:rPr>
          <w:sz w:val="20"/>
        </w:rPr>
        <w:t xml:space="preserve"> and Cromwell JJ. (dissenting):  The trial judge erred in failing to instruct the jury that no adverse inference could be drawn from P’s silence.  Whenever there is a significant risk ― as the trial judge found in this case ― that the jury will otherwise treat the accused’s silence as evidence of guilt, an appropriate remedial direction ought to be given to the jury.  That was not done here.</w:t>
      </w:r>
    </w:p>
    <w:p w:rsidR="00FB26E2" w:rsidRDefault="00FB26E2" w:rsidP="00FB26E2">
      <w:pPr>
        <w:pStyle w:val="SCCNormalDoubleSpacing"/>
        <w:spacing w:line="240" w:lineRule="auto"/>
        <w:rPr>
          <w:sz w:val="20"/>
        </w:rPr>
      </w:pPr>
    </w:p>
    <w:p w:rsidR="00FB26E2" w:rsidRPr="00CA4B28" w:rsidRDefault="00FB26E2" w:rsidP="00FB26E2">
      <w:pPr>
        <w:pStyle w:val="SCCNormalDoubleSpacing"/>
        <w:spacing w:line="240" w:lineRule="auto"/>
        <w:rPr>
          <w:sz w:val="20"/>
        </w:rPr>
      </w:pPr>
      <w:r w:rsidRPr="00CA4B28">
        <w:rPr>
          <w:sz w:val="20"/>
        </w:rPr>
        <w:tab/>
        <w:t>Standard instructions on the definition of evidence, the presumption of innocence, the Crown’s burden of proof and the reasonable doubt standard will not suffice.  That is particularly true where, as here, counsel for one accused has suggested unmistakably to the jury that the guilt of a co</w:t>
      </w:r>
      <w:r w:rsidRPr="00CA4B28">
        <w:rPr>
          <w:sz w:val="20"/>
        </w:rPr>
        <w:noBreakHyphen/>
        <w:t xml:space="preserve">accused may be inferred from that person’s failure to testify. </w:t>
      </w:r>
    </w:p>
    <w:p w:rsidR="00FB26E2" w:rsidRDefault="00FB26E2" w:rsidP="00FB26E2">
      <w:pPr>
        <w:pStyle w:val="SCCNormalDoubleSpacing"/>
        <w:spacing w:line="240" w:lineRule="auto"/>
        <w:rPr>
          <w:sz w:val="20"/>
        </w:rPr>
      </w:pPr>
    </w:p>
    <w:p w:rsidR="00FB26E2" w:rsidRPr="00CA4B28" w:rsidRDefault="00FB26E2" w:rsidP="00FB26E2">
      <w:pPr>
        <w:pStyle w:val="SCCNormalDoubleSpacing"/>
        <w:spacing w:line="240" w:lineRule="auto"/>
        <w:rPr>
          <w:sz w:val="20"/>
        </w:rPr>
      </w:pPr>
      <w:r w:rsidRPr="00CA4B28">
        <w:rPr>
          <w:sz w:val="20"/>
        </w:rPr>
        <w:tab/>
        <w:t>As a matter of principle, there is no reason why counsel whose client has testified cannot refer to that fact and suggest this indicates the client is innocent and has “nothing to hide”.  Counsel may certainly emphasize as well that the client’s testimony stands uncontradicted, even when the client asserts his or her own innocence and imputes guilt to the co</w:t>
      </w:r>
      <w:r w:rsidRPr="00CA4B28">
        <w:rPr>
          <w:sz w:val="20"/>
        </w:rPr>
        <w:noBreakHyphen/>
        <w:t>accused.  The right to make full answer and defence is not constrained by the unfavourable impact its effective exercise may have on others in jeopardy of conviction.  However, it is not absolute and cannot be exercised with total disregard for the constitutional rights of a co</w:t>
      </w:r>
      <w:r w:rsidRPr="00CA4B28">
        <w:rPr>
          <w:sz w:val="20"/>
        </w:rPr>
        <w:noBreakHyphen/>
        <w:t xml:space="preserve">accused, including that person’s right not to have his or her silence treated as evidence of guilt. </w:t>
      </w:r>
    </w:p>
    <w:p w:rsidR="00FB26E2" w:rsidRDefault="00FB26E2" w:rsidP="00FB26E2">
      <w:pPr>
        <w:pStyle w:val="SCCNormalDoubleSpacing"/>
        <w:spacing w:line="240" w:lineRule="auto"/>
        <w:rPr>
          <w:sz w:val="20"/>
        </w:rPr>
      </w:pPr>
    </w:p>
    <w:p w:rsidR="00FB26E2" w:rsidRDefault="00FB26E2" w:rsidP="00FB26E2">
      <w:pPr>
        <w:pStyle w:val="SCCNormalDoubleSpacing"/>
        <w:spacing w:line="240" w:lineRule="auto"/>
        <w:rPr>
          <w:i/>
          <w:sz w:val="20"/>
        </w:rPr>
      </w:pPr>
      <w:r w:rsidRPr="00CA4B28">
        <w:rPr>
          <w:sz w:val="20"/>
        </w:rPr>
        <w:tab/>
        <w:t>In this case, the absence of a remedial direction is sufficient to require a new trial.  Moreover, that error was exacerbated by the erroneous admission of hearsay evidence.  On any view of the matter, neither of the errors committed by the trial judge can be characterized as trivial.  In these circumstances, the Crown has not satisfied its onerous burden in invoking the curative proviso</w:t>
      </w:r>
      <w:r w:rsidRPr="00CA4B28">
        <w:rPr>
          <w:i/>
          <w:sz w:val="20"/>
        </w:rPr>
        <w:t>.</w:t>
      </w:r>
    </w:p>
    <w:p w:rsidR="00FB26E2" w:rsidRDefault="00FB26E2" w:rsidP="00FB26E2">
      <w:pPr>
        <w:pStyle w:val="SCCNormalDoubleSpacing"/>
        <w:spacing w:line="240" w:lineRule="auto"/>
        <w:rPr>
          <w:i/>
          <w:sz w:val="20"/>
        </w:rPr>
      </w:pPr>
    </w:p>
    <w:p w:rsidR="00FB26E2" w:rsidRPr="00CA4B28" w:rsidRDefault="00FB26E2" w:rsidP="00FB26E2">
      <w:pPr>
        <w:pStyle w:val="SCCNormalDoubleSpacing"/>
        <w:spacing w:line="240" w:lineRule="auto"/>
        <w:rPr>
          <w:sz w:val="20"/>
        </w:rPr>
      </w:pPr>
      <w:r w:rsidRPr="00512E01">
        <w:rPr>
          <w:sz w:val="20"/>
        </w:rPr>
        <w:tab/>
      </w:r>
      <w:r w:rsidRPr="00CA4B28">
        <w:rPr>
          <w:sz w:val="20"/>
        </w:rPr>
        <w:t>APPEAL from a judgment of the Ontario Court of Appeal (Doherty, Feldman, MacPherson, Blair and Juriansz JJ.A.), 2010 ONCA 423, 100 O.R. (3d) 401, 256 C.C.C. (3d) 355, 264 O.A.C. 174, 77 C.R. (6th) 52, [2010] G.S.T.C. 87, 2010 G.T.C. 1044, [2010] O.J. No. 2498 (QL), 2010 CarswellOnt 3899, upholding the convictions for fraud entered by Corbett J., [2005] G.S.T.C. 135, [2005] O.J. No. 1824 (QL), 2005 CarswellOnt 3201.  Appeal dismissed, McLachlin C.J. and LeBel, Fish and Cromwell JJ. dissenting.</w:t>
      </w:r>
    </w:p>
    <w:p w:rsidR="00FB26E2" w:rsidRDefault="00FB26E2" w:rsidP="00FB26E2">
      <w:pPr>
        <w:pStyle w:val="SCCNormalDoubleSpacing"/>
        <w:spacing w:line="240" w:lineRule="auto"/>
        <w:rPr>
          <w:i/>
          <w:sz w:val="20"/>
        </w:rPr>
      </w:pPr>
    </w:p>
    <w:p w:rsidR="00FB26E2" w:rsidRPr="00CA4B28" w:rsidRDefault="00FB26E2" w:rsidP="00FB26E2">
      <w:pPr>
        <w:pStyle w:val="SCCNormalDoubleSpacing"/>
        <w:spacing w:line="240" w:lineRule="auto"/>
        <w:rPr>
          <w:sz w:val="20"/>
        </w:rPr>
      </w:pPr>
      <w:r w:rsidRPr="00CA4B28">
        <w:rPr>
          <w:i/>
          <w:sz w:val="20"/>
        </w:rPr>
        <w:tab/>
        <w:t>Russell Silverstein</w:t>
      </w:r>
      <w:r w:rsidRPr="00CA4B28">
        <w:rPr>
          <w:sz w:val="20"/>
        </w:rPr>
        <w:t xml:space="preserve"> and </w:t>
      </w:r>
      <w:r w:rsidRPr="00CA4B28">
        <w:rPr>
          <w:i/>
          <w:sz w:val="20"/>
        </w:rPr>
        <w:t>Ingrid Grant</w:t>
      </w:r>
      <w:r w:rsidRPr="00CA4B28">
        <w:rPr>
          <w:sz w:val="20"/>
        </w:rPr>
        <w:t>, for the appellant.</w:t>
      </w:r>
    </w:p>
    <w:p w:rsidR="00FB26E2" w:rsidRDefault="00FB26E2" w:rsidP="00FB26E2">
      <w:pPr>
        <w:pStyle w:val="SCCNormalDoubleSpacing"/>
        <w:spacing w:line="240" w:lineRule="auto"/>
        <w:rPr>
          <w:i/>
          <w:sz w:val="20"/>
        </w:rPr>
      </w:pPr>
    </w:p>
    <w:p w:rsidR="00FB26E2" w:rsidRPr="00CA4B28" w:rsidRDefault="00FB26E2" w:rsidP="00FB26E2">
      <w:pPr>
        <w:pStyle w:val="SCCNormalDoubleSpacing"/>
        <w:spacing w:line="240" w:lineRule="auto"/>
        <w:rPr>
          <w:sz w:val="20"/>
        </w:rPr>
      </w:pPr>
      <w:r w:rsidRPr="00CA4B28">
        <w:rPr>
          <w:i/>
          <w:sz w:val="20"/>
        </w:rPr>
        <w:tab/>
        <w:t>Jennifer M. Woollcombe and Ivan S. Bloom, Q.C.</w:t>
      </w:r>
      <w:r w:rsidRPr="00CA4B28">
        <w:rPr>
          <w:sz w:val="20"/>
        </w:rPr>
        <w:t>, for the respondent.</w:t>
      </w:r>
    </w:p>
    <w:p w:rsidR="00FB26E2" w:rsidRDefault="00FB26E2" w:rsidP="00FB26E2">
      <w:pPr>
        <w:pStyle w:val="SCCNormalDoubleSpacing"/>
        <w:spacing w:line="240" w:lineRule="auto"/>
        <w:rPr>
          <w:i/>
          <w:sz w:val="20"/>
        </w:rPr>
      </w:pPr>
    </w:p>
    <w:p w:rsidR="00FB26E2" w:rsidRPr="00CA4B28" w:rsidRDefault="00FB26E2" w:rsidP="00FB26E2">
      <w:pPr>
        <w:pStyle w:val="SCCNormalDoubleSpacing"/>
        <w:spacing w:line="240" w:lineRule="auto"/>
        <w:rPr>
          <w:sz w:val="20"/>
        </w:rPr>
      </w:pPr>
      <w:r w:rsidRPr="00CA4B28">
        <w:rPr>
          <w:i/>
          <w:sz w:val="20"/>
        </w:rPr>
        <w:tab/>
        <w:t>James C. Martin</w:t>
      </w:r>
      <w:r w:rsidRPr="00CA4B28">
        <w:rPr>
          <w:sz w:val="20"/>
        </w:rPr>
        <w:t xml:space="preserve"> and </w:t>
      </w:r>
      <w:r w:rsidRPr="00CA4B28">
        <w:rPr>
          <w:i/>
          <w:sz w:val="20"/>
        </w:rPr>
        <w:t>Richard Kramer</w:t>
      </w:r>
      <w:r w:rsidRPr="00CA4B28">
        <w:rPr>
          <w:sz w:val="20"/>
        </w:rPr>
        <w:t>, for the intervener the Attorney General of Canada.</w:t>
      </w:r>
    </w:p>
    <w:p w:rsidR="00FB26E2" w:rsidRDefault="00FB26E2" w:rsidP="00FB26E2">
      <w:pPr>
        <w:pStyle w:val="SCCNormalDoubleSpacing"/>
        <w:spacing w:line="240" w:lineRule="auto"/>
        <w:rPr>
          <w:i/>
          <w:sz w:val="20"/>
        </w:rPr>
      </w:pPr>
    </w:p>
    <w:p w:rsidR="00FB26E2" w:rsidRPr="00CA4B28" w:rsidRDefault="00FB26E2" w:rsidP="00FB26E2">
      <w:pPr>
        <w:pStyle w:val="SCCNormalDoubleSpacing"/>
        <w:spacing w:line="240" w:lineRule="auto"/>
        <w:rPr>
          <w:sz w:val="20"/>
        </w:rPr>
      </w:pPr>
      <w:r w:rsidRPr="00CA4B28">
        <w:rPr>
          <w:i/>
          <w:sz w:val="20"/>
        </w:rPr>
        <w:tab/>
        <w:t>Sylvain Leboeuf and Gilles Laporte</w:t>
      </w:r>
      <w:r w:rsidRPr="00CA4B28">
        <w:rPr>
          <w:sz w:val="20"/>
        </w:rPr>
        <w:t>, for the intervener the Attorney General of Quebec.</w:t>
      </w:r>
    </w:p>
    <w:p w:rsidR="00FB26E2" w:rsidRDefault="00FB26E2" w:rsidP="00FB26E2">
      <w:pPr>
        <w:pStyle w:val="SCCNormalDoubleSpacing"/>
        <w:spacing w:line="240" w:lineRule="auto"/>
        <w:rPr>
          <w:i/>
          <w:sz w:val="20"/>
        </w:rPr>
      </w:pPr>
    </w:p>
    <w:p w:rsidR="00FB26E2" w:rsidRPr="00CA4B28" w:rsidRDefault="00FB26E2" w:rsidP="00FB26E2">
      <w:pPr>
        <w:pStyle w:val="SCCNormalDoubleSpacing"/>
        <w:spacing w:line="240" w:lineRule="auto"/>
        <w:rPr>
          <w:sz w:val="20"/>
        </w:rPr>
      </w:pPr>
      <w:r w:rsidRPr="00CA4B28">
        <w:rPr>
          <w:i/>
          <w:sz w:val="20"/>
        </w:rPr>
        <w:tab/>
        <w:t>P. Andras Schreck</w:t>
      </w:r>
      <w:r w:rsidRPr="00CA4B28">
        <w:rPr>
          <w:sz w:val="20"/>
        </w:rPr>
        <w:t xml:space="preserve"> and </w:t>
      </w:r>
      <w:r w:rsidRPr="00CA4B28">
        <w:rPr>
          <w:i/>
          <w:sz w:val="20"/>
        </w:rPr>
        <w:t>Lucy Saunders</w:t>
      </w:r>
      <w:r w:rsidRPr="00CA4B28">
        <w:rPr>
          <w:sz w:val="20"/>
        </w:rPr>
        <w:t>, for the intervener the Criminal Lawyers’ Association of Ontario.</w:t>
      </w:r>
    </w:p>
    <w:p w:rsidR="00FB26E2" w:rsidRDefault="00FB26E2" w:rsidP="00FB26E2">
      <w:pPr>
        <w:pStyle w:val="SCCNormalDoubleSpacing"/>
        <w:spacing w:line="240" w:lineRule="auto"/>
        <w:rPr>
          <w:i/>
          <w:sz w:val="20"/>
        </w:rPr>
      </w:pPr>
    </w:p>
    <w:p w:rsidR="00FB26E2" w:rsidRPr="00CA4B28" w:rsidRDefault="00FB26E2" w:rsidP="00FB26E2">
      <w:pPr>
        <w:pStyle w:val="SCCNormalDoubleSpacing"/>
        <w:spacing w:line="240" w:lineRule="auto"/>
        <w:rPr>
          <w:sz w:val="20"/>
        </w:rPr>
      </w:pPr>
      <w:r w:rsidRPr="00CA4B28">
        <w:rPr>
          <w:i/>
          <w:sz w:val="20"/>
        </w:rPr>
        <w:tab/>
        <w:t>Frank Addario</w:t>
      </w:r>
      <w:r w:rsidRPr="00CA4B28">
        <w:rPr>
          <w:sz w:val="20"/>
        </w:rPr>
        <w:t xml:space="preserve">, </w:t>
      </w:r>
      <w:r w:rsidRPr="00CA4B28">
        <w:rPr>
          <w:i/>
          <w:sz w:val="20"/>
        </w:rPr>
        <w:t>Gerald Chan</w:t>
      </w:r>
      <w:r w:rsidRPr="00CA4B28">
        <w:rPr>
          <w:sz w:val="20"/>
        </w:rPr>
        <w:t xml:space="preserve"> and </w:t>
      </w:r>
      <w:r w:rsidRPr="00CA4B28">
        <w:rPr>
          <w:i/>
          <w:sz w:val="20"/>
        </w:rPr>
        <w:t>Nader R. Hasan</w:t>
      </w:r>
      <w:r w:rsidRPr="00CA4B28">
        <w:rPr>
          <w:sz w:val="20"/>
        </w:rPr>
        <w:t>, for the intervener the Canadian Civil Liberties Association.</w:t>
      </w:r>
    </w:p>
    <w:p w:rsidR="00FB26E2" w:rsidRDefault="00FB26E2" w:rsidP="00FB26E2">
      <w:pPr>
        <w:pStyle w:val="SCCLawFirm"/>
        <w:spacing w:line="240" w:lineRule="auto"/>
        <w:rPr>
          <w:sz w:val="20"/>
        </w:rPr>
      </w:pPr>
    </w:p>
    <w:p w:rsidR="00FB26E2" w:rsidRPr="00CA4B28" w:rsidRDefault="00FB26E2" w:rsidP="00FB26E2">
      <w:pPr>
        <w:pStyle w:val="SCCLawFirm"/>
        <w:spacing w:line="240" w:lineRule="auto"/>
        <w:rPr>
          <w:sz w:val="20"/>
        </w:rPr>
      </w:pPr>
      <w:r w:rsidRPr="00CA4B28">
        <w:rPr>
          <w:sz w:val="20"/>
        </w:rPr>
        <w:tab/>
        <w:t>Solicitors for the appellant:  Russell Silverstein &amp; Associate, Toronto.</w:t>
      </w:r>
    </w:p>
    <w:p w:rsidR="00FB26E2" w:rsidRDefault="00FB26E2" w:rsidP="00FB26E2">
      <w:pPr>
        <w:pStyle w:val="SCCLawFirm"/>
        <w:spacing w:line="240" w:lineRule="auto"/>
        <w:rPr>
          <w:sz w:val="20"/>
        </w:rPr>
      </w:pPr>
    </w:p>
    <w:p w:rsidR="00FB26E2" w:rsidRPr="00CA4B28" w:rsidRDefault="00FB26E2" w:rsidP="00FB26E2">
      <w:pPr>
        <w:pStyle w:val="SCCLawFirm"/>
        <w:spacing w:line="240" w:lineRule="auto"/>
        <w:rPr>
          <w:sz w:val="20"/>
        </w:rPr>
      </w:pPr>
      <w:r w:rsidRPr="00CA4B28">
        <w:rPr>
          <w:sz w:val="20"/>
        </w:rPr>
        <w:tab/>
        <w:t>Solicitor for the respondent:  Attorney General of Ontario, Toronto.</w:t>
      </w:r>
    </w:p>
    <w:p w:rsidR="00FB26E2" w:rsidRDefault="00FB26E2" w:rsidP="00FB26E2">
      <w:pPr>
        <w:pStyle w:val="SCCLawFirm"/>
        <w:spacing w:line="240" w:lineRule="auto"/>
        <w:rPr>
          <w:sz w:val="20"/>
        </w:rPr>
      </w:pPr>
    </w:p>
    <w:p w:rsidR="00FB26E2" w:rsidRPr="00CA4B28" w:rsidRDefault="00FB26E2" w:rsidP="00FB26E2">
      <w:pPr>
        <w:pStyle w:val="SCCLawFirm"/>
        <w:spacing w:line="240" w:lineRule="auto"/>
        <w:rPr>
          <w:sz w:val="20"/>
        </w:rPr>
      </w:pPr>
      <w:r w:rsidRPr="00CA4B28">
        <w:rPr>
          <w:sz w:val="20"/>
        </w:rPr>
        <w:tab/>
        <w:t>Solicitor for the intervener the Attorney General of Canada:  Attorney General of Canada, Halifax.</w:t>
      </w:r>
    </w:p>
    <w:p w:rsidR="00FB26E2" w:rsidRDefault="00FB26E2" w:rsidP="00FB26E2">
      <w:pPr>
        <w:pStyle w:val="SCCLawFirm"/>
        <w:spacing w:line="240" w:lineRule="auto"/>
        <w:rPr>
          <w:sz w:val="20"/>
        </w:rPr>
      </w:pPr>
    </w:p>
    <w:p w:rsidR="00FB26E2" w:rsidRPr="00CA4B28" w:rsidRDefault="00FB26E2" w:rsidP="00FB26E2">
      <w:pPr>
        <w:pStyle w:val="SCCLawFirm"/>
        <w:spacing w:line="240" w:lineRule="auto"/>
        <w:rPr>
          <w:sz w:val="20"/>
        </w:rPr>
      </w:pPr>
      <w:r w:rsidRPr="00CA4B28">
        <w:rPr>
          <w:sz w:val="20"/>
        </w:rPr>
        <w:tab/>
        <w:t>Solicitor for the intervener the Attorney General of Quebec:  Attorney General of Quebec, Québec.</w:t>
      </w:r>
    </w:p>
    <w:p w:rsidR="00FB26E2" w:rsidRDefault="00FB26E2" w:rsidP="00FB26E2">
      <w:pPr>
        <w:pStyle w:val="SCCLawFirm"/>
        <w:spacing w:line="240" w:lineRule="auto"/>
        <w:rPr>
          <w:sz w:val="20"/>
        </w:rPr>
      </w:pPr>
    </w:p>
    <w:p w:rsidR="00FB26E2" w:rsidRPr="00CA4B28" w:rsidRDefault="00FB26E2" w:rsidP="00FB26E2">
      <w:pPr>
        <w:pStyle w:val="SCCLawFirm"/>
        <w:spacing w:line="240" w:lineRule="auto"/>
        <w:rPr>
          <w:sz w:val="20"/>
        </w:rPr>
      </w:pPr>
      <w:r w:rsidRPr="00CA4B28">
        <w:rPr>
          <w:sz w:val="20"/>
        </w:rPr>
        <w:tab/>
        <w:t>Solicitors for the intervener the Criminal Lawyers’ Association of Ontario:  Schreck Presser, Toronto.</w:t>
      </w:r>
    </w:p>
    <w:p w:rsidR="00FB26E2" w:rsidRDefault="00FB26E2" w:rsidP="00FB26E2">
      <w:pPr>
        <w:pStyle w:val="SCCLawFirm"/>
        <w:spacing w:line="240" w:lineRule="auto"/>
        <w:rPr>
          <w:sz w:val="20"/>
        </w:rPr>
      </w:pPr>
    </w:p>
    <w:p w:rsidR="00FB26E2" w:rsidRDefault="00FB26E2" w:rsidP="00FB26E2">
      <w:pPr>
        <w:pStyle w:val="SCCLawFirm"/>
        <w:spacing w:line="240" w:lineRule="auto"/>
        <w:rPr>
          <w:sz w:val="20"/>
        </w:rPr>
      </w:pPr>
      <w:r w:rsidRPr="00CA4B28">
        <w:rPr>
          <w:sz w:val="20"/>
        </w:rPr>
        <w:tab/>
        <w:t>Solicitors for the intervener the Canadian Civil Liberties Association:  Sack Goldblatt Mitchell, Toronto; Ruby Shiller Chan, Toronto.</w:t>
      </w:r>
    </w:p>
    <w:p w:rsidR="00FB26E2" w:rsidRPr="003B3977" w:rsidRDefault="00FB26E2" w:rsidP="00FB26E2">
      <w:pPr>
        <w:rPr>
          <w:rFonts w:cs="Times New Roman"/>
          <w:sz w:val="20"/>
          <w:szCs w:val="20"/>
          <w:lang w:val="fr-CA"/>
        </w:rPr>
      </w:pPr>
      <w:r w:rsidRPr="003B3977">
        <w:rPr>
          <w:rFonts w:cs="Times New Roman"/>
          <w:sz w:val="20"/>
          <w:szCs w:val="20"/>
          <w:lang w:val="fr-CA"/>
        </w:rPr>
        <w:t>________________________</w:t>
      </w:r>
    </w:p>
    <w:p w:rsidR="00FB26E2" w:rsidRPr="003B3977" w:rsidRDefault="00FB26E2" w:rsidP="00FB26E2">
      <w:pPr>
        <w:rPr>
          <w:rFonts w:cs="Times New Roman"/>
          <w:sz w:val="20"/>
          <w:szCs w:val="20"/>
          <w:lang w:val="fr-CA"/>
        </w:rPr>
      </w:pPr>
    </w:p>
    <w:p w:rsidR="00FB26E2" w:rsidRPr="00512E01" w:rsidRDefault="00FB26E2" w:rsidP="00FB26E2">
      <w:pPr>
        <w:jc w:val="both"/>
        <w:rPr>
          <w:sz w:val="20"/>
          <w:szCs w:val="20"/>
          <w:lang w:val="fr-CA"/>
        </w:rPr>
      </w:pPr>
      <w:r w:rsidRPr="00512E01">
        <w:rPr>
          <w:sz w:val="20"/>
          <w:szCs w:val="20"/>
          <w:lang w:val="fr-CA"/>
        </w:rPr>
        <w:t>Présents : La juge en chef McLachlin et les juges LeBel, Deschamps, Fish, Abella, Rothstein, Cromwell, Moldaver et Karakatsanis.</w:t>
      </w:r>
    </w:p>
    <w:p w:rsidR="00FB26E2" w:rsidRPr="00512E01" w:rsidRDefault="00FB26E2" w:rsidP="00FB26E2">
      <w:pPr>
        <w:pStyle w:val="SCCLowerCourtNameLowercase"/>
        <w:spacing w:line="240" w:lineRule="auto"/>
        <w:rPr>
          <w:sz w:val="20"/>
          <w:lang w:val="fr-CA"/>
        </w:rPr>
      </w:pPr>
    </w:p>
    <w:p w:rsidR="00FB26E2" w:rsidRPr="00512E01" w:rsidRDefault="00FB26E2" w:rsidP="00FB26E2">
      <w:pPr>
        <w:pStyle w:val="SCCNormalDoubleSpacing"/>
        <w:spacing w:line="240" w:lineRule="auto"/>
        <w:rPr>
          <w:i/>
          <w:sz w:val="20"/>
          <w:lang w:val="fr-CA"/>
        </w:rPr>
      </w:pPr>
      <w:r w:rsidRPr="00512E01">
        <w:rPr>
          <w:sz w:val="20"/>
          <w:lang w:val="fr-CA"/>
        </w:rPr>
        <w:tab/>
      </w:r>
      <w:r w:rsidRPr="00512E01">
        <w:rPr>
          <w:i/>
          <w:sz w:val="20"/>
          <w:lang w:val="fr-CA"/>
        </w:rPr>
        <w:t>Droit criminel — Preuve — Défaut de témoigner — Exposé au jury —Témoignage d’un coaccusé incriminant l’accusé, qui n’a pas témoigné — Jury invité par l’avocat du coaccusé à inférer la culpabilité de l’accusé du défaut de ce dernier de témoigner — Abstention du juge du procès de donner au jury une directive correctrice au sujet du droit de l’accusé de garder le silence — La Loi sur la preuve au Canada interdit</w:t>
      </w:r>
      <w:r w:rsidRPr="00512E01">
        <w:rPr>
          <w:i/>
          <w:sz w:val="20"/>
          <w:lang w:val="fr-CA"/>
        </w:rPr>
        <w:noBreakHyphen/>
        <w:t>elle au juge du procès de faire état du droit de garder le silence? — Le défaut de donner une directive correctrice explicite a</w:t>
      </w:r>
      <w:r w:rsidRPr="00512E01">
        <w:rPr>
          <w:i/>
          <w:sz w:val="20"/>
          <w:lang w:val="fr-CA"/>
        </w:rPr>
        <w:noBreakHyphen/>
        <w:t>t</w:t>
      </w:r>
      <w:r w:rsidRPr="00512E01">
        <w:rPr>
          <w:i/>
          <w:sz w:val="20"/>
          <w:lang w:val="fr-CA"/>
        </w:rPr>
        <w:noBreakHyphen/>
        <w:t>il constitué une erreur? — Dans l’affirmative, la disposition réparatrice est</w:t>
      </w:r>
      <w:r w:rsidRPr="00512E01">
        <w:rPr>
          <w:i/>
          <w:sz w:val="20"/>
          <w:lang w:val="fr-CA"/>
        </w:rPr>
        <w:noBreakHyphen/>
        <w:t>elle applicable? — Loi sur la preuve au Canada, art. 4(6); Code criminel, art. 686(1)b)(iii).</w:t>
      </w:r>
    </w:p>
    <w:p w:rsidR="00FB26E2" w:rsidRPr="00512E01" w:rsidRDefault="00FB26E2" w:rsidP="00FB26E2">
      <w:pPr>
        <w:pStyle w:val="SCCNormalDoubleSpacing"/>
        <w:spacing w:line="240" w:lineRule="auto"/>
        <w:rPr>
          <w:i/>
          <w:sz w:val="20"/>
          <w:lang w:val="fr-CA"/>
        </w:rPr>
      </w:pPr>
    </w:p>
    <w:p w:rsidR="00FB26E2" w:rsidRPr="00512E01" w:rsidRDefault="00FB26E2" w:rsidP="00FB26E2">
      <w:pPr>
        <w:pStyle w:val="SCCNormalDoubleSpacing"/>
        <w:spacing w:line="240" w:lineRule="auto"/>
        <w:rPr>
          <w:i/>
          <w:sz w:val="20"/>
          <w:lang w:val="fr-CA"/>
        </w:rPr>
      </w:pPr>
      <w:r w:rsidRPr="00512E01">
        <w:rPr>
          <w:i/>
          <w:sz w:val="20"/>
          <w:lang w:val="fr-CA"/>
        </w:rPr>
        <w:tab/>
        <w:t>Droit criminel — Preuve — Ouï</w:t>
      </w:r>
      <w:r w:rsidRPr="00512E01">
        <w:rPr>
          <w:i/>
          <w:sz w:val="20"/>
          <w:lang w:val="fr-CA"/>
        </w:rPr>
        <w:noBreakHyphen/>
        <w:t>dire — L’admission erronée de la preuve par ouï</w:t>
      </w:r>
      <w:r w:rsidRPr="00512E01">
        <w:rPr>
          <w:i/>
          <w:sz w:val="20"/>
          <w:lang w:val="fr-CA"/>
        </w:rPr>
        <w:noBreakHyphen/>
        <w:t>dire par le juge du procès est</w:t>
      </w:r>
      <w:r w:rsidRPr="00512E01">
        <w:rPr>
          <w:i/>
          <w:sz w:val="20"/>
          <w:lang w:val="fr-CA"/>
        </w:rPr>
        <w:noBreakHyphen/>
        <w:t>elle une erreur suffisamment grave pour faire obstacle à l’application de la disposition réparatrice? — Code criminel, art. 686(1)b)(iii).</w:t>
      </w:r>
    </w:p>
    <w:p w:rsidR="00FB26E2" w:rsidRPr="00512E01" w:rsidRDefault="00FB26E2" w:rsidP="00FB26E2">
      <w:pPr>
        <w:pStyle w:val="SCCNormalDoubleSpacing"/>
        <w:spacing w:line="240" w:lineRule="auto"/>
        <w:rPr>
          <w:sz w:val="20"/>
          <w:lang w:val="fr-CA"/>
        </w:rPr>
      </w:pPr>
    </w:p>
    <w:p w:rsidR="00FB26E2" w:rsidRPr="006F4C08" w:rsidRDefault="00FB26E2" w:rsidP="00FB26E2">
      <w:pPr>
        <w:pStyle w:val="SCCNormalDoubleSpacing"/>
        <w:spacing w:line="240" w:lineRule="auto"/>
        <w:rPr>
          <w:sz w:val="20"/>
          <w:lang w:val="fr-FR"/>
        </w:rPr>
      </w:pPr>
      <w:r w:rsidRPr="00512E01">
        <w:rPr>
          <w:sz w:val="20"/>
          <w:lang w:val="fr-CA"/>
        </w:rPr>
        <w:tab/>
      </w:r>
      <w:r w:rsidRPr="006F4C08">
        <w:rPr>
          <w:sz w:val="20"/>
          <w:lang w:val="fr-FR"/>
        </w:rPr>
        <w:t>Le ministère public a reproché à P et à son coaccusé, S, d’avoir participé à un stratagème frauduleux de vente fictive de machinerie lourde afin de percevoir la taxe de vente harmonisée, taxe qui n’était par la suite pas remise au gouvernement fédéral comme elle devait l’être.  Le caractère frauduleux du stratagème n’a jamais été contesté, et la participation de P et de S à ce stratagème a été admise.  Le jury devait décider si l’un ou l’autre des accusés, ou les deux, étaient au fait du caractère frauduleux du stratagème.  P n’a pas témoigné, mais il a été incriminé par le témoignage de S.  Dans son exposé final, l’avocat de S a invité le jury à inférer du défaut de P de témoigner que celui</w:t>
      </w:r>
      <w:r w:rsidRPr="006F4C08">
        <w:rPr>
          <w:sz w:val="20"/>
          <w:lang w:val="fr-FR"/>
        </w:rPr>
        <w:noBreakHyphen/>
        <w:t xml:space="preserve">ci était coupable.  Le juge du procès s’est abstenu de donner au jury une directive correctrice à propos du droit de P de garder le silence.  P a été reconnu coupable et condamné, et son appel a été rejeté. </w:t>
      </w:r>
    </w:p>
    <w:p w:rsidR="00FB26E2" w:rsidRDefault="00FB26E2" w:rsidP="00FB26E2">
      <w:pPr>
        <w:pStyle w:val="SCCNormalDoubleSpacing"/>
        <w:spacing w:line="240" w:lineRule="auto"/>
        <w:rPr>
          <w:sz w:val="20"/>
          <w:lang w:val="fr-FR"/>
        </w:rPr>
      </w:pPr>
    </w:p>
    <w:p w:rsidR="00FB26E2" w:rsidRPr="00512E01" w:rsidRDefault="00FB26E2" w:rsidP="00FB26E2">
      <w:pPr>
        <w:pStyle w:val="SCCNormalDoubleSpacing"/>
        <w:spacing w:line="240" w:lineRule="auto"/>
        <w:rPr>
          <w:sz w:val="20"/>
          <w:lang w:val="fr-CA"/>
        </w:rPr>
      </w:pPr>
      <w:r w:rsidRPr="006F4C08">
        <w:rPr>
          <w:sz w:val="20"/>
          <w:lang w:val="fr-FR"/>
        </w:rPr>
        <w:tab/>
      </w:r>
      <w:r w:rsidRPr="00512E01">
        <w:rPr>
          <w:i/>
          <w:sz w:val="20"/>
          <w:lang w:val="fr-CA"/>
        </w:rPr>
        <w:t xml:space="preserve">Arrêt </w:t>
      </w:r>
      <w:r w:rsidRPr="00512E01">
        <w:rPr>
          <w:sz w:val="20"/>
          <w:lang w:val="fr-CA"/>
        </w:rPr>
        <w:t>(La juge en chef</w:t>
      </w:r>
      <w:r w:rsidRPr="00512E01">
        <w:rPr>
          <w:i/>
          <w:sz w:val="20"/>
          <w:lang w:val="fr-CA"/>
        </w:rPr>
        <w:t xml:space="preserve"> </w:t>
      </w:r>
      <w:r w:rsidRPr="00512E01">
        <w:rPr>
          <w:sz w:val="20"/>
          <w:lang w:val="fr-CA"/>
        </w:rPr>
        <w:t>McLachlin et les juges LeBel, Fish et Cromwell sont dissidents) : Le pourvoi est rejeté.</w:t>
      </w:r>
    </w:p>
    <w:p w:rsidR="00FB26E2" w:rsidRPr="00512E01" w:rsidRDefault="00FB26E2" w:rsidP="00FB26E2">
      <w:pPr>
        <w:pStyle w:val="SCCNormalDoubleSpacing"/>
        <w:spacing w:line="240" w:lineRule="auto"/>
        <w:rPr>
          <w:i/>
          <w:sz w:val="20"/>
          <w:lang w:val="fr-CA"/>
        </w:rPr>
      </w:pPr>
    </w:p>
    <w:p w:rsidR="00FB26E2" w:rsidRPr="006F4C08" w:rsidRDefault="00FB26E2" w:rsidP="00FB26E2">
      <w:pPr>
        <w:pStyle w:val="SCCNormalDoubleSpacing"/>
        <w:spacing w:line="240" w:lineRule="auto"/>
        <w:rPr>
          <w:sz w:val="20"/>
          <w:lang w:val="fr-FR"/>
        </w:rPr>
      </w:pPr>
      <w:r w:rsidRPr="00512E01">
        <w:rPr>
          <w:i/>
          <w:sz w:val="20"/>
          <w:lang w:val="fr-CA"/>
        </w:rPr>
        <w:tab/>
        <w:t xml:space="preserve">Les </w:t>
      </w:r>
      <w:r w:rsidRPr="00512E01">
        <w:rPr>
          <w:sz w:val="20"/>
          <w:lang w:val="fr-CA"/>
        </w:rPr>
        <w:t xml:space="preserve">juges Deschamps, Abella, Rothstein, </w:t>
      </w:r>
      <w:r w:rsidRPr="00512E01">
        <w:rPr>
          <w:b/>
          <w:sz w:val="20"/>
          <w:lang w:val="fr-CA"/>
        </w:rPr>
        <w:t xml:space="preserve">Moldaver </w:t>
      </w:r>
      <w:r w:rsidRPr="00512E01">
        <w:rPr>
          <w:sz w:val="20"/>
          <w:lang w:val="fr-CA"/>
        </w:rPr>
        <w:t xml:space="preserve">et Karakatsanis : Le paragraphe 4(6) de la </w:t>
      </w:r>
      <w:r w:rsidRPr="00512E01">
        <w:rPr>
          <w:i/>
          <w:sz w:val="20"/>
          <w:lang w:val="fr-CA"/>
        </w:rPr>
        <w:t xml:space="preserve">Loi sur la preuve au Canada </w:t>
      </w:r>
      <w:r w:rsidRPr="00512E01">
        <w:rPr>
          <w:sz w:val="20"/>
          <w:lang w:val="fr-CA"/>
        </w:rPr>
        <w:t xml:space="preserve">n’interdit pas au juge du procès de faire état du droit de l’accusé de garder le silence.  </w:t>
      </w:r>
      <w:r w:rsidRPr="006F4C08">
        <w:rPr>
          <w:sz w:val="20"/>
          <w:lang w:val="fr-FR"/>
        </w:rPr>
        <w:t xml:space="preserve">En revanche, le juge n’est pas tenu de faire état de ce droit dans tous les cas, mais seulement dans ceux où </w:t>
      </w:r>
      <w:r w:rsidRPr="00512E01">
        <w:rPr>
          <w:sz w:val="20"/>
          <w:lang w:val="fr-CA"/>
        </w:rPr>
        <w:t>il est réaliste de craindre que le jury accorde à la décision d’un accusé de ne pas témoigner une certaine valeur probante</w:t>
      </w:r>
      <w:r w:rsidRPr="006F4C08">
        <w:rPr>
          <w:sz w:val="20"/>
          <w:lang w:val="fr-FR"/>
        </w:rPr>
        <w:t xml:space="preserve">.  En pareil cas, le juge du procès doit </w:t>
      </w:r>
      <w:r w:rsidRPr="00512E01">
        <w:rPr>
          <w:sz w:val="20"/>
          <w:lang w:val="fr-CA"/>
        </w:rPr>
        <w:t>indiquer clairement aux jurés que le silence d’un accusé ne constitue pas un élément de preuve et qu’il ne peut être utilisé, en faveur du ministère public, pour décider si celui</w:t>
      </w:r>
      <w:r w:rsidRPr="00512E01">
        <w:rPr>
          <w:sz w:val="20"/>
          <w:lang w:val="fr-CA"/>
        </w:rPr>
        <w:noBreakHyphen/>
        <w:t>ci a oui ou non établi le bien</w:t>
      </w:r>
      <w:r w:rsidRPr="00512E01">
        <w:rPr>
          <w:sz w:val="20"/>
          <w:lang w:val="fr-CA"/>
        </w:rPr>
        <w:noBreakHyphen/>
        <w:t>fondé de sa thèse.</w:t>
      </w:r>
      <w:r w:rsidRPr="006F4C08">
        <w:rPr>
          <w:sz w:val="20"/>
          <w:lang w:val="fr-FR"/>
        </w:rPr>
        <w:t xml:space="preserve"> </w:t>
      </w:r>
    </w:p>
    <w:p w:rsidR="00FB26E2" w:rsidRDefault="00FB26E2" w:rsidP="00FB26E2">
      <w:pPr>
        <w:pStyle w:val="SCCNormalDoubleSpacing"/>
        <w:spacing w:line="240" w:lineRule="auto"/>
        <w:rPr>
          <w:sz w:val="20"/>
          <w:lang w:val="fr-FR"/>
        </w:rPr>
      </w:pPr>
    </w:p>
    <w:p w:rsidR="00FB26E2" w:rsidRPr="00512E01" w:rsidRDefault="00FB26E2" w:rsidP="00FB26E2">
      <w:pPr>
        <w:pStyle w:val="SCCNormalDoubleSpacing"/>
        <w:spacing w:line="240" w:lineRule="auto"/>
        <w:rPr>
          <w:sz w:val="20"/>
          <w:lang w:val="fr-CA"/>
        </w:rPr>
      </w:pPr>
      <w:r w:rsidRPr="006F4C08">
        <w:rPr>
          <w:sz w:val="20"/>
          <w:lang w:val="fr-FR"/>
        </w:rPr>
        <w:tab/>
        <w:t>L</w:t>
      </w:r>
      <w:r w:rsidRPr="00512E01">
        <w:rPr>
          <w:sz w:val="20"/>
          <w:lang w:val="fr-CA"/>
        </w:rPr>
        <w:t>orsqu’il apprécie la crédibilité et la fiabilité de la preuve que le ministère public peut invoquer, et qu’il invoque effectivement, le jury est autorisé à tenir compte entre autres du fait que la preuve n’a pas été contredite, si c’est le cas, et une directive en ce sens peut lui être donnée.</w:t>
      </w:r>
      <w:r w:rsidRPr="006F4C08">
        <w:rPr>
          <w:sz w:val="20"/>
          <w:lang w:val="fr-FR"/>
        </w:rPr>
        <w:t xml:space="preserve">  L</w:t>
      </w:r>
      <w:r w:rsidRPr="00512E01">
        <w:rPr>
          <w:sz w:val="20"/>
          <w:lang w:val="fr-CA"/>
        </w:rPr>
        <w:t>e fait que la preuve ne soit pas contredite ne signifie pas que le jury doive l’accepter, et une directive à cet effet doit également lui être formulée.</w:t>
      </w:r>
      <w:r w:rsidRPr="006F4C08">
        <w:rPr>
          <w:sz w:val="20"/>
          <w:lang w:val="fr-FR"/>
        </w:rPr>
        <w:t xml:space="preserve"> </w:t>
      </w:r>
    </w:p>
    <w:p w:rsidR="00FB26E2" w:rsidRPr="00512E01" w:rsidRDefault="00FB26E2" w:rsidP="00FB26E2">
      <w:pPr>
        <w:pStyle w:val="SCCNormalDoubleSpacing"/>
        <w:spacing w:line="240" w:lineRule="auto"/>
        <w:rPr>
          <w:sz w:val="20"/>
          <w:lang w:val="fr-CA"/>
        </w:rPr>
      </w:pPr>
    </w:p>
    <w:p w:rsidR="00FB26E2" w:rsidRPr="006F4C08" w:rsidRDefault="00FB26E2" w:rsidP="00FB26E2">
      <w:pPr>
        <w:pStyle w:val="SCCNormalDoubleSpacing"/>
        <w:spacing w:line="240" w:lineRule="auto"/>
        <w:rPr>
          <w:sz w:val="20"/>
          <w:lang w:val="fr-FR"/>
        </w:rPr>
      </w:pPr>
      <w:r w:rsidRPr="00512E01">
        <w:rPr>
          <w:sz w:val="20"/>
          <w:lang w:val="fr-CA"/>
        </w:rPr>
        <w:tab/>
      </w:r>
      <w:r w:rsidRPr="006F4C08">
        <w:rPr>
          <w:sz w:val="20"/>
          <w:lang w:val="fr-FR"/>
        </w:rPr>
        <w:t xml:space="preserve">En l’espèce, </w:t>
      </w:r>
      <w:r w:rsidRPr="00512E01">
        <w:rPr>
          <w:sz w:val="20"/>
          <w:lang w:val="fr-CA"/>
        </w:rPr>
        <w:t>l’avocat de S aurait pu invoquer le fait que son client avait témoigné et plaider que celui</w:t>
      </w:r>
      <w:r w:rsidRPr="00512E01">
        <w:rPr>
          <w:sz w:val="20"/>
          <w:lang w:val="fr-CA"/>
        </w:rPr>
        <w:noBreakHyphen/>
        <w:t>ci était innocent et n’avait « rien à cacher ».  En outre, il aurait pu souligner que le témoignage de ce dernier n’avait pas été contredit et que les jurés pouvaient prendre ce fait en considération lorsqu’ils se demanderaient s’ils croyaient le témoignage de son client ou si ce témoignage laissait planer un doute raisonnable dans leur esprit.  Ce que l’avocat de S ne pouvait pas faire en revanche, c’était induire le jury en erreur sur une question de droit.  Il ne pouvait pas inviter le jury à considérer le silence de P au procès comme un élément de preuve, encore moins comme une preuve de la culpabilité de celui</w:t>
      </w:r>
      <w:r w:rsidRPr="00512E01">
        <w:rPr>
          <w:sz w:val="20"/>
          <w:lang w:val="fr-CA"/>
        </w:rPr>
        <w:noBreakHyphen/>
        <w:t xml:space="preserve">ci. </w:t>
      </w:r>
      <w:r w:rsidRPr="006F4C08">
        <w:rPr>
          <w:sz w:val="20"/>
          <w:lang w:val="fr-FR"/>
        </w:rPr>
        <w:t xml:space="preserve"> </w:t>
      </w:r>
    </w:p>
    <w:p w:rsidR="00FB26E2" w:rsidRDefault="00FB26E2" w:rsidP="00FB26E2">
      <w:pPr>
        <w:pStyle w:val="SCCNormalDoubleSpacing"/>
        <w:spacing w:line="240" w:lineRule="auto"/>
        <w:rPr>
          <w:sz w:val="20"/>
          <w:lang w:val="fr-FR"/>
        </w:rPr>
      </w:pPr>
    </w:p>
    <w:p w:rsidR="00FB26E2" w:rsidRPr="006F4C08" w:rsidRDefault="00FB26E2" w:rsidP="00FB26E2">
      <w:pPr>
        <w:pStyle w:val="SCCNormalDoubleSpacing"/>
        <w:spacing w:line="240" w:lineRule="auto"/>
        <w:rPr>
          <w:sz w:val="20"/>
          <w:lang w:val="fr-FR"/>
        </w:rPr>
      </w:pPr>
      <w:r w:rsidRPr="006F4C08">
        <w:rPr>
          <w:sz w:val="20"/>
          <w:lang w:val="fr-FR"/>
        </w:rPr>
        <w:lastRenderedPageBreak/>
        <w:tab/>
        <w:t xml:space="preserve">L’avocat n’aurait pas dû faire le commentaire qu’il a fait, mais le juge n’aurait pas laissé </w:t>
      </w:r>
      <w:r w:rsidRPr="00512E01">
        <w:rPr>
          <w:sz w:val="20"/>
          <w:lang w:val="fr-CA"/>
        </w:rPr>
        <w:t>le procès suivre son cours s’il avait vraiment estimé que ces remarques avaient irrémédiablement compromis le droit de P à un procès équitable</w:t>
      </w:r>
      <w:r w:rsidRPr="006F4C08">
        <w:rPr>
          <w:sz w:val="20"/>
          <w:lang w:val="fr-FR"/>
        </w:rPr>
        <w:t xml:space="preserve">.  Le juge a simplement poursuivi l’instance — avec l’assentiment de l’avocat de P, qui n’a pas demandé la tenue de procès distincts —, </w:t>
      </w:r>
      <w:r w:rsidRPr="00512E01">
        <w:rPr>
          <w:sz w:val="20"/>
          <w:lang w:val="fr-CA"/>
        </w:rPr>
        <w:t xml:space="preserve">en se disant qu’il pourrait éliminer dans l’esprit des jurés l’idée que le silence de P au procès pouvait être invoqué comme preuve de sa culpabilité.  </w:t>
      </w:r>
      <w:r w:rsidRPr="006F4C08">
        <w:rPr>
          <w:sz w:val="20"/>
          <w:lang w:val="fr-FR"/>
        </w:rPr>
        <w:t>B</w:t>
      </w:r>
      <w:r w:rsidRPr="00512E01">
        <w:rPr>
          <w:sz w:val="20"/>
          <w:lang w:val="fr-CA"/>
        </w:rPr>
        <w:t>ien qu’une directive correctrice explicite de la part du juge du procès eût été préférable, considéré globalement, son exposé au jury était adéquat</w:t>
      </w:r>
      <w:r w:rsidRPr="006F4C08">
        <w:rPr>
          <w:sz w:val="20"/>
          <w:lang w:val="fr-FR"/>
        </w:rPr>
        <w:t>.  L</w:t>
      </w:r>
      <w:r w:rsidRPr="00512E01">
        <w:rPr>
          <w:sz w:val="20"/>
          <w:lang w:val="fr-CA"/>
        </w:rPr>
        <w:t>e jury aura compris que le ministère public ne pouvait établir la culpabilité de P que sur la foi de la preuve et que, comme le silence de P au procès ne constituait pas un élément de preuve, il ne pouvait être utilisé pour prouver que ce dernier était coupable.</w:t>
      </w:r>
      <w:r w:rsidRPr="006F4C08">
        <w:rPr>
          <w:sz w:val="20"/>
          <w:lang w:val="fr-FR"/>
        </w:rPr>
        <w:t xml:space="preserve">  </w:t>
      </w:r>
    </w:p>
    <w:p w:rsidR="00FB26E2" w:rsidRDefault="00FB26E2" w:rsidP="00FB26E2">
      <w:pPr>
        <w:pStyle w:val="SCCNormalDoubleSpacing"/>
        <w:spacing w:line="240" w:lineRule="auto"/>
        <w:rPr>
          <w:sz w:val="20"/>
          <w:lang w:val="fr-FR"/>
        </w:rPr>
      </w:pPr>
    </w:p>
    <w:p w:rsidR="00FB26E2" w:rsidRPr="006F4C08" w:rsidRDefault="00FB26E2" w:rsidP="00FB26E2">
      <w:pPr>
        <w:pStyle w:val="SCCNormalDoubleSpacing"/>
        <w:spacing w:line="240" w:lineRule="auto"/>
        <w:rPr>
          <w:sz w:val="20"/>
          <w:lang w:val="fr-FR"/>
        </w:rPr>
      </w:pPr>
      <w:r w:rsidRPr="006F4C08">
        <w:rPr>
          <w:sz w:val="20"/>
          <w:lang w:val="fr-FR"/>
        </w:rPr>
        <w:tab/>
      </w:r>
      <w:r w:rsidRPr="00512E01">
        <w:rPr>
          <w:sz w:val="20"/>
          <w:lang w:val="fr-CA"/>
        </w:rPr>
        <w:t>En ce qui concerne la preuve par ouï</w:t>
      </w:r>
      <w:r w:rsidRPr="00512E01">
        <w:rPr>
          <w:sz w:val="20"/>
          <w:lang w:val="fr-CA"/>
        </w:rPr>
        <w:noBreakHyphen/>
        <w:t xml:space="preserve">dire, l’erreur qu’a commise le juge du procès en l’admettant était inoffensive et le verdict n’aurait pu réalistement être différent même si l’erreur n’avait pas été faite.  </w:t>
      </w:r>
      <w:r w:rsidRPr="006F4C08">
        <w:rPr>
          <w:sz w:val="20"/>
          <w:lang w:val="fr-FR"/>
        </w:rPr>
        <w:t xml:space="preserve">Le juge du procès a prévenu les jurés que cet élément de preuve devait être abordé avec circonspection et qu’ils disposaient d’autres éléments de preuve confirmative.  </w:t>
      </w:r>
      <w:r w:rsidRPr="00512E01">
        <w:rPr>
          <w:sz w:val="20"/>
          <w:lang w:val="fr-CA"/>
        </w:rPr>
        <w:t>En conséquence, nous sommes en présence d’un cas où la disposition réparatrice du sous</w:t>
      </w:r>
      <w:r w:rsidRPr="00512E01">
        <w:rPr>
          <w:sz w:val="20"/>
          <w:lang w:val="fr-CA"/>
        </w:rPr>
        <w:noBreakHyphen/>
        <w:t>al. </w:t>
      </w:r>
      <w:r w:rsidRPr="006F4C08">
        <w:rPr>
          <w:sz w:val="20"/>
          <w:lang w:val="fr-FR"/>
        </w:rPr>
        <w:t>686(1)</w:t>
      </w:r>
      <w:r w:rsidRPr="006F4C08">
        <w:rPr>
          <w:i/>
          <w:sz w:val="20"/>
          <w:lang w:val="fr-FR"/>
        </w:rPr>
        <w:t>b</w:t>
      </w:r>
      <w:r w:rsidRPr="006F4C08">
        <w:rPr>
          <w:sz w:val="20"/>
          <w:lang w:val="fr-FR"/>
        </w:rPr>
        <w:t xml:space="preserve">)(iii) du </w:t>
      </w:r>
      <w:r w:rsidRPr="006F4C08">
        <w:rPr>
          <w:i/>
          <w:sz w:val="20"/>
          <w:lang w:val="fr-FR"/>
        </w:rPr>
        <w:t xml:space="preserve">Code criminel </w:t>
      </w:r>
      <w:r w:rsidRPr="00512E01">
        <w:rPr>
          <w:sz w:val="20"/>
          <w:lang w:val="fr-CA"/>
        </w:rPr>
        <w:t>peut en toute confiance être appliquée pour confirmer la déclaration de culpabilité</w:t>
      </w:r>
      <w:r w:rsidRPr="006F4C08">
        <w:rPr>
          <w:sz w:val="20"/>
          <w:lang w:val="fr-FR"/>
        </w:rPr>
        <w:t xml:space="preserve"> de P.</w:t>
      </w:r>
    </w:p>
    <w:p w:rsidR="00FB26E2" w:rsidRDefault="00FB26E2" w:rsidP="00FB26E2">
      <w:pPr>
        <w:pStyle w:val="SCCNormalDoubleSpacing"/>
        <w:spacing w:line="240" w:lineRule="auto"/>
        <w:rPr>
          <w:i/>
          <w:sz w:val="20"/>
          <w:lang w:val="fr-FR"/>
        </w:rPr>
      </w:pPr>
    </w:p>
    <w:p w:rsidR="00FB26E2" w:rsidRPr="006F4C08" w:rsidRDefault="00FB26E2" w:rsidP="00FB26E2">
      <w:pPr>
        <w:pStyle w:val="SCCNormalDoubleSpacing"/>
        <w:spacing w:line="240" w:lineRule="auto"/>
        <w:rPr>
          <w:sz w:val="20"/>
          <w:lang w:val="fr-FR"/>
        </w:rPr>
      </w:pPr>
      <w:r w:rsidRPr="006F4C08">
        <w:rPr>
          <w:i/>
          <w:sz w:val="20"/>
          <w:lang w:val="fr-FR"/>
        </w:rPr>
        <w:tab/>
        <w:t xml:space="preserve">La </w:t>
      </w:r>
      <w:r w:rsidRPr="006F4C08">
        <w:rPr>
          <w:sz w:val="20"/>
          <w:lang w:val="fr-FR"/>
        </w:rPr>
        <w:t xml:space="preserve">juge en chef McLachlin et les juges LeBel, </w:t>
      </w:r>
      <w:r w:rsidRPr="006F4C08">
        <w:rPr>
          <w:b/>
          <w:sz w:val="20"/>
          <w:lang w:val="fr-FR"/>
        </w:rPr>
        <w:t>Fish</w:t>
      </w:r>
      <w:r w:rsidRPr="006F4C08">
        <w:rPr>
          <w:sz w:val="20"/>
          <w:lang w:val="fr-FR"/>
        </w:rPr>
        <w:t xml:space="preserve"> et Cromwell (dissidents) : Le juge du procès </w:t>
      </w:r>
      <w:r w:rsidRPr="00512E01">
        <w:rPr>
          <w:sz w:val="20"/>
          <w:lang w:val="fr-CA"/>
        </w:rPr>
        <w:t>a fait erreur en ne disant pas au jury qu’aucune inférence défavorable ne pouvait être tirée du silence de P. </w:t>
      </w:r>
      <w:r w:rsidRPr="006F4C08">
        <w:rPr>
          <w:sz w:val="20"/>
          <w:lang w:val="fr-FR"/>
        </w:rPr>
        <w:t xml:space="preserve"> U</w:t>
      </w:r>
      <w:r w:rsidRPr="00512E01">
        <w:rPr>
          <w:sz w:val="20"/>
          <w:lang w:val="fr-CA"/>
        </w:rPr>
        <w:t>ne directive réparatrice adéquate doit être donnée au jury dès qu’il existe un risque important — tel celui constaté par le juge du procès en l’espèce — que, en l’absence d’une telle directive, le jury considère le silence de l’accusé comme une preuve de sa culpabilité.  Cela n’a pas été fait en l’espèce</w:t>
      </w:r>
      <w:r w:rsidRPr="006F4C08">
        <w:rPr>
          <w:sz w:val="20"/>
          <w:lang w:val="fr-FR"/>
        </w:rPr>
        <w:t>.</w:t>
      </w:r>
    </w:p>
    <w:p w:rsidR="00FB26E2" w:rsidRDefault="00FB26E2" w:rsidP="00FB26E2">
      <w:pPr>
        <w:pStyle w:val="SCCNormalDoubleSpacing"/>
        <w:spacing w:line="240" w:lineRule="auto"/>
        <w:rPr>
          <w:sz w:val="20"/>
          <w:lang w:val="fr-FR"/>
        </w:rPr>
      </w:pPr>
    </w:p>
    <w:p w:rsidR="00FB26E2" w:rsidRPr="006F4C08" w:rsidRDefault="00FB26E2" w:rsidP="00FB26E2">
      <w:pPr>
        <w:pStyle w:val="SCCNormalDoubleSpacing"/>
        <w:spacing w:line="240" w:lineRule="auto"/>
        <w:rPr>
          <w:sz w:val="20"/>
          <w:lang w:val="fr-FR"/>
        </w:rPr>
      </w:pPr>
      <w:r w:rsidRPr="006F4C08">
        <w:rPr>
          <w:sz w:val="20"/>
          <w:lang w:val="fr-FR"/>
        </w:rPr>
        <w:tab/>
      </w:r>
      <w:r w:rsidRPr="00512E01">
        <w:rPr>
          <w:sz w:val="20"/>
          <w:lang w:val="fr-CA"/>
        </w:rPr>
        <w:t>Les directives habituellement données pour définir la preuve, la présomption d’innocence, le fardeau de preuve qui incombe au ministère public et le doute raisonnable ne suffisent pas.  C’est particulièrement vrai dans les cas où, comme en l’espèce, l’avocat d’un accusé laisse clairement entendre au jury que la culpabilité d’un coaccusé peut s’inférer du défaut de celui</w:t>
      </w:r>
      <w:r w:rsidRPr="00512E01">
        <w:rPr>
          <w:sz w:val="20"/>
          <w:lang w:val="fr-CA"/>
        </w:rPr>
        <w:noBreakHyphen/>
        <w:t xml:space="preserve">ci de témoigner. </w:t>
      </w:r>
      <w:r w:rsidRPr="006F4C08">
        <w:rPr>
          <w:sz w:val="20"/>
          <w:lang w:val="fr-FR"/>
        </w:rPr>
        <w:t xml:space="preserve"> </w:t>
      </w:r>
    </w:p>
    <w:p w:rsidR="00FB26E2" w:rsidRDefault="00FB26E2" w:rsidP="00FB26E2">
      <w:pPr>
        <w:pStyle w:val="SCCNormalDoubleSpacing"/>
        <w:spacing w:line="240" w:lineRule="auto"/>
        <w:rPr>
          <w:sz w:val="20"/>
          <w:lang w:val="fr-FR"/>
        </w:rPr>
      </w:pPr>
    </w:p>
    <w:p w:rsidR="00FB26E2" w:rsidRPr="006F4C08" w:rsidRDefault="00FB26E2" w:rsidP="00FB26E2">
      <w:pPr>
        <w:pStyle w:val="SCCNormalDoubleSpacing"/>
        <w:spacing w:line="240" w:lineRule="auto"/>
        <w:rPr>
          <w:sz w:val="20"/>
          <w:lang w:val="fr-FR"/>
        </w:rPr>
      </w:pPr>
      <w:r w:rsidRPr="006F4C08">
        <w:rPr>
          <w:sz w:val="20"/>
          <w:lang w:val="fr-FR"/>
        </w:rPr>
        <w:tab/>
      </w:r>
      <w:r w:rsidRPr="00512E01">
        <w:rPr>
          <w:sz w:val="20"/>
          <w:lang w:val="fr-CA"/>
        </w:rPr>
        <w:t>En principe, rien n’empêche un avocat dont le client a témoigné de faire état de ce fait et de prétendre que cela tend à indiquer que ce dernier est innocent et « n’a rien à cacher ».  Un avocat peut certainement souligner aussi que le témoignage de son client n’est pas contredit, même lorsque ce dernier clame son innocence et impute à son coaccusé la responsabilité des faits reprochés.  Le droit à une défense pleine et entière n’est pas limité par l’effet défavorable que pourrait avoir son exercice effectif sur d’autres personnes risquant une condamnation.  Toutefois, ce droit n’est pas absolu pour autant, et il ne peut être exercé au mépris total des droits constitutionnels d’un coaccusé, y compris le droit de cette personne de garder le silence sans que son silence soit considéré comme une preuve de sa culpabilité.</w:t>
      </w:r>
      <w:r w:rsidRPr="006F4C08">
        <w:rPr>
          <w:sz w:val="20"/>
          <w:lang w:val="fr-FR"/>
        </w:rPr>
        <w:t xml:space="preserve"> </w:t>
      </w:r>
    </w:p>
    <w:p w:rsidR="00FB26E2" w:rsidRDefault="00FB26E2" w:rsidP="00FB26E2">
      <w:pPr>
        <w:pStyle w:val="SCCNormalDoubleSpacing"/>
        <w:spacing w:line="240" w:lineRule="auto"/>
        <w:rPr>
          <w:sz w:val="20"/>
          <w:lang w:val="fr-FR"/>
        </w:rPr>
      </w:pPr>
    </w:p>
    <w:p w:rsidR="00FB26E2" w:rsidRDefault="00FB26E2" w:rsidP="00FB26E2">
      <w:pPr>
        <w:pStyle w:val="SCCNormalDoubleSpacing"/>
        <w:spacing w:line="240" w:lineRule="auto"/>
        <w:rPr>
          <w:sz w:val="20"/>
          <w:lang w:val="fr-FR"/>
        </w:rPr>
      </w:pPr>
      <w:r w:rsidRPr="006F4C08">
        <w:rPr>
          <w:sz w:val="20"/>
          <w:lang w:val="fr-FR"/>
        </w:rPr>
        <w:tab/>
        <w:t xml:space="preserve">En l’espèce, </w:t>
      </w:r>
      <w:r w:rsidRPr="00512E01">
        <w:rPr>
          <w:sz w:val="20"/>
          <w:lang w:val="fr-CA"/>
        </w:rPr>
        <w:t>l’absence de directive correctrice est suffisante pour obliger la tenue d’un nouveau procès</w:t>
      </w:r>
      <w:r w:rsidRPr="006F4C08">
        <w:rPr>
          <w:sz w:val="20"/>
          <w:lang w:val="fr-FR"/>
        </w:rPr>
        <w:t>.  De plus, c</w:t>
      </w:r>
      <w:r w:rsidRPr="00512E01">
        <w:rPr>
          <w:sz w:val="20"/>
          <w:lang w:val="fr-CA"/>
        </w:rPr>
        <w:t>ette erreur a été exacerbée par l’admission erronée d’une preuve par ouï</w:t>
      </w:r>
      <w:r w:rsidRPr="00512E01">
        <w:rPr>
          <w:sz w:val="20"/>
          <w:lang w:val="fr-CA"/>
        </w:rPr>
        <w:noBreakHyphen/>
        <w:t>dire.</w:t>
      </w:r>
      <w:r w:rsidRPr="006F4C08">
        <w:rPr>
          <w:sz w:val="20"/>
          <w:lang w:val="fr-FR"/>
        </w:rPr>
        <w:t xml:space="preserve">  </w:t>
      </w:r>
      <w:r w:rsidRPr="00512E01">
        <w:rPr>
          <w:sz w:val="20"/>
          <w:lang w:val="fr-CA"/>
        </w:rPr>
        <w:t>Quel que soit l’angle par lequel on les aborde, aucune des erreurs commises par le juge du procès ne saurait être qualifiée de négligeable.</w:t>
      </w:r>
      <w:r w:rsidRPr="006F4C08">
        <w:rPr>
          <w:sz w:val="20"/>
          <w:lang w:val="fr-FR"/>
        </w:rPr>
        <w:t xml:space="preserve">  </w:t>
      </w:r>
      <w:r w:rsidRPr="00512E01">
        <w:rPr>
          <w:sz w:val="20"/>
          <w:lang w:val="fr-CA"/>
        </w:rPr>
        <w:t>Dans ces circonstances, le ministère public n’a pas satisfait au lourd fardeau de preuve requis pour que s’applique la disposition réparatrice</w:t>
      </w:r>
      <w:r w:rsidRPr="006F4C08">
        <w:rPr>
          <w:i/>
          <w:sz w:val="20"/>
          <w:lang w:val="fr-FR"/>
        </w:rPr>
        <w:t>.</w:t>
      </w:r>
      <w:r w:rsidRPr="006F4C08">
        <w:rPr>
          <w:sz w:val="20"/>
          <w:lang w:val="fr-FR"/>
        </w:rPr>
        <w:t xml:space="preserve"> </w:t>
      </w:r>
    </w:p>
    <w:p w:rsidR="00FB26E2" w:rsidRDefault="00FB26E2" w:rsidP="00FB26E2">
      <w:pPr>
        <w:pStyle w:val="SCCNormalDoubleSpacing"/>
        <w:spacing w:line="240" w:lineRule="auto"/>
        <w:rPr>
          <w:sz w:val="20"/>
          <w:lang w:val="fr-FR"/>
        </w:rPr>
      </w:pPr>
    </w:p>
    <w:p w:rsidR="00FB26E2" w:rsidRPr="00512E01" w:rsidRDefault="00FB26E2" w:rsidP="00FB26E2">
      <w:pPr>
        <w:pStyle w:val="SCCNormalDoubleSpacing"/>
        <w:spacing w:line="240" w:lineRule="auto"/>
        <w:rPr>
          <w:sz w:val="20"/>
          <w:lang w:val="fr-CA"/>
        </w:rPr>
      </w:pPr>
      <w:r w:rsidRPr="00512E01">
        <w:rPr>
          <w:sz w:val="20"/>
          <w:lang w:val="fr-CA"/>
        </w:rPr>
        <w:tab/>
        <w:t>POURVOI contre un arrêt de la Cour d’appel de l’Ontario (les juges Doherty, Feldman, MacPherson, Blair et Juriansz), 2010 ONCA 423, 100 O.R. (3d) 401, 256 C.C.C. (3d) 355, 264 O.A.C. 174, 77 C.R. (6th) 52, [2010] G.S.T.C. 87, 2010 G.T.C. 1044, [2010] O.J. No. 2498 (QL), 2010 CarswellOnt 3899, qui a maintenu les déclarations de culpabilité pour fraude inscrites par le juge Corbett, [2005] G.S.T.C. 135, [2005] O.J. No. 1824 (QL), 2005 CarswellOnt 3201.  Pourvoi rejeté, la juge en chef McLachlin et les juges LeBel, Fish et Cromwell sont dissidents.</w:t>
      </w:r>
    </w:p>
    <w:p w:rsidR="00FB26E2" w:rsidRPr="00512E01" w:rsidRDefault="00FB26E2" w:rsidP="00FB26E2">
      <w:pPr>
        <w:pStyle w:val="SCCNormalDoubleSpacing"/>
        <w:spacing w:line="240" w:lineRule="auto"/>
        <w:rPr>
          <w:i/>
          <w:sz w:val="20"/>
          <w:lang w:val="fr-CA"/>
        </w:rPr>
      </w:pPr>
    </w:p>
    <w:p w:rsidR="00FB26E2" w:rsidRPr="00512E01" w:rsidRDefault="00FB26E2" w:rsidP="00FB26E2">
      <w:pPr>
        <w:pStyle w:val="SCCNormalDoubleSpacing"/>
        <w:spacing w:line="240" w:lineRule="auto"/>
        <w:rPr>
          <w:sz w:val="20"/>
          <w:lang w:val="fr-CA"/>
        </w:rPr>
      </w:pPr>
      <w:r w:rsidRPr="00512E01">
        <w:rPr>
          <w:i/>
          <w:sz w:val="20"/>
          <w:lang w:val="fr-CA"/>
        </w:rPr>
        <w:tab/>
        <w:t>Russell Silverstein</w:t>
      </w:r>
      <w:r w:rsidRPr="00512E01">
        <w:rPr>
          <w:sz w:val="20"/>
          <w:lang w:val="fr-CA"/>
        </w:rPr>
        <w:t xml:space="preserve"> et </w:t>
      </w:r>
      <w:r w:rsidRPr="00512E01">
        <w:rPr>
          <w:i/>
          <w:sz w:val="20"/>
          <w:lang w:val="fr-CA"/>
        </w:rPr>
        <w:t>Ingrid Grant</w:t>
      </w:r>
      <w:r w:rsidRPr="00512E01">
        <w:rPr>
          <w:sz w:val="20"/>
          <w:lang w:val="fr-CA"/>
        </w:rPr>
        <w:t>, pour l’appelant.</w:t>
      </w:r>
    </w:p>
    <w:p w:rsidR="00FB26E2" w:rsidRPr="00512E01" w:rsidRDefault="00FB26E2" w:rsidP="00FB26E2">
      <w:pPr>
        <w:pStyle w:val="SCCNormalDoubleSpacing"/>
        <w:spacing w:line="240" w:lineRule="auto"/>
        <w:rPr>
          <w:i/>
          <w:sz w:val="20"/>
          <w:lang w:val="fr-CA"/>
        </w:rPr>
      </w:pPr>
    </w:p>
    <w:p w:rsidR="00FB26E2" w:rsidRPr="00512E01" w:rsidRDefault="00FB26E2" w:rsidP="00FB26E2">
      <w:pPr>
        <w:pStyle w:val="SCCNormalDoubleSpacing"/>
        <w:spacing w:line="240" w:lineRule="auto"/>
        <w:rPr>
          <w:sz w:val="20"/>
          <w:lang w:val="fr-CA"/>
        </w:rPr>
      </w:pPr>
      <w:r w:rsidRPr="00512E01">
        <w:rPr>
          <w:i/>
          <w:sz w:val="20"/>
          <w:lang w:val="fr-CA"/>
        </w:rPr>
        <w:tab/>
        <w:t>Jennifer M. Woollcombe et Ivan S. Bloom, c.r.</w:t>
      </w:r>
      <w:r w:rsidRPr="00512E01">
        <w:rPr>
          <w:sz w:val="20"/>
          <w:lang w:val="fr-CA"/>
        </w:rPr>
        <w:t>, pour l’intimée.</w:t>
      </w:r>
    </w:p>
    <w:p w:rsidR="00FB26E2" w:rsidRPr="00512E01" w:rsidRDefault="00FB26E2" w:rsidP="00FB26E2">
      <w:pPr>
        <w:pStyle w:val="SCCNormalDoubleSpacing"/>
        <w:spacing w:line="240" w:lineRule="auto"/>
        <w:rPr>
          <w:i/>
          <w:sz w:val="20"/>
          <w:lang w:val="fr-CA"/>
        </w:rPr>
      </w:pPr>
    </w:p>
    <w:p w:rsidR="00FB26E2" w:rsidRPr="00512E01" w:rsidRDefault="00FB26E2" w:rsidP="00FB26E2">
      <w:pPr>
        <w:pStyle w:val="SCCNormalDoubleSpacing"/>
        <w:spacing w:line="240" w:lineRule="auto"/>
        <w:rPr>
          <w:sz w:val="20"/>
          <w:lang w:val="fr-CA"/>
        </w:rPr>
      </w:pPr>
      <w:r w:rsidRPr="00512E01">
        <w:rPr>
          <w:i/>
          <w:sz w:val="20"/>
          <w:lang w:val="fr-CA"/>
        </w:rPr>
        <w:tab/>
        <w:t>James C. Martin</w:t>
      </w:r>
      <w:r w:rsidRPr="00512E01">
        <w:rPr>
          <w:sz w:val="20"/>
          <w:lang w:val="fr-CA"/>
        </w:rPr>
        <w:t xml:space="preserve"> et </w:t>
      </w:r>
      <w:r w:rsidRPr="00512E01">
        <w:rPr>
          <w:i/>
          <w:sz w:val="20"/>
          <w:lang w:val="fr-CA"/>
        </w:rPr>
        <w:t>Richard Kramer</w:t>
      </w:r>
      <w:r w:rsidRPr="00512E01">
        <w:rPr>
          <w:sz w:val="20"/>
          <w:lang w:val="fr-CA"/>
        </w:rPr>
        <w:t>, pour l’intervenant le procureur général du Canada.</w:t>
      </w:r>
    </w:p>
    <w:p w:rsidR="00FB26E2" w:rsidRPr="00512E01" w:rsidRDefault="00FB26E2" w:rsidP="00FB26E2">
      <w:pPr>
        <w:pStyle w:val="SCCNormalDoubleSpacing"/>
        <w:spacing w:line="240" w:lineRule="auto"/>
        <w:rPr>
          <w:i/>
          <w:sz w:val="20"/>
          <w:lang w:val="fr-CA"/>
        </w:rPr>
      </w:pPr>
    </w:p>
    <w:p w:rsidR="00FB26E2" w:rsidRPr="00512E01" w:rsidRDefault="00FB26E2" w:rsidP="00FB26E2">
      <w:pPr>
        <w:pStyle w:val="SCCNormalDoubleSpacing"/>
        <w:spacing w:line="240" w:lineRule="auto"/>
        <w:rPr>
          <w:sz w:val="20"/>
          <w:lang w:val="fr-CA"/>
        </w:rPr>
      </w:pPr>
      <w:r w:rsidRPr="00512E01">
        <w:rPr>
          <w:i/>
          <w:sz w:val="20"/>
          <w:lang w:val="fr-CA"/>
        </w:rPr>
        <w:tab/>
        <w:t>Sylvain Leboeuf</w:t>
      </w:r>
      <w:r w:rsidRPr="00512E01">
        <w:rPr>
          <w:sz w:val="20"/>
          <w:lang w:val="fr-CA"/>
        </w:rPr>
        <w:t xml:space="preserve"> et </w:t>
      </w:r>
      <w:r w:rsidRPr="00512E01">
        <w:rPr>
          <w:i/>
          <w:sz w:val="20"/>
          <w:lang w:val="fr-CA"/>
        </w:rPr>
        <w:t>Gilles Laporte</w:t>
      </w:r>
      <w:r w:rsidRPr="00512E01">
        <w:rPr>
          <w:sz w:val="20"/>
          <w:lang w:val="fr-CA"/>
        </w:rPr>
        <w:t>, pour l’intervenant le procureur général du Québec.</w:t>
      </w:r>
    </w:p>
    <w:p w:rsidR="00FB26E2" w:rsidRPr="00512E01" w:rsidRDefault="00FB26E2" w:rsidP="00FB26E2">
      <w:pPr>
        <w:pStyle w:val="SCCNormalDoubleSpacing"/>
        <w:spacing w:line="240" w:lineRule="auto"/>
        <w:rPr>
          <w:i/>
          <w:sz w:val="20"/>
          <w:lang w:val="fr-CA"/>
        </w:rPr>
      </w:pPr>
    </w:p>
    <w:p w:rsidR="00FB26E2" w:rsidRPr="00512E01" w:rsidRDefault="00FB26E2" w:rsidP="00FB26E2">
      <w:pPr>
        <w:pStyle w:val="SCCNormalDoubleSpacing"/>
        <w:spacing w:line="240" w:lineRule="auto"/>
        <w:rPr>
          <w:sz w:val="20"/>
          <w:lang w:val="fr-CA"/>
        </w:rPr>
      </w:pPr>
      <w:r w:rsidRPr="00512E01">
        <w:rPr>
          <w:i/>
          <w:sz w:val="20"/>
          <w:lang w:val="fr-CA"/>
        </w:rPr>
        <w:lastRenderedPageBreak/>
        <w:tab/>
        <w:t>P. Andras Schreck</w:t>
      </w:r>
      <w:r w:rsidRPr="00512E01">
        <w:rPr>
          <w:sz w:val="20"/>
          <w:lang w:val="fr-CA"/>
        </w:rPr>
        <w:t xml:space="preserve"> et </w:t>
      </w:r>
      <w:r w:rsidRPr="00512E01">
        <w:rPr>
          <w:i/>
          <w:sz w:val="20"/>
          <w:lang w:val="fr-CA"/>
        </w:rPr>
        <w:t>Lucy Saunders</w:t>
      </w:r>
      <w:r w:rsidRPr="00512E01">
        <w:rPr>
          <w:sz w:val="20"/>
          <w:lang w:val="fr-CA"/>
        </w:rPr>
        <w:t>, pour l’intervenante Criminal Lawyers’ Association of Ontario.</w:t>
      </w:r>
    </w:p>
    <w:p w:rsidR="00FB26E2" w:rsidRPr="00512E01" w:rsidRDefault="00FB26E2" w:rsidP="00FB26E2">
      <w:pPr>
        <w:pStyle w:val="SCCNormalDoubleSpacing"/>
        <w:spacing w:line="240" w:lineRule="auto"/>
        <w:rPr>
          <w:i/>
          <w:sz w:val="20"/>
          <w:lang w:val="fr-CA"/>
        </w:rPr>
      </w:pPr>
    </w:p>
    <w:p w:rsidR="00FB26E2" w:rsidRPr="00512E01" w:rsidRDefault="00FB26E2" w:rsidP="00FB26E2">
      <w:pPr>
        <w:pStyle w:val="SCCNormalDoubleSpacing"/>
        <w:spacing w:line="240" w:lineRule="auto"/>
        <w:rPr>
          <w:sz w:val="20"/>
          <w:lang w:val="fr-CA"/>
        </w:rPr>
      </w:pPr>
      <w:r w:rsidRPr="00512E01">
        <w:rPr>
          <w:i/>
          <w:sz w:val="20"/>
          <w:lang w:val="fr-CA"/>
        </w:rPr>
        <w:tab/>
        <w:t>Frank Addario</w:t>
      </w:r>
      <w:r w:rsidRPr="00512E01">
        <w:rPr>
          <w:sz w:val="20"/>
          <w:lang w:val="fr-CA"/>
        </w:rPr>
        <w:t xml:space="preserve">, </w:t>
      </w:r>
      <w:r w:rsidRPr="00512E01">
        <w:rPr>
          <w:i/>
          <w:sz w:val="20"/>
          <w:lang w:val="fr-CA"/>
        </w:rPr>
        <w:t>Gerald Chan</w:t>
      </w:r>
      <w:r w:rsidRPr="00512E01">
        <w:rPr>
          <w:sz w:val="20"/>
          <w:lang w:val="fr-CA"/>
        </w:rPr>
        <w:t xml:space="preserve"> et </w:t>
      </w:r>
      <w:r w:rsidRPr="00512E01">
        <w:rPr>
          <w:i/>
          <w:sz w:val="20"/>
          <w:lang w:val="fr-CA"/>
        </w:rPr>
        <w:t>Nader R. Hasan</w:t>
      </w:r>
      <w:r w:rsidRPr="00512E01">
        <w:rPr>
          <w:sz w:val="20"/>
          <w:lang w:val="fr-CA"/>
        </w:rPr>
        <w:t>, pour l’intervenante l’Association canadienne des libertés civiles.</w:t>
      </w:r>
    </w:p>
    <w:p w:rsidR="00FB26E2" w:rsidRPr="00512E01" w:rsidRDefault="00FB26E2" w:rsidP="00FB26E2">
      <w:pPr>
        <w:pStyle w:val="SCCLawFirm"/>
        <w:spacing w:line="240" w:lineRule="auto"/>
        <w:rPr>
          <w:sz w:val="20"/>
          <w:lang w:val="fr-CA"/>
        </w:rPr>
      </w:pPr>
    </w:p>
    <w:p w:rsidR="00FB26E2" w:rsidRPr="00512E01" w:rsidRDefault="00FB26E2" w:rsidP="00FB26E2">
      <w:pPr>
        <w:pStyle w:val="SCCLawFirm"/>
        <w:spacing w:line="240" w:lineRule="auto"/>
        <w:rPr>
          <w:sz w:val="20"/>
          <w:lang w:val="fr-CA"/>
        </w:rPr>
      </w:pPr>
      <w:r w:rsidRPr="00512E01">
        <w:rPr>
          <w:sz w:val="20"/>
          <w:lang w:val="fr-CA"/>
        </w:rPr>
        <w:tab/>
        <w:t>Procureurs de l’appelant : Russell Silverstein &amp; Associate, Toronto.</w:t>
      </w:r>
    </w:p>
    <w:p w:rsidR="00FB26E2" w:rsidRPr="00512E01" w:rsidRDefault="00FB26E2" w:rsidP="00FB26E2">
      <w:pPr>
        <w:pStyle w:val="SCCLawFirm"/>
        <w:spacing w:line="240" w:lineRule="auto"/>
        <w:rPr>
          <w:sz w:val="20"/>
          <w:lang w:val="fr-CA"/>
        </w:rPr>
      </w:pPr>
    </w:p>
    <w:p w:rsidR="00FB26E2" w:rsidRPr="00512E01" w:rsidRDefault="00FB26E2" w:rsidP="00FB26E2">
      <w:pPr>
        <w:pStyle w:val="SCCLawFirm"/>
        <w:spacing w:line="240" w:lineRule="auto"/>
        <w:rPr>
          <w:sz w:val="20"/>
          <w:lang w:val="fr-CA"/>
        </w:rPr>
      </w:pPr>
      <w:r w:rsidRPr="00512E01">
        <w:rPr>
          <w:sz w:val="20"/>
          <w:lang w:val="fr-CA"/>
        </w:rPr>
        <w:tab/>
        <w:t>Procureur de l’intimée : Procureur général de l’Ontario, Toronto.</w:t>
      </w:r>
    </w:p>
    <w:p w:rsidR="00FB26E2" w:rsidRPr="00512E01" w:rsidRDefault="00FB26E2" w:rsidP="00FB26E2">
      <w:pPr>
        <w:pStyle w:val="SCCLawFirm"/>
        <w:spacing w:line="240" w:lineRule="auto"/>
        <w:rPr>
          <w:sz w:val="20"/>
          <w:lang w:val="fr-CA"/>
        </w:rPr>
      </w:pPr>
    </w:p>
    <w:p w:rsidR="00FB26E2" w:rsidRPr="00512E01" w:rsidRDefault="00FB26E2" w:rsidP="00FB26E2">
      <w:pPr>
        <w:pStyle w:val="SCCLawFirm"/>
        <w:spacing w:line="240" w:lineRule="auto"/>
        <w:rPr>
          <w:sz w:val="20"/>
          <w:lang w:val="fr-CA"/>
        </w:rPr>
      </w:pPr>
      <w:r w:rsidRPr="00512E01">
        <w:rPr>
          <w:sz w:val="20"/>
          <w:lang w:val="fr-CA"/>
        </w:rPr>
        <w:tab/>
        <w:t>Procureur de l’intervenant le procureur général du Canada : Procureur général du Canada, Halifax.</w:t>
      </w:r>
    </w:p>
    <w:p w:rsidR="00FB26E2" w:rsidRPr="00512E01" w:rsidRDefault="00FB26E2" w:rsidP="00FB26E2">
      <w:pPr>
        <w:pStyle w:val="SCCLawFirm"/>
        <w:spacing w:line="240" w:lineRule="auto"/>
        <w:rPr>
          <w:sz w:val="20"/>
          <w:lang w:val="fr-CA"/>
        </w:rPr>
      </w:pPr>
    </w:p>
    <w:p w:rsidR="00FB26E2" w:rsidRPr="00512E01" w:rsidRDefault="00FB26E2" w:rsidP="00FB26E2">
      <w:pPr>
        <w:pStyle w:val="SCCLawFirm"/>
        <w:spacing w:line="240" w:lineRule="auto"/>
        <w:rPr>
          <w:sz w:val="20"/>
          <w:lang w:val="fr-CA"/>
        </w:rPr>
      </w:pPr>
      <w:r w:rsidRPr="00512E01">
        <w:rPr>
          <w:sz w:val="20"/>
          <w:lang w:val="fr-CA"/>
        </w:rPr>
        <w:tab/>
        <w:t>Procureur de l’intervenant le procureur général du Québec : Procureur général du Québec, Québec.</w:t>
      </w:r>
    </w:p>
    <w:p w:rsidR="00FB26E2" w:rsidRPr="00512E01" w:rsidRDefault="00FB26E2" w:rsidP="00FB26E2">
      <w:pPr>
        <w:pStyle w:val="SCCLawFirm"/>
        <w:spacing w:line="240" w:lineRule="auto"/>
        <w:rPr>
          <w:sz w:val="20"/>
          <w:lang w:val="fr-CA"/>
        </w:rPr>
      </w:pPr>
    </w:p>
    <w:p w:rsidR="00FB26E2" w:rsidRPr="00512E01" w:rsidRDefault="00FB26E2" w:rsidP="00FB26E2">
      <w:pPr>
        <w:pStyle w:val="SCCLawFirm"/>
        <w:spacing w:line="240" w:lineRule="auto"/>
        <w:rPr>
          <w:sz w:val="20"/>
          <w:lang w:val="fr-CA"/>
        </w:rPr>
      </w:pPr>
      <w:r w:rsidRPr="00512E01">
        <w:rPr>
          <w:sz w:val="20"/>
          <w:lang w:val="fr-CA"/>
        </w:rPr>
        <w:tab/>
        <w:t>Procureurs de l’intervenante Criminal Lawyers’ Association of Ontario : Schreck Presser, Toronto.</w:t>
      </w:r>
    </w:p>
    <w:p w:rsidR="00FB26E2" w:rsidRPr="00512E01" w:rsidRDefault="00FB26E2" w:rsidP="00FB26E2">
      <w:pPr>
        <w:pStyle w:val="SCCLawFirm"/>
        <w:spacing w:line="240" w:lineRule="auto"/>
        <w:rPr>
          <w:sz w:val="20"/>
          <w:lang w:val="fr-CA"/>
        </w:rPr>
      </w:pPr>
    </w:p>
    <w:p w:rsidR="00FB26E2" w:rsidRPr="00512E01" w:rsidRDefault="00FB26E2" w:rsidP="00FB26E2">
      <w:pPr>
        <w:pStyle w:val="SCCLawFirm"/>
        <w:spacing w:line="240" w:lineRule="auto"/>
        <w:rPr>
          <w:sz w:val="20"/>
          <w:lang w:val="fr-CA"/>
        </w:rPr>
      </w:pPr>
      <w:r w:rsidRPr="00512E01">
        <w:rPr>
          <w:sz w:val="20"/>
          <w:lang w:val="fr-CA"/>
        </w:rPr>
        <w:tab/>
        <w:t>Procureurs de l’intervenante l’Association canadienne des libertés civiles : Sack Goldblatt Mitchell, Toronto; Ruby Shiller Chan, Toronto.</w:t>
      </w:r>
    </w:p>
    <w:p w:rsidR="003B3977" w:rsidRDefault="003B3977" w:rsidP="005C6840">
      <w:pPr>
        <w:rPr>
          <w:rFonts w:cs="Times New Roman"/>
          <w:sz w:val="20"/>
          <w:szCs w:val="20"/>
          <w:lang w:val="fr-CA"/>
        </w:rPr>
      </w:pPr>
    </w:p>
    <w:p w:rsidR="003B3977" w:rsidRDefault="00AA35B0" w:rsidP="00FB26E2">
      <w:pPr>
        <w:rPr>
          <w:rFonts w:cs="Times New Roman"/>
          <w:sz w:val="20"/>
          <w:szCs w:val="20"/>
          <w:lang w:val="fr-CA"/>
        </w:rPr>
      </w:pPr>
      <w:r w:rsidRPr="00AA35B0">
        <w:rPr>
          <w:rFonts w:cs="Times New Roman"/>
          <w:sz w:val="20"/>
          <w:szCs w:val="20"/>
          <w:lang w:val="fr-CA"/>
        </w:rPr>
        <w:pict>
          <v:rect id="_x0000_i1076" style="width:144.3pt;height:1pt" o:hrpct="300" o:hralign="center" o:hrstd="t" o:hrnoshade="t" o:hr="t" fillcolor="black [3213]" stroked="f"/>
        </w:pict>
      </w:r>
    </w:p>
    <w:p w:rsidR="00FB26E2" w:rsidRDefault="00FB26E2" w:rsidP="00FB26E2">
      <w:pPr>
        <w:rPr>
          <w:rFonts w:cs="Times New Roman"/>
          <w:sz w:val="20"/>
          <w:szCs w:val="20"/>
          <w:lang w:val="fr-CA"/>
        </w:rPr>
      </w:pPr>
    </w:p>
    <w:p w:rsidR="00FB26E2" w:rsidRPr="003F4721" w:rsidRDefault="00FB26E2" w:rsidP="00FB26E2">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66"/>
          <w:headerReference w:type="default" r:id="rId67"/>
          <w:footerReference w:type="even" r:id="rId68"/>
          <w:footerReference w:type="default" r:id="rId69"/>
          <w:headerReference w:type="first" r:id="rId70"/>
          <w:footerReference w:type="first" r:id="rId71"/>
          <w:pgSz w:w="12240" w:h="15840"/>
          <w:pgMar w:top="720" w:right="965" w:bottom="1080" w:left="1656" w:header="576" w:footer="960" w:gutter="0"/>
          <w:cols w:space="720"/>
          <w:titlePg/>
          <w:docGrid w:linePitch="272"/>
        </w:sectPr>
      </w:pPr>
    </w:p>
    <w:p w:rsidR="00091FA6" w:rsidRPr="002E0C7E" w:rsidRDefault="00AA35B0" w:rsidP="00091FA6">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091FA6"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091FA6" w:rsidRPr="002E0C7E">
        <w:rPr>
          <w:rFonts w:asciiTheme="minorHAnsi" w:hAnsiTheme="minorHAnsi" w:cstheme="minorHAnsi"/>
          <w:b/>
          <w:szCs w:val="24"/>
        </w:rPr>
        <w:t>SUPREME COURT OF CANADA SCHEDULE / CALENDRIER DE LA COUR SUPREME</w:t>
      </w:r>
    </w:p>
    <w:p w:rsidR="00091FA6" w:rsidRPr="002E0C7E" w:rsidRDefault="00091FA6" w:rsidP="00091FA6">
      <w:pPr>
        <w:widowControl w:val="0"/>
        <w:spacing w:line="180" w:lineRule="auto"/>
        <w:rPr>
          <w:rFonts w:asciiTheme="minorHAnsi" w:hAnsiTheme="minorHAnsi" w:cstheme="minorHAnsi"/>
          <w:szCs w:val="24"/>
        </w:rPr>
      </w:pPr>
    </w:p>
    <w:p w:rsidR="00091FA6" w:rsidRPr="002E0C7E" w:rsidRDefault="00091FA6" w:rsidP="00091FA6">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2</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091FA6" w:rsidRPr="002E0C7E" w:rsidTr="00FA1A01">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FA1A01">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FA1A01">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FA1A01">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FA1A01">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FA1A01">
            <w:pPr>
              <w:widowControl w:val="0"/>
              <w:jc w:val="center"/>
              <w:rPr>
                <w:rFonts w:ascii="Arial" w:hAnsi="Arial"/>
                <w:sz w:val="14"/>
              </w:rPr>
            </w:pPr>
            <w:r w:rsidRPr="002E0C7E">
              <w:rPr>
                <w:rFonts w:ascii="Arial" w:hAnsi="Arial"/>
                <w:b/>
                <w:sz w:val="14"/>
              </w:rPr>
              <w:t>DECEMBER - DÉCEMBRE</w:t>
            </w:r>
          </w:p>
        </w:tc>
      </w:tr>
      <w:tr w:rsidR="00091FA6" w:rsidRPr="002E0C7E" w:rsidTr="00FA1A01">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S</w:t>
            </w:r>
          </w:p>
          <w:p w:rsidR="00091FA6" w:rsidRPr="002E0C7E" w:rsidRDefault="00091FA6" w:rsidP="00FA1A01">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M</w:t>
            </w:r>
          </w:p>
          <w:p w:rsidR="00091FA6" w:rsidRPr="002E0C7E" w:rsidRDefault="00091FA6" w:rsidP="00FA1A01">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T</w:t>
            </w:r>
          </w:p>
          <w:p w:rsidR="00091FA6" w:rsidRPr="002E0C7E" w:rsidRDefault="00091FA6" w:rsidP="00FA1A01">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W</w:t>
            </w:r>
          </w:p>
          <w:p w:rsidR="00091FA6" w:rsidRPr="002E0C7E" w:rsidRDefault="00091FA6" w:rsidP="00FA1A01">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T</w:t>
            </w:r>
          </w:p>
          <w:p w:rsidR="00091FA6" w:rsidRPr="002E0C7E" w:rsidRDefault="00091FA6" w:rsidP="00FA1A01">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F</w:t>
            </w:r>
          </w:p>
          <w:p w:rsidR="00091FA6" w:rsidRPr="002E0C7E" w:rsidRDefault="00091FA6" w:rsidP="00FA1A01">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S</w:t>
            </w:r>
          </w:p>
          <w:p w:rsidR="00091FA6" w:rsidRPr="002E0C7E" w:rsidRDefault="00091FA6" w:rsidP="00FA1A01">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S</w:t>
            </w:r>
          </w:p>
          <w:p w:rsidR="00091FA6" w:rsidRPr="002E0C7E" w:rsidRDefault="00091FA6" w:rsidP="00FA1A01">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M</w:t>
            </w:r>
          </w:p>
          <w:p w:rsidR="00091FA6" w:rsidRPr="002E0C7E" w:rsidRDefault="00091FA6" w:rsidP="00FA1A01">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T</w:t>
            </w:r>
          </w:p>
          <w:p w:rsidR="00091FA6" w:rsidRPr="002E0C7E" w:rsidRDefault="00091FA6" w:rsidP="00FA1A01">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W</w:t>
            </w:r>
          </w:p>
          <w:p w:rsidR="00091FA6" w:rsidRPr="002E0C7E" w:rsidRDefault="00091FA6" w:rsidP="00FA1A01">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T</w:t>
            </w:r>
          </w:p>
          <w:p w:rsidR="00091FA6" w:rsidRPr="002E0C7E" w:rsidRDefault="00091FA6" w:rsidP="00FA1A01">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F</w:t>
            </w:r>
          </w:p>
          <w:p w:rsidR="00091FA6" w:rsidRPr="002E0C7E" w:rsidRDefault="00091FA6" w:rsidP="00FA1A01">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S</w:t>
            </w:r>
          </w:p>
          <w:p w:rsidR="00091FA6" w:rsidRPr="002E0C7E" w:rsidRDefault="00091FA6" w:rsidP="00FA1A01">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S</w:t>
            </w:r>
          </w:p>
          <w:p w:rsidR="00091FA6" w:rsidRPr="002E0C7E" w:rsidRDefault="00091FA6" w:rsidP="00FA1A01">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M</w:t>
            </w:r>
          </w:p>
          <w:p w:rsidR="00091FA6" w:rsidRPr="002E0C7E" w:rsidRDefault="00091FA6" w:rsidP="00FA1A01">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T</w:t>
            </w:r>
          </w:p>
          <w:p w:rsidR="00091FA6" w:rsidRPr="002E0C7E" w:rsidRDefault="00091FA6" w:rsidP="00FA1A01">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W</w:t>
            </w:r>
          </w:p>
          <w:p w:rsidR="00091FA6" w:rsidRPr="002E0C7E" w:rsidRDefault="00091FA6" w:rsidP="00FA1A01">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T</w:t>
            </w:r>
          </w:p>
          <w:p w:rsidR="00091FA6" w:rsidRPr="002E0C7E" w:rsidRDefault="00091FA6" w:rsidP="00FA1A01">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F</w:t>
            </w:r>
          </w:p>
          <w:p w:rsidR="00091FA6" w:rsidRPr="002E0C7E" w:rsidRDefault="00091FA6" w:rsidP="00FA1A01">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S</w:t>
            </w:r>
          </w:p>
          <w:p w:rsidR="00091FA6" w:rsidRPr="002E0C7E" w:rsidRDefault="00091FA6" w:rsidP="00FA1A01">
            <w:pPr>
              <w:widowControl w:val="0"/>
              <w:jc w:val="center"/>
              <w:rPr>
                <w:rFonts w:ascii="Arial" w:hAnsi="Arial"/>
                <w:sz w:val="14"/>
              </w:rPr>
            </w:pPr>
            <w:r w:rsidRPr="002E0C7E">
              <w:rPr>
                <w:rFonts w:ascii="Arial" w:hAnsi="Arial"/>
                <w:sz w:val="14"/>
              </w:rPr>
              <w:t>S</w:t>
            </w:r>
          </w:p>
        </w:tc>
      </w:tr>
      <w:tr w:rsidR="00091FA6" w:rsidRPr="002E0C7E" w:rsidTr="00FA1A01">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p>
        </w:tc>
        <w:tc>
          <w:tcPr>
            <w:tcW w:w="488"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3</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4</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p>
        </w:tc>
        <w:tc>
          <w:tcPr>
            <w:tcW w:w="457"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2</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1</w:t>
            </w:r>
          </w:p>
        </w:tc>
      </w:tr>
      <w:tr w:rsidR="00091FA6" w:rsidRPr="002E0C7E" w:rsidTr="00FA1A01">
        <w:trPr>
          <w:cantSplit/>
          <w:trHeight w:val="288"/>
          <w:jc w:val="center"/>
        </w:trPr>
        <w:tc>
          <w:tcPr>
            <w:tcW w:w="45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7</w:t>
            </w:r>
          </w:p>
        </w:tc>
        <w:tc>
          <w:tcPr>
            <w:tcW w:w="488"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0C583B" w:rsidRDefault="00091FA6" w:rsidP="00FA1A01">
            <w:pPr>
              <w:widowControl w:val="0"/>
              <w:jc w:val="center"/>
              <w:rPr>
                <w:rFonts w:ascii="Arial" w:hAnsi="Arial"/>
                <w:b/>
                <w:sz w:val="14"/>
              </w:rPr>
            </w:pPr>
            <w:r w:rsidRPr="000C583B">
              <w:rPr>
                <w:rFonts w:ascii="Arial" w:hAnsi="Arial"/>
                <w:b/>
                <w:sz w:val="14"/>
              </w:rPr>
              <w:t>H</w:t>
            </w:r>
          </w:p>
          <w:p w:rsidR="00091FA6" w:rsidRPr="002E0C7E" w:rsidRDefault="00091FA6" w:rsidP="00FA1A01">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091FA6" w:rsidRPr="000C583B" w:rsidRDefault="00091FA6" w:rsidP="00FA1A01">
            <w:pPr>
              <w:widowControl w:val="0"/>
              <w:jc w:val="center"/>
              <w:rPr>
                <w:rFonts w:ascii="Arial" w:hAnsi="Arial"/>
                <w:b/>
                <w:sz w:val="14"/>
              </w:rPr>
            </w:pPr>
            <w:r w:rsidRPr="000C583B">
              <w:rPr>
                <w:rFonts w:ascii="Arial" w:hAnsi="Arial"/>
                <w:b/>
                <w:sz w:val="14"/>
              </w:rPr>
              <w:t>M</w:t>
            </w:r>
          </w:p>
          <w:p w:rsidR="00091FA6" w:rsidRPr="002E0C7E" w:rsidRDefault="00091FA6" w:rsidP="00FA1A01">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10</w:t>
            </w:r>
          </w:p>
        </w:tc>
        <w:tc>
          <w:tcPr>
            <w:tcW w:w="463"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11</w:t>
            </w:r>
          </w:p>
        </w:tc>
        <w:tc>
          <w:tcPr>
            <w:tcW w:w="475"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4</w:t>
            </w:r>
          </w:p>
        </w:tc>
        <w:tc>
          <w:tcPr>
            <w:tcW w:w="457"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b/>
                <w:sz w:val="14"/>
              </w:rPr>
              <w:t>M</w:t>
            </w:r>
          </w:p>
          <w:p w:rsidR="00091FA6" w:rsidRPr="002E0C7E" w:rsidRDefault="00091FA6" w:rsidP="00FA1A01">
            <w:pPr>
              <w:widowControl w:val="0"/>
              <w:jc w:val="center"/>
              <w:rPr>
                <w:rFonts w:ascii="Arial" w:hAnsi="Arial"/>
                <w:sz w:val="14"/>
              </w:rPr>
            </w:pPr>
            <w:r>
              <w:rPr>
                <w:rFonts w:ascii="Arial" w:hAnsi="Arial"/>
                <w:sz w:val="14"/>
              </w:rPr>
              <w:t>5</w:t>
            </w:r>
          </w:p>
        </w:tc>
        <w:tc>
          <w:tcPr>
            <w:tcW w:w="506"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7</w:t>
            </w:r>
          </w:p>
        </w:tc>
        <w:tc>
          <w:tcPr>
            <w:tcW w:w="484"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9</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2</w:t>
            </w:r>
          </w:p>
        </w:tc>
        <w:tc>
          <w:tcPr>
            <w:tcW w:w="45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b/>
                <w:sz w:val="14"/>
              </w:rPr>
              <w:t>M</w:t>
            </w:r>
          </w:p>
          <w:p w:rsidR="00091FA6" w:rsidRPr="002E0C7E" w:rsidRDefault="00091FA6" w:rsidP="00FA1A01">
            <w:pPr>
              <w:widowControl w:val="0"/>
              <w:jc w:val="center"/>
              <w:rPr>
                <w:rFonts w:ascii="Arial" w:hAnsi="Arial"/>
                <w:sz w:val="14"/>
              </w:rPr>
            </w:pPr>
            <w:r>
              <w:rPr>
                <w:rFonts w:ascii="Arial" w:hAnsi="Arial"/>
                <w:sz w:val="14"/>
              </w:rPr>
              <w:t>3</w:t>
            </w:r>
          </w:p>
        </w:tc>
        <w:tc>
          <w:tcPr>
            <w:tcW w:w="54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8</w:t>
            </w:r>
          </w:p>
        </w:tc>
      </w:tr>
      <w:tr w:rsidR="00091FA6" w:rsidRPr="002E0C7E" w:rsidTr="00FA1A01">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14</w:t>
            </w:r>
          </w:p>
        </w:tc>
        <w:tc>
          <w:tcPr>
            <w:tcW w:w="488"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0C583B" w:rsidRDefault="00091FA6" w:rsidP="00FA1A01">
            <w:pPr>
              <w:widowControl w:val="0"/>
              <w:jc w:val="center"/>
              <w:rPr>
                <w:rFonts w:ascii="Arial" w:hAnsi="Arial"/>
                <w:b/>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0C583B"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7</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8</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11</w:t>
            </w:r>
          </w:p>
        </w:tc>
        <w:tc>
          <w:tcPr>
            <w:tcW w:w="457"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4030BA" w:rsidRDefault="00091FA6" w:rsidP="00FA1A01">
            <w:pPr>
              <w:widowControl w:val="0"/>
              <w:jc w:val="center"/>
              <w:rPr>
                <w:rFonts w:ascii="Arial" w:hAnsi="Arial"/>
                <w:sz w:val="14"/>
              </w:rPr>
            </w:pPr>
            <w:r>
              <w:rPr>
                <w:rFonts w:ascii="Arial" w:hAnsi="Arial"/>
                <w:b/>
                <w:sz w:val="14"/>
              </w:rPr>
              <w:t>H</w:t>
            </w: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2</w:t>
            </w:r>
          </w:p>
        </w:tc>
        <w:tc>
          <w:tcPr>
            <w:tcW w:w="506"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13</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4</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6</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9</w:t>
            </w:r>
          </w:p>
        </w:tc>
        <w:tc>
          <w:tcPr>
            <w:tcW w:w="45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0</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3</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FA1A01">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2</w:t>
            </w:r>
            <w:r w:rsidRPr="002E0C7E">
              <w:rPr>
                <w:rFonts w:ascii="Arial" w:hAnsi="Arial"/>
                <w:sz w:val="14"/>
              </w:rPr>
              <w:t>1</w:t>
            </w:r>
          </w:p>
        </w:tc>
        <w:tc>
          <w:tcPr>
            <w:tcW w:w="48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24</w:t>
            </w:r>
          </w:p>
        </w:tc>
        <w:tc>
          <w:tcPr>
            <w:tcW w:w="463"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5</w:t>
            </w:r>
          </w:p>
        </w:tc>
        <w:tc>
          <w:tcPr>
            <w:tcW w:w="475"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18</w:t>
            </w:r>
          </w:p>
        </w:tc>
        <w:tc>
          <w:tcPr>
            <w:tcW w:w="457" w:type="dxa"/>
            <w:tcBorders>
              <w:top w:val="double" w:sz="6" w:space="0" w:color="000000"/>
              <w:left w:val="single" w:sz="8" w:space="0" w:color="000000"/>
              <w:bottom w:val="nil"/>
              <w:right w:val="nil"/>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9</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1</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3</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7</w:t>
            </w:r>
          </w:p>
        </w:tc>
        <w:tc>
          <w:tcPr>
            <w:tcW w:w="54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18</w:t>
            </w: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0</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FA1A01">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28</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31</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5</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6</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28</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30</w:t>
            </w: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Pr>
                <w:rFonts w:ascii="Arial" w:hAnsi="Arial"/>
                <w:sz w:val="14"/>
              </w:rPr>
              <w:t>23</w:t>
            </w:r>
          </w:p>
          <w:p w:rsidR="00091FA6" w:rsidRPr="002E0C7E" w:rsidRDefault="00091FA6" w:rsidP="00FA1A01">
            <w:pPr>
              <w:widowControl w:val="0"/>
              <w:jc w:val="center"/>
              <w:rPr>
                <w:rFonts w:ascii="Arial" w:hAnsi="Arial"/>
                <w:sz w:val="14"/>
              </w:rPr>
            </w:pPr>
            <w:r>
              <w:rPr>
                <w:rFonts w:ascii="Arial" w:hAnsi="Arial"/>
                <w:sz w:val="14"/>
              </w:rPr>
              <w:t xml:space="preserve">  30</w:t>
            </w:r>
          </w:p>
        </w:tc>
        <w:tc>
          <w:tcPr>
            <w:tcW w:w="450" w:type="dxa"/>
            <w:tcBorders>
              <w:top w:val="single" w:sz="8" w:space="0" w:color="000000"/>
              <w:left w:val="single" w:sz="8"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Pr>
                <w:rFonts w:ascii="Arial" w:hAnsi="Arial"/>
                <w:sz w:val="14"/>
              </w:rPr>
              <w:t>24</w:t>
            </w:r>
          </w:p>
          <w:p w:rsidR="00091FA6" w:rsidRPr="002E0C7E" w:rsidRDefault="00091FA6" w:rsidP="00FA1A01">
            <w:pPr>
              <w:widowControl w:val="0"/>
              <w:jc w:val="center"/>
              <w:rPr>
                <w:rFonts w:ascii="Arial" w:hAnsi="Arial"/>
                <w:sz w:val="14"/>
              </w:rPr>
            </w:pPr>
            <w:r>
              <w:rPr>
                <w:rFonts w:ascii="Arial" w:hAnsi="Arial"/>
                <w:sz w:val="14"/>
              </w:rPr>
              <w:t xml:space="preserve">  31</w:t>
            </w:r>
          </w:p>
        </w:tc>
        <w:tc>
          <w:tcPr>
            <w:tcW w:w="54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b/>
                <w:sz w:val="14"/>
              </w:rPr>
              <w:t>H</w:t>
            </w: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5</w:t>
            </w:r>
          </w:p>
        </w:tc>
        <w:tc>
          <w:tcPr>
            <w:tcW w:w="45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6</w:t>
            </w:r>
          </w:p>
        </w:tc>
        <w:tc>
          <w:tcPr>
            <w:tcW w:w="450" w:type="dxa"/>
            <w:tcBorders>
              <w:top w:val="single" w:sz="8" w:space="0" w:color="000000"/>
              <w:left w:val="double" w:sz="6"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7</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29</w:t>
            </w:r>
          </w:p>
        </w:tc>
      </w:tr>
    </w:tbl>
    <w:p w:rsidR="00091FA6" w:rsidRPr="002E0C7E" w:rsidRDefault="00091FA6" w:rsidP="00091FA6">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091FA6" w:rsidRPr="002E0C7E" w:rsidTr="00FA1A01">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FA1A01">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FA1A01">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FA1A01">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FA1A01">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FA1A01">
            <w:pPr>
              <w:widowControl w:val="0"/>
              <w:jc w:val="center"/>
              <w:rPr>
                <w:rFonts w:ascii="Arial" w:hAnsi="Arial"/>
                <w:sz w:val="14"/>
              </w:rPr>
            </w:pPr>
            <w:r w:rsidRPr="002E0C7E">
              <w:rPr>
                <w:rFonts w:ascii="Arial" w:hAnsi="Arial"/>
                <w:b/>
                <w:sz w:val="14"/>
              </w:rPr>
              <w:t>MARCH - MARS</w:t>
            </w:r>
          </w:p>
        </w:tc>
      </w:tr>
      <w:tr w:rsidR="00091FA6" w:rsidRPr="002E0C7E" w:rsidTr="00FA1A01">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S</w:t>
            </w:r>
          </w:p>
          <w:p w:rsidR="00091FA6" w:rsidRPr="002E0C7E" w:rsidRDefault="00091FA6" w:rsidP="00FA1A01">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M</w:t>
            </w:r>
          </w:p>
          <w:p w:rsidR="00091FA6" w:rsidRPr="002E0C7E" w:rsidRDefault="00091FA6" w:rsidP="00FA1A01">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T</w:t>
            </w:r>
          </w:p>
          <w:p w:rsidR="00091FA6" w:rsidRPr="002E0C7E" w:rsidRDefault="00091FA6" w:rsidP="00FA1A01">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W</w:t>
            </w:r>
          </w:p>
          <w:p w:rsidR="00091FA6" w:rsidRPr="002E0C7E" w:rsidRDefault="00091FA6" w:rsidP="00FA1A01">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T</w:t>
            </w:r>
          </w:p>
          <w:p w:rsidR="00091FA6" w:rsidRPr="002E0C7E" w:rsidRDefault="00091FA6" w:rsidP="00FA1A01">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F</w:t>
            </w:r>
          </w:p>
          <w:p w:rsidR="00091FA6" w:rsidRPr="002E0C7E" w:rsidRDefault="00091FA6" w:rsidP="00FA1A01">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S</w:t>
            </w:r>
          </w:p>
          <w:p w:rsidR="00091FA6" w:rsidRPr="002E0C7E" w:rsidRDefault="00091FA6" w:rsidP="00FA1A01">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S</w:t>
            </w:r>
          </w:p>
          <w:p w:rsidR="00091FA6" w:rsidRPr="002E0C7E" w:rsidRDefault="00091FA6" w:rsidP="00FA1A01">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M</w:t>
            </w:r>
          </w:p>
          <w:p w:rsidR="00091FA6" w:rsidRPr="002E0C7E" w:rsidRDefault="00091FA6" w:rsidP="00FA1A01">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T</w:t>
            </w:r>
          </w:p>
          <w:p w:rsidR="00091FA6" w:rsidRPr="002E0C7E" w:rsidRDefault="00091FA6" w:rsidP="00FA1A01">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W</w:t>
            </w:r>
          </w:p>
          <w:p w:rsidR="00091FA6" w:rsidRPr="002E0C7E" w:rsidRDefault="00091FA6" w:rsidP="00FA1A01">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T</w:t>
            </w:r>
          </w:p>
          <w:p w:rsidR="00091FA6" w:rsidRPr="002E0C7E" w:rsidRDefault="00091FA6" w:rsidP="00FA1A01">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F</w:t>
            </w:r>
          </w:p>
          <w:p w:rsidR="00091FA6" w:rsidRPr="002E0C7E" w:rsidRDefault="00091FA6" w:rsidP="00FA1A01">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S</w:t>
            </w:r>
          </w:p>
          <w:p w:rsidR="00091FA6" w:rsidRPr="002E0C7E" w:rsidRDefault="00091FA6" w:rsidP="00FA1A01">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S</w:t>
            </w:r>
          </w:p>
          <w:p w:rsidR="00091FA6" w:rsidRPr="002E0C7E" w:rsidRDefault="00091FA6" w:rsidP="00FA1A01">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M</w:t>
            </w:r>
          </w:p>
          <w:p w:rsidR="00091FA6" w:rsidRPr="002E0C7E" w:rsidRDefault="00091FA6" w:rsidP="00FA1A01">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T</w:t>
            </w:r>
          </w:p>
          <w:p w:rsidR="00091FA6" w:rsidRPr="002E0C7E" w:rsidRDefault="00091FA6" w:rsidP="00FA1A01">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W</w:t>
            </w:r>
          </w:p>
          <w:p w:rsidR="00091FA6" w:rsidRPr="002E0C7E" w:rsidRDefault="00091FA6" w:rsidP="00FA1A01">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T</w:t>
            </w:r>
          </w:p>
          <w:p w:rsidR="00091FA6" w:rsidRPr="002E0C7E" w:rsidRDefault="00091FA6" w:rsidP="00FA1A01">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F</w:t>
            </w:r>
          </w:p>
          <w:p w:rsidR="00091FA6" w:rsidRPr="002E0C7E" w:rsidRDefault="00091FA6" w:rsidP="00FA1A01">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S</w:t>
            </w:r>
          </w:p>
          <w:p w:rsidR="00091FA6" w:rsidRPr="002E0C7E" w:rsidRDefault="00091FA6" w:rsidP="00FA1A01">
            <w:pPr>
              <w:widowControl w:val="0"/>
              <w:jc w:val="center"/>
              <w:rPr>
                <w:rFonts w:ascii="Arial" w:hAnsi="Arial"/>
                <w:sz w:val="14"/>
              </w:rPr>
            </w:pPr>
            <w:r w:rsidRPr="002E0C7E">
              <w:rPr>
                <w:rFonts w:ascii="Arial" w:hAnsi="Arial"/>
                <w:sz w:val="14"/>
              </w:rPr>
              <w:t>S</w:t>
            </w:r>
          </w:p>
        </w:tc>
      </w:tr>
      <w:tr w:rsidR="00091FA6" w:rsidRPr="002E0C7E" w:rsidTr="00FA1A01">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p>
        </w:tc>
        <w:tc>
          <w:tcPr>
            <w:tcW w:w="498"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317A69" w:rsidRDefault="00091FA6" w:rsidP="00FA1A01">
            <w:pPr>
              <w:widowControl w:val="0"/>
              <w:jc w:val="center"/>
              <w:rPr>
                <w:rFonts w:ascii="Arial" w:hAnsi="Arial"/>
                <w:b/>
                <w:sz w:val="14"/>
              </w:rPr>
            </w:pPr>
            <w:r>
              <w:rPr>
                <w:rFonts w:ascii="Arial" w:hAnsi="Arial"/>
                <w:b/>
                <w:sz w:val="14"/>
              </w:rPr>
              <w:t>H</w:t>
            </w:r>
          </w:p>
          <w:p w:rsidR="00091FA6" w:rsidRPr="002E0C7E" w:rsidRDefault="00091FA6" w:rsidP="00FA1A01">
            <w:pPr>
              <w:widowControl w:val="0"/>
              <w:jc w:val="center"/>
              <w:rPr>
                <w:rFonts w:ascii="Arial" w:hAnsi="Arial"/>
                <w:sz w:val="14"/>
              </w:rPr>
            </w:pPr>
            <w:r>
              <w:rPr>
                <w:rFonts w:ascii="Arial" w:hAnsi="Arial"/>
                <w:sz w:val="14"/>
              </w:rPr>
              <w:t>1</w:t>
            </w:r>
          </w:p>
        </w:tc>
        <w:tc>
          <w:tcPr>
            <w:tcW w:w="44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2</w:t>
            </w:r>
          </w:p>
        </w:tc>
      </w:tr>
      <w:tr w:rsidR="00091FA6" w:rsidRPr="002E0C7E" w:rsidTr="00FA1A01">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7</w:t>
            </w:r>
          </w:p>
        </w:tc>
        <w:tc>
          <w:tcPr>
            <w:tcW w:w="498"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8</w:t>
            </w:r>
          </w:p>
        </w:tc>
        <w:tc>
          <w:tcPr>
            <w:tcW w:w="44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7</w:t>
            </w:r>
          </w:p>
        </w:tc>
        <w:tc>
          <w:tcPr>
            <w:tcW w:w="45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3</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5</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7</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9</w:t>
            </w:r>
          </w:p>
        </w:tc>
      </w:tr>
      <w:tr w:rsidR="00091FA6" w:rsidRPr="002E0C7E" w:rsidTr="00FA1A01">
        <w:trPr>
          <w:cantSplit/>
          <w:jc w:val="center"/>
        </w:trPr>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7255AD" w:rsidRDefault="00091FA6" w:rsidP="00FA1A01">
            <w:pPr>
              <w:widowControl w:val="0"/>
              <w:jc w:val="center"/>
              <w:rPr>
                <w:rFonts w:ascii="Arial" w:hAnsi="Arial"/>
                <w:b/>
                <w:sz w:val="14"/>
              </w:rPr>
            </w:pPr>
            <w:r>
              <w:rPr>
                <w:rFonts w:ascii="Arial" w:hAnsi="Arial"/>
                <w:b/>
                <w:sz w:val="14"/>
              </w:rPr>
              <w:t>M</w:t>
            </w: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4</w:t>
            </w:r>
          </w:p>
        </w:tc>
        <w:tc>
          <w:tcPr>
            <w:tcW w:w="49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5</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0E2B85" w:rsidRDefault="00091FA6" w:rsidP="00FA1A01">
            <w:pPr>
              <w:widowControl w:val="0"/>
              <w:jc w:val="center"/>
              <w:rPr>
                <w:rFonts w:ascii="Arial" w:hAnsi="Arial"/>
                <w:b/>
                <w:sz w:val="14"/>
              </w:rPr>
            </w:pPr>
            <w:r>
              <w:rPr>
                <w:rFonts w:ascii="Arial" w:hAnsi="Arial"/>
                <w:b/>
                <w:sz w:val="14"/>
              </w:rPr>
              <w:t>M</w:t>
            </w: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13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0</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1</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2</w:t>
            </w:r>
          </w:p>
        </w:tc>
        <w:tc>
          <w:tcPr>
            <w:tcW w:w="44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4</w:t>
            </w:r>
          </w:p>
        </w:tc>
        <w:tc>
          <w:tcPr>
            <w:tcW w:w="51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6</w:t>
            </w:r>
          </w:p>
        </w:tc>
      </w:tr>
      <w:tr w:rsidR="00091FA6" w:rsidRPr="002E0C7E" w:rsidTr="00FA1A01">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1</w:t>
            </w:r>
          </w:p>
        </w:tc>
        <w:tc>
          <w:tcPr>
            <w:tcW w:w="49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2</w:t>
            </w:r>
          </w:p>
        </w:tc>
        <w:tc>
          <w:tcPr>
            <w:tcW w:w="44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0</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1</w:t>
            </w:r>
          </w:p>
        </w:tc>
        <w:tc>
          <w:tcPr>
            <w:tcW w:w="452"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7</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34238" w:rsidRDefault="00091FA6" w:rsidP="00FA1A01">
            <w:pPr>
              <w:widowControl w:val="0"/>
              <w:jc w:val="center"/>
              <w:rPr>
                <w:rFonts w:ascii="Arial" w:hAnsi="Arial"/>
                <w:b/>
                <w:sz w:val="14"/>
              </w:rPr>
            </w:pPr>
            <w:r>
              <w:rPr>
                <w:rFonts w:ascii="Arial" w:hAnsi="Arial"/>
                <w:b/>
                <w:sz w:val="14"/>
              </w:rPr>
              <w:t>M</w:t>
            </w: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8</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19</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1</w:t>
            </w:r>
          </w:p>
        </w:tc>
        <w:tc>
          <w:tcPr>
            <w:tcW w:w="516" w:type="dxa"/>
            <w:tcBorders>
              <w:top w:val="single" w:sz="8" w:space="0" w:color="000000"/>
              <w:left w:val="single" w:sz="8" w:space="0" w:color="000000"/>
              <w:bottom w:val="double" w:sz="6"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3</w:t>
            </w:r>
          </w:p>
        </w:tc>
      </w:tr>
      <w:tr w:rsidR="00091FA6" w:rsidRPr="002E0C7E" w:rsidTr="00FA1A01">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28</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29</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7</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28</w:t>
            </w: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Pr>
                <w:rFonts w:ascii="Arial" w:hAnsi="Arial"/>
                <w:sz w:val="14"/>
              </w:rPr>
              <w:t>24</w:t>
            </w:r>
          </w:p>
          <w:p w:rsidR="00091FA6" w:rsidRPr="002E0C7E" w:rsidRDefault="00091FA6" w:rsidP="00FA1A01">
            <w:pPr>
              <w:widowControl w:val="0"/>
              <w:jc w:val="center"/>
              <w:rPr>
                <w:rFonts w:ascii="Arial" w:hAnsi="Arial"/>
                <w:sz w:val="14"/>
              </w:rPr>
            </w:pPr>
            <w:r>
              <w:rPr>
                <w:rFonts w:ascii="Arial" w:hAnsi="Arial"/>
                <w:sz w:val="14"/>
              </w:rPr>
              <w:t xml:space="preserve">  31</w:t>
            </w:r>
          </w:p>
        </w:tc>
        <w:tc>
          <w:tcPr>
            <w:tcW w:w="480" w:type="dxa"/>
            <w:tcBorders>
              <w:top w:val="double" w:sz="6"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5</w:t>
            </w:r>
          </w:p>
        </w:tc>
        <w:tc>
          <w:tcPr>
            <w:tcW w:w="458"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6</w:t>
            </w:r>
          </w:p>
        </w:tc>
        <w:tc>
          <w:tcPr>
            <w:tcW w:w="442"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double" w:sz="6" w:space="0" w:color="000000"/>
            </w:tcBorders>
            <w:shd w:val="pct30" w:color="auto"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8</w:t>
            </w:r>
          </w:p>
        </w:tc>
        <w:tc>
          <w:tcPr>
            <w:tcW w:w="516"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61B35" w:rsidRDefault="00091FA6" w:rsidP="00FA1A01">
            <w:pPr>
              <w:widowControl w:val="0"/>
              <w:jc w:val="center"/>
              <w:rPr>
                <w:rFonts w:ascii="Arial" w:hAnsi="Arial"/>
                <w:b/>
                <w:sz w:val="14"/>
              </w:rPr>
            </w:pPr>
            <w:r w:rsidRPr="00261B35">
              <w:rPr>
                <w:rFonts w:ascii="Arial" w:hAnsi="Arial"/>
                <w:b/>
                <w:sz w:val="14"/>
              </w:rPr>
              <w:t>H</w:t>
            </w:r>
          </w:p>
          <w:p w:rsidR="00091FA6" w:rsidRPr="002E0C7E" w:rsidRDefault="00091FA6" w:rsidP="00FA1A01">
            <w:pPr>
              <w:widowControl w:val="0"/>
              <w:jc w:val="center"/>
              <w:rPr>
                <w:rFonts w:ascii="Arial" w:hAnsi="Arial"/>
                <w:sz w:val="14"/>
              </w:rPr>
            </w:pPr>
            <w:r>
              <w:rPr>
                <w:rFonts w:ascii="Arial" w:hAnsi="Arial"/>
                <w:sz w:val="14"/>
              </w:rPr>
              <w:t>29</w:t>
            </w:r>
          </w:p>
        </w:tc>
        <w:tc>
          <w:tcPr>
            <w:tcW w:w="470" w:type="dxa"/>
            <w:tcBorders>
              <w:top w:val="single" w:sz="8" w:space="0" w:color="000000"/>
              <w:left w:val="double" w:sz="6"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3</w:t>
            </w:r>
            <w:r>
              <w:rPr>
                <w:rFonts w:ascii="Arial" w:hAnsi="Arial"/>
                <w:sz w:val="14"/>
              </w:rPr>
              <w:t>0</w:t>
            </w:r>
          </w:p>
        </w:tc>
      </w:tr>
    </w:tbl>
    <w:p w:rsidR="00091FA6" w:rsidRPr="002E0C7E" w:rsidRDefault="00091FA6" w:rsidP="00091FA6">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091FA6" w:rsidRPr="002E0C7E" w:rsidTr="00FA1A01">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FA1A01">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FA1A01">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FA1A01">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FA1A01">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FA1A01">
            <w:pPr>
              <w:widowControl w:val="0"/>
              <w:jc w:val="center"/>
              <w:rPr>
                <w:rFonts w:ascii="Arial" w:hAnsi="Arial"/>
                <w:sz w:val="14"/>
              </w:rPr>
            </w:pPr>
            <w:r w:rsidRPr="002E0C7E">
              <w:rPr>
                <w:rFonts w:ascii="Arial" w:hAnsi="Arial"/>
                <w:b/>
                <w:sz w:val="14"/>
              </w:rPr>
              <w:t>JUNE - JUIN</w:t>
            </w:r>
          </w:p>
        </w:tc>
      </w:tr>
      <w:tr w:rsidR="00091FA6" w:rsidRPr="002E0C7E" w:rsidTr="00FA1A01">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S</w:t>
            </w:r>
          </w:p>
          <w:p w:rsidR="00091FA6" w:rsidRPr="002E0C7E" w:rsidRDefault="00091FA6" w:rsidP="00FA1A01">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M</w:t>
            </w:r>
          </w:p>
          <w:p w:rsidR="00091FA6" w:rsidRPr="002E0C7E" w:rsidRDefault="00091FA6" w:rsidP="00FA1A01">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T</w:t>
            </w:r>
          </w:p>
          <w:p w:rsidR="00091FA6" w:rsidRPr="002E0C7E" w:rsidRDefault="00091FA6" w:rsidP="00FA1A01">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W</w:t>
            </w:r>
          </w:p>
          <w:p w:rsidR="00091FA6" w:rsidRPr="002E0C7E" w:rsidRDefault="00091FA6" w:rsidP="00FA1A01">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T</w:t>
            </w:r>
          </w:p>
          <w:p w:rsidR="00091FA6" w:rsidRPr="002E0C7E" w:rsidRDefault="00091FA6" w:rsidP="00FA1A01">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F</w:t>
            </w:r>
          </w:p>
          <w:p w:rsidR="00091FA6" w:rsidRPr="002E0C7E" w:rsidRDefault="00091FA6" w:rsidP="00FA1A01">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S</w:t>
            </w:r>
          </w:p>
          <w:p w:rsidR="00091FA6" w:rsidRPr="002E0C7E" w:rsidRDefault="00091FA6" w:rsidP="00FA1A01">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S</w:t>
            </w:r>
          </w:p>
          <w:p w:rsidR="00091FA6" w:rsidRPr="002E0C7E" w:rsidRDefault="00091FA6" w:rsidP="00FA1A01">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M</w:t>
            </w:r>
          </w:p>
          <w:p w:rsidR="00091FA6" w:rsidRPr="002E0C7E" w:rsidRDefault="00091FA6" w:rsidP="00FA1A01">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T</w:t>
            </w:r>
          </w:p>
          <w:p w:rsidR="00091FA6" w:rsidRPr="002E0C7E" w:rsidRDefault="00091FA6" w:rsidP="00FA1A01">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W</w:t>
            </w:r>
          </w:p>
          <w:p w:rsidR="00091FA6" w:rsidRPr="002E0C7E" w:rsidRDefault="00091FA6" w:rsidP="00FA1A01">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T</w:t>
            </w:r>
          </w:p>
          <w:p w:rsidR="00091FA6" w:rsidRPr="002E0C7E" w:rsidRDefault="00091FA6" w:rsidP="00FA1A01">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F</w:t>
            </w:r>
          </w:p>
          <w:p w:rsidR="00091FA6" w:rsidRPr="002E0C7E" w:rsidRDefault="00091FA6" w:rsidP="00FA1A01">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S</w:t>
            </w:r>
          </w:p>
          <w:p w:rsidR="00091FA6" w:rsidRPr="002E0C7E" w:rsidRDefault="00091FA6" w:rsidP="00FA1A01">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S</w:t>
            </w:r>
          </w:p>
          <w:p w:rsidR="00091FA6" w:rsidRPr="002E0C7E" w:rsidRDefault="00091FA6" w:rsidP="00FA1A01">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M</w:t>
            </w:r>
          </w:p>
          <w:p w:rsidR="00091FA6" w:rsidRPr="002E0C7E" w:rsidRDefault="00091FA6" w:rsidP="00FA1A01">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T</w:t>
            </w:r>
          </w:p>
          <w:p w:rsidR="00091FA6" w:rsidRPr="002E0C7E" w:rsidRDefault="00091FA6" w:rsidP="00FA1A01">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W</w:t>
            </w:r>
          </w:p>
          <w:p w:rsidR="00091FA6" w:rsidRPr="002E0C7E" w:rsidRDefault="00091FA6" w:rsidP="00FA1A01">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T</w:t>
            </w:r>
          </w:p>
          <w:p w:rsidR="00091FA6" w:rsidRPr="002E0C7E" w:rsidRDefault="00091FA6" w:rsidP="00FA1A01">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F</w:t>
            </w:r>
          </w:p>
          <w:p w:rsidR="00091FA6" w:rsidRPr="002E0C7E" w:rsidRDefault="00091FA6" w:rsidP="00FA1A01">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sidRPr="002E0C7E">
              <w:rPr>
                <w:rFonts w:ascii="Arial" w:hAnsi="Arial"/>
                <w:sz w:val="14"/>
              </w:rPr>
              <w:t>s</w:t>
            </w:r>
          </w:p>
          <w:p w:rsidR="00091FA6" w:rsidRPr="002E0C7E" w:rsidRDefault="00091FA6" w:rsidP="00FA1A01">
            <w:pPr>
              <w:widowControl w:val="0"/>
              <w:jc w:val="center"/>
              <w:rPr>
                <w:rFonts w:ascii="Arial" w:hAnsi="Arial"/>
                <w:sz w:val="14"/>
              </w:rPr>
            </w:pPr>
            <w:r w:rsidRPr="002E0C7E">
              <w:rPr>
                <w:rFonts w:ascii="Arial" w:hAnsi="Arial"/>
                <w:sz w:val="14"/>
              </w:rPr>
              <w:t>s</w:t>
            </w:r>
          </w:p>
        </w:tc>
      </w:tr>
      <w:tr w:rsidR="00091FA6" w:rsidRPr="002E0C7E" w:rsidTr="00FA1A01">
        <w:trPr>
          <w:cantSplit/>
          <w:trHeight w:val="422"/>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p>
        </w:tc>
        <w:tc>
          <w:tcPr>
            <w:tcW w:w="492"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2453E3" w:rsidRDefault="00091FA6" w:rsidP="00FA1A01">
            <w:pPr>
              <w:widowControl w:val="0"/>
              <w:jc w:val="center"/>
              <w:rPr>
                <w:rFonts w:ascii="Arial" w:hAnsi="Arial"/>
                <w:b/>
                <w:sz w:val="14"/>
              </w:rPr>
            </w:pPr>
            <w:r w:rsidRPr="002453E3">
              <w:rPr>
                <w:rFonts w:ascii="Arial" w:hAnsi="Arial"/>
                <w:b/>
                <w:sz w:val="14"/>
              </w:rPr>
              <w:t>H</w:t>
            </w:r>
          </w:p>
          <w:p w:rsidR="00091FA6" w:rsidRPr="002E0C7E" w:rsidRDefault="00091FA6" w:rsidP="00FA1A01">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b/>
                <w:sz w:val="14"/>
              </w:rPr>
            </w:pPr>
          </w:p>
          <w:p w:rsidR="00091FA6" w:rsidRPr="002E0C7E" w:rsidRDefault="00091FA6" w:rsidP="00FA1A01">
            <w:pPr>
              <w:widowControl w:val="0"/>
              <w:jc w:val="center"/>
              <w:rPr>
                <w:rFonts w:ascii="Arial" w:hAnsi="Arial"/>
                <w:sz w:val="14"/>
              </w:rPr>
            </w:pPr>
            <w:r>
              <w:rPr>
                <w:rFonts w:ascii="Arial" w:hAnsi="Arial"/>
                <w:sz w:val="14"/>
              </w:rPr>
              <w:t>3</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1</w:t>
            </w:r>
          </w:p>
        </w:tc>
      </w:tr>
      <w:tr w:rsidR="00091FA6" w:rsidRPr="002E0C7E" w:rsidTr="00FA1A01">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7</w:t>
            </w:r>
          </w:p>
        </w:tc>
        <w:tc>
          <w:tcPr>
            <w:tcW w:w="492"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091FA6" w:rsidRPr="00710C8B" w:rsidRDefault="00091FA6" w:rsidP="00FA1A01">
            <w:pPr>
              <w:widowControl w:val="0"/>
              <w:jc w:val="center"/>
              <w:rPr>
                <w:rFonts w:ascii="Arial" w:hAnsi="Arial"/>
                <w:b/>
                <w:sz w:val="14"/>
              </w:rPr>
            </w:pPr>
          </w:p>
          <w:p w:rsidR="00091FA6" w:rsidRPr="002E0C7E" w:rsidRDefault="00091FA6" w:rsidP="00FA1A01">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5</w:t>
            </w:r>
          </w:p>
        </w:tc>
        <w:tc>
          <w:tcPr>
            <w:tcW w:w="466"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0</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2</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3</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8</w:t>
            </w:r>
          </w:p>
        </w:tc>
      </w:tr>
      <w:tr w:rsidR="00091FA6" w:rsidRPr="002E0C7E" w:rsidTr="00FA1A01">
        <w:trPr>
          <w:cantSplit/>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14</w:t>
            </w:r>
          </w:p>
        </w:tc>
        <w:tc>
          <w:tcPr>
            <w:tcW w:w="492"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B5777" w:rsidRDefault="00091FA6" w:rsidP="00FA1A01">
            <w:pPr>
              <w:widowControl w:val="0"/>
              <w:jc w:val="center"/>
              <w:rPr>
                <w:rFonts w:ascii="Arial" w:hAnsi="Arial"/>
                <w:b/>
                <w:sz w:val="14"/>
              </w:rPr>
            </w:pPr>
            <w:r w:rsidRPr="00DB5777">
              <w:rPr>
                <w:rFonts w:ascii="Arial" w:hAnsi="Arial"/>
                <w:b/>
                <w:sz w:val="14"/>
              </w:rPr>
              <w:t>M</w:t>
            </w: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2</w:t>
            </w:r>
          </w:p>
        </w:tc>
        <w:tc>
          <w:tcPr>
            <w:tcW w:w="466"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453E3" w:rsidRDefault="00091FA6" w:rsidP="00FA1A01">
            <w:pPr>
              <w:widowControl w:val="0"/>
              <w:jc w:val="center"/>
              <w:rPr>
                <w:rFonts w:ascii="Arial" w:hAnsi="Arial"/>
                <w:b/>
                <w:sz w:val="14"/>
              </w:rPr>
            </w:pPr>
            <w:r w:rsidRPr="002453E3">
              <w:rPr>
                <w:rFonts w:ascii="Arial" w:hAnsi="Arial"/>
                <w:b/>
                <w:sz w:val="14"/>
              </w:rPr>
              <w:t>M</w:t>
            </w: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7</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9</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6A1E8D" w:rsidRDefault="00091FA6" w:rsidP="00FA1A01">
            <w:pPr>
              <w:widowControl w:val="0"/>
              <w:jc w:val="center"/>
              <w:rPr>
                <w:rFonts w:ascii="Arial" w:hAnsi="Arial"/>
                <w:b/>
                <w:sz w:val="14"/>
              </w:rPr>
            </w:pPr>
            <w:r w:rsidRPr="006A1E8D">
              <w:rPr>
                <w:rFonts w:ascii="Arial" w:hAnsi="Arial"/>
                <w:b/>
                <w:sz w:val="14"/>
              </w:rPr>
              <w:t>M</w:t>
            </w: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0</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FA1A01">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21</w:t>
            </w:r>
          </w:p>
        </w:tc>
        <w:tc>
          <w:tcPr>
            <w:tcW w:w="492"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19</w:t>
            </w:r>
          </w:p>
        </w:tc>
        <w:tc>
          <w:tcPr>
            <w:tcW w:w="466"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2453E3" w:rsidRDefault="00091FA6" w:rsidP="00FA1A01">
            <w:pPr>
              <w:widowControl w:val="0"/>
              <w:jc w:val="center"/>
              <w:rPr>
                <w:rFonts w:ascii="Arial" w:hAnsi="Arial"/>
                <w:b/>
                <w:sz w:val="14"/>
              </w:rPr>
            </w:pPr>
            <w:r>
              <w:rPr>
                <w:rFonts w:ascii="Arial" w:hAnsi="Arial"/>
                <w:b/>
                <w:sz w:val="14"/>
              </w:rPr>
              <w:t>H</w:t>
            </w: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6</w:t>
            </w:r>
          </w:p>
        </w:tc>
        <w:tc>
          <w:tcPr>
            <w:tcW w:w="480"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7</w:t>
            </w:r>
          </w:p>
        </w:tc>
        <w:tc>
          <w:tcPr>
            <w:tcW w:w="45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FA1A01">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28</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6</w:t>
            </w:r>
          </w:p>
        </w:tc>
        <w:tc>
          <w:tcPr>
            <w:tcW w:w="466" w:type="dxa"/>
            <w:tcBorders>
              <w:top w:val="double" w:sz="6"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3</w:t>
            </w:r>
            <w:r>
              <w:rPr>
                <w:rFonts w:ascii="Arial" w:hAnsi="Arial"/>
                <w:sz w:val="14"/>
              </w:rPr>
              <w:t>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31</w:t>
            </w: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r>
              <w:rPr>
                <w:rFonts w:ascii="Arial" w:hAnsi="Arial"/>
                <w:sz w:val="14"/>
              </w:rPr>
              <w:t>23</w:t>
            </w:r>
          </w:p>
          <w:p w:rsidR="00091FA6" w:rsidRPr="002E0C7E" w:rsidRDefault="00091FA6" w:rsidP="00FA1A01">
            <w:pPr>
              <w:widowControl w:val="0"/>
              <w:jc w:val="center"/>
              <w:rPr>
                <w:rFonts w:ascii="Arial" w:hAnsi="Arial"/>
                <w:sz w:val="14"/>
              </w:rPr>
            </w:pPr>
            <w:r>
              <w:rPr>
                <w:rFonts w:ascii="Arial" w:hAnsi="Arial"/>
                <w:sz w:val="14"/>
              </w:rPr>
              <w:t xml:space="preserve">  30</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4</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FA1A01">
            <w:pPr>
              <w:widowControl w:val="0"/>
              <w:jc w:val="center"/>
              <w:rPr>
                <w:rFonts w:ascii="Arial" w:hAnsi="Arial"/>
                <w:sz w:val="14"/>
              </w:rPr>
            </w:pPr>
          </w:p>
          <w:p w:rsidR="00091FA6" w:rsidRPr="002E0C7E" w:rsidRDefault="00091FA6" w:rsidP="00FA1A01">
            <w:pPr>
              <w:widowControl w:val="0"/>
              <w:jc w:val="center"/>
              <w:rPr>
                <w:rFonts w:ascii="Arial" w:hAnsi="Arial"/>
                <w:sz w:val="14"/>
              </w:rPr>
            </w:pPr>
            <w:r>
              <w:rPr>
                <w:rFonts w:ascii="Arial" w:hAnsi="Arial"/>
                <w:sz w:val="14"/>
              </w:rPr>
              <w:t>29</w:t>
            </w:r>
          </w:p>
        </w:tc>
      </w:tr>
    </w:tbl>
    <w:p w:rsidR="00091FA6" w:rsidRPr="002E0C7E" w:rsidRDefault="00091FA6" w:rsidP="00091FA6">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091FA6" w:rsidRPr="002E0C7E" w:rsidTr="00FA1A01">
        <w:trPr>
          <w:cantSplit/>
        </w:trPr>
        <w:tc>
          <w:tcPr>
            <w:tcW w:w="1710" w:type="dxa"/>
            <w:tcBorders>
              <w:top w:val="nil"/>
              <w:left w:val="nil"/>
              <w:bottom w:val="nil"/>
              <w:right w:val="nil"/>
            </w:tcBorders>
            <w:tcMar>
              <w:top w:w="43" w:type="dxa"/>
              <w:left w:w="120" w:type="dxa"/>
              <w:bottom w:w="29" w:type="dxa"/>
              <w:right w:w="120" w:type="dxa"/>
            </w:tcMar>
          </w:tcPr>
          <w:p w:rsidR="00091FA6" w:rsidRPr="002E0C7E" w:rsidRDefault="00091FA6" w:rsidP="00FA1A01">
            <w:pPr>
              <w:widowControl w:val="0"/>
              <w:rPr>
                <w:rFonts w:ascii="Arial" w:hAnsi="Arial"/>
                <w:sz w:val="16"/>
              </w:rPr>
            </w:pPr>
            <w:r w:rsidRPr="002E0C7E">
              <w:rPr>
                <w:rFonts w:ascii="Arial" w:hAnsi="Arial"/>
                <w:sz w:val="16"/>
              </w:rPr>
              <w:t>Sittings of the court:</w:t>
            </w:r>
          </w:p>
          <w:p w:rsidR="00091FA6" w:rsidRPr="002E0C7E" w:rsidRDefault="00091FA6" w:rsidP="00FA1A01">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091FA6" w:rsidRPr="002E0C7E" w:rsidRDefault="00091FA6" w:rsidP="00FA1A01">
            <w:pPr>
              <w:widowControl w:val="0"/>
              <w:rPr>
                <w:rFonts w:ascii="Arial" w:hAnsi="Arial"/>
                <w:sz w:val="16"/>
              </w:rPr>
            </w:pPr>
          </w:p>
          <w:p w:rsidR="00091FA6" w:rsidRPr="002E0C7E" w:rsidRDefault="00091FA6" w:rsidP="00FA1A01">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091FA6" w:rsidRPr="00B058C3" w:rsidRDefault="00091FA6" w:rsidP="00FA1A0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091FA6" w:rsidRPr="00B058C3" w:rsidRDefault="00091FA6" w:rsidP="00FA1A0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091FA6" w:rsidRPr="00B058C3" w:rsidRDefault="00091FA6" w:rsidP="00FA1A0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091FA6" w:rsidRPr="002E0C7E" w:rsidRDefault="00091FA6" w:rsidP="00FA1A0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091FA6" w:rsidRPr="002E0C7E" w:rsidRDefault="00091FA6" w:rsidP="00FA1A0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FA1A01">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FA1A0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091FA6" w:rsidRPr="002E0C7E" w:rsidRDefault="00091FA6" w:rsidP="00FA1A0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091FA6" w:rsidRPr="002E0C7E" w:rsidRDefault="00091FA6" w:rsidP="00FA1A0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FA1A0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FA1A01">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FA1A0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091FA6" w:rsidRPr="002E0C7E" w:rsidRDefault="00091FA6" w:rsidP="00FA1A0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091FA6" w:rsidRPr="002E0C7E" w:rsidRDefault="00091FA6" w:rsidP="00FA1A01">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FA1A0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091FA6" w:rsidRPr="002E0C7E" w:rsidRDefault="00091FA6" w:rsidP="00091FA6">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72"/>
      <w:footerReference w:type="default" r:id="rId73"/>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256" w:rsidRDefault="00777256" w:rsidP="00A87207">
      <w:r>
        <w:separator/>
      </w:r>
    </w:p>
  </w:endnote>
  <w:endnote w:type="continuationSeparator" w:id="0">
    <w:p w:rsidR="00777256" w:rsidRDefault="00777256"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6" w:rsidRDefault="00777256">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6" w:rsidRDefault="00AA35B0">
    <w:pPr>
      <w:pStyle w:val="Footer"/>
      <w:rPr>
        <w:lang w:val="fr-CA"/>
      </w:rPr>
    </w:pPr>
    <w:r w:rsidRPr="00AA35B0">
      <w:rPr>
        <w:lang w:val="fr-CA"/>
      </w:rPr>
      <w:pict>
        <v:rect id="_x0000_i1053" style="width:480.95pt;height:1pt" o:hralign="center" o:hrstd="t" o:hrnoshade="t" o:hr="t" fillcolor="black [3213]" stroked="f"/>
      </w:pict>
    </w:r>
  </w:p>
  <w:p w:rsidR="00777256" w:rsidRDefault="00777256" w:rsidP="00245129">
    <w:pPr>
      <w:tabs>
        <w:tab w:val="center" w:pos="4680"/>
      </w:tabs>
    </w:pPr>
    <w:r>
      <w:tab/>
    </w:r>
    <w:r w:rsidRPr="0009648D">
      <w:t xml:space="preserve">- </w:t>
    </w:r>
    <w:fldSimple w:instr=" PAGE   \* MERGEFORMAT ">
      <w:r w:rsidR="007344A3">
        <w:rPr>
          <w:noProof/>
        </w:rPr>
        <w:t>1491</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6" w:rsidRDefault="007772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77256" w:rsidRDefault="007772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77256" w:rsidRDefault="00777256">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6" w:rsidRDefault="00AA35B0" w:rsidP="00755F22">
    <w:pPr>
      <w:tabs>
        <w:tab w:val="left" w:pos="-1440"/>
        <w:tab w:val="left" w:pos="-720"/>
      </w:tabs>
    </w:pPr>
    <w:r>
      <w:pict>
        <v:rect id="_x0000_i1057" style="width:480.95pt;height:1pt" o:hralign="center" o:hrstd="t" o:hrnoshade="t" o:hr="t" fillcolor="black [3213]" stroked="f"/>
      </w:pict>
    </w:r>
  </w:p>
  <w:p w:rsidR="00777256" w:rsidRDefault="00777256" w:rsidP="00EB2B90">
    <w:pPr>
      <w:tabs>
        <w:tab w:val="center" w:pos="4680"/>
      </w:tabs>
    </w:pPr>
    <w:r>
      <w:tab/>
      <w:t xml:space="preserve">- </w:t>
    </w:r>
    <w:fldSimple w:instr=" PAGE   \* MERGEFORMAT ">
      <w:r w:rsidR="007344A3">
        <w:rPr>
          <w:noProof/>
        </w:rPr>
        <w:t>1495</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6" w:rsidRDefault="00AA35B0" w:rsidP="00EB2B90">
    <w:pPr>
      <w:tabs>
        <w:tab w:val="center" w:pos="4680"/>
      </w:tabs>
    </w:pPr>
    <w:r>
      <w:pict>
        <v:rect id="_x0000_i1058" style="width:480.95pt;height:1pt" o:hralign="center" o:hrstd="t" o:hrnoshade="t" o:hr="t" fillcolor="black [3213]" stroked="f"/>
      </w:pict>
    </w:r>
  </w:p>
  <w:p w:rsidR="00777256" w:rsidRPr="0031432F" w:rsidRDefault="00777256" w:rsidP="00EB2B90">
    <w:pPr>
      <w:tabs>
        <w:tab w:val="center" w:pos="4680"/>
      </w:tabs>
    </w:pPr>
    <w:r>
      <w:tab/>
      <w:t xml:space="preserve">- </w:t>
    </w:r>
    <w:fldSimple w:instr=" PAGE   \* MERGEFORMAT ">
      <w:r w:rsidR="007344A3">
        <w:rPr>
          <w:noProof/>
        </w:rPr>
        <w:t>1493</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6" w:rsidRDefault="007772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77256" w:rsidRDefault="007772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77256" w:rsidRDefault="00777256">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6" w:rsidRDefault="00AA35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A35B0">
      <w:rPr>
        <w:lang w:val="fr-CA"/>
      </w:rPr>
      <w:pict>
        <v:rect id="_x0000_i1060" style="width:480.95pt;height:1pt" o:hralign="center" o:hrstd="t" o:hrnoshade="t" o:hr="t" fillcolor="black [3213]" stroked="f"/>
      </w:pict>
    </w:r>
  </w:p>
  <w:p w:rsidR="00777256" w:rsidRDefault="00777256"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6" w:rsidRDefault="00AA35B0">
    <w:pPr>
      <w:pStyle w:val="Footer"/>
      <w:rPr>
        <w:lang w:val="fr-CA"/>
      </w:rPr>
    </w:pPr>
    <w:r w:rsidRPr="00AA35B0">
      <w:rPr>
        <w:lang w:val="fr-CA"/>
      </w:rPr>
      <w:pict>
        <v:rect id="_x0000_i1061" style="width:480.95pt;height:1pt" o:hralign="center" o:hrstd="t" o:hrnoshade="t" o:hr="t" fillcolor="black [3213]" stroked="f"/>
      </w:pict>
    </w:r>
  </w:p>
  <w:p w:rsidR="00777256" w:rsidRDefault="00777256" w:rsidP="00EB2B90">
    <w:pPr>
      <w:tabs>
        <w:tab w:val="center" w:pos="4680"/>
      </w:tabs>
    </w:pPr>
    <w:r>
      <w:tab/>
      <w:t xml:space="preserve">- </w:t>
    </w:r>
    <w:fldSimple w:instr=" PAGE   \* MERGEFORMAT ">
      <w:r w:rsidR="007344A3">
        <w:rPr>
          <w:noProof/>
        </w:rPr>
        <w:t>1496</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6" w:rsidRDefault="007772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77256" w:rsidRDefault="007772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77256" w:rsidRDefault="00777256">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6" w:rsidRPr="00D07A38" w:rsidRDefault="00AA35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3" style="width:480.95pt;height:1pt" o:hralign="center" o:hrstd="t" o:hrnoshade="t" o:hr="t" fillcolor="black [3213]" stroked="f"/>
      </w:pict>
    </w:r>
  </w:p>
  <w:p w:rsidR="00777256" w:rsidRPr="00D07A38" w:rsidRDefault="00777256" w:rsidP="00096BD9">
    <w:pPr>
      <w:tabs>
        <w:tab w:val="center" w:pos="4680"/>
      </w:tabs>
    </w:pPr>
    <w:r w:rsidRPr="00D07A38">
      <w:tab/>
      <w:t xml:space="preserve">- </w:t>
    </w:r>
    <w:fldSimple w:instr=" PAGE   \* MERGEFORMAT ">
      <w:r>
        <w:rPr>
          <w:noProof/>
        </w:rPr>
        <w:t>1498</w:t>
      </w:r>
    </w:fldSimple>
    <w:r w:rsidRPr="00D07A38">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6" w:rsidRDefault="00AA35B0" w:rsidP="00096BD9">
    <w:pPr>
      <w:tabs>
        <w:tab w:val="center" w:pos="4680"/>
      </w:tabs>
    </w:pPr>
    <w:r>
      <w:pict>
        <v:rect id="_x0000_i1064" style="width:480.95pt;height:1pt" o:hralign="center" o:hrstd="t" o:hrnoshade="t" o:hr="t" fillcolor="black [3213]" stroked="f"/>
      </w:pict>
    </w:r>
  </w:p>
  <w:p w:rsidR="00777256" w:rsidRDefault="00777256" w:rsidP="00096BD9">
    <w:pPr>
      <w:tabs>
        <w:tab w:val="center" w:pos="4680"/>
      </w:tabs>
    </w:pPr>
    <w:r>
      <w:tab/>
      <w:t xml:space="preserve">- </w:t>
    </w:r>
    <w:fldSimple w:instr=" PAGE   \* MERGEFORMAT ">
      <w:r w:rsidR="007344A3">
        <w:rPr>
          <w:noProof/>
        </w:rPr>
        <w:t>1497</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6" w:rsidRDefault="00777256">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6" w:rsidRDefault="007772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77256" w:rsidRDefault="007772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77256" w:rsidRDefault="00777256">
    <w:pPr>
      <w:widowControl w:val="0"/>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6" w:rsidRDefault="00AA35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A35B0">
      <w:rPr>
        <w:lang w:val="fr-CA"/>
      </w:rPr>
      <w:pict>
        <v:rect id="_x0000_i1066" style="width:480.95pt;height:1pt" o:hralign="center" o:hrstd="t" o:hrnoshade="t" o:hr="t" fillcolor="black [3213]" stroked="f"/>
      </w:pict>
    </w:r>
  </w:p>
  <w:p w:rsidR="00777256" w:rsidRDefault="00777256" w:rsidP="00697C62">
    <w:pPr>
      <w:tabs>
        <w:tab w:val="center" w:pos="4680"/>
      </w:tabs>
    </w:pPr>
    <w:r>
      <w:tab/>
      <w:t xml:space="preserve">- </w:t>
    </w:r>
    <w:r w:rsidR="00AA35B0" w:rsidRPr="00B74FED">
      <w:rPr>
        <w:szCs w:val="24"/>
      </w:rPr>
      <w:fldChar w:fldCharType="begin"/>
    </w:r>
    <w:r w:rsidRPr="00B74FED">
      <w:rPr>
        <w:szCs w:val="24"/>
      </w:rPr>
      <w:instrText xml:space="preserve"> PAGE   \* MERGEFORMAT </w:instrText>
    </w:r>
    <w:r w:rsidR="00AA35B0" w:rsidRPr="00B74FED">
      <w:rPr>
        <w:szCs w:val="24"/>
      </w:rPr>
      <w:fldChar w:fldCharType="separate"/>
    </w:r>
    <w:r>
      <w:rPr>
        <w:noProof/>
        <w:szCs w:val="24"/>
      </w:rPr>
      <w:t>1499</w:t>
    </w:r>
    <w:r w:rsidR="00AA35B0" w:rsidRPr="00B74FED">
      <w:rPr>
        <w:szCs w:val="24"/>
      </w:rPr>
      <w:fldChar w:fldCharType="end"/>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6" w:rsidRDefault="00AA35B0" w:rsidP="00802863">
    <w:pPr>
      <w:widowControl w:val="0"/>
      <w:tabs>
        <w:tab w:val="left" w:pos="-1440"/>
        <w:tab w:val="left" w:pos="-720"/>
      </w:tabs>
    </w:pPr>
    <w:r w:rsidRPr="00AA35B0">
      <w:rPr>
        <w:lang w:val="fr-CA"/>
      </w:rPr>
      <w:pict>
        <v:rect id="_x0000_i1067" style="width:480.95pt;height:1pt" o:hralign="center" o:hrstd="t" o:hrnoshade="t" o:hr="t" fillcolor="black [3213]" stroked="f"/>
      </w:pict>
    </w:r>
  </w:p>
  <w:p w:rsidR="00777256" w:rsidRPr="00180897" w:rsidRDefault="00777256" w:rsidP="00697C62">
    <w:pPr>
      <w:tabs>
        <w:tab w:val="center" w:pos="4680"/>
      </w:tabs>
    </w:pPr>
    <w:r>
      <w:tab/>
      <w:t xml:space="preserve">- </w:t>
    </w:r>
    <w:r w:rsidR="00AA35B0" w:rsidRPr="00B74FED">
      <w:rPr>
        <w:szCs w:val="24"/>
      </w:rPr>
      <w:fldChar w:fldCharType="begin"/>
    </w:r>
    <w:r w:rsidRPr="00B74FED">
      <w:rPr>
        <w:szCs w:val="24"/>
      </w:rPr>
      <w:instrText xml:space="preserve"> PAGE   \* MERGEFORMAT </w:instrText>
    </w:r>
    <w:r w:rsidR="00AA35B0" w:rsidRPr="00B74FED">
      <w:rPr>
        <w:szCs w:val="24"/>
      </w:rPr>
      <w:fldChar w:fldCharType="separate"/>
    </w:r>
    <w:r w:rsidR="007344A3">
      <w:rPr>
        <w:noProof/>
        <w:szCs w:val="24"/>
      </w:rPr>
      <w:t>1498</w:t>
    </w:r>
    <w:r w:rsidR="00AA35B0" w:rsidRPr="00B74FED">
      <w:rPr>
        <w:szCs w:val="24"/>
      </w:rPr>
      <w:fldChar w:fldCharType="end"/>
    </w:r>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6" w:rsidRDefault="007772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77256" w:rsidRDefault="007772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77256" w:rsidRDefault="00777256">
    <w:pPr>
      <w:tabs>
        <w:tab w:val="center" w:pos="4740"/>
      </w:tabs>
    </w:pPr>
    <w:r>
      <w:tab/>
      <w:t xml:space="preserve">- </w:t>
    </w:r>
    <w:r>
      <w:pgNum/>
    </w:r>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6" w:rsidRDefault="00AA35B0" w:rsidP="00732DB7">
    <w:r>
      <w:pict>
        <v:rect id="_x0000_i1070" style="width:480.95pt;height:1pt" o:hralign="center" o:hrstd="t" o:hrnoshade="t" o:hr="t" fillcolor="black" stroked="f"/>
      </w:pict>
    </w:r>
  </w:p>
  <w:p w:rsidR="00777256" w:rsidRDefault="00777256">
    <w:pPr>
      <w:tabs>
        <w:tab w:val="center" w:pos="4740"/>
      </w:tabs>
      <w:spacing w:line="0" w:lineRule="atLeast"/>
    </w:pPr>
    <w:r>
      <w:tab/>
      <w:t xml:space="preserve">- </w:t>
    </w:r>
    <w:r>
      <w:pgNum/>
    </w:r>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6" w:rsidRDefault="00AA35B0">
    <w:pPr>
      <w:pStyle w:val="Footer"/>
    </w:pPr>
    <w:r>
      <w:pict>
        <v:rect id="_x0000_i1071" style="width:480.95pt;height:1pt" o:hralign="center" o:hrstd="t" o:hrnoshade="t" o:hr="t" fillcolor="black" stroked="f"/>
      </w:pict>
    </w:r>
  </w:p>
  <w:p w:rsidR="00777256" w:rsidRPr="00283C52" w:rsidRDefault="00777256">
    <w:pPr>
      <w:pStyle w:val="Footer"/>
    </w:pPr>
    <w:r>
      <w:tab/>
    </w:r>
    <w:r w:rsidRPr="00283C52">
      <w:t xml:space="preserve">- </w:t>
    </w:r>
    <w:r w:rsidRPr="00283C52">
      <w:pgNum/>
    </w:r>
    <w:r w:rsidRPr="00283C52">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6" w:rsidRDefault="007772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77256" w:rsidRDefault="007772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77256" w:rsidRDefault="00777256">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6" w:rsidRDefault="00AA35B0" w:rsidP="00732DB7">
    <w:r>
      <w:pict>
        <v:rect id="_x0000_i1073" style="width:480.95pt;height:1pt" o:hralign="center" o:hrstd="t" o:hrnoshade="t" o:hr="t" fillcolor="black" stroked="f"/>
      </w:pict>
    </w:r>
  </w:p>
  <w:p w:rsidR="00777256" w:rsidRDefault="00777256">
    <w:pPr>
      <w:tabs>
        <w:tab w:val="center" w:pos="4740"/>
      </w:tabs>
      <w:spacing w:line="0" w:lineRule="atLeast"/>
    </w:pPr>
    <w:r>
      <w:tab/>
      <w:t xml:space="preserve">- </w:t>
    </w:r>
    <w:r>
      <w:pgNum/>
    </w:r>
    <w:r>
      <w:t xml:space="preserve"> -</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6" w:rsidRDefault="00AA35B0">
    <w:pPr>
      <w:pStyle w:val="Footer"/>
    </w:pPr>
    <w:r>
      <w:pict>
        <v:rect id="_x0000_i1074" style="width:480.95pt;height:1pt" o:hralign="center" o:hrstd="t" o:hrnoshade="t" o:hr="t" fillcolor="black [3213]" stroked="f"/>
      </w:pict>
    </w:r>
  </w:p>
  <w:p w:rsidR="00777256" w:rsidRPr="003C2C0F" w:rsidRDefault="00777256" w:rsidP="00697C62">
    <w:pPr>
      <w:tabs>
        <w:tab w:val="center" w:pos="4680"/>
      </w:tabs>
    </w:pPr>
    <w:r>
      <w:tab/>
      <w:t xml:space="preserve">- </w:t>
    </w:r>
    <w:fldSimple w:instr=" PAGE   \* MERGEFORMAT ">
      <w:r w:rsidR="007344A3">
        <w:rPr>
          <w:noProof/>
        </w:rPr>
        <w:t>1501</w:t>
      </w:r>
    </w:fldSimple>
    <w:r>
      <w:t xml:space="preserve"> -</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6" w:rsidRDefault="007772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77256" w:rsidRDefault="007772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77256" w:rsidRDefault="00777256">
    <w:pPr>
      <w:tabs>
        <w:tab w:val="center" w:pos="4740"/>
      </w:tabs>
    </w:pPr>
    <w:r>
      <w:tab/>
      <w:t xml:space="preserve">- </w:t>
    </w:r>
    <w:r>
      <w:pgNum/>
    </w: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6" w:rsidRDefault="00777256">
    <w:pPr>
      <w:pStyle w:val="Foote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6" w:rsidRDefault="007772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77256" w:rsidRDefault="00AA35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7" style="width:480.95pt;height:1pt" o:hralign="center" o:hrstd="t" o:hrnoshade="t" o:hr="t" fillcolor="black [3213]" stroked="f"/>
      </w:pict>
    </w:r>
  </w:p>
  <w:p w:rsidR="00777256" w:rsidRDefault="00777256" w:rsidP="00782AE4">
    <w:pPr>
      <w:tabs>
        <w:tab w:val="center" w:pos="4680"/>
      </w:tabs>
    </w:pPr>
    <w:r>
      <w:tab/>
      <w:t xml:space="preserve">- </w:t>
    </w:r>
    <w:r w:rsidR="00AA35B0" w:rsidRPr="001775C1">
      <w:rPr>
        <w:szCs w:val="24"/>
      </w:rPr>
      <w:fldChar w:fldCharType="begin"/>
    </w:r>
    <w:r w:rsidRPr="001775C1">
      <w:rPr>
        <w:szCs w:val="24"/>
      </w:rPr>
      <w:instrText xml:space="preserve"> PAGE   \* MERGEFORMAT </w:instrText>
    </w:r>
    <w:r w:rsidR="00AA35B0" w:rsidRPr="001775C1">
      <w:rPr>
        <w:szCs w:val="24"/>
      </w:rPr>
      <w:fldChar w:fldCharType="separate"/>
    </w:r>
    <w:r w:rsidR="007344A3">
      <w:rPr>
        <w:noProof/>
        <w:szCs w:val="24"/>
      </w:rPr>
      <w:t>1506</w:t>
    </w:r>
    <w:r w:rsidR="00AA35B0" w:rsidRPr="001775C1">
      <w:rPr>
        <w:szCs w:val="24"/>
      </w:rPr>
      <w:fldChar w:fldCharType="end"/>
    </w:r>
    <w:r>
      <w:t xml:space="preserve"> -</w: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6" w:rsidRDefault="00AA35B0" w:rsidP="00782AE4">
    <w:pPr>
      <w:tabs>
        <w:tab w:val="center" w:pos="4680"/>
      </w:tabs>
    </w:pPr>
    <w:r>
      <w:pict>
        <v:rect id="_x0000_i1078" style="width:480.95pt;height:1pt" o:hralign="center" o:hrstd="t" o:hrnoshade="t" o:hr="t" fillcolor="black [3213]" stroked="f"/>
      </w:pict>
    </w:r>
  </w:p>
  <w:p w:rsidR="00777256" w:rsidRDefault="00777256" w:rsidP="00782AE4">
    <w:pPr>
      <w:tabs>
        <w:tab w:val="center" w:pos="4680"/>
      </w:tabs>
    </w:pPr>
    <w:r>
      <w:tab/>
      <w:t xml:space="preserve">- </w:t>
    </w:r>
    <w:r w:rsidR="00AA35B0" w:rsidRPr="001775C1">
      <w:rPr>
        <w:szCs w:val="24"/>
      </w:rPr>
      <w:fldChar w:fldCharType="begin"/>
    </w:r>
    <w:r w:rsidRPr="001775C1">
      <w:rPr>
        <w:szCs w:val="24"/>
      </w:rPr>
      <w:instrText xml:space="preserve"> PAGE   \* MERGEFORMAT </w:instrText>
    </w:r>
    <w:r w:rsidR="00AA35B0" w:rsidRPr="001775C1">
      <w:rPr>
        <w:szCs w:val="24"/>
      </w:rPr>
      <w:fldChar w:fldCharType="separate"/>
    </w:r>
    <w:r w:rsidR="007344A3">
      <w:rPr>
        <w:noProof/>
        <w:szCs w:val="24"/>
      </w:rPr>
      <w:t>1502</w:t>
    </w:r>
    <w:r w:rsidR="00AA35B0" w:rsidRPr="001775C1">
      <w:rPr>
        <w:szCs w:val="24"/>
      </w:rPr>
      <w:fldChar w:fldCharType="end"/>
    </w:r>
    <w:r>
      <w:t xml:space="preserve"> -</w: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6" w:rsidRPr="00924065" w:rsidRDefault="00777256" w:rsidP="00924065">
    <w:pPr>
      <w:pStyle w:val="Footer"/>
      <w:rPr>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6" w:rsidRDefault="00AA35B0" w:rsidP="00A87207">
    <w:pPr>
      <w:pStyle w:val="Footer"/>
    </w:pPr>
    <w:r>
      <w:pict>
        <v:rect id="_x0000_i1045" style="width:480.95pt;height:1pt" o:hralign="center" o:hrstd="t" o:hrnoshade="t" o:hr="t" fillcolor="black [3213]" stroked="f"/>
      </w:pict>
    </w:r>
  </w:p>
  <w:p w:rsidR="00777256" w:rsidRPr="00B7374B" w:rsidRDefault="00777256" w:rsidP="00B7374B">
    <w:pPr>
      <w:tabs>
        <w:tab w:val="center" w:pos="4680"/>
      </w:tabs>
      <w:rPr>
        <w:szCs w:val="24"/>
      </w:rPr>
    </w:pPr>
    <w:r w:rsidRPr="00954D22">
      <w:rPr>
        <w:szCs w:val="24"/>
      </w:rPr>
      <w:tab/>
      <w:t xml:space="preserve">- </w:t>
    </w:r>
    <w:r w:rsidR="00AA35B0" w:rsidRPr="00954D22">
      <w:rPr>
        <w:szCs w:val="24"/>
      </w:rPr>
      <w:fldChar w:fldCharType="begin"/>
    </w:r>
    <w:r w:rsidRPr="00954D22">
      <w:rPr>
        <w:szCs w:val="24"/>
      </w:rPr>
      <w:instrText xml:space="preserve"> PAGE   \* MERGEFORMAT </w:instrText>
    </w:r>
    <w:r w:rsidR="00AA35B0" w:rsidRPr="00954D22">
      <w:rPr>
        <w:szCs w:val="24"/>
      </w:rPr>
      <w:fldChar w:fldCharType="separate"/>
    </w:r>
    <w:r w:rsidR="007344A3">
      <w:rPr>
        <w:noProof/>
        <w:szCs w:val="24"/>
      </w:rPr>
      <w:t>1489</w:t>
    </w:r>
    <w:r w:rsidR="00AA35B0"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6" w:rsidRDefault="00AA35B0" w:rsidP="00755F22">
    <w:pPr>
      <w:tabs>
        <w:tab w:val="left" w:pos="-1440"/>
        <w:tab w:val="left" w:pos="-720"/>
      </w:tabs>
    </w:pPr>
    <w:r>
      <w:pict>
        <v:rect id="_x0000_i1046" style="width:480.95pt;height:1pt" o:hralign="center" o:hrstd="t" o:hrnoshade="t" o:hr="t" fillcolor="black [3213]" stroked="f"/>
      </w:pict>
    </w:r>
  </w:p>
  <w:p w:rsidR="00777256" w:rsidRPr="00954D22" w:rsidRDefault="00777256" w:rsidP="00B7374B">
    <w:pPr>
      <w:tabs>
        <w:tab w:val="center" w:pos="4680"/>
      </w:tabs>
      <w:rPr>
        <w:szCs w:val="24"/>
      </w:rPr>
    </w:pPr>
    <w:r w:rsidRPr="00954D22">
      <w:rPr>
        <w:szCs w:val="24"/>
      </w:rPr>
      <w:tab/>
      <w:t xml:space="preserve">- </w:t>
    </w:r>
    <w:r w:rsidR="00AA35B0">
      <w:rPr>
        <w:szCs w:val="24"/>
      </w:rPr>
      <w:fldChar w:fldCharType="begin"/>
    </w:r>
    <w:r>
      <w:rPr>
        <w:szCs w:val="24"/>
      </w:rPr>
      <w:instrText xml:space="preserve"> PAGE   \* MERGEFORMAT </w:instrText>
    </w:r>
    <w:r w:rsidR="00AA35B0">
      <w:rPr>
        <w:szCs w:val="24"/>
      </w:rPr>
      <w:fldChar w:fldCharType="separate"/>
    </w:r>
    <w:r w:rsidR="007344A3">
      <w:rPr>
        <w:noProof/>
        <w:szCs w:val="24"/>
      </w:rPr>
      <w:t>1487</w:t>
    </w:r>
    <w:r w:rsidR="00AA35B0">
      <w:rPr>
        <w:szCs w:val="24"/>
      </w:rPr>
      <w:fldChar w:fldCharType="end"/>
    </w:r>
    <w:r w:rsidRPr="00954D22">
      <w:rPr>
        <w:szCs w:val="24"/>
      </w:rPr>
      <w:t xml:space="preserve"> -</w:t>
    </w:r>
  </w:p>
  <w:p w:rsidR="00777256" w:rsidRDefault="0077725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6" w:rsidRDefault="00AA35B0" w:rsidP="00A87207">
    <w:pPr>
      <w:pStyle w:val="Footer"/>
    </w:pPr>
    <w:r>
      <w:pict>
        <v:rect id="_x0000_i1048" style="width:480.95pt;height:1pt" o:hralign="center" o:hrstd="t" o:hrnoshade="t" o:hr="t" fillcolor="black [3213]" stroked="f"/>
      </w:pict>
    </w:r>
  </w:p>
  <w:p w:rsidR="00777256" w:rsidRPr="00B7374B" w:rsidRDefault="00777256" w:rsidP="00B7374B">
    <w:pPr>
      <w:tabs>
        <w:tab w:val="center" w:pos="4680"/>
      </w:tabs>
      <w:rPr>
        <w:szCs w:val="24"/>
      </w:rPr>
    </w:pPr>
    <w:r w:rsidRPr="00954D22">
      <w:rPr>
        <w:szCs w:val="24"/>
      </w:rPr>
      <w:tab/>
      <w:t xml:space="preserve">- </w:t>
    </w:r>
    <w:r w:rsidR="00AA35B0" w:rsidRPr="00954D22">
      <w:rPr>
        <w:szCs w:val="24"/>
      </w:rPr>
      <w:fldChar w:fldCharType="begin"/>
    </w:r>
    <w:r w:rsidRPr="00954D22">
      <w:rPr>
        <w:szCs w:val="24"/>
      </w:rPr>
      <w:instrText xml:space="preserve"> PAGE   \* MERGEFORMAT </w:instrText>
    </w:r>
    <w:r w:rsidR="00AA35B0" w:rsidRPr="00954D22">
      <w:rPr>
        <w:szCs w:val="24"/>
      </w:rPr>
      <w:fldChar w:fldCharType="separate"/>
    </w:r>
    <w:r>
      <w:rPr>
        <w:noProof/>
        <w:szCs w:val="24"/>
      </w:rPr>
      <w:t>1491</w:t>
    </w:r>
    <w:r w:rsidR="00AA35B0"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6" w:rsidRDefault="00AA35B0"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9" style="width:480.95pt;height:1pt" o:hralign="center" o:hrstd="t" o:hrnoshade="t" o:hr="t" fillcolor="black [3213]" stroked="f"/>
      </w:pict>
    </w:r>
  </w:p>
  <w:p w:rsidR="00777256" w:rsidRPr="00954D22" w:rsidRDefault="00777256" w:rsidP="00B7374B">
    <w:pPr>
      <w:tabs>
        <w:tab w:val="center" w:pos="4680"/>
      </w:tabs>
      <w:rPr>
        <w:szCs w:val="24"/>
      </w:rPr>
    </w:pPr>
    <w:r w:rsidRPr="00954D22">
      <w:rPr>
        <w:szCs w:val="24"/>
      </w:rPr>
      <w:tab/>
      <w:t xml:space="preserve">- </w:t>
    </w:r>
    <w:r w:rsidR="00AA35B0" w:rsidRPr="00954D22">
      <w:rPr>
        <w:szCs w:val="24"/>
      </w:rPr>
      <w:fldChar w:fldCharType="begin"/>
    </w:r>
    <w:r w:rsidRPr="00954D22">
      <w:rPr>
        <w:szCs w:val="24"/>
      </w:rPr>
      <w:instrText xml:space="preserve"> PAGE   \* MERGEFORMAT </w:instrText>
    </w:r>
    <w:r w:rsidR="00AA35B0" w:rsidRPr="00954D22">
      <w:rPr>
        <w:szCs w:val="24"/>
      </w:rPr>
      <w:fldChar w:fldCharType="separate"/>
    </w:r>
    <w:r w:rsidR="007344A3">
      <w:rPr>
        <w:noProof/>
        <w:szCs w:val="24"/>
      </w:rPr>
      <w:t>1490</w:t>
    </w:r>
    <w:r w:rsidR="00AA35B0"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6" w:rsidRDefault="007772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777256" w:rsidRDefault="007772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77256" w:rsidRDefault="00777256">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6" w:rsidRDefault="00AA35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A35B0">
      <w:rPr>
        <w:lang w:val="fr-CA"/>
      </w:rPr>
      <w:pict>
        <v:rect id="_x0000_i1052" style="width:480.95pt;height:1pt" o:hralign="center" o:hrstd="t" o:hrnoshade="t" o:hr="t" fillcolor="black [3213]" stroked="f"/>
      </w:pict>
    </w:r>
  </w:p>
  <w:p w:rsidR="00777256" w:rsidRPr="0009648D" w:rsidRDefault="00777256" w:rsidP="00ED7E83">
    <w:pPr>
      <w:tabs>
        <w:tab w:val="center" w:pos="4680"/>
      </w:tabs>
    </w:pPr>
    <w:r>
      <w:tab/>
    </w:r>
    <w:r w:rsidRPr="0009648D">
      <w:t xml:space="preserve">- </w:t>
    </w:r>
    <w:fldSimple w:instr=" PAGE   \* MERGEFORMAT ">
      <w:r w:rsidR="007344A3">
        <w:rPr>
          <w:noProof/>
        </w:rPr>
        <w:t>1492</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256" w:rsidRDefault="00777256" w:rsidP="00A87207">
      <w:r>
        <w:separator/>
      </w:r>
    </w:p>
  </w:footnote>
  <w:footnote w:type="continuationSeparator" w:id="0">
    <w:p w:rsidR="00777256" w:rsidRDefault="00777256"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6" w:rsidRDefault="00777256">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6" w:rsidRDefault="00777256">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777256">
      <w:tc>
        <w:tcPr>
          <w:tcW w:w="4230" w:type="dxa"/>
          <w:tcMar>
            <w:left w:w="0" w:type="dxa"/>
            <w:right w:w="0" w:type="dxa"/>
          </w:tcMar>
        </w:tcPr>
        <w:p w:rsidR="00777256" w:rsidRDefault="007772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777256" w:rsidRDefault="0077725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77256" w:rsidRDefault="0077725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777256">
      <w:trPr>
        <w:gridAfter w:val="2"/>
        <w:wAfter w:w="5250" w:type="dxa"/>
      </w:trPr>
      <w:tc>
        <w:tcPr>
          <w:tcW w:w="4230" w:type="dxa"/>
          <w:tcMar>
            <w:left w:w="0" w:type="dxa"/>
            <w:right w:w="0" w:type="dxa"/>
          </w:tcMar>
        </w:tcPr>
        <w:p w:rsidR="00777256" w:rsidRDefault="007772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77256" w:rsidRDefault="007772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777256" w:rsidRPr="00755F22" w:rsidTr="00245129">
      <w:tc>
        <w:tcPr>
          <w:tcW w:w="4230" w:type="dxa"/>
          <w:tcMar>
            <w:left w:w="0" w:type="dxa"/>
            <w:right w:w="0" w:type="dxa"/>
          </w:tcMar>
        </w:tcPr>
        <w:p w:rsidR="00777256" w:rsidRPr="00755F22" w:rsidRDefault="00777256" w:rsidP="00831CA9">
          <w:pPr>
            <w:keepNext/>
            <w:keepLines/>
            <w:rPr>
              <w:sz w:val="20"/>
              <w:szCs w:val="20"/>
            </w:rPr>
          </w:pPr>
          <w:r w:rsidRPr="00755F22">
            <w:rPr>
              <w:sz w:val="20"/>
              <w:szCs w:val="20"/>
            </w:rPr>
            <w:t>MOTIONS</w:t>
          </w:r>
        </w:p>
      </w:tc>
      <w:tc>
        <w:tcPr>
          <w:tcW w:w="1170" w:type="dxa"/>
          <w:tcMar>
            <w:left w:w="0" w:type="dxa"/>
            <w:right w:w="0" w:type="dxa"/>
          </w:tcMar>
        </w:tcPr>
        <w:p w:rsidR="00777256" w:rsidRPr="00755F22" w:rsidRDefault="00777256" w:rsidP="00831CA9">
          <w:pPr>
            <w:keepLines/>
            <w:jc w:val="center"/>
            <w:rPr>
              <w:sz w:val="20"/>
              <w:szCs w:val="20"/>
            </w:rPr>
          </w:pPr>
        </w:p>
        <w:p w:rsidR="00777256" w:rsidRPr="00755F22" w:rsidRDefault="00777256" w:rsidP="00831CA9">
          <w:pPr>
            <w:keepLines/>
            <w:tabs>
              <w:tab w:val="left" w:pos="-1440"/>
              <w:tab w:val="left" w:pos="-720"/>
            </w:tabs>
            <w:jc w:val="center"/>
            <w:rPr>
              <w:sz w:val="20"/>
              <w:szCs w:val="20"/>
            </w:rPr>
          </w:pPr>
        </w:p>
      </w:tc>
      <w:tc>
        <w:tcPr>
          <w:tcW w:w="4080" w:type="dxa"/>
          <w:tcMar>
            <w:left w:w="0" w:type="dxa"/>
            <w:right w:w="0" w:type="dxa"/>
          </w:tcMar>
        </w:tcPr>
        <w:p w:rsidR="00777256" w:rsidRPr="00BA6468" w:rsidRDefault="00777256" w:rsidP="00BA6468">
          <w:pPr>
            <w:keepLines/>
            <w:rPr>
              <w:sz w:val="20"/>
              <w:szCs w:val="20"/>
              <w:lang w:val="fr-CA"/>
            </w:rPr>
          </w:pPr>
          <w:r w:rsidRPr="00BA6468">
            <w:rPr>
              <w:sz w:val="20"/>
              <w:szCs w:val="20"/>
              <w:lang w:val="fr-CA"/>
            </w:rPr>
            <w:t>REQUÊTES</w:t>
          </w:r>
        </w:p>
      </w:tc>
    </w:tr>
  </w:tbl>
  <w:p w:rsidR="00777256" w:rsidRDefault="00777256"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6" w:rsidRDefault="00777256">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777256" w:rsidRPr="00EF2C28">
      <w:tc>
        <w:tcPr>
          <w:tcW w:w="4200" w:type="dxa"/>
          <w:tcMar>
            <w:left w:w="0" w:type="dxa"/>
            <w:right w:w="0" w:type="dxa"/>
          </w:tcMar>
        </w:tcPr>
        <w:p w:rsidR="00777256" w:rsidRDefault="007772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777256" w:rsidRDefault="007772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77256" w:rsidRPr="00B01A03" w:rsidRDefault="0077725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777256" w:rsidRPr="00B01A03" w:rsidRDefault="007772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777256" w:rsidRPr="00B01A03" w:rsidRDefault="007772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777256" w:rsidRPr="00EF2C28" w:rsidTr="00245129">
      <w:tc>
        <w:tcPr>
          <w:tcW w:w="4200" w:type="dxa"/>
          <w:tcMar>
            <w:left w:w="0" w:type="dxa"/>
            <w:right w:w="0" w:type="dxa"/>
          </w:tcMar>
        </w:tcPr>
        <w:p w:rsidR="00777256" w:rsidRPr="00F40249" w:rsidRDefault="00777256"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777256" w:rsidRDefault="00777256" w:rsidP="00102926">
          <w:pPr>
            <w:keepNext/>
            <w:keepLines/>
            <w:tabs>
              <w:tab w:val="left" w:pos="-1440"/>
              <w:tab w:val="left" w:pos="-720"/>
            </w:tabs>
            <w:jc w:val="center"/>
            <w:rPr>
              <w:sz w:val="20"/>
              <w:szCs w:val="20"/>
            </w:rPr>
          </w:pPr>
        </w:p>
        <w:p w:rsidR="00777256" w:rsidRDefault="00777256" w:rsidP="00102926">
          <w:pPr>
            <w:keepNext/>
            <w:keepLines/>
            <w:tabs>
              <w:tab w:val="left" w:pos="-1440"/>
              <w:tab w:val="left" w:pos="-720"/>
            </w:tabs>
            <w:jc w:val="center"/>
            <w:rPr>
              <w:sz w:val="20"/>
              <w:szCs w:val="20"/>
            </w:rPr>
          </w:pPr>
        </w:p>
        <w:p w:rsidR="00777256" w:rsidRPr="00F40249" w:rsidRDefault="00777256" w:rsidP="00102926">
          <w:pPr>
            <w:keepNext/>
            <w:keepLines/>
            <w:tabs>
              <w:tab w:val="left" w:pos="-1440"/>
              <w:tab w:val="left" w:pos="-720"/>
            </w:tabs>
            <w:jc w:val="center"/>
            <w:rPr>
              <w:sz w:val="20"/>
              <w:szCs w:val="20"/>
            </w:rPr>
          </w:pPr>
        </w:p>
      </w:tc>
      <w:tc>
        <w:tcPr>
          <w:tcW w:w="4230" w:type="dxa"/>
          <w:tcMar>
            <w:left w:w="0" w:type="dxa"/>
            <w:right w:w="0" w:type="dxa"/>
          </w:tcMar>
        </w:tcPr>
        <w:p w:rsidR="00777256" w:rsidRPr="00F40249" w:rsidRDefault="00777256"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777256" w:rsidRPr="00B01A03" w:rsidRDefault="00777256"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6" w:rsidRDefault="00777256">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777256" w:rsidRPr="00EF2C28">
      <w:tc>
        <w:tcPr>
          <w:tcW w:w="4200" w:type="dxa"/>
          <w:tcMar>
            <w:left w:w="0" w:type="dxa"/>
            <w:right w:w="0" w:type="dxa"/>
          </w:tcMar>
        </w:tcPr>
        <w:p w:rsidR="00777256" w:rsidRDefault="007772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NOTICE OF WITHDRAWAL OF INTERVENTION FILED SINCE LAST ISSUE</w:t>
          </w:r>
        </w:p>
      </w:tc>
      <w:tc>
        <w:tcPr>
          <w:tcW w:w="1200" w:type="dxa"/>
          <w:tcMar>
            <w:left w:w="0" w:type="dxa"/>
            <w:right w:w="0" w:type="dxa"/>
          </w:tcMar>
        </w:tcPr>
        <w:p w:rsidR="00777256" w:rsidRDefault="007772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c>
        <w:tcPr>
          <w:tcW w:w="4080" w:type="dxa"/>
          <w:tcMar>
            <w:left w:w="0" w:type="dxa"/>
            <w:right w:w="0" w:type="dxa"/>
          </w:tcMar>
        </w:tcPr>
        <w:p w:rsidR="00777256" w:rsidRPr="00D07A38" w:rsidRDefault="0077725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D07A38">
            <w:rPr>
              <w:b/>
              <w:lang w:val="fr-CA"/>
            </w:rPr>
            <w:t>AVIS DE RETRAIT DE L’INTERVENTION  DÉPOSÉ DEPUIS LA DERNIÈRE PARUTION</w:t>
          </w:r>
        </w:p>
        <w:p w:rsidR="00777256" w:rsidRPr="00D07A38" w:rsidRDefault="007772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777256" w:rsidRPr="00D07A38" w:rsidRDefault="007772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p w:rsidR="00777256" w:rsidRPr="00D07A38" w:rsidRDefault="007772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777256" w:rsidRPr="00D07A38" w:rsidRDefault="007772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777256" w:rsidRPr="00EF2C28" w:rsidTr="00245129">
      <w:tc>
        <w:tcPr>
          <w:tcW w:w="4200" w:type="dxa"/>
          <w:tcMar>
            <w:left w:w="0" w:type="dxa"/>
            <w:right w:w="0" w:type="dxa"/>
          </w:tcMar>
        </w:tcPr>
        <w:p w:rsidR="00777256" w:rsidRPr="00096BD9" w:rsidRDefault="00777256" w:rsidP="00245129">
          <w:pPr>
            <w:keepNext/>
            <w:keepLines/>
            <w:tabs>
              <w:tab w:val="left" w:pos="-1440"/>
              <w:tab w:val="left" w:pos="-720"/>
            </w:tabs>
            <w:rPr>
              <w:sz w:val="20"/>
              <w:szCs w:val="20"/>
            </w:rPr>
          </w:pPr>
          <w:r w:rsidRPr="00096BD9">
            <w:rPr>
              <w:sz w:val="20"/>
              <w:szCs w:val="20"/>
            </w:rPr>
            <w:t>NOTICE OF WITHDRAWAL OF INTERVENTION FILED SINCE LAST ISSUE</w:t>
          </w:r>
        </w:p>
      </w:tc>
      <w:tc>
        <w:tcPr>
          <w:tcW w:w="1200" w:type="dxa"/>
          <w:tcMar>
            <w:left w:w="0" w:type="dxa"/>
            <w:right w:w="0" w:type="dxa"/>
          </w:tcMar>
        </w:tcPr>
        <w:p w:rsidR="00777256" w:rsidRPr="00096BD9" w:rsidRDefault="00777256" w:rsidP="00096BD9">
          <w:pPr>
            <w:keepNext/>
            <w:keepLines/>
            <w:tabs>
              <w:tab w:val="left" w:pos="-1440"/>
              <w:tab w:val="left" w:pos="-720"/>
            </w:tabs>
            <w:jc w:val="center"/>
            <w:rPr>
              <w:sz w:val="20"/>
              <w:szCs w:val="20"/>
            </w:rPr>
          </w:pPr>
        </w:p>
        <w:p w:rsidR="00777256" w:rsidRPr="00096BD9" w:rsidRDefault="00777256" w:rsidP="00096BD9">
          <w:pPr>
            <w:keepNext/>
            <w:keepLines/>
            <w:tabs>
              <w:tab w:val="left" w:pos="-1440"/>
              <w:tab w:val="left" w:pos="-720"/>
            </w:tabs>
            <w:jc w:val="center"/>
            <w:rPr>
              <w:sz w:val="20"/>
              <w:szCs w:val="20"/>
            </w:rPr>
          </w:pPr>
        </w:p>
        <w:p w:rsidR="00777256" w:rsidRPr="00096BD9" w:rsidRDefault="00777256" w:rsidP="00096BD9">
          <w:pPr>
            <w:keepNext/>
            <w:keepLines/>
            <w:tabs>
              <w:tab w:val="left" w:pos="-1440"/>
              <w:tab w:val="left" w:pos="-720"/>
            </w:tabs>
            <w:jc w:val="center"/>
            <w:rPr>
              <w:sz w:val="20"/>
              <w:szCs w:val="20"/>
            </w:rPr>
          </w:pPr>
        </w:p>
      </w:tc>
      <w:tc>
        <w:tcPr>
          <w:tcW w:w="4080" w:type="dxa"/>
          <w:tcMar>
            <w:left w:w="0" w:type="dxa"/>
            <w:right w:w="0" w:type="dxa"/>
          </w:tcMar>
        </w:tcPr>
        <w:p w:rsidR="00777256" w:rsidRPr="00096BD9" w:rsidRDefault="00777256" w:rsidP="00245129">
          <w:pPr>
            <w:keepLines/>
            <w:rPr>
              <w:sz w:val="20"/>
              <w:szCs w:val="20"/>
              <w:lang w:val="fr-CA"/>
            </w:rPr>
          </w:pPr>
          <w:r w:rsidRPr="00096BD9">
            <w:rPr>
              <w:sz w:val="20"/>
              <w:szCs w:val="20"/>
              <w:lang w:val="fr-CA"/>
            </w:rPr>
            <w:t>AVIS DE RETRAIT D’INTERVENTION DÉPOSÉ DEPUIS LA DERNIÈRE PARUTION</w:t>
          </w:r>
        </w:p>
      </w:tc>
    </w:tr>
  </w:tbl>
  <w:p w:rsidR="00777256" w:rsidRPr="00D07A38" w:rsidRDefault="007772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6" w:rsidRDefault="007772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6" w:rsidRDefault="00777256">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777256" w:rsidRPr="00EF2C28">
      <w:tc>
        <w:tcPr>
          <w:tcW w:w="4200" w:type="dxa"/>
          <w:tcMar>
            <w:left w:w="0" w:type="dxa"/>
            <w:right w:w="0" w:type="dxa"/>
          </w:tcMar>
        </w:tcPr>
        <w:p w:rsidR="00777256" w:rsidRDefault="00777256">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777256" w:rsidRDefault="00777256">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777256" w:rsidRDefault="00777256">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77256" w:rsidRPr="009256DC" w:rsidRDefault="00777256">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777256" w:rsidRPr="009256DC" w:rsidRDefault="007772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777256" w:rsidRPr="009256DC" w:rsidRDefault="007772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777256" w:rsidRPr="00EF2C28" w:rsidTr="00245129">
      <w:tc>
        <w:tcPr>
          <w:tcW w:w="4200" w:type="dxa"/>
          <w:tcMar>
            <w:left w:w="0" w:type="dxa"/>
            <w:right w:w="0" w:type="dxa"/>
          </w:tcMar>
        </w:tcPr>
        <w:p w:rsidR="00777256" w:rsidRPr="00802863" w:rsidRDefault="00777256"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777256" w:rsidRPr="00802863" w:rsidRDefault="00777256" w:rsidP="00802863">
          <w:pPr>
            <w:keepNext/>
            <w:keepLines/>
            <w:widowControl w:val="0"/>
            <w:tabs>
              <w:tab w:val="left" w:pos="-1440"/>
              <w:tab w:val="left" w:pos="-720"/>
            </w:tabs>
            <w:jc w:val="center"/>
            <w:rPr>
              <w:sz w:val="20"/>
              <w:szCs w:val="20"/>
            </w:rPr>
          </w:pPr>
        </w:p>
        <w:p w:rsidR="00777256" w:rsidRPr="00802863" w:rsidRDefault="00777256" w:rsidP="00802863">
          <w:pPr>
            <w:keepNext/>
            <w:keepLines/>
            <w:widowControl w:val="0"/>
            <w:tabs>
              <w:tab w:val="left" w:pos="-1440"/>
              <w:tab w:val="left" w:pos="-720"/>
            </w:tabs>
            <w:jc w:val="center"/>
            <w:rPr>
              <w:sz w:val="20"/>
              <w:szCs w:val="20"/>
            </w:rPr>
          </w:pPr>
        </w:p>
        <w:p w:rsidR="00777256" w:rsidRPr="00802863" w:rsidRDefault="00777256"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777256" w:rsidRPr="00802863" w:rsidRDefault="00777256"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777256" w:rsidRPr="009256DC" w:rsidRDefault="00777256"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6" w:rsidRDefault="00777256">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777256" w:rsidRPr="00EF2C28">
      <w:tc>
        <w:tcPr>
          <w:tcW w:w="4200" w:type="dxa"/>
          <w:tcMar>
            <w:left w:w="0" w:type="dxa"/>
            <w:right w:w="0" w:type="dxa"/>
          </w:tcMar>
        </w:tcPr>
        <w:p w:rsidR="00777256" w:rsidRDefault="007772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777256" w:rsidRDefault="007772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77256" w:rsidRPr="00283C52" w:rsidRDefault="0077725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777256" w:rsidRPr="00283C52" w:rsidRDefault="007772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777256" w:rsidRPr="00283C52" w:rsidRDefault="007772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777256" w:rsidRPr="00EF2C28" w:rsidTr="00245129">
      <w:tc>
        <w:tcPr>
          <w:tcW w:w="4200" w:type="dxa"/>
          <w:tcMar>
            <w:left w:w="0" w:type="dxa"/>
            <w:right w:w="0" w:type="dxa"/>
          </w:tcMar>
        </w:tcPr>
        <w:p w:rsidR="00777256" w:rsidRPr="00732DB7" w:rsidRDefault="00777256"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777256" w:rsidRPr="00732DB7" w:rsidRDefault="00777256" w:rsidP="00732DB7">
          <w:pPr>
            <w:keepNext/>
            <w:keepLines/>
            <w:tabs>
              <w:tab w:val="left" w:pos="-1440"/>
              <w:tab w:val="left" w:pos="-720"/>
            </w:tabs>
            <w:jc w:val="center"/>
            <w:rPr>
              <w:sz w:val="20"/>
              <w:szCs w:val="20"/>
            </w:rPr>
          </w:pPr>
        </w:p>
        <w:p w:rsidR="00777256" w:rsidRPr="00732DB7" w:rsidRDefault="00777256" w:rsidP="00732DB7">
          <w:pPr>
            <w:keepNext/>
            <w:keepLines/>
            <w:tabs>
              <w:tab w:val="left" w:pos="-1440"/>
              <w:tab w:val="left" w:pos="-720"/>
            </w:tabs>
            <w:jc w:val="center"/>
            <w:rPr>
              <w:sz w:val="20"/>
              <w:szCs w:val="20"/>
            </w:rPr>
          </w:pPr>
        </w:p>
        <w:p w:rsidR="00777256" w:rsidRPr="00732DB7" w:rsidRDefault="00777256" w:rsidP="00732DB7">
          <w:pPr>
            <w:keepNext/>
            <w:keepLines/>
            <w:tabs>
              <w:tab w:val="left" w:pos="-1440"/>
              <w:tab w:val="left" w:pos="-720"/>
            </w:tabs>
            <w:jc w:val="center"/>
            <w:rPr>
              <w:sz w:val="20"/>
              <w:szCs w:val="20"/>
            </w:rPr>
          </w:pPr>
        </w:p>
      </w:tc>
      <w:tc>
        <w:tcPr>
          <w:tcW w:w="4080" w:type="dxa"/>
          <w:tcMar>
            <w:left w:w="0" w:type="dxa"/>
            <w:right w:w="0" w:type="dxa"/>
          </w:tcMar>
        </w:tcPr>
        <w:p w:rsidR="00777256" w:rsidRPr="00732DB7" w:rsidRDefault="00777256"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777256" w:rsidRPr="00283C52" w:rsidRDefault="00777256"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6" w:rsidRDefault="00777256">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777256" w:rsidRPr="00EF2C28">
      <w:tc>
        <w:tcPr>
          <w:tcW w:w="4200" w:type="dxa"/>
          <w:tcMar>
            <w:left w:w="0" w:type="dxa"/>
            <w:right w:w="0" w:type="dxa"/>
          </w:tcMar>
        </w:tcPr>
        <w:p w:rsidR="00777256" w:rsidRDefault="007772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777256" w:rsidRDefault="007772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777256" w:rsidRDefault="007772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777256" w:rsidRPr="003C2C0F" w:rsidRDefault="0077725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777256" w:rsidRPr="003C2C0F" w:rsidRDefault="007772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777256" w:rsidRPr="003C2C0F" w:rsidRDefault="007772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777256" w:rsidRPr="00EF2C28" w:rsidTr="00245129">
      <w:tc>
        <w:tcPr>
          <w:tcW w:w="4200" w:type="dxa"/>
          <w:tcMar>
            <w:left w:w="0" w:type="dxa"/>
            <w:right w:w="0" w:type="dxa"/>
          </w:tcMar>
        </w:tcPr>
        <w:p w:rsidR="00777256" w:rsidRPr="00FF6EEC" w:rsidRDefault="00777256" w:rsidP="00FF6EEC">
          <w:pPr>
            <w:rPr>
              <w:sz w:val="20"/>
              <w:szCs w:val="20"/>
            </w:rPr>
          </w:pPr>
          <w:r w:rsidRPr="00FF6EEC">
            <w:rPr>
              <w:sz w:val="20"/>
              <w:szCs w:val="20"/>
            </w:rPr>
            <w:t>PRONOUNCEMENTS OF APPEALS RESERVED</w:t>
          </w:r>
        </w:p>
      </w:tc>
      <w:tc>
        <w:tcPr>
          <w:tcW w:w="1200" w:type="dxa"/>
          <w:tcMar>
            <w:left w:w="0" w:type="dxa"/>
            <w:right w:w="0" w:type="dxa"/>
          </w:tcMar>
        </w:tcPr>
        <w:p w:rsidR="00777256" w:rsidRPr="00FF6EEC" w:rsidRDefault="00777256" w:rsidP="00FF6EEC">
          <w:pPr>
            <w:jc w:val="center"/>
            <w:rPr>
              <w:sz w:val="20"/>
              <w:szCs w:val="20"/>
            </w:rPr>
          </w:pPr>
        </w:p>
        <w:p w:rsidR="00777256" w:rsidRPr="00FF6EEC" w:rsidRDefault="00777256" w:rsidP="00FF6EEC">
          <w:pPr>
            <w:jc w:val="center"/>
            <w:rPr>
              <w:sz w:val="20"/>
              <w:szCs w:val="20"/>
            </w:rPr>
          </w:pPr>
        </w:p>
        <w:p w:rsidR="00777256" w:rsidRPr="00FF6EEC" w:rsidRDefault="00777256" w:rsidP="00FF6EEC">
          <w:pPr>
            <w:jc w:val="center"/>
            <w:rPr>
              <w:sz w:val="20"/>
              <w:szCs w:val="20"/>
            </w:rPr>
          </w:pPr>
        </w:p>
      </w:tc>
      <w:tc>
        <w:tcPr>
          <w:tcW w:w="4080" w:type="dxa"/>
          <w:tcMar>
            <w:left w:w="0" w:type="dxa"/>
            <w:right w:w="0" w:type="dxa"/>
          </w:tcMar>
        </w:tcPr>
        <w:p w:rsidR="00777256" w:rsidRPr="00FF6EEC" w:rsidRDefault="00777256" w:rsidP="00FF6EEC">
          <w:pPr>
            <w:rPr>
              <w:sz w:val="20"/>
              <w:szCs w:val="20"/>
              <w:lang w:val="fr-CA"/>
            </w:rPr>
          </w:pPr>
          <w:r w:rsidRPr="00FF6EEC">
            <w:rPr>
              <w:sz w:val="20"/>
              <w:szCs w:val="20"/>
              <w:lang w:val="fr-CA"/>
            </w:rPr>
            <w:t>JUGEMENTS RENDUS SUR LES APPELS EN DÉLIBÉRÉ</w:t>
          </w:r>
        </w:p>
      </w:tc>
    </w:tr>
  </w:tbl>
  <w:p w:rsidR="00777256" w:rsidRPr="003C2C0F" w:rsidRDefault="00777256"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6" w:rsidRDefault="00777256">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777256">
      <w:tc>
        <w:tcPr>
          <w:tcW w:w="4230" w:type="dxa"/>
          <w:tcMar>
            <w:left w:w="0" w:type="dxa"/>
            <w:right w:w="0" w:type="dxa"/>
          </w:tcMar>
        </w:tcPr>
        <w:p w:rsidR="00777256" w:rsidRDefault="007772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777256" w:rsidRDefault="007772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777256" w:rsidRDefault="007772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777256" w:rsidRDefault="007772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77256" w:rsidRDefault="007772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777256" w:rsidRDefault="0077725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777256" w:rsidRDefault="007772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77256" w:rsidRDefault="007772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6" w:rsidRDefault="00777256">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777256" w:rsidRPr="00782AE4" w:rsidTr="00245129">
      <w:tc>
        <w:tcPr>
          <w:tcW w:w="4230" w:type="dxa"/>
          <w:tcMar>
            <w:left w:w="0" w:type="dxa"/>
            <w:right w:w="0" w:type="dxa"/>
          </w:tcMar>
        </w:tcPr>
        <w:p w:rsidR="00777256" w:rsidRPr="00782AE4" w:rsidRDefault="00777256" w:rsidP="00102926">
          <w:pPr>
            <w:keepNext/>
            <w:keepLines/>
            <w:tabs>
              <w:tab w:val="left" w:pos="-1440"/>
              <w:tab w:val="left" w:pos="-720"/>
            </w:tabs>
            <w:rPr>
              <w:sz w:val="20"/>
              <w:szCs w:val="20"/>
            </w:rPr>
          </w:pPr>
          <w:r w:rsidRPr="00782AE4">
            <w:rPr>
              <w:sz w:val="20"/>
              <w:szCs w:val="20"/>
            </w:rPr>
            <w:t xml:space="preserve">HEADNOTES OF RECENT </w:t>
          </w:r>
        </w:p>
        <w:p w:rsidR="00777256" w:rsidRPr="00782AE4" w:rsidRDefault="007772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777256" w:rsidRDefault="00777256" w:rsidP="00102926">
          <w:pPr>
            <w:keepNext/>
            <w:keepLines/>
            <w:tabs>
              <w:tab w:val="left" w:pos="-1440"/>
              <w:tab w:val="left" w:pos="-720"/>
            </w:tabs>
            <w:jc w:val="center"/>
            <w:rPr>
              <w:sz w:val="20"/>
              <w:szCs w:val="20"/>
            </w:rPr>
          </w:pPr>
        </w:p>
        <w:p w:rsidR="00777256" w:rsidRDefault="00777256" w:rsidP="00102926">
          <w:pPr>
            <w:keepNext/>
            <w:keepLines/>
            <w:tabs>
              <w:tab w:val="left" w:pos="-1440"/>
              <w:tab w:val="left" w:pos="-720"/>
            </w:tabs>
            <w:jc w:val="center"/>
            <w:rPr>
              <w:sz w:val="20"/>
              <w:szCs w:val="20"/>
            </w:rPr>
          </w:pPr>
        </w:p>
        <w:p w:rsidR="00777256" w:rsidRPr="00782AE4" w:rsidRDefault="00777256" w:rsidP="00102926">
          <w:pPr>
            <w:keepNext/>
            <w:keepLines/>
            <w:tabs>
              <w:tab w:val="left" w:pos="-1440"/>
              <w:tab w:val="left" w:pos="-720"/>
            </w:tabs>
            <w:jc w:val="center"/>
            <w:rPr>
              <w:sz w:val="20"/>
              <w:szCs w:val="20"/>
            </w:rPr>
          </w:pPr>
        </w:p>
      </w:tc>
      <w:tc>
        <w:tcPr>
          <w:tcW w:w="4080" w:type="dxa"/>
          <w:tcMar>
            <w:left w:w="0" w:type="dxa"/>
            <w:right w:w="0" w:type="dxa"/>
          </w:tcMar>
        </w:tcPr>
        <w:p w:rsidR="00777256" w:rsidRPr="00102926" w:rsidRDefault="007772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777256" w:rsidRPr="00782AE4" w:rsidRDefault="00777256" w:rsidP="00102926">
          <w:pPr>
            <w:keepLines/>
            <w:tabs>
              <w:tab w:val="left" w:pos="-1440"/>
              <w:tab w:val="left" w:pos="-720"/>
            </w:tabs>
            <w:rPr>
              <w:sz w:val="20"/>
              <w:szCs w:val="20"/>
            </w:rPr>
          </w:pPr>
          <w:r w:rsidRPr="00102926">
            <w:rPr>
              <w:sz w:val="20"/>
              <w:szCs w:val="20"/>
              <w:lang w:val="fr-CA"/>
            </w:rPr>
            <w:t>RÉCENTS</w:t>
          </w:r>
        </w:p>
      </w:tc>
    </w:tr>
  </w:tbl>
  <w:p w:rsidR="00777256" w:rsidRDefault="00777256"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6" w:rsidRDefault="00777256">
    <w:pPr>
      <w:pStyle w:val="Heade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6" w:rsidRDefault="0077725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777256" w:rsidRPr="0044776A" w:rsidTr="00245129">
      <w:tc>
        <w:tcPr>
          <w:tcW w:w="4290" w:type="dxa"/>
          <w:tcMar>
            <w:left w:w="0" w:type="dxa"/>
            <w:right w:w="0" w:type="dxa"/>
          </w:tcMar>
        </w:tcPr>
        <w:p w:rsidR="00777256" w:rsidRPr="0044776A" w:rsidRDefault="00777256"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777256" w:rsidRPr="0044776A" w:rsidRDefault="00777256" w:rsidP="002E2327">
          <w:pPr>
            <w:keepNext/>
            <w:keepLines/>
            <w:tabs>
              <w:tab w:val="left" w:pos="-1440"/>
              <w:tab w:val="left" w:pos="-720"/>
            </w:tabs>
            <w:jc w:val="center"/>
            <w:rPr>
              <w:sz w:val="20"/>
              <w:szCs w:val="20"/>
            </w:rPr>
          </w:pPr>
        </w:p>
        <w:p w:rsidR="00777256" w:rsidRPr="0044776A" w:rsidRDefault="00777256" w:rsidP="002E2327">
          <w:pPr>
            <w:keepNext/>
            <w:keepLines/>
            <w:tabs>
              <w:tab w:val="left" w:pos="-1440"/>
              <w:tab w:val="left" w:pos="-720"/>
            </w:tabs>
            <w:jc w:val="center"/>
            <w:rPr>
              <w:sz w:val="20"/>
              <w:szCs w:val="20"/>
            </w:rPr>
          </w:pPr>
        </w:p>
        <w:p w:rsidR="00777256" w:rsidRPr="0044776A" w:rsidRDefault="00777256" w:rsidP="002E2327">
          <w:pPr>
            <w:keepNext/>
            <w:keepLines/>
            <w:tabs>
              <w:tab w:val="left" w:pos="-1440"/>
              <w:tab w:val="left" w:pos="-720"/>
            </w:tabs>
            <w:jc w:val="center"/>
            <w:rPr>
              <w:sz w:val="20"/>
              <w:szCs w:val="20"/>
            </w:rPr>
          </w:pPr>
        </w:p>
      </w:tc>
      <w:tc>
        <w:tcPr>
          <w:tcW w:w="4320" w:type="dxa"/>
          <w:tcMar>
            <w:left w:w="0" w:type="dxa"/>
            <w:right w:w="0" w:type="dxa"/>
          </w:tcMar>
        </w:tcPr>
        <w:p w:rsidR="00777256" w:rsidRPr="0044776A" w:rsidRDefault="00777256" w:rsidP="002E2327">
          <w:pPr>
            <w:keepLines/>
            <w:rPr>
              <w:sz w:val="20"/>
              <w:szCs w:val="20"/>
              <w:lang w:val="fr-CA"/>
            </w:rPr>
          </w:pPr>
          <w:r w:rsidRPr="0044776A">
            <w:rPr>
              <w:sz w:val="20"/>
              <w:szCs w:val="20"/>
              <w:lang w:val="fr-CA"/>
            </w:rPr>
            <w:t>DEMANDES D'AUTORISATION D'APPEL DÉPOSÉES</w:t>
          </w:r>
        </w:p>
      </w:tc>
    </w:tr>
  </w:tbl>
  <w:p w:rsidR="00777256" w:rsidRDefault="0077725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6" w:rsidRDefault="0077725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777256" w:rsidRPr="00EF2C28" w:rsidTr="00245129">
      <w:tc>
        <w:tcPr>
          <w:tcW w:w="4200" w:type="dxa"/>
          <w:tcMar>
            <w:left w:w="0" w:type="dxa"/>
            <w:right w:w="0" w:type="dxa"/>
          </w:tcMar>
        </w:tcPr>
        <w:p w:rsidR="00777256" w:rsidRPr="0044776A" w:rsidRDefault="00777256" w:rsidP="0044776A">
          <w:pPr>
            <w:keepNext/>
            <w:keepLines/>
            <w:widowControl w:val="0"/>
            <w:rPr>
              <w:sz w:val="20"/>
              <w:szCs w:val="20"/>
            </w:rPr>
          </w:pPr>
          <w:r>
            <w:rPr>
              <w:sz w:val="20"/>
              <w:szCs w:val="20"/>
            </w:rPr>
            <w:t>APPLICATIONS FOR LEAVE</w:t>
          </w:r>
        </w:p>
        <w:p w:rsidR="00777256" w:rsidRPr="0044776A" w:rsidRDefault="00777256"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777256" w:rsidRPr="0044776A" w:rsidRDefault="00777256" w:rsidP="0044776A">
          <w:pPr>
            <w:keepNext/>
            <w:keepLines/>
            <w:widowControl w:val="0"/>
            <w:jc w:val="center"/>
            <w:rPr>
              <w:sz w:val="20"/>
              <w:szCs w:val="20"/>
            </w:rPr>
          </w:pPr>
        </w:p>
        <w:p w:rsidR="00777256" w:rsidRPr="0044776A" w:rsidRDefault="00777256" w:rsidP="0044776A">
          <w:pPr>
            <w:keepNext/>
            <w:keepLines/>
            <w:widowControl w:val="0"/>
            <w:jc w:val="center"/>
            <w:rPr>
              <w:sz w:val="20"/>
              <w:szCs w:val="20"/>
            </w:rPr>
          </w:pPr>
        </w:p>
        <w:p w:rsidR="00777256" w:rsidRPr="0044776A" w:rsidRDefault="00777256" w:rsidP="0044776A">
          <w:pPr>
            <w:keepNext/>
            <w:keepLines/>
            <w:widowControl w:val="0"/>
            <w:jc w:val="center"/>
            <w:rPr>
              <w:sz w:val="20"/>
              <w:szCs w:val="20"/>
            </w:rPr>
          </w:pPr>
        </w:p>
      </w:tc>
      <w:tc>
        <w:tcPr>
          <w:tcW w:w="4080" w:type="dxa"/>
          <w:tcMar>
            <w:left w:w="0" w:type="dxa"/>
            <w:right w:w="0" w:type="dxa"/>
          </w:tcMar>
        </w:tcPr>
        <w:p w:rsidR="00777256" w:rsidRPr="0044776A" w:rsidRDefault="00777256" w:rsidP="0044776A">
          <w:pPr>
            <w:keepLines/>
            <w:widowControl w:val="0"/>
            <w:rPr>
              <w:sz w:val="20"/>
              <w:szCs w:val="20"/>
              <w:lang w:val="fr-CA"/>
            </w:rPr>
          </w:pPr>
          <w:r w:rsidRPr="0044776A">
            <w:rPr>
              <w:sz w:val="20"/>
              <w:szCs w:val="20"/>
              <w:lang w:val="fr-CA"/>
            </w:rPr>
            <w:t>DEMANDES SOUMISES À LA COUR DEPUIS LA DERNIÈRE PARUTION</w:t>
          </w:r>
        </w:p>
        <w:p w:rsidR="00777256" w:rsidRPr="0044776A" w:rsidRDefault="00777256" w:rsidP="0044776A">
          <w:pPr>
            <w:widowControl w:val="0"/>
            <w:rPr>
              <w:sz w:val="20"/>
              <w:szCs w:val="20"/>
              <w:lang w:val="fr-CA"/>
            </w:rPr>
          </w:pPr>
        </w:p>
      </w:tc>
    </w:tr>
  </w:tbl>
  <w:p w:rsidR="00777256" w:rsidRPr="002E2327" w:rsidRDefault="00777256">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6" w:rsidRDefault="00777256">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777256" w:rsidRPr="00EF2C28">
      <w:tc>
        <w:tcPr>
          <w:tcW w:w="4200" w:type="dxa"/>
          <w:tcMar>
            <w:left w:w="0" w:type="dxa"/>
            <w:right w:w="0" w:type="dxa"/>
          </w:tcMar>
        </w:tcPr>
        <w:p w:rsidR="00777256" w:rsidRDefault="007772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777256" w:rsidRDefault="007772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777256" w:rsidRDefault="0077725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77256" w:rsidRPr="00FF6BA5" w:rsidRDefault="0077725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777256" w:rsidRPr="00FF6BA5" w:rsidRDefault="007772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777256" w:rsidRPr="00FF6BA5" w:rsidRDefault="007772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777256" w:rsidRPr="00FF6BA5" w:rsidRDefault="007772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777256" w:rsidRPr="00EF2C28" w:rsidTr="00245129">
      <w:tc>
        <w:tcPr>
          <w:tcW w:w="4200" w:type="dxa"/>
          <w:tcMar>
            <w:left w:w="0" w:type="dxa"/>
            <w:right w:w="0" w:type="dxa"/>
          </w:tcMar>
        </w:tcPr>
        <w:p w:rsidR="00777256" w:rsidRPr="00755F22" w:rsidRDefault="007772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777256" w:rsidRPr="00755F22" w:rsidRDefault="0077725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777256" w:rsidRPr="00755F22" w:rsidRDefault="0077725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77256" w:rsidRPr="00755F22" w:rsidRDefault="0077725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77256" w:rsidRPr="00755F22" w:rsidRDefault="0077725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777256" w:rsidRPr="00755F22" w:rsidRDefault="0077725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777256" w:rsidRPr="00FF6BA5" w:rsidRDefault="00777256"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D315F"/>
    <w:multiLevelType w:val="hybridMultilevel"/>
    <w:tmpl w:val="C01EDB58"/>
    <w:lvl w:ilvl="0" w:tplc="57F4A90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A5917C6"/>
    <w:multiLevelType w:val="hybridMultilevel"/>
    <w:tmpl w:val="C4BE53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defaultTabStop w:val="720"/>
  <w:drawingGridHorizontalSpacing w:val="120"/>
  <w:displayHorizontalDrawingGridEvery w:val="2"/>
  <w:characterSpacingControl w:val="doNotCompress"/>
  <w:hdrShapeDefaults>
    <o:shapedefaults v:ext="edit" spidmax="24597"/>
  </w:hdrShapeDefaults>
  <w:footnotePr>
    <w:footnote w:id="-1"/>
    <w:footnote w:id="0"/>
  </w:footnotePr>
  <w:endnotePr>
    <w:endnote w:id="-1"/>
    <w:endnote w:id="0"/>
  </w:endnotePr>
  <w:compat/>
  <w:rsids>
    <w:rsidRoot w:val="0099239E"/>
    <w:rsid w:val="00004981"/>
    <w:rsid w:val="0003223B"/>
    <w:rsid w:val="000327B2"/>
    <w:rsid w:val="00065016"/>
    <w:rsid w:val="00091FA6"/>
    <w:rsid w:val="00096BD9"/>
    <w:rsid w:val="000A3DA5"/>
    <w:rsid w:val="000B3C9A"/>
    <w:rsid w:val="000B40A2"/>
    <w:rsid w:val="000B4624"/>
    <w:rsid w:val="000C0ACD"/>
    <w:rsid w:val="001020F3"/>
    <w:rsid w:val="00102926"/>
    <w:rsid w:val="0010587F"/>
    <w:rsid w:val="00111C6B"/>
    <w:rsid w:val="0012102B"/>
    <w:rsid w:val="0013369E"/>
    <w:rsid w:val="00164E6D"/>
    <w:rsid w:val="001B157C"/>
    <w:rsid w:val="001B5C23"/>
    <w:rsid w:val="001B7FCD"/>
    <w:rsid w:val="001D0D5F"/>
    <w:rsid w:val="001D6B8C"/>
    <w:rsid w:val="001D7274"/>
    <w:rsid w:val="001F1F83"/>
    <w:rsid w:val="002021A9"/>
    <w:rsid w:val="002139A7"/>
    <w:rsid w:val="00215F7C"/>
    <w:rsid w:val="0022323B"/>
    <w:rsid w:val="002410B8"/>
    <w:rsid w:val="00242AEE"/>
    <w:rsid w:val="00245129"/>
    <w:rsid w:val="00245879"/>
    <w:rsid w:val="00267FD5"/>
    <w:rsid w:val="002868D0"/>
    <w:rsid w:val="002A27D1"/>
    <w:rsid w:val="002A4AFA"/>
    <w:rsid w:val="002B516C"/>
    <w:rsid w:val="002D72EB"/>
    <w:rsid w:val="002E0AF2"/>
    <w:rsid w:val="002E2327"/>
    <w:rsid w:val="002E3583"/>
    <w:rsid w:val="002E5576"/>
    <w:rsid w:val="00307D13"/>
    <w:rsid w:val="00331B52"/>
    <w:rsid w:val="003359D3"/>
    <w:rsid w:val="00355967"/>
    <w:rsid w:val="00382C47"/>
    <w:rsid w:val="0038384E"/>
    <w:rsid w:val="00384384"/>
    <w:rsid w:val="003866AE"/>
    <w:rsid w:val="003A1791"/>
    <w:rsid w:val="003B3977"/>
    <w:rsid w:val="00432989"/>
    <w:rsid w:val="00440E24"/>
    <w:rsid w:val="004410EB"/>
    <w:rsid w:val="0044776A"/>
    <w:rsid w:val="00460AFC"/>
    <w:rsid w:val="0047471F"/>
    <w:rsid w:val="00486E9E"/>
    <w:rsid w:val="004A73EC"/>
    <w:rsid w:val="004B195E"/>
    <w:rsid w:val="004B2E4E"/>
    <w:rsid w:val="004B66B4"/>
    <w:rsid w:val="004B7F60"/>
    <w:rsid w:val="004C1AAC"/>
    <w:rsid w:val="004F090E"/>
    <w:rsid w:val="00527CC7"/>
    <w:rsid w:val="00571CA4"/>
    <w:rsid w:val="00582136"/>
    <w:rsid w:val="005A4AD0"/>
    <w:rsid w:val="005C6840"/>
    <w:rsid w:val="005F263E"/>
    <w:rsid w:val="00600252"/>
    <w:rsid w:val="00612A40"/>
    <w:rsid w:val="006258F8"/>
    <w:rsid w:val="00675479"/>
    <w:rsid w:val="00680709"/>
    <w:rsid w:val="00696BF9"/>
    <w:rsid w:val="00697C62"/>
    <w:rsid w:val="006A329B"/>
    <w:rsid w:val="006A7EB8"/>
    <w:rsid w:val="006B6926"/>
    <w:rsid w:val="006C3F47"/>
    <w:rsid w:val="006C5F7A"/>
    <w:rsid w:val="006D438A"/>
    <w:rsid w:val="006E06AF"/>
    <w:rsid w:val="006F350F"/>
    <w:rsid w:val="006F49D9"/>
    <w:rsid w:val="00732DB7"/>
    <w:rsid w:val="007344A3"/>
    <w:rsid w:val="0074238B"/>
    <w:rsid w:val="00745EF7"/>
    <w:rsid w:val="00755F22"/>
    <w:rsid w:val="00766E4A"/>
    <w:rsid w:val="00777256"/>
    <w:rsid w:val="007820CE"/>
    <w:rsid w:val="00782AE4"/>
    <w:rsid w:val="0079724F"/>
    <w:rsid w:val="007A3EAE"/>
    <w:rsid w:val="007C04FC"/>
    <w:rsid w:val="007D3E0F"/>
    <w:rsid w:val="007F387B"/>
    <w:rsid w:val="00802863"/>
    <w:rsid w:val="00815B3C"/>
    <w:rsid w:val="0082783A"/>
    <w:rsid w:val="00831CA9"/>
    <w:rsid w:val="00850E1F"/>
    <w:rsid w:val="0085476B"/>
    <w:rsid w:val="00890FEB"/>
    <w:rsid w:val="008D292F"/>
    <w:rsid w:val="008E03DC"/>
    <w:rsid w:val="00924065"/>
    <w:rsid w:val="00930D68"/>
    <w:rsid w:val="00932DB4"/>
    <w:rsid w:val="00941A4B"/>
    <w:rsid w:val="00946242"/>
    <w:rsid w:val="0095096B"/>
    <w:rsid w:val="00970CD3"/>
    <w:rsid w:val="009723FA"/>
    <w:rsid w:val="00984546"/>
    <w:rsid w:val="0099239E"/>
    <w:rsid w:val="00996510"/>
    <w:rsid w:val="009D1F15"/>
    <w:rsid w:val="009D555E"/>
    <w:rsid w:val="009F3024"/>
    <w:rsid w:val="00A0355E"/>
    <w:rsid w:val="00A375D1"/>
    <w:rsid w:val="00A51D10"/>
    <w:rsid w:val="00A52A83"/>
    <w:rsid w:val="00A6552C"/>
    <w:rsid w:val="00A87207"/>
    <w:rsid w:val="00A935AA"/>
    <w:rsid w:val="00AA35B0"/>
    <w:rsid w:val="00AB2201"/>
    <w:rsid w:val="00AD3259"/>
    <w:rsid w:val="00AF1715"/>
    <w:rsid w:val="00AF3904"/>
    <w:rsid w:val="00B010C0"/>
    <w:rsid w:val="00B16A2E"/>
    <w:rsid w:val="00B4740D"/>
    <w:rsid w:val="00B61629"/>
    <w:rsid w:val="00B7374B"/>
    <w:rsid w:val="00B90DC0"/>
    <w:rsid w:val="00BA116A"/>
    <w:rsid w:val="00BA5582"/>
    <w:rsid w:val="00BA6468"/>
    <w:rsid w:val="00BD06DA"/>
    <w:rsid w:val="00BD4217"/>
    <w:rsid w:val="00BF25F3"/>
    <w:rsid w:val="00C1697B"/>
    <w:rsid w:val="00C20C05"/>
    <w:rsid w:val="00C21CB5"/>
    <w:rsid w:val="00C50A5C"/>
    <w:rsid w:val="00C50FDF"/>
    <w:rsid w:val="00C63381"/>
    <w:rsid w:val="00C73D06"/>
    <w:rsid w:val="00C73E1B"/>
    <w:rsid w:val="00C759B4"/>
    <w:rsid w:val="00C77713"/>
    <w:rsid w:val="00CB43D5"/>
    <w:rsid w:val="00CC4D84"/>
    <w:rsid w:val="00CE198A"/>
    <w:rsid w:val="00CF7481"/>
    <w:rsid w:val="00D64901"/>
    <w:rsid w:val="00D667E7"/>
    <w:rsid w:val="00D76BDF"/>
    <w:rsid w:val="00D862C1"/>
    <w:rsid w:val="00D93B50"/>
    <w:rsid w:val="00D94670"/>
    <w:rsid w:val="00DA46F6"/>
    <w:rsid w:val="00DD0B49"/>
    <w:rsid w:val="00E06DFA"/>
    <w:rsid w:val="00E20A0A"/>
    <w:rsid w:val="00E356C7"/>
    <w:rsid w:val="00E45FE4"/>
    <w:rsid w:val="00E64FA7"/>
    <w:rsid w:val="00E770CB"/>
    <w:rsid w:val="00E903A1"/>
    <w:rsid w:val="00E940EB"/>
    <w:rsid w:val="00E97F6E"/>
    <w:rsid w:val="00EA18A2"/>
    <w:rsid w:val="00EB2B90"/>
    <w:rsid w:val="00ED7E83"/>
    <w:rsid w:val="00EF2C28"/>
    <w:rsid w:val="00EF4B63"/>
    <w:rsid w:val="00F0068D"/>
    <w:rsid w:val="00F0576D"/>
    <w:rsid w:val="00F14E6D"/>
    <w:rsid w:val="00F15EA8"/>
    <w:rsid w:val="00F16C8D"/>
    <w:rsid w:val="00F26C61"/>
    <w:rsid w:val="00F33CCE"/>
    <w:rsid w:val="00F40249"/>
    <w:rsid w:val="00F526C8"/>
    <w:rsid w:val="00F9272D"/>
    <w:rsid w:val="00F9518C"/>
    <w:rsid w:val="00FA1A01"/>
    <w:rsid w:val="00FA316E"/>
    <w:rsid w:val="00FA59EF"/>
    <w:rsid w:val="00FB19A2"/>
    <w:rsid w:val="00FB26E2"/>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uiPriority w:val="99"/>
    <w:rsid w:val="001B157C"/>
    <w:pPr>
      <w:jc w:val="both"/>
    </w:pPr>
    <w:rPr>
      <w:rFonts w:eastAsia="Calibri" w:cs="Times New Roman"/>
      <w:b/>
    </w:rPr>
  </w:style>
  <w:style w:type="character" w:customStyle="1" w:styleId="SCCFileNumberChar">
    <w:name w:val="SCC.FileNumber Char"/>
    <w:basedOn w:val="DefaultParagraphFont"/>
    <w:link w:val="SCCFileNumber"/>
    <w:uiPriority w:val="99"/>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Style0">
    <w:name w:val="Style0"/>
    <w:rsid w:val="00065016"/>
    <w:pPr>
      <w:autoSpaceDE w:val="0"/>
      <w:autoSpaceDN w:val="0"/>
      <w:adjustRightInd w:val="0"/>
    </w:pPr>
    <w:rPr>
      <w:rFonts w:ascii="Arial" w:eastAsiaTheme="minorEastAsia" w:hAnsi="Arial" w:cs="Arial"/>
      <w:szCs w:val="24"/>
      <w:lang w:eastAsia="fr-FR"/>
    </w:rPr>
  </w:style>
  <w:style w:type="paragraph" w:customStyle="1" w:styleId="SCCLowerCourtNameLowercase">
    <w:name w:val="SCC.LowerCourtNameLowercase"/>
    <w:basedOn w:val="SCCNormalDoubleSpacing"/>
    <w:next w:val="SCCNormalDoubleSpacing"/>
    <w:rsid w:val="00FB26E2"/>
    <w:pPr>
      <w:tabs>
        <w:tab w:val="left" w:pos="1168"/>
      </w:tabs>
    </w:pPr>
    <w:rPr>
      <w:small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footer" Target="footer20.xml"/><Relationship Id="rId55" Type="http://schemas.openxmlformats.org/officeDocument/2006/relationships/header" Target="header24.xml"/><Relationship Id="rId63" Type="http://schemas.openxmlformats.org/officeDocument/2006/relationships/footer" Target="footer27.xml"/><Relationship Id="rId68" Type="http://schemas.openxmlformats.org/officeDocument/2006/relationships/footer" Target="footer29.xml"/><Relationship Id="rId7" Type="http://schemas.openxmlformats.org/officeDocument/2006/relationships/image" Target="media/image1.wmf"/><Relationship Id="rId71" Type="http://schemas.openxmlformats.org/officeDocument/2006/relationships/footer" Target="footer31.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footer" Target="footer10.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header" Target="header25.xml"/><Relationship Id="rId66" Type="http://schemas.openxmlformats.org/officeDocument/2006/relationships/header" Target="header29.xm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57" Type="http://schemas.openxmlformats.org/officeDocument/2006/relationships/footer" Target="footer24.xml"/><Relationship Id="rId61" Type="http://schemas.openxmlformats.org/officeDocument/2006/relationships/header" Target="header2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footer" Target="footer28.xml"/><Relationship Id="rId73" Type="http://schemas.openxmlformats.org/officeDocument/2006/relationships/footer" Target="footer32.xml"/><Relationship Id="rId4" Type="http://schemas.openxmlformats.org/officeDocument/2006/relationships/webSettings" Target="webSettings.xml"/><Relationship Id="rId9" Type="http://schemas.openxmlformats.org/officeDocument/2006/relationships/hyperlink" Target="http://www.scc-csc.g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header" Target="header20.xml"/><Relationship Id="rId56" Type="http://schemas.openxmlformats.org/officeDocument/2006/relationships/footer" Target="footer23.xml"/><Relationship Id="rId64" Type="http://schemas.openxmlformats.org/officeDocument/2006/relationships/header" Target="header28.xml"/><Relationship Id="rId69" Type="http://schemas.openxmlformats.org/officeDocument/2006/relationships/footer" Target="footer30.xml"/><Relationship Id="rId8" Type="http://schemas.openxmlformats.org/officeDocument/2006/relationships/hyperlink" Target="http://www.scc-csc.gc.ca" TargetMode="External"/><Relationship Id="rId51" Type="http://schemas.openxmlformats.org/officeDocument/2006/relationships/footer" Target="footer21.xml"/><Relationship Id="rId72" Type="http://schemas.openxmlformats.org/officeDocument/2006/relationships/header" Target="header32.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9.xml"/><Relationship Id="rId59" Type="http://schemas.openxmlformats.org/officeDocument/2006/relationships/footer" Target="footer25.xml"/><Relationship Id="rId67" Type="http://schemas.openxmlformats.org/officeDocument/2006/relationships/header" Target="header30.xml"/><Relationship Id="rId20" Type="http://schemas.openxmlformats.org/officeDocument/2006/relationships/header" Target="header6.xml"/><Relationship Id="rId41" Type="http://schemas.openxmlformats.org/officeDocument/2006/relationships/footer" Target="footer16.xml"/><Relationship Id="rId54" Type="http://schemas.openxmlformats.org/officeDocument/2006/relationships/header" Target="header23.xml"/><Relationship Id="rId62" Type="http://schemas.openxmlformats.org/officeDocument/2006/relationships/footer" Target="footer26.xml"/><Relationship Id="rId70" Type="http://schemas.openxmlformats.org/officeDocument/2006/relationships/header" Target="header31.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6635</Words>
  <Characters>37822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2012-10-12T17:20:00Z</dcterms:created>
  <dcterms:modified xsi:type="dcterms:W3CDTF">2012-10-12T17:20:00Z</dcterms:modified>
</cp:coreProperties>
</file>