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15770F">
      <w:r>
        <w:rPr>
          <w:noProof/>
          <w:lang w:eastAsia="en-CA"/>
        </w:rPr>
        <w:drawing>
          <wp:anchor distT="57150" distB="57150" distL="57150" distR="57150" simplePos="0" relativeHeight="251657728" behindDoc="0" locked="0" layoutInCell="0" allowOverlap="1">
            <wp:simplePos x="0" y="0"/>
            <wp:positionH relativeFrom="margin">
              <wp:align>center</wp:align>
            </wp:positionH>
            <wp:positionV relativeFrom="margin">
              <wp:posOffset>133985</wp:posOffset>
            </wp:positionV>
            <wp:extent cx="1277620" cy="1664970"/>
            <wp:effectExtent l="19050" t="0" r="0"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7620" cy="1664970"/>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384384" w:rsidP="00BF25F3">
      <w:pPr>
        <w:tabs>
          <w:tab w:val="left" w:pos="6075"/>
        </w:tabs>
      </w:pPr>
    </w:p>
    <w:tbl>
      <w:tblPr>
        <w:tblW w:w="0" w:type="auto"/>
        <w:tblLook w:val="04A0"/>
      </w:tblPr>
      <w:tblGrid>
        <w:gridCol w:w="4518"/>
        <w:gridCol w:w="630"/>
        <w:gridCol w:w="4428"/>
      </w:tblGrid>
      <w:tr w:rsidR="00BF25F3" w:rsidRPr="007E23A7" w:rsidTr="007E23A7">
        <w:tc>
          <w:tcPr>
            <w:tcW w:w="4518" w:type="dxa"/>
          </w:tcPr>
          <w:p w:rsidR="00BF25F3" w:rsidRPr="007E23A7" w:rsidRDefault="00BF25F3" w:rsidP="007E23A7">
            <w:pPr>
              <w:tabs>
                <w:tab w:val="left" w:pos="6075"/>
              </w:tabs>
              <w:jc w:val="center"/>
              <w:rPr>
                <w:b/>
                <w:sz w:val="32"/>
                <w:szCs w:val="32"/>
              </w:rPr>
            </w:pPr>
            <w:r w:rsidRPr="007E23A7">
              <w:rPr>
                <w:b/>
                <w:sz w:val="32"/>
                <w:szCs w:val="32"/>
              </w:rPr>
              <w:t>SUPREME COURT OF CANADA</w:t>
            </w:r>
          </w:p>
        </w:tc>
        <w:tc>
          <w:tcPr>
            <w:tcW w:w="630" w:type="dxa"/>
          </w:tcPr>
          <w:p w:rsidR="00BF25F3" w:rsidRPr="007E23A7" w:rsidRDefault="00BF25F3" w:rsidP="007E23A7">
            <w:pPr>
              <w:tabs>
                <w:tab w:val="left" w:pos="6075"/>
              </w:tabs>
              <w:jc w:val="center"/>
              <w:rPr>
                <w:sz w:val="32"/>
                <w:szCs w:val="32"/>
              </w:rPr>
            </w:pPr>
          </w:p>
        </w:tc>
        <w:tc>
          <w:tcPr>
            <w:tcW w:w="4428" w:type="dxa"/>
          </w:tcPr>
          <w:p w:rsidR="00BF25F3" w:rsidRPr="007E23A7" w:rsidRDefault="00BF25F3" w:rsidP="007E23A7">
            <w:pPr>
              <w:tabs>
                <w:tab w:val="left" w:pos="6075"/>
              </w:tabs>
              <w:jc w:val="center"/>
              <w:rPr>
                <w:b/>
                <w:sz w:val="32"/>
                <w:szCs w:val="32"/>
                <w:lang w:val="fr-CA"/>
              </w:rPr>
            </w:pPr>
            <w:r w:rsidRPr="007E23A7">
              <w:rPr>
                <w:b/>
                <w:sz w:val="32"/>
                <w:szCs w:val="32"/>
                <w:lang w:val="fr-CA"/>
              </w:rPr>
              <w:t>COUR SUPRÊME DU CANADA</w:t>
            </w:r>
          </w:p>
        </w:tc>
      </w:tr>
      <w:tr w:rsidR="00BF25F3" w:rsidRPr="007E23A7" w:rsidTr="007E23A7">
        <w:tc>
          <w:tcPr>
            <w:tcW w:w="4518" w:type="dxa"/>
          </w:tcPr>
          <w:p w:rsidR="00BF25F3" w:rsidRPr="007E23A7" w:rsidRDefault="00BF25F3" w:rsidP="007E23A7">
            <w:pPr>
              <w:tabs>
                <w:tab w:val="left" w:pos="6075"/>
              </w:tabs>
            </w:pPr>
          </w:p>
          <w:p w:rsidR="001B5C23" w:rsidRPr="007E23A7" w:rsidRDefault="001B5C23" w:rsidP="007E23A7">
            <w:pPr>
              <w:tabs>
                <w:tab w:val="left" w:pos="6075"/>
              </w:tabs>
            </w:pPr>
          </w:p>
          <w:p w:rsidR="001B5C23" w:rsidRPr="007E23A7" w:rsidRDefault="001B5C23" w:rsidP="007E23A7">
            <w:pPr>
              <w:tabs>
                <w:tab w:val="left" w:pos="6075"/>
              </w:tabs>
            </w:pPr>
          </w:p>
        </w:tc>
        <w:tc>
          <w:tcPr>
            <w:tcW w:w="630" w:type="dxa"/>
          </w:tcPr>
          <w:p w:rsidR="00BF25F3" w:rsidRPr="007E23A7" w:rsidRDefault="00BF25F3" w:rsidP="007E23A7">
            <w:pPr>
              <w:tabs>
                <w:tab w:val="left" w:pos="6075"/>
              </w:tabs>
            </w:pPr>
          </w:p>
        </w:tc>
        <w:tc>
          <w:tcPr>
            <w:tcW w:w="4428" w:type="dxa"/>
          </w:tcPr>
          <w:p w:rsidR="00BF25F3" w:rsidRPr="007E23A7" w:rsidRDefault="00BF25F3" w:rsidP="007E23A7">
            <w:pPr>
              <w:tabs>
                <w:tab w:val="left" w:pos="6075"/>
              </w:tabs>
              <w:rPr>
                <w:lang w:val="fr-CA"/>
              </w:rPr>
            </w:pPr>
          </w:p>
        </w:tc>
      </w:tr>
      <w:tr w:rsidR="00BF25F3" w:rsidRPr="007E23A7" w:rsidTr="007E23A7">
        <w:tc>
          <w:tcPr>
            <w:tcW w:w="4518" w:type="dxa"/>
          </w:tcPr>
          <w:p w:rsidR="001B5C23" w:rsidRPr="007E23A7" w:rsidRDefault="00BF25F3" w:rsidP="007E23A7">
            <w:pPr>
              <w:tabs>
                <w:tab w:val="left" w:pos="6075"/>
              </w:tabs>
              <w:jc w:val="center"/>
              <w:rPr>
                <w:sz w:val="28"/>
                <w:szCs w:val="28"/>
              </w:rPr>
            </w:pPr>
            <w:r w:rsidRPr="007E23A7">
              <w:rPr>
                <w:sz w:val="28"/>
                <w:szCs w:val="28"/>
              </w:rPr>
              <w:t>BULLETIN OF</w:t>
            </w:r>
          </w:p>
          <w:p w:rsidR="00BF25F3" w:rsidRPr="007E23A7" w:rsidRDefault="00BF25F3" w:rsidP="007E23A7">
            <w:pPr>
              <w:tabs>
                <w:tab w:val="left" w:pos="6075"/>
              </w:tabs>
              <w:jc w:val="center"/>
              <w:rPr>
                <w:sz w:val="28"/>
                <w:szCs w:val="28"/>
              </w:rPr>
            </w:pPr>
            <w:r w:rsidRPr="007E23A7">
              <w:rPr>
                <w:sz w:val="28"/>
                <w:szCs w:val="28"/>
              </w:rPr>
              <w:t xml:space="preserve"> PROCEEDINGS</w:t>
            </w:r>
          </w:p>
        </w:tc>
        <w:tc>
          <w:tcPr>
            <w:tcW w:w="630" w:type="dxa"/>
          </w:tcPr>
          <w:p w:rsidR="00BF25F3" w:rsidRPr="007E23A7" w:rsidRDefault="00BF25F3" w:rsidP="007E23A7">
            <w:pPr>
              <w:tabs>
                <w:tab w:val="left" w:pos="6075"/>
              </w:tabs>
            </w:pPr>
          </w:p>
        </w:tc>
        <w:tc>
          <w:tcPr>
            <w:tcW w:w="4428" w:type="dxa"/>
          </w:tcPr>
          <w:p w:rsidR="001B5C23" w:rsidRPr="007E23A7" w:rsidRDefault="00BF25F3" w:rsidP="007E23A7">
            <w:pPr>
              <w:tabs>
                <w:tab w:val="left" w:pos="6075"/>
              </w:tabs>
              <w:jc w:val="center"/>
              <w:rPr>
                <w:sz w:val="28"/>
                <w:szCs w:val="28"/>
                <w:lang w:val="fr-CA"/>
              </w:rPr>
            </w:pPr>
            <w:r w:rsidRPr="007E23A7">
              <w:rPr>
                <w:sz w:val="28"/>
                <w:szCs w:val="28"/>
                <w:lang w:val="fr-CA"/>
              </w:rPr>
              <w:t>BULLETIN DES</w:t>
            </w:r>
          </w:p>
          <w:p w:rsidR="00BF25F3" w:rsidRPr="007E23A7" w:rsidRDefault="00BF25F3" w:rsidP="007E23A7">
            <w:pPr>
              <w:tabs>
                <w:tab w:val="left" w:pos="6075"/>
              </w:tabs>
              <w:jc w:val="center"/>
              <w:rPr>
                <w:sz w:val="28"/>
                <w:szCs w:val="28"/>
                <w:lang w:val="fr-CA"/>
              </w:rPr>
            </w:pPr>
            <w:r w:rsidRPr="007E23A7">
              <w:rPr>
                <w:sz w:val="28"/>
                <w:szCs w:val="28"/>
                <w:lang w:val="fr-CA"/>
              </w:rPr>
              <w:t xml:space="preserve"> PROCÉDURES</w:t>
            </w:r>
          </w:p>
        </w:tc>
      </w:tr>
      <w:tr w:rsidR="00BF25F3" w:rsidRPr="007E23A7" w:rsidTr="007E23A7">
        <w:tc>
          <w:tcPr>
            <w:tcW w:w="4518" w:type="dxa"/>
          </w:tcPr>
          <w:p w:rsidR="00BF25F3" w:rsidRPr="007E23A7" w:rsidRDefault="00BF25F3" w:rsidP="007E23A7">
            <w:pPr>
              <w:tabs>
                <w:tab w:val="left" w:pos="6075"/>
              </w:tabs>
            </w:pPr>
          </w:p>
          <w:p w:rsidR="001B5C23" w:rsidRPr="007E23A7" w:rsidRDefault="001B5C23" w:rsidP="007E23A7">
            <w:pPr>
              <w:tabs>
                <w:tab w:val="left" w:pos="6075"/>
              </w:tabs>
            </w:pPr>
          </w:p>
        </w:tc>
        <w:tc>
          <w:tcPr>
            <w:tcW w:w="630" w:type="dxa"/>
          </w:tcPr>
          <w:p w:rsidR="00BF25F3" w:rsidRPr="007E23A7" w:rsidRDefault="00BF25F3" w:rsidP="007E23A7">
            <w:pPr>
              <w:tabs>
                <w:tab w:val="left" w:pos="6075"/>
              </w:tabs>
            </w:pPr>
          </w:p>
        </w:tc>
        <w:tc>
          <w:tcPr>
            <w:tcW w:w="4428" w:type="dxa"/>
          </w:tcPr>
          <w:p w:rsidR="00BF25F3" w:rsidRPr="007E23A7" w:rsidRDefault="00BF25F3" w:rsidP="007E23A7">
            <w:pPr>
              <w:tabs>
                <w:tab w:val="left" w:pos="6075"/>
              </w:tabs>
              <w:rPr>
                <w:lang w:val="fr-CA"/>
              </w:rPr>
            </w:pPr>
          </w:p>
        </w:tc>
      </w:tr>
      <w:tr w:rsidR="00BF25F3" w:rsidRPr="00797F58" w:rsidTr="007E23A7">
        <w:tc>
          <w:tcPr>
            <w:tcW w:w="4518" w:type="dxa"/>
          </w:tcPr>
          <w:p w:rsidR="00BF25F3" w:rsidRPr="007E23A7" w:rsidRDefault="00BF25F3" w:rsidP="007E23A7">
            <w:pPr>
              <w:tabs>
                <w:tab w:val="left" w:pos="6075"/>
              </w:tabs>
              <w:jc w:val="both"/>
              <w:rPr>
                <w:rFonts w:ascii="Arial" w:hAnsi="Arial" w:cs="Arial"/>
                <w:i/>
                <w:sz w:val="20"/>
                <w:szCs w:val="20"/>
              </w:rPr>
            </w:pPr>
            <w:r w:rsidRPr="007E23A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7E23A7" w:rsidRDefault="00BF25F3" w:rsidP="007E23A7">
            <w:pPr>
              <w:tabs>
                <w:tab w:val="left" w:pos="6075"/>
              </w:tabs>
              <w:jc w:val="both"/>
              <w:rPr>
                <w:rFonts w:ascii="Arial" w:hAnsi="Arial" w:cs="Arial"/>
                <w:i/>
                <w:sz w:val="20"/>
                <w:szCs w:val="20"/>
              </w:rPr>
            </w:pPr>
          </w:p>
        </w:tc>
        <w:tc>
          <w:tcPr>
            <w:tcW w:w="4428" w:type="dxa"/>
          </w:tcPr>
          <w:p w:rsidR="00BF25F3" w:rsidRPr="007E23A7" w:rsidRDefault="00BF25F3" w:rsidP="007E23A7">
            <w:pPr>
              <w:tabs>
                <w:tab w:val="left" w:pos="6075"/>
              </w:tabs>
              <w:jc w:val="both"/>
              <w:rPr>
                <w:rFonts w:ascii="Arial" w:hAnsi="Arial" w:cs="Arial"/>
                <w:i/>
                <w:sz w:val="20"/>
                <w:szCs w:val="20"/>
                <w:lang w:val="fr-CA"/>
              </w:rPr>
            </w:pPr>
            <w:r w:rsidRPr="007E23A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97F58" w:rsidTr="007E23A7">
        <w:tc>
          <w:tcPr>
            <w:tcW w:w="4518" w:type="dxa"/>
          </w:tcPr>
          <w:p w:rsidR="00BF25F3" w:rsidRPr="007E23A7" w:rsidRDefault="00BF25F3" w:rsidP="007E23A7">
            <w:pPr>
              <w:tabs>
                <w:tab w:val="left" w:pos="6075"/>
              </w:tabs>
              <w:rPr>
                <w:lang w:val="fr-CA"/>
              </w:rPr>
            </w:pPr>
          </w:p>
          <w:p w:rsidR="00D862C1" w:rsidRPr="007E23A7" w:rsidRDefault="00D862C1" w:rsidP="007E23A7">
            <w:pPr>
              <w:tabs>
                <w:tab w:val="left" w:pos="6075"/>
              </w:tabs>
              <w:rPr>
                <w:lang w:val="fr-CA"/>
              </w:rPr>
            </w:pPr>
          </w:p>
        </w:tc>
        <w:tc>
          <w:tcPr>
            <w:tcW w:w="630" w:type="dxa"/>
          </w:tcPr>
          <w:p w:rsidR="00BF25F3" w:rsidRPr="007E23A7" w:rsidRDefault="00BF25F3" w:rsidP="007E23A7">
            <w:pPr>
              <w:tabs>
                <w:tab w:val="left" w:pos="6075"/>
              </w:tabs>
              <w:rPr>
                <w:lang w:val="fr-CA"/>
              </w:rPr>
            </w:pPr>
          </w:p>
        </w:tc>
        <w:tc>
          <w:tcPr>
            <w:tcW w:w="4428" w:type="dxa"/>
          </w:tcPr>
          <w:p w:rsidR="00BF25F3" w:rsidRPr="007E23A7" w:rsidRDefault="00BF25F3" w:rsidP="007E23A7">
            <w:pPr>
              <w:tabs>
                <w:tab w:val="left" w:pos="6075"/>
              </w:tabs>
              <w:rPr>
                <w:lang w:val="fr-CA"/>
              </w:rPr>
            </w:pPr>
          </w:p>
        </w:tc>
      </w:tr>
      <w:tr w:rsidR="00BF25F3" w:rsidRPr="00797F58" w:rsidTr="007E23A7">
        <w:tc>
          <w:tcPr>
            <w:tcW w:w="4518" w:type="dxa"/>
          </w:tcPr>
          <w:p w:rsidR="00BF25F3" w:rsidRPr="007E23A7" w:rsidRDefault="00BF25F3" w:rsidP="007E23A7">
            <w:pPr>
              <w:tabs>
                <w:tab w:val="left" w:pos="6075"/>
              </w:tabs>
              <w:jc w:val="both"/>
              <w:rPr>
                <w:rFonts w:ascii="Arial" w:hAnsi="Arial" w:cs="Arial"/>
                <w:i/>
                <w:sz w:val="20"/>
                <w:szCs w:val="20"/>
              </w:rPr>
            </w:pPr>
            <w:r w:rsidRPr="007E23A7">
              <w:rPr>
                <w:rFonts w:ascii="Arial" w:hAnsi="Arial" w:cs="Arial"/>
                <w:i/>
                <w:sz w:val="20"/>
                <w:szCs w:val="20"/>
              </w:rPr>
              <w:t xml:space="preserve">During Court sessions </w:t>
            </w:r>
            <w:r w:rsidR="009F3024" w:rsidRPr="007E23A7">
              <w:rPr>
                <w:rFonts w:ascii="Arial" w:hAnsi="Arial" w:cs="Arial"/>
                <w:i/>
                <w:sz w:val="20"/>
                <w:szCs w:val="20"/>
              </w:rPr>
              <w:t xml:space="preserve">the Bulletin </w:t>
            </w:r>
            <w:r w:rsidRPr="007E23A7">
              <w:rPr>
                <w:rFonts w:ascii="Arial" w:hAnsi="Arial" w:cs="Arial"/>
                <w:i/>
                <w:sz w:val="20"/>
                <w:szCs w:val="20"/>
              </w:rPr>
              <w:t>is usually issued weekly.</w:t>
            </w:r>
          </w:p>
        </w:tc>
        <w:tc>
          <w:tcPr>
            <w:tcW w:w="630" w:type="dxa"/>
          </w:tcPr>
          <w:p w:rsidR="00BF25F3" w:rsidRPr="007E23A7" w:rsidRDefault="00BF25F3" w:rsidP="007E23A7">
            <w:pPr>
              <w:tabs>
                <w:tab w:val="left" w:pos="6075"/>
              </w:tabs>
              <w:jc w:val="both"/>
              <w:rPr>
                <w:rFonts w:ascii="Arial" w:hAnsi="Arial" w:cs="Arial"/>
                <w:i/>
                <w:sz w:val="20"/>
                <w:szCs w:val="20"/>
              </w:rPr>
            </w:pPr>
          </w:p>
        </w:tc>
        <w:tc>
          <w:tcPr>
            <w:tcW w:w="4428" w:type="dxa"/>
          </w:tcPr>
          <w:p w:rsidR="00BF25F3" w:rsidRPr="007E23A7" w:rsidRDefault="00BF25F3" w:rsidP="007E23A7">
            <w:pPr>
              <w:tabs>
                <w:tab w:val="left" w:pos="6075"/>
              </w:tabs>
              <w:jc w:val="both"/>
              <w:rPr>
                <w:rFonts w:ascii="Arial" w:hAnsi="Arial" w:cs="Arial"/>
                <w:i/>
                <w:sz w:val="20"/>
                <w:szCs w:val="20"/>
                <w:lang w:val="fr-CA"/>
              </w:rPr>
            </w:pPr>
            <w:r w:rsidRPr="007E23A7">
              <w:rPr>
                <w:rFonts w:ascii="Arial" w:hAnsi="Arial" w:cs="Arial"/>
                <w:i/>
                <w:sz w:val="20"/>
                <w:szCs w:val="20"/>
                <w:lang w:val="fr-CA"/>
              </w:rPr>
              <w:t>Le Bulletin paraît en principe toutes les semaines pendant les sessions de la Cour.</w:t>
            </w:r>
          </w:p>
        </w:tc>
      </w:tr>
      <w:tr w:rsidR="00BF25F3" w:rsidRPr="00797F58" w:rsidTr="007E23A7">
        <w:tc>
          <w:tcPr>
            <w:tcW w:w="4518" w:type="dxa"/>
          </w:tcPr>
          <w:p w:rsidR="00BF25F3" w:rsidRPr="007E23A7" w:rsidRDefault="00BF25F3" w:rsidP="007E23A7">
            <w:pPr>
              <w:tabs>
                <w:tab w:val="left" w:pos="6075"/>
              </w:tabs>
              <w:rPr>
                <w:lang w:val="fr-CA"/>
              </w:rPr>
            </w:pPr>
          </w:p>
          <w:p w:rsidR="00D862C1" w:rsidRPr="007E23A7" w:rsidRDefault="00D862C1" w:rsidP="007E23A7">
            <w:pPr>
              <w:tabs>
                <w:tab w:val="left" w:pos="6075"/>
              </w:tabs>
              <w:rPr>
                <w:lang w:val="fr-CA"/>
              </w:rPr>
            </w:pPr>
          </w:p>
        </w:tc>
        <w:tc>
          <w:tcPr>
            <w:tcW w:w="630" w:type="dxa"/>
          </w:tcPr>
          <w:p w:rsidR="00BF25F3" w:rsidRPr="007E23A7" w:rsidRDefault="00BF25F3" w:rsidP="007E23A7">
            <w:pPr>
              <w:tabs>
                <w:tab w:val="left" w:pos="6075"/>
              </w:tabs>
              <w:rPr>
                <w:lang w:val="fr-CA"/>
              </w:rPr>
            </w:pPr>
          </w:p>
        </w:tc>
        <w:tc>
          <w:tcPr>
            <w:tcW w:w="4428" w:type="dxa"/>
          </w:tcPr>
          <w:p w:rsidR="00BF25F3" w:rsidRPr="007E23A7" w:rsidRDefault="00BF25F3" w:rsidP="007E23A7">
            <w:pPr>
              <w:tabs>
                <w:tab w:val="left" w:pos="6075"/>
              </w:tabs>
              <w:rPr>
                <w:lang w:val="fr-CA"/>
              </w:rPr>
            </w:pPr>
          </w:p>
        </w:tc>
      </w:tr>
      <w:tr w:rsidR="00BF25F3" w:rsidRPr="00797F58" w:rsidTr="007E23A7">
        <w:tc>
          <w:tcPr>
            <w:tcW w:w="4518" w:type="dxa"/>
          </w:tcPr>
          <w:p w:rsidR="00BF25F3" w:rsidRPr="007E23A7" w:rsidRDefault="00CC4A5C" w:rsidP="007E23A7">
            <w:pPr>
              <w:tabs>
                <w:tab w:val="left" w:pos="6075"/>
              </w:tabs>
              <w:jc w:val="both"/>
              <w:rPr>
                <w:rFonts w:ascii="Arial" w:hAnsi="Arial" w:cs="Arial"/>
                <w:i/>
                <w:sz w:val="20"/>
                <w:szCs w:val="20"/>
              </w:rPr>
            </w:pPr>
            <w:r w:rsidRPr="007E23A7">
              <w:rPr>
                <w:rFonts w:ascii="Arial" w:hAnsi="Arial" w:cs="Arial"/>
                <w:i/>
                <w:sz w:val="20"/>
                <w:szCs w:val="20"/>
              </w:rPr>
              <w:fldChar w:fldCharType="begin"/>
            </w:r>
            <w:r w:rsidR="00BF25F3" w:rsidRPr="007E23A7">
              <w:rPr>
                <w:rFonts w:ascii="Arial" w:hAnsi="Arial" w:cs="Arial"/>
                <w:i/>
                <w:sz w:val="20"/>
                <w:szCs w:val="20"/>
              </w:rPr>
              <w:instrText xml:space="preserve"> SEQ CHAPTER \h \r 1</w:instrText>
            </w:r>
            <w:r w:rsidRPr="007E23A7">
              <w:rPr>
                <w:rFonts w:ascii="Arial" w:hAnsi="Arial" w:cs="Arial"/>
                <w:i/>
                <w:sz w:val="20"/>
                <w:szCs w:val="20"/>
              </w:rPr>
              <w:fldChar w:fldCharType="end"/>
            </w:r>
            <w:r w:rsidR="00BF25F3" w:rsidRPr="007E23A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7E23A7" w:rsidRDefault="00BF25F3" w:rsidP="007E23A7">
            <w:pPr>
              <w:tabs>
                <w:tab w:val="left" w:pos="6075"/>
              </w:tabs>
              <w:jc w:val="both"/>
              <w:rPr>
                <w:rFonts w:ascii="Arial" w:hAnsi="Arial" w:cs="Arial"/>
                <w:i/>
                <w:sz w:val="20"/>
                <w:szCs w:val="20"/>
              </w:rPr>
            </w:pPr>
          </w:p>
        </w:tc>
        <w:tc>
          <w:tcPr>
            <w:tcW w:w="4428" w:type="dxa"/>
          </w:tcPr>
          <w:p w:rsidR="00BF25F3" w:rsidRPr="007E23A7" w:rsidRDefault="00CC4A5C" w:rsidP="007E23A7">
            <w:pPr>
              <w:tabs>
                <w:tab w:val="left" w:pos="6075"/>
              </w:tabs>
              <w:jc w:val="both"/>
              <w:rPr>
                <w:rFonts w:ascii="Arial" w:hAnsi="Arial" w:cs="Arial"/>
                <w:i/>
                <w:sz w:val="20"/>
                <w:szCs w:val="20"/>
                <w:lang w:val="fr-CA"/>
              </w:rPr>
            </w:pPr>
            <w:r w:rsidRPr="007E23A7">
              <w:rPr>
                <w:rFonts w:ascii="Arial" w:hAnsi="Arial" w:cs="Arial"/>
                <w:i/>
                <w:sz w:val="20"/>
                <w:szCs w:val="20"/>
                <w:lang w:val="fr-CA"/>
              </w:rPr>
              <w:fldChar w:fldCharType="begin"/>
            </w:r>
            <w:r w:rsidR="00BF25F3" w:rsidRPr="007E23A7">
              <w:rPr>
                <w:rFonts w:ascii="Arial" w:hAnsi="Arial" w:cs="Arial"/>
                <w:i/>
                <w:sz w:val="20"/>
                <w:szCs w:val="20"/>
                <w:lang w:val="fr-CA"/>
              </w:rPr>
              <w:instrText xml:space="preserve"> SEQ CHAPTER \h \r 1</w:instrText>
            </w:r>
            <w:r w:rsidRPr="007E23A7">
              <w:rPr>
                <w:rFonts w:ascii="Arial" w:hAnsi="Arial" w:cs="Arial"/>
                <w:i/>
                <w:sz w:val="20"/>
                <w:szCs w:val="20"/>
                <w:lang w:val="fr-CA"/>
              </w:rPr>
              <w:fldChar w:fldCharType="end"/>
            </w:r>
            <w:r w:rsidR="00BF25F3" w:rsidRPr="007E23A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97F58" w:rsidTr="007E23A7">
        <w:tc>
          <w:tcPr>
            <w:tcW w:w="4518" w:type="dxa"/>
          </w:tcPr>
          <w:p w:rsidR="009F3024" w:rsidRPr="007E23A7" w:rsidRDefault="009F3024" w:rsidP="007E23A7">
            <w:pPr>
              <w:tabs>
                <w:tab w:val="left" w:pos="6075"/>
              </w:tabs>
              <w:rPr>
                <w:szCs w:val="24"/>
                <w:lang w:val="fr-CA"/>
              </w:rPr>
            </w:pPr>
          </w:p>
          <w:p w:rsidR="009F3024" w:rsidRPr="007E23A7" w:rsidRDefault="009F3024" w:rsidP="007E23A7">
            <w:pPr>
              <w:tabs>
                <w:tab w:val="left" w:pos="6075"/>
              </w:tabs>
              <w:rPr>
                <w:szCs w:val="24"/>
                <w:lang w:val="fr-CA"/>
              </w:rPr>
            </w:pPr>
          </w:p>
        </w:tc>
        <w:tc>
          <w:tcPr>
            <w:tcW w:w="630" w:type="dxa"/>
          </w:tcPr>
          <w:p w:rsidR="009F3024" w:rsidRPr="007E23A7" w:rsidRDefault="009F3024" w:rsidP="007E23A7">
            <w:pPr>
              <w:tabs>
                <w:tab w:val="left" w:pos="6075"/>
              </w:tabs>
              <w:rPr>
                <w:szCs w:val="24"/>
                <w:lang w:val="fr-CA"/>
              </w:rPr>
            </w:pPr>
          </w:p>
        </w:tc>
        <w:tc>
          <w:tcPr>
            <w:tcW w:w="4428" w:type="dxa"/>
          </w:tcPr>
          <w:p w:rsidR="009F3024" w:rsidRPr="007E23A7" w:rsidRDefault="009F3024" w:rsidP="007E23A7">
            <w:pPr>
              <w:tabs>
                <w:tab w:val="left" w:pos="6075"/>
              </w:tabs>
              <w:rPr>
                <w:szCs w:val="24"/>
                <w:lang w:val="fr-CA"/>
              </w:rPr>
            </w:pPr>
          </w:p>
        </w:tc>
      </w:tr>
      <w:tr w:rsidR="009F3024" w:rsidRPr="00797F58" w:rsidTr="007E23A7">
        <w:tc>
          <w:tcPr>
            <w:tcW w:w="4518" w:type="dxa"/>
          </w:tcPr>
          <w:p w:rsidR="009F3024" w:rsidRPr="007E23A7" w:rsidRDefault="009F3024" w:rsidP="007E23A7">
            <w:pPr>
              <w:tabs>
                <w:tab w:val="left" w:pos="6075"/>
              </w:tabs>
              <w:jc w:val="both"/>
              <w:rPr>
                <w:rFonts w:ascii="Arial" w:hAnsi="Arial" w:cs="Arial"/>
                <w:i/>
                <w:sz w:val="20"/>
                <w:szCs w:val="20"/>
              </w:rPr>
            </w:pPr>
            <w:r w:rsidRPr="007E23A7">
              <w:rPr>
                <w:rFonts w:ascii="Arial" w:hAnsi="Arial" w:cs="Arial"/>
                <w:i/>
                <w:sz w:val="20"/>
                <w:szCs w:val="20"/>
              </w:rPr>
              <w:t xml:space="preserve">Consult the Supreme Court of Canada website at </w:t>
            </w:r>
            <w:hyperlink r:id="rId8" w:history="1">
              <w:r w:rsidRPr="007E23A7">
                <w:rPr>
                  <w:rStyle w:val="Hyperlink"/>
                  <w:rFonts w:ascii="Arial" w:hAnsi="Arial" w:cs="Arial"/>
                  <w:i/>
                  <w:sz w:val="20"/>
                  <w:szCs w:val="20"/>
                </w:rPr>
                <w:t>www.scc-csc.gc.ca</w:t>
              </w:r>
            </w:hyperlink>
            <w:r w:rsidRPr="007E23A7">
              <w:rPr>
                <w:rFonts w:ascii="Arial" w:hAnsi="Arial" w:cs="Arial"/>
                <w:i/>
                <w:sz w:val="20"/>
                <w:szCs w:val="20"/>
              </w:rPr>
              <w:t xml:space="preserve"> for more information.</w:t>
            </w:r>
          </w:p>
        </w:tc>
        <w:tc>
          <w:tcPr>
            <w:tcW w:w="630" w:type="dxa"/>
          </w:tcPr>
          <w:p w:rsidR="009F3024" w:rsidRPr="007E23A7" w:rsidRDefault="009F3024" w:rsidP="007E23A7">
            <w:pPr>
              <w:tabs>
                <w:tab w:val="left" w:pos="6075"/>
              </w:tabs>
              <w:jc w:val="both"/>
              <w:rPr>
                <w:rFonts w:ascii="Arial" w:hAnsi="Arial" w:cs="Arial"/>
                <w:i/>
                <w:sz w:val="20"/>
                <w:szCs w:val="20"/>
              </w:rPr>
            </w:pPr>
          </w:p>
        </w:tc>
        <w:tc>
          <w:tcPr>
            <w:tcW w:w="4428" w:type="dxa"/>
          </w:tcPr>
          <w:p w:rsidR="009F3024" w:rsidRPr="007E23A7" w:rsidRDefault="009F3024" w:rsidP="007E23A7">
            <w:pPr>
              <w:tabs>
                <w:tab w:val="left" w:pos="6075"/>
              </w:tabs>
              <w:jc w:val="both"/>
              <w:rPr>
                <w:rFonts w:ascii="Arial" w:hAnsi="Arial" w:cs="Arial"/>
                <w:i/>
                <w:sz w:val="20"/>
                <w:szCs w:val="20"/>
                <w:lang w:val="fr-CA"/>
              </w:rPr>
            </w:pPr>
            <w:r w:rsidRPr="007E23A7">
              <w:rPr>
                <w:rFonts w:ascii="Arial" w:hAnsi="Arial" w:cs="Arial"/>
                <w:i/>
                <w:sz w:val="20"/>
                <w:szCs w:val="20"/>
                <w:lang w:val="fr-CA"/>
              </w:rPr>
              <w:t xml:space="preserve">Pour de plus amples informations, consulter le site Web de la Cour suprême du Canada à l’adresse suivante : </w:t>
            </w:r>
            <w:hyperlink r:id="rId9" w:history="1">
              <w:r w:rsidRPr="007E23A7">
                <w:rPr>
                  <w:rStyle w:val="Hyperlink"/>
                  <w:rFonts w:ascii="Arial" w:hAnsi="Arial" w:cs="Arial"/>
                  <w:i/>
                  <w:sz w:val="20"/>
                  <w:szCs w:val="20"/>
                  <w:lang w:val="fr-CA"/>
                </w:rPr>
                <w:t>www.scc-csc.gc.ca</w:t>
              </w:r>
            </w:hyperlink>
            <w:r w:rsidRPr="007E23A7">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F3220" w:rsidP="00F0068D">
      <w:pPr>
        <w:pBdr>
          <w:bottom w:val="single" w:sz="6" w:space="1" w:color="auto"/>
        </w:pBdr>
        <w:tabs>
          <w:tab w:val="center" w:pos="4680"/>
          <w:tab w:val="right" w:pos="9360"/>
        </w:tabs>
        <w:rPr>
          <w:lang w:val="fr-CA"/>
        </w:rPr>
      </w:pPr>
      <w:proofErr w:type="spellStart"/>
      <w:r>
        <w:rPr>
          <w:lang w:val="fr-CA"/>
        </w:rPr>
        <w:t>October</w:t>
      </w:r>
      <w:proofErr w:type="spellEnd"/>
      <w:r w:rsidR="00440E24" w:rsidRPr="00675479">
        <w:rPr>
          <w:lang w:val="fr-CA"/>
        </w:rPr>
        <w:t xml:space="preserve"> </w:t>
      </w:r>
      <w:r w:rsidR="003359D3">
        <w:rPr>
          <w:lang w:val="fr-CA"/>
        </w:rPr>
        <w:t>1</w:t>
      </w:r>
      <w:r>
        <w:rPr>
          <w:lang w:val="fr-CA"/>
        </w:rPr>
        <w:t>9</w:t>
      </w:r>
      <w:r w:rsidR="00440E24" w:rsidRPr="00675479">
        <w:rPr>
          <w:lang w:val="fr-CA"/>
        </w:rPr>
        <w:t>, 201</w:t>
      </w:r>
      <w:r w:rsidR="00C73D06">
        <w:rPr>
          <w:lang w:val="fr-CA"/>
        </w:rPr>
        <w:t>2</w:t>
      </w:r>
      <w:r w:rsidR="00F0068D" w:rsidRPr="00675479">
        <w:rPr>
          <w:lang w:val="fr-CA"/>
        </w:rPr>
        <w:tab/>
        <w:t>1</w:t>
      </w:r>
      <w:r>
        <w:rPr>
          <w:lang w:val="fr-CA"/>
        </w:rPr>
        <w:t>507</w:t>
      </w:r>
      <w:r w:rsidR="00F0068D" w:rsidRPr="00675479">
        <w:rPr>
          <w:lang w:val="fr-CA"/>
        </w:rPr>
        <w:t xml:space="preserve"> - </w:t>
      </w:r>
      <w:r w:rsidR="00780D40">
        <w:rPr>
          <w:lang w:val="fr-CA"/>
        </w:rPr>
        <w:t>1539</w:t>
      </w:r>
      <w:r w:rsidR="00440E24" w:rsidRPr="00675479">
        <w:rPr>
          <w:lang w:val="fr-CA"/>
        </w:rPr>
        <w:tab/>
      </w:r>
      <w:r w:rsidR="00440E24" w:rsidRPr="002E2327">
        <w:rPr>
          <w:lang w:val="fr-CA"/>
        </w:rPr>
        <w:t>Le</w:t>
      </w:r>
      <w:r w:rsidR="00C73D06">
        <w:rPr>
          <w:lang w:val="fr-CA"/>
        </w:rPr>
        <w:t xml:space="preserve"> </w:t>
      </w:r>
      <w:r w:rsidR="003359D3">
        <w:rPr>
          <w:lang w:val="fr-CA"/>
        </w:rPr>
        <w:t>1</w:t>
      </w:r>
      <w:r>
        <w:rPr>
          <w:lang w:val="fr-CA"/>
        </w:rPr>
        <w:t>9</w:t>
      </w:r>
      <w:r w:rsidR="00C73D06">
        <w:rPr>
          <w:lang w:val="fr-CA"/>
        </w:rPr>
        <w:t xml:space="preserve"> </w:t>
      </w:r>
      <w:r>
        <w:rPr>
          <w:lang w:val="fr-CA"/>
        </w:rPr>
        <w:t>octobre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7E23A7" w:rsidTr="00245129">
        <w:tc>
          <w:tcPr>
            <w:tcW w:w="4290" w:type="dxa"/>
            <w:shd w:val="clear" w:color="auto" w:fill="auto"/>
            <w:tcMar>
              <w:left w:w="0" w:type="dxa"/>
              <w:right w:w="0" w:type="dxa"/>
            </w:tcMar>
          </w:tcPr>
          <w:p w:rsidR="00245129" w:rsidRPr="002E2327" w:rsidRDefault="00245129" w:rsidP="00245129">
            <w:pPr>
              <w:jc w:val="both"/>
              <w:rPr>
                <w:rFonts w:eastAsia="Times New Roman"/>
                <w:b/>
                <w:sz w:val="20"/>
                <w:szCs w:val="20"/>
                <w:lang w:eastAsia="en-CA"/>
              </w:rPr>
            </w:pPr>
            <w:r w:rsidRPr="007E23A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b/>
                <w:sz w:val="20"/>
                <w:szCs w:val="20"/>
                <w:lang w:eastAsia="en-CA"/>
              </w:rPr>
            </w:pPr>
          </w:p>
          <w:p w:rsidR="00245129" w:rsidRPr="002E2327" w:rsidRDefault="00245129" w:rsidP="00245129">
            <w:pPr>
              <w:rPr>
                <w:rFonts w:eastAsia="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b/>
                <w:sz w:val="20"/>
                <w:szCs w:val="20"/>
                <w:lang w:val="fr-CA" w:eastAsia="en-CA"/>
              </w:rPr>
            </w:pPr>
            <w:r w:rsidRPr="007E23A7">
              <w:rPr>
                <w:b/>
                <w:lang w:val="fr-CA"/>
              </w:rPr>
              <w:t>TABLE DES MATIÈRES</w:t>
            </w:r>
          </w:p>
        </w:tc>
      </w:tr>
    </w:tbl>
    <w:p w:rsidR="0095096B" w:rsidRPr="002E2327" w:rsidRDefault="0095096B" w:rsidP="00245129">
      <w:pPr>
        <w:tabs>
          <w:tab w:val="right" w:pos="9360"/>
        </w:tabs>
      </w:pPr>
    </w:p>
    <w:tbl>
      <w:tblPr>
        <w:tblW w:w="0" w:type="auto"/>
        <w:tblLook w:val="04A0"/>
      </w:tblPr>
      <w:tblGrid>
        <w:gridCol w:w="3708"/>
        <w:gridCol w:w="1980"/>
        <w:gridCol w:w="3888"/>
      </w:tblGrid>
      <w:tr w:rsidR="0095096B" w:rsidRPr="007E23A7" w:rsidTr="007E23A7">
        <w:tc>
          <w:tcPr>
            <w:tcW w:w="3708" w:type="dxa"/>
          </w:tcPr>
          <w:p w:rsidR="0095096B" w:rsidRPr="007E23A7" w:rsidRDefault="0095096B" w:rsidP="007E23A7">
            <w:pPr>
              <w:tabs>
                <w:tab w:val="right" w:pos="9360"/>
              </w:tabs>
              <w:rPr>
                <w:sz w:val="20"/>
                <w:szCs w:val="20"/>
              </w:rPr>
            </w:pPr>
            <w:r w:rsidRPr="007E23A7">
              <w:rPr>
                <w:sz w:val="20"/>
                <w:szCs w:val="20"/>
              </w:rPr>
              <w:t xml:space="preserve">Applications for leave to appeal </w:t>
            </w:r>
          </w:p>
          <w:p w:rsidR="0095096B" w:rsidRPr="007E23A7" w:rsidRDefault="0095096B" w:rsidP="007E23A7">
            <w:pPr>
              <w:tabs>
                <w:tab w:val="right" w:pos="9360"/>
              </w:tabs>
              <w:rPr>
                <w:sz w:val="20"/>
                <w:szCs w:val="20"/>
              </w:rPr>
            </w:pPr>
            <w:r w:rsidRPr="007E23A7">
              <w:rPr>
                <w:sz w:val="20"/>
                <w:szCs w:val="20"/>
              </w:rPr>
              <w:t>filed</w:t>
            </w:r>
          </w:p>
          <w:p w:rsidR="0095096B" w:rsidRPr="007E23A7" w:rsidRDefault="0095096B" w:rsidP="007E23A7">
            <w:pPr>
              <w:tabs>
                <w:tab w:val="right" w:pos="9360"/>
              </w:tabs>
              <w:rPr>
                <w:sz w:val="20"/>
                <w:szCs w:val="20"/>
              </w:rPr>
            </w:pPr>
          </w:p>
          <w:p w:rsidR="0095096B" w:rsidRPr="007E23A7" w:rsidRDefault="0095096B" w:rsidP="007E23A7">
            <w:pPr>
              <w:tabs>
                <w:tab w:val="right" w:pos="9360"/>
              </w:tabs>
              <w:rPr>
                <w:sz w:val="20"/>
                <w:szCs w:val="20"/>
              </w:rPr>
            </w:pPr>
            <w:r w:rsidRPr="007E23A7">
              <w:rPr>
                <w:sz w:val="20"/>
                <w:szCs w:val="20"/>
              </w:rPr>
              <w:t xml:space="preserve">Applications for leave submitted </w:t>
            </w:r>
          </w:p>
          <w:p w:rsidR="0095096B" w:rsidRPr="007E23A7" w:rsidRDefault="0095096B" w:rsidP="007E23A7">
            <w:pPr>
              <w:tabs>
                <w:tab w:val="right" w:pos="9360"/>
              </w:tabs>
              <w:rPr>
                <w:sz w:val="20"/>
                <w:szCs w:val="20"/>
              </w:rPr>
            </w:pPr>
            <w:r w:rsidRPr="007E23A7">
              <w:rPr>
                <w:sz w:val="20"/>
                <w:szCs w:val="20"/>
              </w:rPr>
              <w:t>to Court since last issue</w:t>
            </w:r>
          </w:p>
          <w:p w:rsidR="0095096B" w:rsidRPr="007E23A7" w:rsidRDefault="0095096B" w:rsidP="007E23A7">
            <w:pPr>
              <w:tabs>
                <w:tab w:val="right" w:pos="9360"/>
              </w:tabs>
              <w:rPr>
                <w:sz w:val="20"/>
                <w:szCs w:val="20"/>
              </w:rPr>
            </w:pPr>
          </w:p>
          <w:p w:rsidR="0095096B" w:rsidRPr="007E23A7" w:rsidRDefault="0095096B" w:rsidP="007E23A7">
            <w:pPr>
              <w:tabs>
                <w:tab w:val="right" w:pos="9360"/>
              </w:tabs>
              <w:rPr>
                <w:sz w:val="20"/>
                <w:szCs w:val="20"/>
              </w:rPr>
            </w:pPr>
            <w:r w:rsidRPr="007E23A7">
              <w:rPr>
                <w:sz w:val="20"/>
                <w:szCs w:val="20"/>
              </w:rPr>
              <w:t xml:space="preserve">Judgments on applications for </w:t>
            </w:r>
          </w:p>
          <w:p w:rsidR="0095096B" w:rsidRPr="007E23A7" w:rsidRDefault="0095096B" w:rsidP="007E23A7">
            <w:pPr>
              <w:tabs>
                <w:tab w:val="right" w:pos="9360"/>
              </w:tabs>
              <w:rPr>
                <w:sz w:val="20"/>
                <w:szCs w:val="20"/>
              </w:rPr>
            </w:pPr>
            <w:r w:rsidRPr="007E23A7">
              <w:rPr>
                <w:sz w:val="20"/>
                <w:szCs w:val="20"/>
              </w:rPr>
              <w:t>leave</w:t>
            </w:r>
          </w:p>
          <w:p w:rsidR="0095096B" w:rsidRPr="007E23A7" w:rsidRDefault="0095096B" w:rsidP="007E23A7">
            <w:pPr>
              <w:tabs>
                <w:tab w:val="right" w:pos="9360"/>
              </w:tabs>
              <w:rPr>
                <w:sz w:val="20"/>
                <w:szCs w:val="20"/>
              </w:rPr>
            </w:pPr>
          </w:p>
          <w:p w:rsidR="0095096B" w:rsidRPr="007E23A7" w:rsidRDefault="0095096B" w:rsidP="007E23A7">
            <w:pPr>
              <w:tabs>
                <w:tab w:val="right" w:pos="9360"/>
              </w:tabs>
              <w:rPr>
                <w:sz w:val="20"/>
                <w:szCs w:val="20"/>
              </w:rPr>
            </w:pPr>
            <w:r w:rsidRPr="007E23A7">
              <w:rPr>
                <w:sz w:val="20"/>
                <w:szCs w:val="20"/>
              </w:rPr>
              <w:t>Motions</w:t>
            </w:r>
          </w:p>
          <w:p w:rsidR="0095096B" w:rsidRPr="007E23A7" w:rsidRDefault="0095096B" w:rsidP="007E23A7">
            <w:pPr>
              <w:tabs>
                <w:tab w:val="right" w:pos="9360"/>
              </w:tabs>
              <w:rPr>
                <w:sz w:val="20"/>
                <w:szCs w:val="20"/>
              </w:rPr>
            </w:pPr>
          </w:p>
          <w:p w:rsidR="0095096B" w:rsidRPr="007E23A7" w:rsidRDefault="0095096B" w:rsidP="007E23A7">
            <w:pPr>
              <w:tabs>
                <w:tab w:val="right" w:pos="9360"/>
              </w:tabs>
              <w:rPr>
                <w:sz w:val="20"/>
                <w:szCs w:val="20"/>
              </w:rPr>
            </w:pPr>
            <w:r w:rsidRPr="007E23A7">
              <w:rPr>
                <w:sz w:val="20"/>
                <w:szCs w:val="20"/>
              </w:rPr>
              <w:t xml:space="preserve">Notices of appeal filed since last </w:t>
            </w:r>
          </w:p>
          <w:p w:rsidR="0095096B" w:rsidRPr="007E23A7" w:rsidRDefault="0095096B" w:rsidP="007E23A7">
            <w:pPr>
              <w:tabs>
                <w:tab w:val="right" w:pos="9360"/>
              </w:tabs>
              <w:rPr>
                <w:sz w:val="20"/>
                <w:szCs w:val="20"/>
              </w:rPr>
            </w:pPr>
            <w:r w:rsidRPr="007E23A7">
              <w:rPr>
                <w:sz w:val="20"/>
                <w:szCs w:val="20"/>
              </w:rPr>
              <w:t>issue</w:t>
            </w:r>
          </w:p>
          <w:p w:rsidR="0095096B" w:rsidRPr="007E23A7" w:rsidRDefault="0095096B" w:rsidP="007E23A7">
            <w:pPr>
              <w:tabs>
                <w:tab w:val="right" w:pos="9360"/>
              </w:tabs>
              <w:rPr>
                <w:sz w:val="20"/>
                <w:szCs w:val="20"/>
              </w:rPr>
            </w:pPr>
          </w:p>
          <w:p w:rsidR="0095096B" w:rsidRPr="007E23A7" w:rsidRDefault="0095096B" w:rsidP="007E23A7">
            <w:pPr>
              <w:tabs>
                <w:tab w:val="right" w:pos="9360"/>
              </w:tabs>
              <w:rPr>
                <w:sz w:val="20"/>
                <w:szCs w:val="20"/>
              </w:rPr>
            </w:pPr>
            <w:r w:rsidRPr="007E23A7">
              <w:rPr>
                <w:sz w:val="20"/>
                <w:szCs w:val="20"/>
              </w:rPr>
              <w:t>Appeals heard since last issue and disposition</w:t>
            </w:r>
          </w:p>
          <w:p w:rsidR="0095096B" w:rsidRPr="007E23A7" w:rsidRDefault="0095096B" w:rsidP="007E23A7">
            <w:pPr>
              <w:tabs>
                <w:tab w:val="right" w:pos="9360"/>
              </w:tabs>
              <w:rPr>
                <w:sz w:val="20"/>
                <w:szCs w:val="20"/>
              </w:rPr>
            </w:pPr>
          </w:p>
          <w:p w:rsidR="0095096B" w:rsidRPr="007E23A7" w:rsidRDefault="0095096B" w:rsidP="007E23A7">
            <w:pPr>
              <w:tabs>
                <w:tab w:val="right" w:pos="9360"/>
              </w:tabs>
              <w:rPr>
                <w:sz w:val="20"/>
                <w:szCs w:val="20"/>
              </w:rPr>
            </w:pPr>
            <w:r w:rsidRPr="007E23A7">
              <w:rPr>
                <w:sz w:val="20"/>
                <w:szCs w:val="20"/>
              </w:rPr>
              <w:t>Pronouncements of appeals reserved</w:t>
            </w:r>
          </w:p>
          <w:p w:rsidR="0095096B" w:rsidRPr="007E23A7" w:rsidRDefault="0095096B" w:rsidP="007E23A7">
            <w:pPr>
              <w:tabs>
                <w:tab w:val="right" w:pos="9360"/>
              </w:tabs>
              <w:rPr>
                <w:sz w:val="20"/>
                <w:szCs w:val="20"/>
              </w:rPr>
            </w:pPr>
          </w:p>
          <w:p w:rsidR="0095096B" w:rsidRPr="007E23A7" w:rsidRDefault="0095096B" w:rsidP="007E23A7">
            <w:pPr>
              <w:tabs>
                <w:tab w:val="right" w:pos="9360"/>
              </w:tabs>
              <w:rPr>
                <w:sz w:val="20"/>
                <w:szCs w:val="20"/>
              </w:rPr>
            </w:pPr>
          </w:p>
          <w:p w:rsidR="0095096B" w:rsidRPr="007E23A7" w:rsidRDefault="0095096B" w:rsidP="007E23A7">
            <w:pPr>
              <w:tabs>
                <w:tab w:val="right" w:pos="9360"/>
              </w:tabs>
              <w:rPr>
                <w:sz w:val="20"/>
                <w:szCs w:val="20"/>
              </w:rPr>
            </w:pPr>
            <w:proofErr w:type="spellStart"/>
            <w:r w:rsidRPr="007E23A7">
              <w:rPr>
                <w:sz w:val="20"/>
                <w:szCs w:val="20"/>
              </w:rPr>
              <w:t>Headnotes</w:t>
            </w:r>
            <w:proofErr w:type="spellEnd"/>
            <w:r w:rsidRPr="007E23A7">
              <w:rPr>
                <w:sz w:val="20"/>
                <w:szCs w:val="20"/>
              </w:rPr>
              <w:t xml:space="preserve"> of recent judgments</w:t>
            </w:r>
          </w:p>
          <w:p w:rsidR="00A87207" w:rsidRPr="007E23A7" w:rsidRDefault="00A87207" w:rsidP="007E23A7">
            <w:pPr>
              <w:tabs>
                <w:tab w:val="right" w:pos="9360"/>
              </w:tabs>
              <w:rPr>
                <w:sz w:val="20"/>
                <w:szCs w:val="20"/>
              </w:rPr>
            </w:pPr>
          </w:p>
        </w:tc>
        <w:tc>
          <w:tcPr>
            <w:tcW w:w="1980" w:type="dxa"/>
          </w:tcPr>
          <w:p w:rsidR="0095096B" w:rsidRPr="007E23A7" w:rsidRDefault="00470182" w:rsidP="007E23A7">
            <w:pPr>
              <w:jc w:val="center"/>
              <w:rPr>
                <w:sz w:val="20"/>
                <w:szCs w:val="20"/>
              </w:rPr>
            </w:pPr>
            <w:r w:rsidRPr="007E23A7">
              <w:rPr>
                <w:sz w:val="20"/>
                <w:szCs w:val="20"/>
              </w:rPr>
              <w:t xml:space="preserve">1507 </w:t>
            </w:r>
            <w:r w:rsidR="00CC4A5C" w:rsidRPr="007E23A7">
              <w:rPr>
                <w:sz w:val="20"/>
                <w:szCs w:val="20"/>
              </w:rPr>
              <w:fldChar w:fldCharType="begin"/>
            </w:r>
            <w:r w:rsidR="0095096B" w:rsidRPr="007E23A7">
              <w:rPr>
                <w:sz w:val="20"/>
                <w:szCs w:val="20"/>
              </w:rPr>
              <w:instrText xml:space="preserve"> SEQ CHAPTER \h \r 1</w:instrText>
            </w:r>
            <w:r w:rsidR="00CC4A5C" w:rsidRPr="007E23A7">
              <w:rPr>
                <w:sz w:val="20"/>
                <w:szCs w:val="20"/>
              </w:rPr>
              <w:fldChar w:fldCharType="end"/>
            </w:r>
            <w:r w:rsidR="0095096B" w:rsidRPr="007E23A7">
              <w:rPr>
                <w:sz w:val="20"/>
                <w:szCs w:val="20"/>
              </w:rPr>
              <w:t>-</w:t>
            </w:r>
            <w:r w:rsidR="00997A9F" w:rsidRPr="007E23A7">
              <w:rPr>
                <w:sz w:val="20"/>
                <w:szCs w:val="20"/>
              </w:rPr>
              <w:t xml:space="preserve"> 1509</w:t>
            </w:r>
          </w:p>
          <w:p w:rsidR="0095096B" w:rsidRPr="007E23A7" w:rsidRDefault="0095096B" w:rsidP="007E23A7">
            <w:pPr>
              <w:jc w:val="center"/>
              <w:rPr>
                <w:sz w:val="20"/>
                <w:szCs w:val="20"/>
              </w:rPr>
            </w:pPr>
          </w:p>
          <w:p w:rsidR="0095096B" w:rsidRPr="007E23A7" w:rsidRDefault="0095096B" w:rsidP="007E23A7">
            <w:pPr>
              <w:jc w:val="center"/>
              <w:rPr>
                <w:sz w:val="20"/>
                <w:szCs w:val="20"/>
              </w:rPr>
            </w:pPr>
          </w:p>
          <w:p w:rsidR="0095096B" w:rsidRPr="007E23A7" w:rsidRDefault="00997A9F" w:rsidP="007E23A7">
            <w:pPr>
              <w:jc w:val="center"/>
              <w:rPr>
                <w:sz w:val="20"/>
                <w:szCs w:val="20"/>
              </w:rPr>
            </w:pPr>
            <w:r w:rsidRPr="007E23A7">
              <w:rPr>
                <w:sz w:val="20"/>
                <w:szCs w:val="20"/>
              </w:rPr>
              <w:t>1510</w:t>
            </w:r>
          </w:p>
          <w:p w:rsidR="0095096B" w:rsidRPr="007E23A7" w:rsidRDefault="0095096B" w:rsidP="007E23A7">
            <w:pPr>
              <w:jc w:val="center"/>
              <w:rPr>
                <w:sz w:val="20"/>
                <w:szCs w:val="20"/>
              </w:rPr>
            </w:pPr>
          </w:p>
          <w:p w:rsidR="0095096B" w:rsidRPr="007E23A7" w:rsidRDefault="0095096B" w:rsidP="007E23A7">
            <w:pPr>
              <w:jc w:val="center"/>
              <w:rPr>
                <w:sz w:val="20"/>
                <w:szCs w:val="20"/>
              </w:rPr>
            </w:pPr>
          </w:p>
          <w:p w:rsidR="0095096B" w:rsidRPr="007E23A7" w:rsidRDefault="00997A9F" w:rsidP="007E23A7">
            <w:pPr>
              <w:jc w:val="center"/>
              <w:rPr>
                <w:sz w:val="20"/>
                <w:szCs w:val="20"/>
              </w:rPr>
            </w:pPr>
            <w:r w:rsidRPr="007E23A7">
              <w:rPr>
                <w:sz w:val="20"/>
                <w:szCs w:val="20"/>
              </w:rPr>
              <w:t xml:space="preserve">1511 </w:t>
            </w:r>
            <w:r w:rsidR="0095096B" w:rsidRPr="007E23A7">
              <w:rPr>
                <w:sz w:val="20"/>
                <w:szCs w:val="20"/>
              </w:rPr>
              <w:t>-</w:t>
            </w:r>
            <w:r w:rsidR="00E025E3" w:rsidRPr="007E23A7">
              <w:rPr>
                <w:sz w:val="20"/>
                <w:szCs w:val="20"/>
              </w:rPr>
              <w:t xml:space="preserve"> 1515</w:t>
            </w:r>
          </w:p>
          <w:p w:rsidR="0095096B" w:rsidRPr="007E23A7" w:rsidRDefault="0095096B" w:rsidP="007E23A7">
            <w:pPr>
              <w:jc w:val="center"/>
              <w:rPr>
                <w:sz w:val="20"/>
                <w:szCs w:val="20"/>
              </w:rPr>
            </w:pPr>
          </w:p>
          <w:p w:rsidR="00E025E3" w:rsidRPr="007E23A7" w:rsidRDefault="00E025E3" w:rsidP="007E23A7">
            <w:pPr>
              <w:jc w:val="center"/>
              <w:rPr>
                <w:sz w:val="20"/>
                <w:szCs w:val="20"/>
              </w:rPr>
            </w:pPr>
          </w:p>
          <w:p w:rsidR="0095096B" w:rsidRPr="007E23A7" w:rsidRDefault="00E025E3" w:rsidP="007E23A7">
            <w:pPr>
              <w:jc w:val="center"/>
              <w:rPr>
                <w:sz w:val="20"/>
                <w:szCs w:val="20"/>
              </w:rPr>
            </w:pPr>
            <w:r w:rsidRPr="007E23A7">
              <w:rPr>
                <w:sz w:val="20"/>
                <w:szCs w:val="20"/>
              </w:rPr>
              <w:t xml:space="preserve">1516 </w:t>
            </w:r>
            <w:r w:rsidR="0095096B" w:rsidRPr="007E23A7">
              <w:rPr>
                <w:sz w:val="20"/>
                <w:szCs w:val="20"/>
              </w:rPr>
              <w:t>-</w:t>
            </w:r>
            <w:r w:rsidRPr="007E23A7">
              <w:rPr>
                <w:sz w:val="20"/>
                <w:szCs w:val="20"/>
              </w:rPr>
              <w:t xml:space="preserve"> 1517</w:t>
            </w:r>
          </w:p>
          <w:p w:rsidR="0095096B" w:rsidRPr="007E23A7" w:rsidRDefault="0095096B" w:rsidP="007E23A7">
            <w:pPr>
              <w:jc w:val="center"/>
              <w:rPr>
                <w:sz w:val="20"/>
                <w:szCs w:val="20"/>
              </w:rPr>
            </w:pPr>
          </w:p>
          <w:p w:rsidR="0095096B" w:rsidRPr="007E23A7" w:rsidRDefault="00E025E3" w:rsidP="007E23A7">
            <w:pPr>
              <w:jc w:val="center"/>
              <w:rPr>
                <w:sz w:val="20"/>
                <w:szCs w:val="20"/>
              </w:rPr>
            </w:pPr>
            <w:r w:rsidRPr="007E23A7">
              <w:rPr>
                <w:sz w:val="20"/>
                <w:szCs w:val="20"/>
              </w:rPr>
              <w:t>1518</w:t>
            </w:r>
          </w:p>
          <w:p w:rsidR="00E025E3" w:rsidRPr="007E23A7" w:rsidRDefault="00E025E3" w:rsidP="007E23A7">
            <w:pPr>
              <w:jc w:val="center"/>
              <w:rPr>
                <w:sz w:val="20"/>
                <w:szCs w:val="20"/>
              </w:rPr>
            </w:pPr>
          </w:p>
          <w:p w:rsidR="00E025E3" w:rsidRPr="007E23A7" w:rsidRDefault="00E025E3" w:rsidP="007E23A7">
            <w:pPr>
              <w:jc w:val="center"/>
              <w:rPr>
                <w:sz w:val="20"/>
                <w:szCs w:val="20"/>
              </w:rPr>
            </w:pPr>
          </w:p>
          <w:p w:rsidR="0095096B" w:rsidRPr="007E23A7" w:rsidRDefault="00E025E3" w:rsidP="007E23A7">
            <w:pPr>
              <w:jc w:val="center"/>
              <w:rPr>
                <w:sz w:val="20"/>
                <w:szCs w:val="20"/>
              </w:rPr>
            </w:pPr>
            <w:r w:rsidRPr="007E23A7">
              <w:rPr>
                <w:sz w:val="20"/>
                <w:szCs w:val="20"/>
              </w:rPr>
              <w:t xml:space="preserve">1519 </w:t>
            </w:r>
            <w:r w:rsidR="0095096B" w:rsidRPr="007E23A7">
              <w:rPr>
                <w:sz w:val="20"/>
                <w:szCs w:val="20"/>
              </w:rPr>
              <w:t>-</w:t>
            </w:r>
            <w:r w:rsidR="00780D40" w:rsidRPr="007E23A7">
              <w:rPr>
                <w:sz w:val="20"/>
                <w:szCs w:val="20"/>
              </w:rPr>
              <w:t xml:space="preserve"> 1524</w:t>
            </w:r>
          </w:p>
          <w:p w:rsidR="0095096B" w:rsidRPr="007E23A7" w:rsidRDefault="0095096B" w:rsidP="007E23A7">
            <w:pPr>
              <w:jc w:val="center"/>
              <w:rPr>
                <w:sz w:val="20"/>
                <w:szCs w:val="20"/>
              </w:rPr>
            </w:pPr>
          </w:p>
          <w:p w:rsidR="0095096B" w:rsidRPr="007E23A7" w:rsidRDefault="0095096B" w:rsidP="007E23A7">
            <w:pPr>
              <w:jc w:val="center"/>
              <w:rPr>
                <w:sz w:val="20"/>
                <w:szCs w:val="20"/>
              </w:rPr>
            </w:pPr>
          </w:p>
          <w:p w:rsidR="0095096B" w:rsidRPr="007E23A7" w:rsidRDefault="00780D40" w:rsidP="007E23A7">
            <w:pPr>
              <w:jc w:val="center"/>
              <w:rPr>
                <w:sz w:val="20"/>
                <w:szCs w:val="20"/>
              </w:rPr>
            </w:pPr>
            <w:r w:rsidRPr="007E23A7">
              <w:rPr>
                <w:sz w:val="20"/>
                <w:szCs w:val="20"/>
              </w:rPr>
              <w:t>1525</w:t>
            </w:r>
          </w:p>
          <w:p w:rsidR="0095096B" w:rsidRPr="007E23A7" w:rsidRDefault="0095096B" w:rsidP="007E23A7">
            <w:pPr>
              <w:jc w:val="center"/>
              <w:rPr>
                <w:sz w:val="20"/>
                <w:szCs w:val="20"/>
              </w:rPr>
            </w:pPr>
          </w:p>
          <w:p w:rsidR="0095096B" w:rsidRPr="007E23A7" w:rsidRDefault="0095096B" w:rsidP="007E23A7">
            <w:pPr>
              <w:jc w:val="center"/>
              <w:rPr>
                <w:sz w:val="20"/>
                <w:szCs w:val="20"/>
              </w:rPr>
            </w:pPr>
          </w:p>
          <w:p w:rsidR="0095096B" w:rsidRPr="007E23A7" w:rsidRDefault="00780D40" w:rsidP="007E23A7">
            <w:pPr>
              <w:jc w:val="center"/>
              <w:rPr>
                <w:sz w:val="20"/>
                <w:szCs w:val="20"/>
              </w:rPr>
            </w:pPr>
            <w:r w:rsidRPr="007E23A7">
              <w:rPr>
                <w:sz w:val="20"/>
                <w:szCs w:val="20"/>
              </w:rPr>
              <w:t xml:space="preserve">1526 </w:t>
            </w:r>
            <w:r w:rsidR="0095096B" w:rsidRPr="007E23A7">
              <w:rPr>
                <w:sz w:val="20"/>
                <w:szCs w:val="20"/>
              </w:rPr>
              <w:t>-</w:t>
            </w:r>
            <w:r w:rsidRPr="007E23A7">
              <w:rPr>
                <w:sz w:val="20"/>
                <w:szCs w:val="20"/>
              </w:rPr>
              <w:t xml:space="preserve"> 1539</w:t>
            </w:r>
          </w:p>
          <w:p w:rsidR="00A87207" w:rsidRPr="007E23A7" w:rsidRDefault="00A87207" w:rsidP="007E23A7">
            <w:pPr>
              <w:tabs>
                <w:tab w:val="right" w:pos="9360"/>
              </w:tabs>
              <w:jc w:val="center"/>
              <w:rPr>
                <w:sz w:val="20"/>
                <w:szCs w:val="20"/>
              </w:rPr>
            </w:pPr>
          </w:p>
        </w:tc>
        <w:tc>
          <w:tcPr>
            <w:tcW w:w="3888" w:type="dxa"/>
          </w:tcPr>
          <w:p w:rsidR="0095096B" w:rsidRPr="007E23A7" w:rsidRDefault="00CC4A5C" w:rsidP="0095096B">
            <w:pPr>
              <w:rPr>
                <w:sz w:val="20"/>
                <w:szCs w:val="20"/>
                <w:lang w:val="fr-CA"/>
              </w:rPr>
            </w:pPr>
            <w:r w:rsidRPr="007E23A7">
              <w:rPr>
                <w:sz w:val="20"/>
                <w:szCs w:val="20"/>
                <w:lang w:val="fr-CA"/>
              </w:rPr>
              <w:fldChar w:fldCharType="begin"/>
            </w:r>
            <w:r w:rsidR="0095096B" w:rsidRPr="007E23A7">
              <w:rPr>
                <w:sz w:val="20"/>
                <w:szCs w:val="20"/>
                <w:lang w:val="fr-CA"/>
              </w:rPr>
              <w:instrText xml:space="preserve"> SEQ CHAPTER \h \r 1</w:instrText>
            </w:r>
            <w:r w:rsidRPr="007E23A7">
              <w:rPr>
                <w:sz w:val="20"/>
                <w:szCs w:val="20"/>
                <w:lang w:val="fr-CA"/>
              </w:rPr>
              <w:fldChar w:fldCharType="end"/>
            </w:r>
            <w:r w:rsidR="0095096B" w:rsidRPr="007E23A7">
              <w:rPr>
                <w:sz w:val="20"/>
                <w:szCs w:val="20"/>
                <w:lang w:val="fr-CA"/>
              </w:rPr>
              <w:t xml:space="preserve">Demandes d'autorisation d'appel </w:t>
            </w:r>
          </w:p>
          <w:p w:rsidR="0095096B" w:rsidRPr="007E23A7" w:rsidRDefault="0095096B" w:rsidP="0095096B">
            <w:pPr>
              <w:rPr>
                <w:sz w:val="20"/>
                <w:szCs w:val="20"/>
                <w:lang w:val="fr-CA"/>
              </w:rPr>
            </w:pPr>
            <w:r w:rsidRPr="007E23A7">
              <w:rPr>
                <w:sz w:val="20"/>
                <w:szCs w:val="20"/>
                <w:lang w:val="fr-CA"/>
              </w:rPr>
              <w:t>déposées</w:t>
            </w:r>
          </w:p>
          <w:p w:rsidR="0095096B" w:rsidRPr="007E23A7" w:rsidRDefault="0095096B" w:rsidP="0095096B">
            <w:pPr>
              <w:rPr>
                <w:sz w:val="20"/>
                <w:szCs w:val="20"/>
                <w:lang w:val="fr-CA"/>
              </w:rPr>
            </w:pPr>
          </w:p>
          <w:p w:rsidR="0095096B" w:rsidRPr="007E23A7" w:rsidRDefault="0095096B" w:rsidP="0095096B">
            <w:pPr>
              <w:rPr>
                <w:sz w:val="20"/>
                <w:szCs w:val="20"/>
                <w:lang w:val="fr-CA"/>
              </w:rPr>
            </w:pPr>
            <w:r w:rsidRPr="007E23A7">
              <w:rPr>
                <w:sz w:val="20"/>
                <w:szCs w:val="20"/>
                <w:lang w:val="fr-CA"/>
              </w:rPr>
              <w:t xml:space="preserve">Demandes soumises à la Cour depuis la </w:t>
            </w:r>
          </w:p>
          <w:p w:rsidR="0095096B" w:rsidRPr="007E23A7" w:rsidRDefault="0095096B" w:rsidP="0095096B">
            <w:pPr>
              <w:rPr>
                <w:sz w:val="20"/>
                <w:szCs w:val="20"/>
                <w:lang w:val="fr-CA"/>
              </w:rPr>
            </w:pPr>
            <w:r w:rsidRPr="007E23A7">
              <w:rPr>
                <w:sz w:val="20"/>
                <w:szCs w:val="20"/>
                <w:lang w:val="fr-CA"/>
              </w:rPr>
              <w:t>dernière parution</w:t>
            </w:r>
          </w:p>
          <w:p w:rsidR="0095096B" w:rsidRPr="007E23A7" w:rsidRDefault="0095096B" w:rsidP="0095096B">
            <w:pPr>
              <w:rPr>
                <w:sz w:val="20"/>
                <w:szCs w:val="20"/>
                <w:lang w:val="fr-CA"/>
              </w:rPr>
            </w:pPr>
          </w:p>
          <w:p w:rsidR="0095096B" w:rsidRPr="007E23A7" w:rsidRDefault="0095096B" w:rsidP="0095096B">
            <w:pPr>
              <w:rPr>
                <w:sz w:val="20"/>
                <w:szCs w:val="20"/>
                <w:lang w:val="fr-CA"/>
              </w:rPr>
            </w:pPr>
            <w:r w:rsidRPr="007E23A7">
              <w:rPr>
                <w:sz w:val="20"/>
                <w:szCs w:val="20"/>
                <w:lang w:val="fr-CA"/>
              </w:rPr>
              <w:t xml:space="preserve">Jugements rendus sur les demandes </w:t>
            </w:r>
          </w:p>
          <w:p w:rsidR="0095096B" w:rsidRPr="007E23A7" w:rsidRDefault="0095096B" w:rsidP="0095096B">
            <w:pPr>
              <w:rPr>
                <w:sz w:val="20"/>
                <w:szCs w:val="20"/>
                <w:lang w:val="fr-CA"/>
              </w:rPr>
            </w:pPr>
            <w:r w:rsidRPr="007E23A7">
              <w:rPr>
                <w:sz w:val="20"/>
                <w:szCs w:val="20"/>
                <w:lang w:val="fr-CA"/>
              </w:rPr>
              <w:t>d'autorisation</w:t>
            </w:r>
          </w:p>
          <w:p w:rsidR="0095096B" w:rsidRPr="007E23A7" w:rsidRDefault="0095096B" w:rsidP="0095096B">
            <w:pPr>
              <w:rPr>
                <w:sz w:val="20"/>
                <w:szCs w:val="20"/>
                <w:lang w:val="fr-CA"/>
              </w:rPr>
            </w:pPr>
          </w:p>
          <w:p w:rsidR="0095096B" w:rsidRPr="007E23A7" w:rsidRDefault="0095096B" w:rsidP="0095096B">
            <w:pPr>
              <w:rPr>
                <w:sz w:val="20"/>
                <w:szCs w:val="20"/>
                <w:lang w:val="fr-CA"/>
              </w:rPr>
            </w:pPr>
            <w:r w:rsidRPr="007E23A7">
              <w:rPr>
                <w:sz w:val="20"/>
                <w:szCs w:val="20"/>
                <w:lang w:val="fr-CA"/>
              </w:rPr>
              <w:t>Requêtes</w:t>
            </w:r>
          </w:p>
          <w:p w:rsidR="0095096B" w:rsidRPr="007E23A7" w:rsidRDefault="0095096B" w:rsidP="0095096B">
            <w:pPr>
              <w:rPr>
                <w:sz w:val="20"/>
                <w:szCs w:val="20"/>
                <w:lang w:val="fr-CA"/>
              </w:rPr>
            </w:pPr>
          </w:p>
          <w:p w:rsidR="0095096B" w:rsidRPr="007E23A7" w:rsidRDefault="0095096B" w:rsidP="0095096B">
            <w:pPr>
              <w:rPr>
                <w:sz w:val="20"/>
                <w:szCs w:val="20"/>
                <w:lang w:val="fr-CA"/>
              </w:rPr>
            </w:pPr>
            <w:r w:rsidRPr="007E23A7">
              <w:rPr>
                <w:sz w:val="20"/>
                <w:szCs w:val="20"/>
                <w:lang w:val="fr-CA"/>
              </w:rPr>
              <w:t xml:space="preserve">Avis d'appel déposés depuis la dernière </w:t>
            </w:r>
          </w:p>
          <w:p w:rsidR="0095096B" w:rsidRPr="007E23A7" w:rsidRDefault="0095096B" w:rsidP="0095096B">
            <w:pPr>
              <w:rPr>
                <w:sz w:val="20"/>
                <w:szCs w:val="20"/>
                <w:lang w:val="fr-CA"/>
              </w:rPr>
            </w:pPr>
            <w:r w:rsidRPr="007E23A7">
              <w:rPr>
                <w:sz w:val="20"/>
                <w:szCs w:val="20"/>
                <w:lang w:val="fr-CA"/>
              </w:rPr>
              <w:t>parution</w:t>
            </w:r>
          </w:p>
          <w:p w:rsidR="0095096B" w:rsidRPr="007E23A7" w:rsidRDefault="0095096B" w:rsidP="0095096B">
            <w:pPr>
              <w:rPr>
                <w:sz w:val="20"/>
                <w:szCs w:val="20"/>
                <w:lang w:val="fr-CA"/>
              </w:rPr>
            </w:pPr>
          </w:p>
          <w:p w:rsidR="0095096B" w:rsidRPr="007E23A7" w:rsidRDefault="0095096B" w:rsidP="0095096B">
            <w:pPr>
              <w:rPr>
                <w:sz w:val="20"/>
                <w:szCs w:val="20"/>
                <w:lang w:val="fr-CA"/>
              </w:rPr>
            </w:pPr>
            <w:r w:rsidRPr="007E23A7">
              <w:rPr>
                <w:sz w:val="20"/>
                <w:szCs w:val="20"/>
                <w:lang w:val="fr-CA"/>
              </w:rPr>
              <w:t xml:space="preserve">Appels entendus depuis la dernière </w:t>
            </w:r>
          </w:p>
          <w:p w:rsidR="0095096B" w:rsidRPr="007E23A7" w:rsidRDefault="0095096B" w:rsidP="0095096B">
            <w:pPr>
              <w:rPr>
                <w:sz w:val="20"/>
                <w:szCs w:val="20"/>
                <w:lang w:val="fr-CA"/>
              </w:rPr>
            </w:pPr>
            <w:r w:rsidRPr="007E23A7">
              <w:rPr>
                <w:sz w:val="20"/>
                <w:szCs w:val="20"/>
                <w:lang w:val="fr-CA"/>
              </w:rPr>
              <w:t>parution et résultat</w:t>
            </w:r>
          </w:p>
          <w:p w:rsidR="0095096B" w:rsidRPr="007E23A7" w:rsidRDefault="0095096B" w:rsidP="0095096B">
            <w:pPr>
              <w:rPr>
                <w:sz w:val="20"/>
                <w:szCs w:val="20"/>
                <w:lang w:val="fr-CA"/>
              </w:rPr>
            </w:pPr>
          </w:p>
          <w:p w:rsidR="0095096B" w:rsidRPr="007E23A7" w:rsidRDefault="0095096B" w:rsidP="0095096B">
            <w:pPr>
              <w:rPr>
                <w:sz w:val="20"/>
                <w:szCs w:val="20"/>
                <w:lang w:val="fr-CA"/>
              </w:rPr>
            </w:pPr>
            <w:r w:rsidRPr="007E23A7">
              <w:rPr>
                <w:sz w:val="20"/>
                <w:szCs w:val="20"/>
                <w:lang w:val="fr-CA"/>
              </w:rPr>
              <w:t xml:space="preserve">Jugements rendus sur les appels en </w:t>
            </w:r>
          </w:p>
          <w:p w:rsidR="0095096B" w:rsidRPr="007E23A7" w:rsidRDefault="0095096B" w:rsidP="0095096B">
            <w:pPr>
              <w:rPr>
                <w:sz w:val="20"/>
                <w:szCs w:val="20"/>
                <w:lang w:val="fr-CA"/>
              </w:rPr>
            </w:pPr>
            <w:r w:rsidRPr="007E23A7">
              <w:rPr>
                <w:sz w:val="20"/>
                <w:szCs w:val="20"/>
                <w:lang w:val="fr-CA"/>
              </w:rPr>
              <w:t>délibéré</w:t>
            </w:r>
          </w:p>
          <w:p w:rsidR="0095096B" w:rsidRPr="007E23A7" w:rsidRDefault="0095096B" w:rsidP="0095096B">
            <w:pPr>
              <w:rPr>
                <w:sz w:val="20"/>
                <w:szCs w:val="20"/>
                <w:lang w:val="fr-CA"/>
              </w:rPr>
            </w:pPr>
          </w:p>
          <w:p w:rsidR="0095096B" w:rsidRPr="007E23A7" w:rsidRDefault="0095096B" w:rsidP="0095096B">
            <w:pPr>
              <w:rPr>
                <w:sz w:val="20"/>
                <w:szCs w:val="20"/>
                <w:lang w:val="fr-CA"/>
              </w:rPr>
            </w:pPr>
            <w:r w:rsidRPr="007E23A7">
              <w:rPr>
                <w:sz w:val="20"/>
                <w:szCs w:val="20"/>
                <w:lang w:val="fr-CA"/>
              </w:rPr>
              <w:t xml:space="preserve">Sommaires de </w:t>
            </w:r>
            <w:r w:rsidR="00C50A5C" w:rsidRPr="007E23A7">
              <w:rPr>
                <w:sz w:val="20"/>
                <w:szCs w:val="20"/>
                <w:lang w:val="fr-CA"/>
              </w:rPr>
              <w:t>jugements récents</w:t>
            </w:r>
          </w:p>
          <w:p w:rsidR="00A87207" w:rsidRPr="007E23A7" w:rsidRDefault="00A87207" w:rsidP="007E23A7">
            <w:pPr>
              <w:tabs>
                <w:tab w:val="right" w:pos="9360"/>
              </w:tabs>
              <w:rPr>
                <w:sz w:val="20"/>
                <w:szCs w:val="20"/>
                <w:lang w:val="fr-CA"/>
              </w:rPr>
            </w:pPr>
          </w:p>
        </w:tc>
      </w:tr>
    </w:tbl>
    <w:p w:rsidR="0095096B" w:rsidRDefault="0095096B" w:rsidP="0095096B">
      <w:pPr>
        <w:tabs>
          <w:tab w:val="right" w:pos="9360"/>
        </w:tabs>
      </w:pPr>
    </w:p>
    <w:p w:rsidR="00E62D0A" w:rsidRDefault="00E62D0A" w:rsidP="0095096B">
      <w:pPr>
        <w:tabs>
          <w:tab w:val="right" w:pos="9360"/>
        </w:tabs>
      </w:pPr>
    </w:p>
    <w:p w:rsidR="00E62D0A" w:rsidRDefault="00E62D0A" w:rsidP="0095096B">
      <w:pPr>
        <w:tabs>
          <w:tab w:val="right" w:pos="9360"/>
        </w:tabs>
      </w:pPr>
    </w:p>
    <w:p w:rsidR="00E62D0A" w:rsidRDefault="00E62D0A" w:rsidP="0095096B">
      <w:pPr>
        <w:tabs>
          <w:tab w:val="right" w:pos="9360"/>
        </w:tabs>
      </w:pPr>
    </w:p>
    <w:p w:rsidR="00E62D0A" w:rsidRPr="002E2327" w:rsidRDefault="00E62D0A" w:rsidP="0095096B">
      <w:pPr>
        <w:tabs>
          <w:tab w:val="right" w:pos="93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9724F" w:rsidRPr="00797F58" w:rsidTr="007E23A7">
        <w:tc>
          <w:tcPr>
            <w:tcW w:w="9576" w:type="dxa"/>
          </w:tcPr>
          <w:p w:rsidR="0079724F" w:rsidRPr="007E23A7" w:rsidRDefault="0079724F" w:rsidP="007E23A7">
            <w:pPr>
              <w:keepNext/>
              <w:tabs>
                <w:tab w:val="right" w:pos="9360"/>
              </w:tabs>
              <w:jc w:val="center"/>
              <w:rPr>
                <w:szCs w:val="24"/>
              </w:rPr>
            </w:pPr>
            <w:r w:rsidRPr="007E23A7">
              <w:rPr>
                <w:szCs w:val="24"/>
              </w:rPr>
              <w:t>NOTICE</w:t>
            </w:r>
          </w:p>
          <w:p w:rsidR="0079724F" w:rsidRPr="007E23A7" w:rsidRDefault="0079724F" w:rsidP="007E23A7">
            <w:pPr>
              <w:keepNext/>
              <w:tabs>
                <w:tab w:val="right" w:pos="9360"/>
              </w:tabs>
              <w:rPr>
                <w:szCs w:val="24"/>
              </w:rPr>
            </w:pPr>
          </w:p>
          <w:p w:rsidR="0079724F" w:rsidRPr="007E23A7" w:rsidRDefault="0079724F" w:rsidP="007E23A7">
            <w:pPr>
              <w:keepNext/>
              <w:tabs>
                <w:tab w:val="right" w:pos="9360"/>
              </w:tabs>
              <w:jc w:val="both"/>
              <w:rPr>
                <w:szCs w:val="24"/>
              </w:rPr>
            </w:pPr>
            <w:r w:rsidRPr="007E23A7">
              <w:rPr>
                <w:szCs w:val="24"/>
              </w:rPr>
              <w:t>Case summaries included in the Bulletin are prepared by the Office of the Registrar of the Supreme Court of Canada (Law Branch) for information purposes only.</w:t>
            </w:r>
          </w:p>
          <w:p w:rsidR="0079724F" w:rsidRPr="007E23A7" w:rsidRDefault="0079724F" w:rsidP="007E23A7">
            <w:pPr>
              <w:keepNext/>
              <w:tabs>
                <w:tab w:val="right" w:pos="9360"/>
              </w:tabs>
              <w:rPr>
                <w:szCs w:val="24"/>
              </w:rPr>
            </w:pPr>
          </w:p>
          <w:p w:rsidR="0079724F" w:rsidRPr="007E23A7" w:rsidRDefault="0079724F" w:rsidP="007E23A7">
            <w:pPr>
              <w:keepNext/>
              <w:tabs>
                <w:tab w:val="right" w:pos="9360"/>
              </w:tabs>
              <w:rPr>
                <w:szCs w:val="24"/>
              </w:rPr>
            </w:pPr>
          </w:p>
          <w:p w:rsidR="0079724F" w:rsidRPr="007E23A7" w:rsidRDefault="0079724F" w:rsidP="007E23A7">
            <w:pPr>
              <w:keepNext/>
              <w:tabs>
                <w:tab w:val="right" w:pos="9360"/>
              </w:tabs>
              <w:jc w:val="center"/>
              <w:rPr>
                <w:szCs w:val="24"/>
                <w:lang w:val="fr-CA"/>
              </w:rPr>
            </w:pPr>
            <w:r w:rsidRPr="007E23A7">
              <w:rPr>
                <w:szCs w:val="24"/>
                <w:lang w:val="fr-CA"/>
              </w:rPr>
              <w:t>AVIS</w:t>
            </w:r>
          </w:p>
          <w:p w:rsidR="0079724F" w:rsidRPr="007E23A7" w:rsidRDefault="0079724F" w:rsidP="007E23A7">
            <w:pPr>
              <w:keepNext/>
              <w:tabs>
                <w:tab w:val="right" w:pos="9360"/>
              </w:tabs>
              <w:rPr>
                <w:szCs w:val="24"/>
                <w:lang w:val="fr-CA"/>
              </w:rPr>
            </w:pPr>
          </w:p>
          <w:p w:rsidR="0079724F" w:rsidRPr="007E23A7" w:rsidRDefault="0079724F" w:rsidP="007E23A7">
            <w:pPr>
              <w:keepNext/>
              <w:tabs>
                <w:tab w:val="right" w:pos="9360"/>
              </w:tabs>
              <w:jc w:val="both"/>
              <w:rPr>
                <w:sz w:val="20"/>
                <w:szCs w:val="20"/>
                <w:lang w:val="fr-CA"/>
              </w:rPr>
            </w:pPr>
            <w:r w:rsidRPr="007E23A7">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7E23A7" w:rsidTr="00245129">
        <w:tc>
          <w:tcPr>
            <w:tcW w:w="4200" w:type="dxa"/>
            <w:shd w:val="clear" w:color="auto" w:fill="auto"/>
            <w:tcMar>
              <w:left w:w="0" w:type="dxa"/>
              <w:right w:w="0" w:type="dxa"/>
            </w:tcMar>
          </w:tcPr>
          <w:p w:rsidR="00A87207" w:rsidRPr="002E2327" w:rsidRDefault="00A87207" w:rsidP="00BA6468">
            <w:pPr>
              <w:rPr>
                <w:rFonts w:eastAsia="Times New Roman"/>
                <w:b/>
                <w:sz w:val="20"/>
                <w:szCs w:val="20"/>
                <w:lang w:eastAsia="en-CA"/>
              </w:rPr>
            </w:pPr>
            <w:r w:rsidRPr="002E2327">
              <w:rPr>
                <w:rFonts w:eastAsia="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b/>
                <w:sz w:val="20"/>
                <w:szCs w:val="20"/>
                <w:lang w:eastAsia="en-CA"/>
              </w:rPr>
            </w:pPr>
          </w:p>
          <w:p w:rsidR="00A87207" w:rsidRPr="002E2327" w:rsidRDefault="00A87207" w:rsidP="002E2327">
            <w:pPr>
              <w:jc w:val="center"/>
              <w:rPr>
                <w:rFonts w:eastAsia="Times New Roman"/>
                <w:b/>
                <w:sz w:val="20"/>
                <w:szCs w:val="20"/>
                <w:lang w:eastAsia="en-CA"/>
              </w:rPr>
            </w:pPr>
          </w:p>
          <w:p w:rsidR="00A87207" w:rsidRPr="002E2327" w:rsidRDefault="00A87207" w:rsidP="002E2327">
            <w:pPr>
              <w:jc w:val="center"/>
              <w:rPr>
                <w:rFonts w:eastAsia="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b/>
                <w:sz w:val="20"/>
                <w:szCs w:val="20"/>
                <w:lang w:val="fr-CA" w:eastAsia="en-CA"/>
              </w:rPr>
            </w:pPr>
            <w:r w:rsidRPr="002E2327">
              <w:rPr>
                <w:rFonts w:eastAsia="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W w:w="9821" w:type="dxa"/>
        <w:tblLook w:val="04A0"/>
      </w:tblPr>
      <w:tblGrid>
        <w:gridCol w:w="4320"/>
        <w:gridCol w:w="1181"/>
        <w:gridCol w:w="4320"/>
      </w:tblGrid>
      <w:tr w:rsidR="00293A68" w:rsidRPr="007E23A7" w:rsidTr="007E23A7">
        <w:tc>
          <w:tcPr>
            <w:tcW w:w="4320" w:type="dxa"/>
            <w:shd w:val="clear" w:color="auto" w:fill="auto"/>
          </w:tcPr>
          <w:p w:rsidR="00797F58" w:rsidRDefault="00293A68" w:rsidP="00797F58">
            <w:pPr>
              <w:rPr>
                <w:b/>
                <w:sz w:val="20"/>
                <w:szCs w:val="20"/>
              </w:rPr>
            </w:pPr>
            <w:r w:rsidRPr="007E23A7">
              <w:rPr>
                <w:b/>
                <w:sz w:val="20"/>
                <w:szCs w:val="20"/>
              </w:rPr>
              <w:t>H</w:t>
            </w:r>
            <w:r w:rsidR="00797F58">
              <w:rPr>
                <w:b/>
                <w:sz w:val="20"/>
                <w:szCs w:val="20"/>
              </w:rPr>
              <w:t>.H.</w:t>
            </w:r>
            <w:r w:rsidRPr="007E23A7">
              <w:rPr>
                <w:b/>
                <w:sz w:val="20"/>
                <w:szCs w:val="20"/>
              </w:rPr>
              <w:t>R</w:t>
            </w:r>
            <w:r w:rsidR="00797F58">
              <w:rPr>
                <w:b/>
                <w:sz w:val="20"/>
                <w:szCs w:val="20"/>
              </w:rPr>
              <w:t>.</w:t>
            </w:r>
          </w:p>
          <w:p w:rsidR="00293A68" w:rsidRPr="007E23A7" w:rsidRDefault="00293A68" w:rsidP="00797F58">
            <w:pPr>
              <w:rPr>
                <w:sz w:val="20"/>
                <w:szCs w:val="20"/>
              </w:rPr>
            </w:pPr>
            <w:r w:rsidRPr="007E23A7">
              <w:rPr>
                <w:sz w:val="20"/>
                <w:szCs w:val="20"/>
              </w:rPr>
              <w:tab/>
              <w:t>H</w:t>
            </w:r>
            <w:r w:rsidR="00797F58">
              <w:rPr>
                <w:sz w:val="20"/>
                <w:szCs w:val="20"/>
              </w:rPr>
              <w:t>.H.</w:t>
            </w:r>
            <w:r w:rsidRPr="007E23A7">
              <w:rPr>
                <w:sz w:val="20"/>
                <w:szCs w:val="20"/>
              </w:rPr>
              <w:t>R</w:t>
            </w:r>
            <w:r w:rsidR="00797F58">
              <w:rPr>
                <w:sz w:val="20"/>
                <w:szCs w:val="20"/>
              </w:rPr>
              <w:t>.</w:t>
            </w:r>
          </w:p>
          <w:p w:rsidR="00293A68" w:rsidRPr="007E23A7" w:rsidRDefault="00293A68" w:rsidP="007E23A7">
            <w:pPr>
              <w:tabs>
                <w:tab w:val="left" w:pos="-1440"/>
                <w:tab w:val="left" w:pos="-720"/>
              </w:tabs>
              <w:rPr>
                <w:sz w:val="20"/>
                <w:szCs w:val="20"/>
              </w:rPr>
            </w:pPr>
          </w:p>
          <w:p w:rsidR="00293A68" w:rsidRPr="007E23A7" w:rsidRDefault="00293A68" w:rsidP="007E23A7">
            <w:pPr>
              <w:tabs>
                <w:tab w:val="left" w:pos="-1440"/>
                <w:tab w:val="left" w:pos="-720"/>
              </w:tabs>
              <w:rPr>
                <w:sz w:val="20"/>
                <w:szCs w:val="20"/>
              </w:rPr>
            </w:pPr>
            <w:r w:rsidRPr="007E23A7">
              <w:rPr>
                <w:sz w:val="20"/>
                <w:szCs w:val="20"/>
              </w:rPr>
              <w:tab/>
              <w:t>v. (34982)</w:t>
            </w:r>
          </w:p>
          <w:p w:rsidR="00293A68" w:rsidRPr="007E23A7" w:rsidRDefault="00293A68" w:rsidP="007E23A7">
            <w:pPr>
              <w:tabs>
                <w:tab w:val="left" w:pos="-1440"/>
                <w:tab w:val="left" w:pos="-720"/>
              </w:tabs>
              <w:rPr>
                <w:sz w:val="20"/>
                <w:szCs w:val="20"/>
              </w:rPr>
            </w:pPr>
          </w:p>
          <w:p w:rsidR="00293A68" w:rsidRPr="007E23A7" w:rsidRDefault="00293A68" w:rsidP="007E23A7">
            <w:pPr>
              <w:tabs>
                <w:tab w:val="left" w:pos="-1440"/>
                <w:tab w:val="left" w:pos="-720"/>
              </w:tabs>
              <w:rPr>
                <w:b/>
                <w:sz w:val="20"/>
                <w:szCs w:val="20"/>
              </w:rPr>
            </w:pPr>
            <w:r w:rsidRPr="007E23A7">
              <w:rPr>
                <w:b/>
                <w:sz w:val="20"/>
                <w:szCs w:val="20"/>
              </w:rPr>
              <w:t>Her Majesty the Queen (</w:t>
            </w:r>
            <w:r w:rsidR="005A3975" w:rsidRPr="007E23A7">
              <w:rPr>
                <w:b/>
                <w:sz w:val="20"/>
                <w:szCs w:val="20"/>
              </w:rPr>
              <w:t>Ont</w:t>
            </w:r>
            <w:r w:rsidRPr="007E23A7">
              <w:rPr>
                <w:b/>
                <w:sz w:val="20"/>
                <w:szCs w:val="20"/>
              </w:rPr>
              <w:t>.)</w:t>
            </w:r>
          </w:p>
          <w:p w:rsidR="00293A68" w:rsidRPr="007E23A7" w:rsidRDefault="00293A68" w:rsidP="007E23A7">
            <w:pPr>
              <w:tabs>
                <w:tab w:val="left" w:pos="-1440"/>
                <w:tab w:val="left" w:pos="-720"/>
              </w:tabs>
              <w:rPr>
                <w:sz w:val="20"/>
                <w:szCs w:val="20"/>
              </w:rPr>
            </w:pPr>
            <w:r w:rsidRPr="007E23A7">
              <w:rPr>
                <w:sz w:val="20"/>
                <w:szCs w:val="20"/>
              </w:rPr>
              <w:tab/>
              <w:t>Roger Shallow</w:t>
            </w:r>
          </w:p>
          <w:p w:rsidR="00293A68" w:rsidRPr="007E23A7" w:rsidRDefault="00293A68" w:rsidP="007E23A7">
            <w:pPr>
              <w:tabs>
                <w:tab w:val="left" w:pos="-1440"/>
                <w:tab w:val="left" w:pos="-720"/>
              </w:tabs>
              <w:rPr>
                <w:sz w:val="20"/>
                <w:szCs w:val="20"/>
              </w:rPr>
            </w:pPr>
            <w:r w:rsidRPr="007E23A7">
              <w:rPr>
                <w:sz w:val="20"/>
                <w:szCs w:val="20"/>
              </w:rPr>
              <w:tab/>
              <w:t>A.G. of Ontario</w:t>
            </w:r>
          </w:p>
          <w:p w:rsidR="00293A68" w:rsidRPr="007E23A7" w:rsidRDefault="00293A68" w:rsidP="007E23A7">
            <w:pPr>
              <w:tabs>
                <w:tab w:val="left" w:pos="-1440"/>
                <w:tab w:val="left" w:pos="-720"/>
              </w:tabs>
              <w:rPr>
                <w:sz w:val="20"/>
                <w:szCs w:val="20"/>
              </w:rPr>
            </w:pPr>
          </w:p>
          <w:p w:rsidR="00293A68" w:rsidRPr="007E23A7" w:rsidRDefault="00293A68" w:rsidP="003B3977">
            <w:pPr>
              <w:rPr>
                <w:sz w:val="20"/>
                <w:szCs w:val="20"/>
              </w:rPr>
            </w:pPr>
            <w:r w:rsidRPr="007E23A7">
              <w:rPr>
                <w:sz w:val="20"/>
                <w:szCs w:val="20"/>
              </w:rPr>
              <w:t>FILING DATE: 13.09.2012</w:t>
            </w:r>
          </w:p>
          <w:p w:rsidR="00293A68" w:rsidRPr="007E23A7" w:rsidRDefault="00CC4A5C" w:rsidP="003B3977">
            <w:pPr>
              <w:rPr>
                <w:sz w:val="20"/>
                <w:szCs w:val="20"/>
              </w:rPr>
            </w:pPr>
            <w:r w:rsidRPr="00CC4A5C">
              <w:rPr>
                <w:sz w:val="20"/>
                <w:szCs w:val="20"/>
                <w:lang w:val="fr-CA"/>
              </w:rPr>
              <w:pict>
                <v:rect id="_x0000_i1025" style="width:108pt;height:1pt" o:hrpct="0" o:hralign="center" o:hrstd="t" o:hrnoshade="t" o:hr="t" fillcolor="black" stroked="f"/>
              </w:pict>
            </w:r>
          </w:p>
        </w:tc>
        <w:tc>
          <w:tcPr>
            <w:tcW w:w="1181" w:type="dxa"/>
            <w:shd w:val="clear" w:color="auto" w:fill="auto"/>
          </w:tcPr>
          <w:p w:rsidR="00293A68" w:rsidRPr="007E23A7" w:rsidRDefault="00293A68" w:rsidP="007E23A7">
            <w:pPr>
              <w:jc w:val="center"/>
              <w:rPr>
                <w:sz w:val="20"/>
                <w:szCs w:val="20"/>
              </w:rPr>
            </w:pPr>
          </w:p>
          <w:p w:rsidR="00293A68" w:rsidRPr="007E23A7" w:rsidRDefault="00293A68" w:rsidP="007E23A7">
            <w:pPr>
              <w:jc w:val="center"/>
              <w:rPr>
                <w:sz w:val="20"/>
                <w:szCs w:val="20"/>
              </w:rPr>
            </w:pPr>
          </w:p>
          <w:p w:rsidR="00293A68" w:rsidRPr="007E23A7" w:rsidRDefault="00293A68" w:rsidP="007E23A7">
            <w:pPr>
              <w:jc w:val="center"/>
              <w:rPr>
                <w:sz w:val="20"/>
                <w:szCs w:val="20"/>
              </w:rPr>
            </w:pPr>
          </w:p>
          <w:p w:rsidR="00293A68" w:rsidRPr="007E23A7" w:rsidRDefault="00293A68" w:rsidP="007E23A7">
            <w:pPr>
              <w:jc w:val="center"/>
              <w:rPr>
                <w:sz w:val="20"/>
                <w:szCs w:val="20"/>
              </w:rPr>
            </w:pPr>
          </w:p>
          <w:p w:rsidR="00293A68" w:rsidRPr="007E23A7" w:rsidRDefault="00293A68" w:rsidP="007E23A7">
            <w:pPr>
              <w:jc w:val="center"/>
              <w:rPr>
                <w:sz w:val="20"/>
                <w:szCs w:val="20"/>
              </w:rPr>
            </w:pPr>
          </w:p>
          <w:p w:rsidR="00293A68" w:rsidRPr="007E23A7" w:rsidRDefault="00293A68" w:rsidP="007E23A7">
            <w:pPr>
              <w:jc w:val="center"/>
              <w:rPr>
                <w:sz w:val="20"/>
                <w:szCs w:val="20"/>
              </w:rPr>
            </w:pPr>
          </w:p>
          <w:p w:rsidR="00293A68" w:rsidRPr="007E23A7" w:rsidRDefault="00293A68" w:rsidP="007E23A7">
            <w:pPr>
              <w:jc w:val="center"/>
              <w:rPr>
                <w:sz w:val="20"/>
                <w:szCs w:val="20"/>
              </w:rPr>
            </w:pPr>
          </w:p>
          <w:p w:rsidR="00293A68" w:rsidRPr="007E23A7" w:rsidRDefault="00293A68" w:rsidP="007E23A7">
            <w:pPr>
              <w:jc w:val="center"/>
              <w:rPr>
                <w:sz w:val="20"/>
                <w:szCs w:val="20"/>
              </w:rPr>
            </w:pPr>
          </w:p>
          <w:p w:rsidR="00293A68" w:rsidRPr="007E23A7" w:rsidRDefault="00293A68" w:rsidP="007E23A7">
            <w:pPr>
              <w:jc w:val="center"/>
              <w:rPr>
                <w:sz w:val="20"/>
                <w:szCs w:val="20"/>
              </w:rPr>
            </w:pPr>
          </w:p>
          <w:p w:rsidR="00293A68" w:rsidRPr="007E23A7" w:rsidRDefault="00293A68" w:rsidP="007E23A7">
            <w:pPr>
              <w:jc w:val="center"/>
              <w:rPr>
                <w:sz w:val="20"/>
                <w:szCs w:val="20"/>
              </w:rPr>
            </w:pPr>
          </w:p>
          <w:p w:rsidR="00293A68" w:rsidRPr="007E23A7" w:rsidRDefault="00293A68" w:rsidP="007E23A7">
            <w:pPr>
              <w:jc w:val="center"/>
              <w:rPr>
                <w:sz w:val="20"/>
                <w:szCs w:val="20"/>
              </w:rPr>
            </w:pPr>
          </w:p>
        </w:tc>
        <w:tc>
          <w:tcPr>
            <w:tcW w:w="4320" w:type="dxa"/>
            <w:shd w:val="clear" w:color="auto" w:fill="auto"/>
          </w:tcPr>
          <w:p w:rsidR="00293A68" w:rsidRPr="00797F58" w:rsidRDefault="005B5411" w:rsidP="007E23A7">
            <w:pPr>
              <w:keepNext/>
              <w:keepLines/>
              <w:tabs>
                <w:tab w:val="left" w:pos="-1440"/>
                <w:tab w:val="left" w:pos="-720"/>
              </w:tabs>
              <w:rPr>
                <w:b/>
                <w:sz w:val="20"/>
                <w:szCs w:val="20"/>
              </w:rPr>
            </w:pPr>
            <w:r w:rsidRPr="00797F58">
              <w:rPr>
                <w:b/>
                <w:sz w:val="20"/>
                <w:szCs w:val="20"/>
              </w:rPr>
              <w:t>D.H.</w:t>
            </w:r>
          </w:p>
          <w:p w:rsidR="00293A68" w:rsidRPr="00797F58" w:rsidRDefault="00293A68" w:rsidP="007E23A7">
            <w:pPr>
              <w:keepNext/>
              <w:keepLines/>
              <w:tabs>
                <w:tab w:val="left" w:pos="-1440"/>
                <w:tab w:val="left" w:pos="-720"/>
              </w:tabs>
              <w:rPr>
                <w:sz w:val="20"/>
                <w:szCs w:val="20"/>
              </w:rPr>
            </w:pPr>
            <w:r w:rsidRPr="00797F58">
              <w:rPr>
                <w:sz w:val="20"/>
                <w:szCs w:val="20"/>
              </w:rPr>
              <w:tab/>
            </w:r>
            <w:r w:rsidR="005B5411" w:rsidRPr="00797F58">
              <w:rPr>
                <w:sz w:val="20"/>
                <w:szCs w:val="20"/>
              </w:rPr>
              <w:t>D.H.</w:t>
            </w:r>
          </w:p>
          <w:p w:rsidR="005B5411" w:rsidRPr="00797F58" w:rsidRDefault="005B5411" w:rsidP="007E23A7">
            <w:pPr>
              <w:keepNext/>
              <w:keepLines/>
              <w:tabs>
                <w:tab w:val="left" w:pos="-1440"/>
                <w:tab w:val="left" w:pos="-720"/>
              </w:tabs>
              <w:rPr>
                <w:sz w:val="20"/>
                <w:szCs w:val="20"/>
              </w:rPr>
            </w:pPr>
          </w:p>
          <w:p w:rsidR="00293A68" w:rsidRPr="00797F58" w:rsidRDefault="00293A68" w:rsidP="007E23A7">
            <w:pPr>
              <w:keepNext/>
              <w:keepLines/>
              <w:tabs>
                <w:tab w:val="left" w:pos="-1440"/>
                <w:tab w:val="left" w:pos="-720"/>
              </w:tabs>
              <w:rPr>
                <w:sz w:val="20"/>
                <w:szCs w:val="20"/>
              </w:rPr>
            </w:pPr>
            <w:r w:rsidRPr="00797F58">
              <w:rPr>
                <w:sz w:val="20"/>
                <w:szCs w:val="20"/>
              </w:rPr>
              <w:tab/>
              <w:t>v. (3</w:t>
            </w:r>
            <w:r w:rsidR="005B5411" w:rsidRPr="00797F58">
              <w:rPr>
                <w:sz w:val="20"/>
                <w:szCs w:val="20"/>
              </w:rPr>
              <w:t>50</w:t>
            </w:r>
            <w:r w:rsidRPr="00797F58">
              <w:rPr>
                <w:sz w:val="20"/>
                <w:szCs w:val="20"/>
              </w:rPr>
              <w:t>3</w:t>
            </w:r>
            <w:r w:rsidR="005B5411" w:rsidRPr="00797F58">
              <w:rPr>
                <w:sz w:val="20"/>
                <w:szCs w:val="20"/>
              </w:rPr>
              <w:t>2</w:t>
            </w:r>
            <w:r w:rsidRPr="00797F58">
              <w:rPr>
                <w:sz w:val="20"/>
                <w:szCs w:val="20"/>
              </w:rPr>
              <w:t>)</w:t>
            </w:r>
          </w:p>
          <w:p w:rsidR="00293A68" w:rsidRPr="00797F58" w:rsidRDefault="00293A68" w:rsidP="007E23A7">
            <w:pPr>
              <w:keepNext/>
              <w:keepLines/>
              <w:tabs>
                <w:tab w:val="left" w:pos="-1440"/>
                <w:tab w:val="left" w:pos="-720"/>
              </w:tabs>
              <w:rPr>
                <w:sz w:val="20"/>
                <w:szCs w:val="20"/>
              </w:rPr>
            </w:pPr>
          </w:p>
          <w:p w:rsidR="00293A68" w:rsidRPr="00797F58" w:rsidRDefault="005B5411" w:rsidP="007E23A7">
            <w:pPr>
              <w:keepNext/>
              <w:keepLines/>
              <w:tabs>
                <w:tab w:val="left" w:pos="-1440"/>
                <w:tab w:val="left" w:pos="-720"/>
              </w:tabs>
              <w:rPr>
                <w:b/>
                <w:sz w:val="20"/>
                <w:szCs w:val="20"/>
              </w:rPr>
            </w:pPr>
            <w:r w:rsidRPr="00797F58">
              <w:rPr>
                <w:b/>
                <w:sz w:val="20"/>
                <w:szCs w:val="20"/>
              </w:rPr>
              <w:t>D.A.</w:t>
            </w:r>
            <w:r w:rsidR="00293A68" w:rsidRPr="00797F58">
              <w:rPr>
                <w:b/>
                <w:sz w:val="20"/>
                <w:szCs w:val="20"/>
              </w:rPr>
              <w:t xml:space="preserve"> (</w:t>
            </w:r>
            <w:r w:rsidRPr="00797F58">
              <w:rPr>
                <w:b/>
                <w:sz w:val="20"/>
                <w:szCs w:val="20"/>
              </w:rPr>
              <w:t>Q</w:t>
            </w:r>
            <w:r w:rsidR="00D16043" w:rsidRPr="00797F58">
              <w:rPr>
                <w:b/>
                <w:sz w:val="20"/>
                <w:szCs w:val="20"/>
              </w:rPr>
              <w:t>ue.</w:t>
            </w:r>
            <w:r w:rsidR="00293A68" w:rsidRPr="00797F58">
              <w:rPr>
                <w:b/>
                <w:sz w:val="20"/>
                <w:szCs w:val="20"/>
              </w:rPr>
              <w:t>)</w:t>
            </w:r>
          </w:p>
          <w:p w:rsidR="00293A68" w:rsidRPr="007E23A7" w:rsidRDefault="00293A68" w:rsidP="007E23A7">
            <w:pPr>
              <w:keepNext/>
              <w:keepLines/>
              <w:tabs>
                <w:tab w:val="left" w:pos="-1440"/>
                <w:tab w:val="left" w:pos="-720"/>
              </w:tabs>
              <w:rPr>
                <w:sz w:val="20"/>
                <w:szCs w:val="20"/>
              </w:rPr>
            </w:pPr>
            <w:r w:rsidRPr="00797F58">
              <w:rPr>
                <w:sz w:val="20"/>
                <w:szCs w:val="20"/>
              </w:rPr>
              <w:tab/>
            </w:r>
            <w:r w:rsidR="005B5411" w:rsidRPr="007E23A7">
              <w:rPr>
                <w:sz w:val="20"/>
                <w:szCs w:val="20"/>
              </w:rPr>
              <w:t>D.A.</w:t>
            </w:r>
          </w:p>
          <w:p w:rsidR="00293A68" w:rsidRPr="007E23A7" w:rsidRDefault="00293A68" w:rsidP="007E23A7">
            <w:pPr>
              <w:keepNext/>
              <w:keepLines/>
              <w:tabs>
                <w:tab w:val="left" w:pos="-1440"/>
                <w:tab w:val="left" w:pos="-720"/>
              </w:tabs>
              <w:rPr>
                <w:sz w:val="20"/>
                <w:szCs w:val="20"/>
              </w:rPr>
            </w:pPr>
          </w:p>
          <w:p w:rsidR="00293A68" w:rsidRPr="007E23A7" w:rsidRDefault="00293A68" w:rsidP="005B5411">
            <w:pPr>
              <w:rPr>
                <w:sz w:val="20"/>
                <w:szCs w:val="20"/>
              </w:rPr>
            </w:pPr>
            <w:r w:rsidRPr="007E23A7">
              <w:rPr>
                <w:sz w:val="20"/>
                <w:szCs w:val="20"/>
              </w:rPr>
              <w:t>FILING DATE: 2</w:t>
            </w:r>
            <w:r w:rsidR="005B5411" w:rsidRPr="007E23A7">
              <w:rPr>
                <w:sz w:val="20"/>
                <w:szCs w:val="20"/>
              </w:rPr>
              <w:t>4</w:t>
            </w:r>
            <w:r w:rsidRPr="007E23A7">
              <w:rPr>
                <w:sz w:val="20"/>
                <w:szCs w:val="20"/>
              </w:rPr>
              <w:t>.09.2012</w:t>
            </w:r>
            <w:r w:rsidR="00CC4A5C" w:rsidRPr="00CC4A5C">
              <w:rPr>
                <w:sz w:val="20"/>
                <w:szCs w:val="20"/>
                <w:lang w:val="fr-CA"/>
              </w:rPr>
              <w:pict>
                <v:rect id="_x0000_i1026" style="width:108pt;height:1pt" o:hrpct="0" o:hralign="center" o:hrstd="t" o:hrnoshade="t" o:hr="t" fillcolor="black" stroked="f"/>
              </w:pict>
            </w:r>
          </w:p>
        </w:tc>
      </w:tr>
      <w:tr w:rsidR="005B5411" w:rsidRPr="007E23A7" w:rsidTr="007E23A7">
        <w:tc>
          <w:tcPr>
            <w:tcW w:w="4320" w:type="dxa"/>
            <w:shd w:val="clear" w:color="auto" w:fill="auto"/>
          </w:tcPr>
          <w:p w:rsidR="005B5411" w:rsidRPr="007E23A7" w:rsidRDefault="005B5411" w:rsidP="003B3977">
            <w:pPr>
              <w:rPr>
                <w:sz w:val="20"/>
                <w:szCs w:val="20"/>
              </w:rPr>
            </w:pPr>
          </w:p>
          <w:p w:rsidR="005B5411" w:rsidRPr="007E23A7" w:rsidRDefault="005B5411" w:rsidP="003B3977">
            <w:pPr>
              <w:rPr>
                <w:sz w:val="20"/>
                <w:szCs w:val="20"/>
              </w:rPr>
            </w:pPr>
            <w:r w:rsidRPr="007E23A7">
              <w:rPr>
                <w:b/>
                <w:sz w:val="20"/>
                <w:szCs w:val="20"/>
              </w:rPr>
              <w:t>Her Majesty the Queen</w:t>
            </w:r>
          </w:p>
          <w:p w:rsidR="005B5411" w:rsidRPr="007E23A7" w:rsidRDefault="005B5411" w:rsidP="003B3977">
            <w:pPr>
              <w:rPr>
                <w:sz w:val="20"/>
                <w:szCs w:val="20"/>
              </w:rPr>
            </w:pPr>
            <w:r w:rsidRPr="007E23A7">
              <w:rPr>
                <w:sz w:val="20"/>
                <w:szCs w:val="20"/>
              </w:rPr>
              <w:tab/>
              <w:t>Mark A. Scott</w:t>
            </w:r>
          </w:p>
          <w:p w:rsidR="005B5411" w:rsidRPr="007E23A7" w:rsidRDefault="005B5411" w:rsidP="003B3977">
            <w:pPr>
              <w:rPr>
                <w:sz w:val="20"/>
                <w:szCs w:val="20"/>
              </w:rPr>
            </w:pPr>
            <w:r w:rsidRPr="007E23A7">
              <w:rPr>
                <w:sz w:val="20"/>
                <w:szCs w:val="20"/>
              </w:rPr>
              <w:tab/>
              <w:t xml:space="preserve">Public Prosecution Service of Nova </w:t>
            </w:r>
            <w:r w:rsidRPr="007E23A7">
              <w:rPr>
                <w:sz w:val="20"/>
                <w:szCs w:val="20"/>
              </w:rPr>
              <w:tab/>
              <w:t>Scotia</w:t>
            </w:r>
          </w:p>
          <w:p w:rsidR="005B5411" w:rsidRPr="007E23A7" w:rsidRDefault="005B5411" w:rsidP="003B3977">
            <w:pPr>
              <w:rPr>
                <w:sz w:val="20"/>
                <w:szCs w:val="20"/>
              </w:rPr>
            </w:pPr>
          </w:p>
          <w:p w:rsidR="005B5411" w:rsidRPr="007E23A7" w:rsidRDefault="005B5411" w:rsidP="003B3977">
            <w:pPr>
              <w:rPr>
                <w:sz w:val="20"/>
                <w:szCs w:val="20"/>
              </w:rPr>
            </w:pPr>
            <w:r w:rsidRPr="007E23A7">
              <w:rPr>
                <w:sz w:val="20"/>
                <w:szCs w:val="20"/>
              </w:rPr>
              <w:tab/>
              <w:t>v. (34988)</w:t>
            </w:r>
          </w:p>
          <w:p w:rsidR="005B5411" w:rsidRPr="007E23A7" w:rsidRDefault="005B5411" w:rsidP="003B3977">
            <w:pPr>
              <w:rPr>
                <w:sz w:val="20"/>
                <w:szCs w:val="20"/>
              </w:rPr>
            </w:pPr>
          </w:p>
          <w:p w:rsidR="005B5411" w:rsidRPr="007E23A7" w:rsidRDefault="005B5411" w:rsidP="003B3977">
            <w:pPr>
              <w:rPr>
                <w:sz w:val="20"/>
                <w:szCs w:val="20"/>
              </w:rPr>
            </w:pPr>
            <w:r w:rsidRPr="007E23A7">
              <w:rPr>
                <w:b/>
                <w:sz w:val="20"/>
                <w:szCs w:val="20"/>
              </w:rPr>
              <w:t>J.M.</w:t>
            </w:r>
            <w:r w:rsidR="00D16043" w:rsidRPr="007E23A7">
              <w:rPr>
                <w:b/>
                <w:sz w:val="20"/>
                <w:szCs w:val="20"/>
              </w:rPr>
              <w:t>M</w:t>
            </w:r>
            <w:r w:rsidRPr="007E23A7">
              <w:rPr>
                <w:b/>
                <w:sz w:val="20"/>
                <w:szCs w:val="20"/>
              </w:rPr>
              <w:t>.</w:t>
            </w:r>
          </w:p>
          <w:p w:rsidR="005B5411" w:rsidRPr="007E23A7" w:rsidRDefault="005B5411" w:rsidP="003B3977">
            <w:pPr>
              <w:rPr>
                <w:sz w:val="20"/>
                <w:szCs w:val="20"/>
              </w:rPr>
            </w:pPr>
            <w:r w:rsidRPr="007E23A7">
              <w:rPr>
                <w:sz w:val="20"/>
                <w:szCs w:val="20"/>
              </w:rPr>
              <w:tab/>
            </w:r>
            <w:r w:rsidR="00AF63CA" w:rsidRPr="007E23A7">
              <w:rPr>
                <w:sz w:val="20"/>
                <w:szCs w:val="20"/>
              </w:rPr>
              <w:t xml:space="preserve">Tony W. </w:t>
            </w:r>
            <w:proofErr w:type="spellStart"/>
            <w:r w:rsidR="00AF63CA" w:rsidRPr="007E23A7">
              <w:rPr>
                <w:sz w:val="20"/>
                <w:szCs w:val="20"/>
              </w:rPr>
              <w:t>Mozvik</w:t>
            </w:r>
            <w:proofErr w:type="spellEnd"/>
          </w:p>
          <w:p w:rsidR="00AF63CA" w:rsidRPr="007E23A7" w:rsidRDefault="00AF63CA" w:rsidP="003B3977">
            <w:pPr>
              <w:rPr>
                <w:sz w:val="20"/>
                <w:szCs w:val="20"/>
              </w:rPr>
            </w:pPr>
            <w:r w:rsidRPr="007E23A7">
              <w:rPr>
                <w:sz w:val="20"/>
                <w:szCs w:val="20"/>
              </w:rPr>
              <w:tab/>
              <w:t>The Breton Law Group</w:t>
            </w:r>
          </w:p>
          <w:p w:rsidR="00AF63CA" w:rsidRPr="007E23A7" w:rsidRDefault="00AF63CA" w:rsidP="003B3977">
            <w:pPr>
              <w:rPr>
                <w:sz w:val="20"/>
                <w:szCs w:val="20"/>
              </w:rPr>
            </w:pPr>
          </w:p>
          <w:p w:rsidR="005B5411" w:rsidRPr="007E23A7" w:rsidRDefault="005B5411" w:rsidP="003B3977">
            <w:pPr>
              <w:rPr>
                <w:sz w:val="20"/>
                <w:szCs w:val="20"/>
              </w:rPr>
            </w:pPr>
            <w:r w:rsidRPr="007E23A7">
              <w:rPr>
                <w:sz w:val="20"/>
                <w:szCs w:val="20"/>
              </w:rPr>
              <w:t>FILING DATE: 2</w:t>
            </w:r>
            <w:r w:rsidR="00AF63CA" w:rsidRPr="007E23A7">
              <w:rPr>
                <w:sz w:val="20"/>
                <w:szCs w:val="20"/>
              </w:rPr>
              <w:t>5</w:t>
            </w:r>
            <w:r w:rsidRPr="007E23A7">
              <w:rPr>
                <w:sz w:val="20"/>
                <w:szCs w:val="20"/>
              </w:rPr>
              <w:t>.09.2012</w:t>
            </w:r>
          </w:p>
          <w:p w:rsidR="005B5411" w:rsidRPr="007E23A7" w:rsidRDefault="00CC4A5C" w:rsidP="008378DC">
            <w:pPr>
              <w:rPr>
                <w:sz w:val="20"/>
                <w:szCs w:val="20"/>
              </w:rPr>
            </w:pPr>
            <w:r w:rsidRPr="00CC4A5C">
              <w:rPr>
                <w:sz w:val="20"/>
                <w:szCs w:val="20"/>
                <w:lang w:val="fr-CA"/>
              </w:rPr>
              <w:pict>
                <v:rect id="_x0000_i1027" style="width:108pt;height:1pt" o:hrpct="0" o:hralign="center" o:hrstd="t" o:hrnoshade="t" o:hr="t" fillcolor="black" stroked="f"/>
              </w:pict>
            </w:r>
          </w:p>
        </w:tc>
        <w:tc>
          <w:tcPr>
            <w:tcW w:w="1181" w:type="dxa"/>
            <w:shd w:val="clear" w:color="auto" w:fill="auto"/>
          </w:tcPr>
          <w:p w:rsidR="005B5411" w:rsidRPr="007E23A7" w:rsidRDefault="005B5411" w:rsidP="007E23A7">
            <w:pPr>
              <w:jc w:val="center"/>
              <w:rPr>
                <w:sz w:val="20"/>
                <w:szCs w:val="20"/>
              </w:rPr>
            </w:pPr>
          </w:p>
          <w:p w:rsidR="005B5411" w:rsidRPr="007E23A7" w:rsidRDefault="005B5411" w:rsidP="007E23A7">
            <w:pPr>
              <w:jc w:val="center"/>
              <w:rPr>
                <w:sz w:val="20"/>
                <w:szCs w:val="20"/>
              </w:rPr>
            </w:pPr>
          </w:p>
          <w:p w:rsidR="005B5411" w:rsidRPr="007E23A7" w:rsidRDefault="005B5411" w:rsidP="007E23A7">
            <w:pPr>
              <w:jc w:val="center"/>
              <w:rPr>
                <w:sz w:val="20"/>
                <w:szCs w:val="20"/>
              </w:rPr>
            </w:pPr>
          </w:p>
          <w:p w:rsidR="005B5411" w:rsidRPr="007E23A7" w:rsidRDefault="005B5411" w:rsidP="007E23A7">
            <w:pPr>
              <w:jc w:val="center"/>
              <w:rPr>
                <w:sz w:val="20"/>
                <w:szCs w:val="20"/>
              </w:rPr>
            </w:pPr>
          </w:p>
          <w:p w:rsidR="005B5411" w:rsidRPr="007E23A7" w:rsidRDefault="005B5411" w:rsidP="007E23A7">
            <w:pPr>
              <w:jc w:val="center"/>
              <w:rPr>
                <w:sz w:val="20"/>
                <w:szCs w:val="20"/>
              </w:rPr>
            </w:pPr>
          </w:p>
          <w:p w:rsidR="005B5411" w:rsidRPr="007E23A7" w:rsidRDefault="005B5411" w:rsidP="007E23A7">
            <w:pPr>
              <w:jc w:val="center"/>
              <w:rPr>
                <w:sz w:val="20"/>
                <w:szCs w:val="20"/>
              </w:rPr>
            </w:pPr>
          </w:p>
          <w:p w:rsidR="005B5411" w:rsidRPr="007E23A7" w:rsidRDefault="005B5411" w:rsidP="007E23A7">
            <w:pPr>
              <w:jc w:val="center"/>
              <w:rPr>
                <w:sz w:val="20"/>
                <w:szCs w:val="20"/>
              </w:rPr>
            </w:pPr>
          </w:p>
          <w:p w:rsidR="005B5411" w:rsidRPr="007E23A7" w:rsidRDefault="005B5411" w:rsidP="007E23A7">
            <w:pPr>
              <w:jc w:val="center"/>
              <w:rPr>
                <w:sz w:val="20"/>
                <w:szCs w:val="20"/>
              </w:rPr>
            </w:pPr>
          </w:p>
          <w:p w:rsidR="005B5411" w:rsidRPr="007E23A7" w:rsidRDefault="005B5411" w:rsidP="007E23A7">
            <w:pPr>
              <w:jc w:val="center"/>
              <w:rPr>
                <w:sz w:val="20"/>
                <w:szCs w:val="20"/>
              </w:rPr>
            </w:pPr>
          </w:p>
          <w:p w:rsidR="005B5411" w:rsidRPr="007E23A7" w:rsidRDefault="005B5411" w:rsidP="007E23A7">
            <w:pPr>
              <w:jc w:val="center"/>
              <w:rPr>
                <w:sz w:val="20"/>
                <w:szCs w:val="20"/>
              </w:rPr>
            </w:pPr>
          </w:p>
          <w:p w:rsidR="008378DC" w:rsidRPr="007E23A7" w:rsidRDefault="008378DC" w:rsidP="007E23A7">
            <w:pPr>
              <w:jc w:val="center"/>
              <w:rPr>
                <w:sz w:val="20"/>
                <w:szCs w:val="20"/>
              </w:rPr>
            </w:pPr>
          </w:p>
          <w:p w:rsidR="008378DC" w:rsidRPr="007E23A7" w:rsidRDefault="008378DC" w:rsidP="007E23A7">
            <w:pPr>
              <w:jc w:val="center"/>
              <w:rPr>
                <w:sz w:val="20"/>
                <w:szCs w:val="20"/>
              </w:rPr>
            </w:pPr>
          </w:p>
          <w:p w:rsidR="008378DC" w:rsidRPr="007E23A7" w:rsidRDefault="008378DC" w:rsidP="007E23A7">
            <w:pPr>
              <w:jc w:val="center"/>
              <w:rPr>
                <w:sz w:val="20"/>
                <w:szCs w:val="20"/>
              </w:rPr>
            </w:pPr>
          </w:p>
          <w:p w:rsidR="008378DC" w:rsidRPr="007E23A7" w:rsidRDefault="008378DC" w:rsidP="007E23A7">
            <w:pPr>
              <w:jc w:val="center"/>
              <w:rPr>
                <w:sz w:val="20"/>
                <w:szCs w:val="20"/>
              </w:rPr>
            </w:pPr>
          </w:p>
          <w:p w:rsidR="008378DC" w:rsidRPr="007E23A7" w:rsidRDefault="008378DC" w:rsidP="007E23A7">
            <w:pPr>
              <w:jc w:val="center"/>
              <w:rPr>
                <w:sz w:val="20"/>
                <w:szCs w:val="20"/>
              </w:rPr>
            </w:pPr>
          </w:p>
          <w:p w:rsidR="005B5411" w:rsidRPr="007E23A7" w:rsidRDefault="005B5411" w:rsidP="007E23A7">
            <w:pPr>
              <w:jc w:val="center"/>
              <w:rPr>
                <w:sz w:val="20"/>
                <w:szCs w:val="20"/>
              </w:rPr>
            </w:pPr>
          </w:p>
        </w:tc>
        <w:tc>
          <w:tcPr>
            <w:tcW w:w="4320" w:type="dxa"/>
            <w:shd w:val="clear" w:color="auto" w:fill="auto"/>
          </w:tcPr>
          <w:p w:rsidR="005B5411" w:rsidRPr="007E23A7" w:rsidRDefault="00AF63CA" w:rsidP="005B5411">
            <w:pPr>
              <w:rPr>
                <w:sz w:val="20"/>
                <w:szCs w:val="20"/>
              </w:rPr>
            </w:pPr>
            <w:r w:rsidRPr="007E23A7">
              <w:rPr>
                <w:b/>
                <w:sz w:val="20"/>
                <w:szCs w:val="20"/>
              </w:rPr>
              <w:t>United Association of Journeymen and Apprentices of the Plumbing and Pipefitting Industry of the United States and Canada, Local 552</w:t>
            </w:r>
          </w:p>
          <w:p w:rsidR="00AF63CA" w:rsidRPr="007E23A7" w:rsidRDefault="00AF63CA" w:rsidP="007E23A7">
            <w:pPr>
              <w:tabs>
                <w:tab w:val="left" w:pos="-1440"/>
                <w:tab w:val="left" w:pos="-720"/>
              </w:tabs>
              <w:rPr>
                <w:sz w:val="20"/>
                <w:szCs w:val="20"/>
              </w:rPr>
            </w:pPr>
            <w:r w:rsidRPr="007E23A7">
              <w:rPr>
                <w:sz w:val="20"/>
                <w:szCs w:val="20"/>
              </w:rPr>
              <w:tab/>
              <w:t xml:space="preserve">Ronald N. </w:t>
            </w:r>
            <w:proofErr w:type="spellStart"/>
            <w:r w:rsidRPr="007E23A7">
              <w:rPr>
                <w:sz w:val="20"/>
                <w:szCs w:val="20"/>
              </w:rPr>
              <w:t>Lebi</w:t>
            </w:r>
            <w:proofErr w:type="spellEnd"/>
          </w:p>
          <w:p w:rsidR="00AF63CA" w:rsidRPr="007E23A7" w:rsidRDefault="00AF63CA" w:rsidP="007E23A7">
            <w:pPr>
              <w:tabs>
                <w:tab w:val="left" w:pos="-1440"/>
                <w:tab w:val="left" w:pos="-720"/>
              </w:tabs>
              <w:rPr>
                <w:sz w:val="20"/>
                <w:szCs w:val="20"/>
              </w:rPr>
            </w:pPr>
            <w:r w:rsidRPr="007E23A7">
              <w:rPr>
                <w:sz w:val="20"/>
                <w:szCs w:val="20"/>
              </w:rPr>
              <w:tab/>
            </w:r>
            <w:proofErr w:type="spellStart"/>
            <w:r w:rsidRPr="007E23A7">
              <w:rPr>
                <w:sz w:val="20"/>
                <w:szCs w:val="20"/>
              </w:rPr>
              <w:t>Koskie</w:t>
            </w:r>
            <w:proofErr w:type="spellEnd"/>
            <w:r w:rsidRPr="007E23A7">
              <w:rPr>
                <w:sz w:val="20"/>
                <w:szCs w:val="20"/>
              </w:rPr>
              <w:t xml:space="preserve"> </w:t>
            </w:r>
            <w:proofErr w:type="spellStart"/>
            <w:r w:rsidRPr="007E23A7">
              <w:rPr>
                <w:sz w:val="20"/>
                <w:szCs w:val="20"/>
              </w:rPr>
              <w:t>Minsky</w:t>
            </w:r>
            <w:proofErr w:type="spellEnd"/>
            <w:r w:rsidRPr="007E23A7">
              <w:rPr>
                <w:sz w:val="20"/>
                <w:szCs w:val="20"/>
              </w:rPr>
              <w:t xml:space="preserve"> LLP</w:t>
            </w:r>
          </w:p>
          <w:p w:rsidR="00AF63CA" w:rsidRPr="007E23A7" w:rsidRDefault="00AF63CA" w:rsidP="007E23A7">
            <w:pPr>
              <w:tabs>
                <w:tab w:val="left" w:pos="-1440"/>
                <w:tab w:val="left" w:pos="-720"/>
              </w:tabs>
              <w:rPr>
                <w:sz w:val="20"/>
                <w:szCs w:val="20"/>
              </w:rPr>
            </w:pPr>
          </w:p>
          <w:p w:rsidR="00AF63CA" w:rsidRPr="007E23A7" w:rsidRDefault="00AF63CA" w:rsidP="007E23A7">
            <w:pPr>
              <w:tabs>
                <w:tab w:val="left" w:pos="-1440"/>
                <w:tab w:val="left" w:pos="-720"/>
              </w:tabs>
              <w:rPr>
                <w:sz w:val="20"/>
                <w:szCs w:val="20"/>
              </w:rPr>
            </w:pPr>
            <w:r w:rsidRPr="007E23A7">
              <w:rPr>
                <w:sz w:val="20"/>
                <w:szCs w:val="20"/>
              </w:rPr>
              <w:tab/>
              <w:t>v. (34992)</w:t>
            </w:r>
          </w:p>
          <w:p w:rsidR="00AF63CA" w:rsidRPr="007E23A7" w:rsidRDefault="00AF63CA" w:rsidP="007E23A7">
            <w:pPr>
              <w:tabs>
                <w:tab w:val="left" w:pos="-1440"/>
                <w:tab w:val="left" w:pos="-720"/>
              </w:tabs>
              <w:rPr>
                <w:sz w:val="20"/>
                <w:szCs w:val="20"/>
              </w:rPr>
            </w:pPr>
          </w:p>
          <w:p w:rsidR="00AF63CA" w:rsidRPr="007E23A7" w:rsidRDefault="00AF63CA" w:rsidP="007E23A7">
            <w:pPr>
              <w:tabs>
                <w:tab w:val="left" w:pos="-1440"/>
                <w:tab w:val="left" w:pos="-720"/>
              </w:tabs>
              <w:rPr>
                <w:b/>
                <w:sz w:val="20"/>
                <w:szCs w:val="20"/>
              </w:rPr>
            </w:pPr>
            <w:r w:rsidRPr="007E23A7">
              <w:rPr>
                <w:b/>
                <w:sz w:val="20"/>
                <w:szCs w:val="20"/>
              </w:rPr>
              <w:t>Greater Essex County District School Board et al. (Ont.)</w:t>
            </w:r>
          </w:p>
          <w:p w:rsidR="00AF63CA" w:rsidRPr="007E23A7" w:rsidRDefault="00AF63CA" w:rsidP="007E23A7">
            <w:pPr>
              <w:tabs>
                <w:tab w:val="left" w:pos="-1440"/>
                <w:tab w:val="left" w:pos="-720"/>
              </w:tabs>
              <w:rPr>
                <w:sz w:val="20"/>
                <w:szCs w:val="20"/>
              </w:rPr>
            </w:pPr>
            <w:r w:rsidRPr="007E23A7">
              <w:rPr>
                <w:sz w:val="20"/>
                <w:szCs w:val="20"/>
              </w:rPr>
              <w:tab/>
              <w:t xml:space="preserve">Leonard P. </w:t>
            </w:r>
            <w:proofErr w:type="spellStart"/>
            <w:r w:rsidRPr="007E23A7">
              <w:rPr>
                <w:sz w:val="20"/>
                <w:szCs w:val="20"/>
              </w:rPr>
              <w:t>Kavanaugh</w:t>
            </w:r>
            <w:proofErr w:type="spellEnd"/>
            <w:r w:rsidRPr="007E23A7">
              <w:rPr>
                <w:sz w:val="20"/>
                <w:szCs w:val="20"/>
              </w:rPr>
              <w:t>, Q.C.</w:t>
            </w:r>
          </w:p>
          <w:p w:rsidR="00AF63CA" w:rsidRPr="007E23A7" w:rsidRDefault="00AF63CA" w:rsidP="007E23A7">
            <w:pPr>
              <w:tabs>
                <w:tab w:val="left" w:pos="-1440"/>
                <w:tab w:val="left" w:pos="-720"/>
              </w:tabs>
              <w:rPr>
                <w:sz w:val="20"/>
                <w:szCs w:val="20"/>
              </w:rPr>
            </w:pPr>
            <w:r w:rsidRPr="007E23A7">
              <w:rPr>
                <w:sz w:val="20"/>
                <w:szCs w:val="20"/>
              </w:rPr>
              <w:tab/>
            </w:r>
            <w:proofErr w:type="spellStart"/>
            <w:r w:rsidRPr="007E23A7">
              <w:rPr>
                <w:sz w:val="20"/>
                <w:szCs w:val="20"/>
              </w:rPr>
              <w:t>Kavanaugh</w:t>
            </w:r>
            <w:proofErr w:type="spellEnd"/>
            <w:r w:rsidRPr="007E23A7">
              <w:rPr>
                <w:sz w:val="20"/>
                <w:szCs w:val="20"/>
              </w:rPr>
              <w:t xml:space="preserve">, </w:t>
            </w:r>
            <w:proofErr w:type="spellStart"/>
            <w:r w:rsidRPr="007E23A7">
              <w:rPr>
                <w:sz w:val="20"/>
                <w:szCs w:val="20"/>
              </w:rPr>
              <w:t>Milloy</w:t>
            </w:r>
            <w:proofErr w:type="spellEnd"/>
          </w:p>
          <w:p w:rsidR="00AF63CA" w:rsidRPr="007E23A7" w:rsidRDefault="00AF63CA" w:rsidP="008378DC">
            <w:pPr>
              <w:rPr>
                <w:sz w:val="20"/>
                <w:szCs w:val="20"/>
              </w:rPr>
            </w:pPr>
          </w:p>
          <w:p w:rsidR="008378DC" w:rsidRPr="007E23A7" w:rsidRDefault="008378DC" w:rsidP="007E23A7">
            <w:pPr>
              <w:keepNext/>
              <w:keepLines/>
              <w:tabs>
                <w:tab w:val="left" w:pos="-1440"/>
                <w:tab w:val="left" w:pos="-720"/>
              </w:tabs>
              <w:rPr>
                <w:sz w:val="20"/>
                <w:szCs w:val="20"/>
                <w:lang w:val="fr-CA"/>
              </w:rPr>
            </w:pPr>
            <w:r w:rsidRPr="007E23A7">
              <w:rPr>
                <w:sz w:val="20"/>
                <w:szCs w:val="20"/>
              </w:rPr>
              <w:t>FILING DATE: 27.09.2012</w:t>
            </w:r>
          </w:p>
          <w:p w:rsidR="008378DC" w:rsidRPr="007E23A7" w:rsidRDefault="00CC4A5C" w:rsidP="008378DC">
            <w:pPr>
              <w:rPr>
                <w:sz w:val="20"/>
                <w:szCs w:val="20"/>
              </w:rPr>
            </w:pPr>
            <w:r w:rsidRPr="00CC4A5C">
              <w:rPr>
                <w:sz w:val="20"/>
                <w:szCs w:val="20"/>
                <w:lang w:val="fr-CA"/>
              </w:rPr>
              <w:pict>
                <v:rect id="_x0000_i1028" style="width:108pt;height:1pt" o:hrpct="0" o:hralign="center" o:hrstd="t" o:hrnoshade="t" o:hr="t" fillcolor="black" stroked="f"/>
              </w:pict>
            </w:r>
          </w:p>
        </w:tc>
      </w:tr>
      <w:tr w:rsidR="00AF63CA" w:rsidRPr="007E23A7" w:rsidTr="007E23A7">
        <w:tc>
          <w:tcPr>
            <w:tcW w:w="4320" w:type="dxa"/>
            <w:shd w:val="clear" w:color="auto" w:fill="auto"/>
          </w:tcPr>
          <w:p w:rsidR="008378DC" w:rsidRPr="007E23A7" w:rsidRDefault="008378DC" w:rsidP="003B3977">
            <w:pPr>
              <w:rPr>
                <w:b/>
                <w:sz w:val="20"/>
                <w:szCs w:val="20"/>
                <w:lang w:val="fr-CA"/>
              </w:rPr>
            </w:pPr>
            <w:r w:rsidRPr="007E23A7">
              <w:rPr>
                <w:b/>
                <w:sz w:val="20"/>
                <w:szCs w:val="20"/>
                <w:lang w:val="fr-CA"/>
              </w:rPr>
              <w:t>Christopher Lill</w:t>
            </w:r>
          </w:p>
          <w:p w:rsidR="008378DC" w:rsidRPr="007E23A7" w:rsidRDefault="008378DC" w:rsidP="007E23A7">
            <w:pPr>
              <w:keepNext/>
              <w:keepLines/>
              <w:tabs>
                <w:tab w:val="left" w:pos="-1440"/>
                <w:tab w:val="left" w:pos="-720"/>
              </w:tabs>
              <w:rPr>
                <w:sz w:val="20"/>
                <w:szCs w:val="20"/>
                <w:lang w:val="fr-CA"/>
              </w:rPr>
            </w:pPr>
            <w:r w:rsidRPr="007E23A7">
              <w:rPr>
                <w:sz w:val="20"/>
                <w:szCs w:val="20"/>
                <w:lang w:val="fr-CA"/>
              </w:rPr>
              <w:tab/>
              <w:t xml:space="preserve">Mylène </w:t>
            </w:r>
            <w:proofErr w:type="spellStart"/>
            <w:r w:rsidRPr="007E23A7">
              <w:rPr>
                <w:sz w:val="20"/>
                <w:szCs w:val="20"/>
                <w:lang w:val="fr-CA"/>
              </w:rPr>
              <w:t>Lareau</w:t>
            </w:r>
            <w:proofErr w:type="spellEnd"/>
          </w:p>
          <w:p w:rsidR="008378DC" w:rsidRPr="007E23A7" w:rsidRDefault="008378DC" w:rsidP="007E23A7">
            <w:pPr>
              <w:keepNext/>
              <w:keepLines/>
              <w:tabs>
                <w:tab w:val="left" w:pos="-1440"/>
                <w:tab w:val="left" w:pos="-720"/>
              </w:tabs>
              <w:rPr>
                <w:sz w:val="20"/>
                <w:szCs w:val="20"/>
                <w:lang w:val="fr-CA"/>
              </w:rPr>
            </w:pPr>
            <w:r w:rsidRPr="007E23A7">
              <w:rPr>
                <w:sz w:val="20"/>
                <w:szCs w:val="20"/>
                <w:lang w:val="fr-CA"/>
              </w:rPr>
              <w:tab/>
              <w:t xml:space="preserve">Brouillard, </w:t>
            </w:r>
            <w:proofErr w:type="spellStart"/>
            <w:r w:rsidRPr="007E23A7">
              <w:rPr>
                <w:sz w:val="20"/>
                <w:szCs w:val="20"/>
                <w:lang w:val="fr-CA"/>
              </w:rPr>
              <w:t>Bibeau</w:t>
            </w:r>
            <w:proofErr w:type="spellEnd"/>
            <w:r w:rsidRPr="007E23A7">
              <w:rPr>
                <w:sz w:val="20"/>
                <w:szCs w:val="20"/>
                <w:lang w:val="fr-CA"/>
              </w:rPr>
              <w:t xml:space="preserve">, </w:t>
            </w:r>
            <w:proofErr w:type="spellStart"/>
            <w:r w:rsidRPr="007E23A7">
              <w:rPr>
                <w:sz w:val="20"/>
                <w:szCs w:val="20"/>
                <w:lang w:val="fr-CA"/>
              </w:rPr>
              <w:t>Gariépy</w:t>
            </w:r>
            <w:proofErr w:type="spellEnd"/>
            <w:r w:rsidRPr="007E23A7">
              <w:rPr>
                <w:sz w:val="20"/>
                <w:szCs w:val="20"/>
                <w:lang w:val="fr-CA"/>
              </w:rPr>
              <w:t xml:space="preserve"> &amp; Associés</w:t>
            </w:r>
          </w:p>
          <w:p w:rsidR="008378DC" w:rsidRPr="007E23A7" w:rsidRDefault="008378DC" w:rsidP="007E23A7">
            <w:pPr>
              <w:keepNext/>
              <w:keepLines/>
              <w:tabs>
                <w:tab w:val="left" w:pos="-1440"/>
                <w:tab w:val="left" w:pos="-720"/>
              </w:tabs>
              <w:rPr>
                <w:sz w:val="20"/>
                <w:szCs w:val="20"/>
                <w:lang w:val="fr-CA"/>
              </w:rPr>
            </w:pPr>
          </w:p>
          <w:p w:rsidR="008378DC" w:rsidRPr="007E23A7" w:rsidRDefault="008378DC" w:rsidP="007E23A7">
            <w:pPr>
              <w:keepNext/>
              <w:keepLines/>
              <w:tabs>
                <w:tab w:val="left" w:pos="-1440"/>
                <w:tab w:val="left" w:pos="-720"/>
              </w:tabs>
              <w:rPr>
                <w:sz w:val="20"/>
                <w:szCs w:val="20"/>
                <w:lang w:val="fr-CA"/>
              </w:rPr>
            </w:pPr>
            <w:r w:rsidRPr="007E23A7">
              <w:rPr>
                <w:sz w:val="20"/>
                <w:szCs w:val="20"/>
                <w:lang w:val="fr-CA"/>
              </w:rPr>
              <w:tab/>
              <w:t>c. (34995)</w:t>
            </w:r>
          </w:p>
          <w:p w:rsidR="008378DC" w:rsidRPr="007E23A7" w:rsidRDefault="008378DC" w:rsidP="007E23A7">
            <w:pPr>
              <w:keepNext/>
              <w:keepLines/>
              <w:tabs>
                <w:tab w:val="left" w:pos="-1440"/>
                <w:tab w:val="left" w:pos="-720"/>
              </w:tabs>
              <w:rPr>
                <w:sz w:val="20"/>
                <w:szCs w:val="20"/>
                <w:lang w:val="fr-CA"/>
              </w:rPr>
            </w:pPr>
          </w:p>
          <w:p w:rsidR="008378DC" w:rsidRPr="007E23A7" w:rsidRDefault="008378DC" w:rsidP="007E23A7">
            <w:pPr>
              <w:keepNext/>
              <w:keepLines/>
              <w:tabs>
                <w:tab w:val="left" w:pos="-1440"/>
                <w:tab w:val="left" w:pos="-720"/>
              </w:tabs>
              <w:rPr>
                <w:b/>
                <w:sz w:val="20"/>
                <w:szCs w:val="20"/>
                <w:lang w:val="fr-CA"/>
              </w:rPr>
            </w:pPr>
            <w:r w:rsidRPr="007E23A7">
              <w:rPr>
                <w:b/>
                <w:sz w:val="20"/>
                <w:szCs w:val="20"/>
                <w:lang w:val="fr-CA"/>
              </w:rPr>
              <w:t>Sa Majesté la Reine (</w:t>
            </w:r>
            <w:proofErr w:type="spellStart"/>
            <w:r w:rsidRPr="007E23A7">
              <w:rPr>
                <w:b/>
                <w:sz w:val="20"/>
                <w:szCs w:val="20"/>
                <w:lang w:val="fr-CA"/>
              </w:rPr>
              <w:t>Qc</w:t>
            </w:r>
            <w:proofErr w:type="spellEnd"/>
            <w:r w:rsidRPr="007E23A7">
              <w:rPr>
                <w:b/>
                <w:sz w:val="20"/>
                <w:szCs w:val="20"/>
                <w:lang w:val="fr-CA"/>
              </w:rPr>
              <w:t>)</w:t>
            </w:r>
          </w:p>
          <w:p w:rsidR="008378DC" w:rsidRPr="007E23A7" w:rsidRDefault="008378DC" w:rsidP="007E23A7">
            <w:pPr>
              <w:keepNext/>
              <w:keepLines/>
              <w:tabs>
                <w:tab w:val="left" w:pos="-1440"/>
                <w:tab w:val="left" w:pos="-720"/>
              </w:tabs>
              <w:rPr>
                <w:sz w:val="20"/>
                <w:szCs w:val="20"/>
                <w:lang w:val="fr-CA"/>
              </w:rPr>
            </w:pPr>
            <w:r w:rsidRPr="007E23A7">
              <w:rPr>
                <w:sz w:val="20"/>
                <w:szCs w:val="20"/>
                <w:lang w:val="fr-CA"/>
              </w:rPr>
              <w:tab/>
              <w:t>Mark Philippe</w:t>
            </w:r>
          </w:p>
          <w:p w:rsidR="008378DC" w:rsidRPr="007E23A7" w:rsidRDefault="008378DC" w:rsidP="007E23A7">
            <w:pPr>
              <w:keepNext/>
              <w:keepLines/>
              <w:tabs>
                <w:tab w:val="left" w:pos="-1440"/>
                <w:tab w:val="left" w:pos="-720"/>
              </w:tabs>
              <w:rPr>
                <w:sz w:val="20"/>
                <w:szCs w:val="20"/>
                <w:lang w:val="fr-CA"/>
              </w:rPr>
            </w:pPr>
            <w:r w:rsidRPr="007E23A7">
              <w:rPr>
                <w:sz w:val="20"/>
                <w:szCs w:val="20"/>
                <w:lang w:val="fr-CA"/>
              </w:rPr>
              <w:tab/>
              <w:t xml:space="preserve">Directeur des poursuites criminelles et </w:t>
            </w:r>
            <w:r w:rsidRPr="007E23A7">
              <w:rPr>
                <w:sz w:val="20"/>
                <w:szCs w:val="20"/>
                <w:lang w:val="fr-CA"/>
              </w:rPr>
              <w:tab/>
              <w:t>pénales du Québec</w:t>
            </w:r>
          </w:p>
          <w:p w:rsidR="008378DC" w:rsidRPr="007E23A7" w:rsidRDefault="008378DC" w:rsidP="007E23A7">
            <w:pPr>
              <w:keepNext/>
              <w:keepLines/>
              <w:tabs>
                <w:tab w:val="left" w:pos="-1440"/>
                <w:tab w:val="left" w:pos="-720"/>
              </w:tabs>
              <w:rPr>
                <w:sz w:val="20"/>
                <w:szCs w:val="20"/>
                <w:lang w:val="fr-CA"/>
              </w:rPr>
            </w:pPr>
          </w:p>
          <w:p w:rsidR="008378DC" w:rsidRPr="007E23A7" w:rsidRDefault="008378DC" w:rsidP="008378DC">
            <w:pPr>
              <w:rPr>
                <w:sz w:val="20"/>
                <w:szCs w:val="20"/>
                <w:lang w:val="fr-CA"/>
              </w:rPr>
            </w:pPr>
            <w:r w:rsidRPr="007E23A7">
              <w:rPr>
                <w:sz w:val="20"/>
                <w:szCs w:val="20"/>
                <w:lang w:val="fr-CA"/>
              </w:rPr>
              <w:t>DATE DE PRODUCTION : 27.09.2012</w:t>
            </w:r>
          </w:p>
          <w:p w:rsidR="008378DC" w:rsidRPr="007E23A7" w:rsidRDefault="00CC4A5C" w:rsidP="008378DC">
            <w:pPr>
              <w:rPr>
                <w:sz w:val="20"/>
                <w:szCs w:val="20"/>
              </w:rPr>
            </w:pPr>
            <w:r w:rsidRPr="00CC4A5C">
              <w:rPr>
                <w:sz w:val="20"/>
                <w:szCs w:val="20"/>
                <w:lang w:val="fr-CA"/>
              </w:rPr>
              <w:pict>
                <v:rect id="_x0000_i1029" style="width:108pt;height:1pt" o:hrpct="0" o:hralign="center" o:hrstd="t" o:hrnoshade="t" o:hr="t" fillcolor="black" stroked="f"/>
              </w:pict>
            </w:r>
          </w:p>
        </w:tc>
        <w:tc>
          <w:tcPr>
            <w:tcW w:w="1181" w:type="dxa"/>
            <w:shd w:val="clear" w:color="auto" w:fill="auto"/>
          </w:tcPr>
          <w:p w:rsidR="00AF63CA" w:rsidRPr="007E23A7" w:rsidRDefault="00AF63CA" w:rsidP="007E23A7">
            <w:pPr>
              <w:jc w:val="center"/>
              <w:rPr>
                <w:sz w:val="20"/>
                <w:szCs w:val="20"/>
              </w:rPr>
            </w:pPr>
          </w:p>
          <w:p w:rsidR="008378DC" w:rsidRPr="007E23A7" w:rsidRDefault="008378DC" w:rsidP="007E23A7">
            <w:pPr>
              <w:jc w:val="center"/>
              <w:rPr>
                <w:sz w:val="20"/>
                <w:szCs w:val="20"/>
              </w:rPr>
            </w:pPr>
          </w:p>
          <w:p w:rsidR="008378DC" w:rsidRPr="007E23A7" w:rsidRDefault="008378DC" w:rsidP="007E23A7">
            <w:pPr>
              <w:jc w:val="center"/>
              <w:rPr>
                <w:sz w:val="20"/>
                <w:szCs w:val="20"/>
              </w:rPr>
            </w:pPr>
          </w:p>
          <w:p w:rsidR="008378DC" w:rsidRPr="007E23A7" w:rsidRDefault="008378DC" w:rsidP="007E23A7">
            <w:pPr>
              <w:jc w:val="center"/>
              <w:rPr>
                <w:sz w:val="20"/>
                <w:szCs w:val="20"/>
              </w:rPr>
            </w:pPr>
          </w:p>
          <w:p w:rsidR="008378DC" w:rsidRPr="007E23A7" w:rsidRDefault="008378DC" w:rsidP="007E23A7">
            <w:pPr>
              <w:jc w:val="center"/>
              <w:rPr>
                <w:sz w:val="20"/>
                <w:szCs w:val="20"/>
              </w:rPr>
            </w:pPr>
          </w:p>
          <w:p w:rsidR="008378DC" w:rsidRPr="007E23A7" w:rsidRDefault="008378DC" w:rsidP="007E23A7">
            <w:pPr>
              <w:jc w:val="center"/>
              <w:rPr>
                <w:sz w:val="20"/>
                <w:szCs w:val="20"/>
              </w:rPr>
            </w:pPr>
          </w:p>
          <w:p w:rsidR="008378DC" w:rsidRPr="007E23A7" w:rsidRDefault="008378DC" w:rsidP="007E23A7">
            <w:pPr>
              <w:jc w:val="center"/>
              <w:rPr>
                <w:sz w:val="20"/>
                <w:szCs w:val="20"/>
              </w:rPr>
            </w:pPr>
          </w:p>
          <w:p w:rsidR="008378DC" w:rsidRPr="007E23A7" w:rsidRDefault="008378DC" w:rsidP="007E23A7">
            <w:pPr>
              <w:jc w:val="center"/>
              <w:rPr>
                <w:sz w:val="20"/>
                <w:szCs w:val="20"/>
              </w:rPr>
            </w:pPr>
          </w:p>
          <w:p w:rsidR="008378DC" w:rsidRPr="007E23A7" w:rsidRDefault="008378DC" w:rsidP="007E23A7">
            <w:pPr>
              <w:jc w:val="center"/>
              <w:rPr>
                <w:sz w:val="20"/>
                <w:szCs w:val="20"/>
              </w:rPr>
            </w:pPr>
          </w:p>
          <w:p w:rsidR="008378DC" w:rsidRPr="007E23A7" w:rsidRDefault="008378DC" w:rsidP="007E23A7">
            <w:pPr>
              <w:jc w:val="center"/>
              <w:rPr>
                <w:sz w:val="20"/>
                <w:szCs w:val="20"/>
              </w:rPr>
            </w:pPr>
          </w:p>
          <w:p w:rsidR="008378DC" w:rsidRPr="007E23A7" w:rsidRDefault="008378DC" w:rsidP="007E23A7">
            <w:pPr>
              <w:jc w:val="center"/>
              <w:rPr>
                <w:sz w:val="20"/>
                <w:szCs w:val="20"/>
              </w:rPr>
            </w:pPr>
          </w:p>
          <w:p w:rsidR="008378DC" w:rsidRPr="007E23A7" w:rsidRDefault="008378DC" w:rsidP="007E23A7">
            <w:pPr>
              <w:jc w:val="center"/>
              <w:rPr>
                <w:sz w:val="20"/>
                <w:szCs w:val="20"/>
              </w:rPr>
            </w:pPr>
          </w:p>
          <w:p w:rsidR="008378DC" w:rsidRPr="007E23A7" w:rsidRDefault="008378DC" w:rsidP="007E23A7">
            <w:pPr>
              <w:jc w:val="center"/>
              <w:rPr>
                <w:sz w:val="20"/>
                <w:szCs w:val="20"/>
              </w:rPr>
            </w:pPr>
          </w:p>
        </w:tc>
        <w:tc>
          <w:tcPr>
            <w:tcW w:w="4320" w:type="dxa"/>
            <w:shd w:val="clear" w:color="auto" w:fill="auto"/>
          </w:tcPr>
          <w:p w:rsidR="00AF63CA" w:rsidRPr="007E23A7" w:rsidRDefault="00AF63CA" w:rsidP="00AF63CA">
            <w:pPr>
              <w:rPr>
                <w:sz w:val="20"/>
                <w:szCs w:val="20"/>
              </w:rPr>
            </w:pPr>
          </w:p>
          <w:p w:rsidR="009A4E3E" w:rsidRPr="007E23A7" w:rsidRDefault="009A4E3E" w:rsidP="007E23A7">
            <w:pPr>
              <w:keepNext/>
              <w:keepLines/>
              <w:tabs>
                <w:tab w:val="left" w:pos="-1440"/>
                <w:tab w:val="left" w:pos="-720"/>
              </w:tabs>
              <w:rPr>
                <w:sz w:val="20"/>
                <w:szCs w:val="20"/>
                <w:lang w:val="fr-CA"/>
              </w:rPr>
            </w:pPr>
            <w:r w:rsidRPr="007E23A7">
              <w:rPr>
                <w:b/>
                <w:sz w:val="20"/>
                <w:szCs w:val="20"/>
                <w:lang w:val="fr-CA"/>
              </w:rPr>
              <w:t>Cardin Salomon</w:t>
            </w:r>
          </w:p>
          <w:p w:rsidR="009A4E3E" w:rsidRPr="007E23A7" w:rsidRDefault="009A4E3E" w:rsidP="007E23A7">
            <w:pPr>
              <w:tabs>
                <w:tab w:val="left" w:pos="-1440"/>
                <w:tab w:val="left" w:pos="-720"/>
              </w:tabs>
              <w:rPr>
                <w:sz w:val="20"/>
                <w:szCs w:val="20"/>
                <w:lang w:val="fr-CA"/>
              </w:rPr>
            </w:pPr>
            <w:r w:rsidRPr="007E23A7">
              <w:rPr>
                <w:sz w:val="20"/>
                <w:szCs w:val="20"/>
                <w:lang w:val="fr-CA"/>
              </w:rPr>
              <w:tab/>
              <w:t>Cardin Salomon</w:t>
            </w:r>
          </w:p>
          <w:p w:rsidR="009A4E3E" w:rsidRPr="007E23A7" w:rsidRDefault="009A4E3E" w:rsidP="007E23A7">
            <w:pPr>
              <w:tabs>
                <w:tab w:val="left" w:pos="-1440"/>
                <w:tab w:val="left" w:pos="-720"/>
              </w:tabs>
              <w:rPr>
                <w:sz w:val="20"/>
                <w:szCs w:val="20"/>
                <w:lang w:val="fr-CA"/>
              </w:rPr>
            </w:pPr>
          </w:p>
          <w:p w:rsidR="009A4E3E" w:rsidRPr="007E23A7" w:rsidRDefault="009A4E3E" w:rsidP="007E23A7">
            <w:pPr>
              <w:tabs>
                <w:tab w:val="left" w:pos="-1440"/>
                <w:tab w:val="left" w:pos="-720"/>
              </w:tabs>
              <w:rPr>
                <w:sz w:val="20"/>
                <w:szCs w:val="20"/>
                <w:lang w:val="fr-CA"/>
              </w:rPr>
            </w:pPr>
            <w:r w:rsidRPr="007E23A7">
              <w:rPr>
                <w:sz w:val="20"/>
                <w:szCs w:val="20"/>
                <w:lang w:val="fr-CA"/>
              </w:rPr>
              <w:tab/>
              <w:t>c. (35022)</w:t>
            </w:r>
          </w:p>
          <w:p w:rsidR="009A4E3E" w:rsidRPr="007E23A7" w:rsidRDefault="009A4E3E" w:rsidP="007E23A7">
            <w:pPr>
              <w:tabs>
                <w:tab w:val="left" w:pos="-1440"/>
                <w:tab w:val="left" w:pos="-720"/>
              </w:tabs>
              <w:rPr>
                <w:sz w:val="20"/>
                <w:szCs w:val="20"/>
                <w:lang w:val="fr-CA"/>
              </w:rPr>
            </w:pPr>
          </w:p>
          <w:p w:rsidR="009A4E3E" w:rsidRPr="007E23A7" w:rsidRDefault="009A4E3E" w:rsidP="007E23A7">
            <w:pPr>
              <w:tabs>
                <w:tab w:val="left" w:pos="-1440"/>
                <w:tab w:val="left" w:pos="-720"/>
              </w:tabs>
              <w:rPr>
                <w:b/>
                <w:sz w:val="20"/>
                <w:szCs w:val="20"/>
                <w:lang w:val="fr-CA"/>
              </w:rPr>
            </w:pPr>
            <w:r w:rsidRPr="007E23A7">
              <w:rPr>
                <w:b/>
                <w:sz w:val="20"/>
                <w:szCs w:val="20"/>
                <w:lang w:val="fr-CA"/>
              </w:rPr>
              <w:t>Banque Nationale du Canada (</w:t>
            </w:r>
            <w:proofErr w:type="spellStart"/>
            <w:r w:rsidRPr="007E23A7">
              <w:rPr>
                <w:b/>
                <w:sz w:val="20"/>
                <w:szCs w:val="20"/>
                <w:lang w:val="fr-CA"/>
              </w:rPr>
              <w:t>Qc</w:t>
            </w:r>
            <w:proofErr w:type="spellEnd"/>
            <w:r w:rsidRPr="007E23A7">
              <w:rPr>
                <w:b/>
                <w:sz w:val="20"/>
                <w:szCs w:val="20"/>
                <w:lang w:val="fr-CA"/>
              </w:rPr>
              <w:t>)</w:t>
            </w:r>
          </w:p>
          <w:p w:rsidR="009A4E3E" w:rsidRPr="007E23A7" w:rsidRDefault="009A4E3E" w:rsidP="007E23A7">
            <w:pPr>
              <w:tabs>
                <w:tab w:val="left" w:pos="-1440"/>
                <w:tab w:val="left" w:pos="-720"/>
              </w:tabs>
              <w:rPr>
                <w:sz w:val="20"/>
                <w:szCs w:val="20"/>
                <w:lang w:val="fr-CA"/>
              </w:rPr>
            </w:pPr>
            <w:r w:rsidRPr="007E23A7">
              <w:rPr>
                <w:sz w:val="20"/>
                <w:szCs w:val="20"/>
                <w:lang w:val="fr-CA"/>
              </w:rPr>
              <w:tab/>
            </w:r>
            <w:proofErr w:type="spellStart"/>
            <w:r w:rsidRPr="007E23A7">
              <w:rPr>
                <w:sz w:val="20"/>
                <w:szCs w:val="20"/>
                <w:lang w:val="fr-CA"/>
              </w:rPr>
              <w:t>Marika</w:t>
            </w:r>
            <w:proofErr w:type="spellEnd"/>
            <w:r w:rsidRPr="007E23A7">
              <w:rPr>
                <w:sz w:val="20"/>
                <w:szCs w:val="20"/>
                <w:lang w:val="fr-CA"/>
              </w:rPr>
              <w:t xml:space="preserve"> </w:t>
            </w:r>
            <w:proofErr w:type="spellStart"/>
            <w:r w:rsidRPr="007E23A7">
              <w:rPr>
                <w:sz w:val="20"/>
                <w:szCs w:val="20"/>
                <w:lang w:val="fr-CA"/>
              </w:rPr>
              <w:t>Douville</w:t>
            </w:r>
            <w:proofErr w:type="spellEnd"/>
          </w:p>
          <w:p w:rsidR="009A4E3E" w:rsidRPr="007E23A7" w:rsidRDefault="009A4E3E" w:rsidP="007E23A7">
            <w:pPr>
              <w:tabs>
                <w:tab w:val="left" w:pos="-1440"/>
                <w:tab w:val="left" w:pos="-720"/>
              </w:tabs>
              <w:rPr>
                <w:sz w:val="20"/>
                <w:szCs w:val="20"/>
                <w:lang w:val="fr-CA"/>
              </w:rPr>
            </w:pPr>
            <w:r w:rsidRPr="007E23A7">
              <w:rPr>
                <w:sz w:val="20"/>
                <w:szCs w:val="20"/>
                <w:lang w:val="fr-CA"/>
              </w:rPr>
              <w:tab/>
              <w:t xml:space="preserve">Tremblay Avocats </w:t>
            </w:r>
            <w:proofErr w:type="spellStart"/>
            <w:r w:rsidRPr="007E23A7">
              <w:rPr>
                <w:sz w:val="20"/>
                <w:szCs w:val="20"/>
                <w:lang w:val="fr-CA"/>
              </w:rPr>
              <w:t>inc</w:t>
            </w:r>
            <w:proofErr w:type="spellEnd"/>
            <w:r w:rsidRPr="007E23A7">
              <w:rPr>
                <w:sz w:val="20"/>
                <w:szCs w:val="20"/>
                <w:lang w:val="fr-CA"/>
              </w:rPr>
              <w:t>.</w:t>
            </w:r>
          </w:p>
          <w:p w:rsidR="009A4E3E" w:rsidRPr="007E23A7" w:rsidRDefault="009A4E3E" w:rsidP="007E23A7">
            <w:pPr>
              <w:keepNext/>
              <w:keepLines/>
              <w:tabs>
                <w:tab w:val="left" w:pos="-1440"/>
                <w:tab w:val="left" w:pos="-720"/>
              </w:tabs>
              <w:rPr>
                <w:sz w:val="20"/>
                <w:szCs w:val="20"/>
                <w:lang w:val="fr-CA"/>
              </w:rPr>
            </w:pPr>
          </w:p>
          <w:p w:rsidR="009A4E3E" w:rsidRPr="007E23A7" w:rsidRDefault="009A4E3E" w:rsidP="009A4E3E">
            <w:pPr>
              <w:rPr>
                <w:sz w:val="20"/>
                <w:szCs w:val="20"/>
              </w:rPr>
            </w:pPr>
            <w:r w:rsidRPr="007E23A7">
              <w:rPr>
                <w:sz w:val="20"/>
                <w:szCs w:val="20"/>
              </w:rPr>
              <w:t>DATE DE PRODUCTION : 27.09.2012</w:t>
            </w:r>
          </w:p>
          <w:p w:rsidR="009A4E3E" w:rsidRPr="007E23A7" w:rsidRDefault="00CC4A5C" w:rsidP="009A4E3E">
            <w:pPr>
              <w:rPr>
                <w:sz w:val="20"/>
                <w:szCs w:val="20"/>
              </w:rPr>
            </w:pPr>
            <w:r w:rsidRPr="00CC4A5C">
              <w:rPr>
                <w:sz w:val="20"/>
                <w:szCs w:val="20"/>
                <w:lang w:val="fr-CA"/>
              </w:rPr>
              <w:pict>
                <v:rect id="_x0000_i1030" style="width:108pt;height:1pt" o:hrpct="0" o:hralign="center" o:hrstd="t" o:hrnoshade="t" o:hr="t" fillcolor="black" stroked="f"/>
              </w:pict>
            </w:r>
          </w:p>
        </w:tc>
      </w:tr>
      <w:tr w:rsidR="009A4E3E" w:rsidRPr="007E23A7" w:rsidTr="007E23A7">
        <w:tc>
          <w:tcPr>
            <w:tcW w:w="4320" w:type="dxa"/>
            <w:shd w:val="clear" w:color="auto" w:fill="auto"/>
          </w:tcPr>
          <w:p w:rsidR="009A4E3E" w:rsidRPr="007E23A7" w:rsidRDefault="009A4E3E" w:rsidP="003B3977">
            <w:pPr>
              <w:rPr>
                <w:b/>
                <w:sz w:val="20"/>
                <w:szCs w:val="20"/>
              </w:rPr>
            </w:pPr>
          </w:p>
          <w:p w:rsidR="009A4E3E" w:rsidRPr="007E23A7" w:rsidRDefault="009A4E3E" w:rsidP="003B3977">
            <w:pPr>
              <w:rPr>
                <w:sz w:val="20"/>
                <w:szCs w:val="20"/>
              </w:rPr>
            </w:pPr>
            <w:r w:rsidRPr="007E23A7">
              <w:rPr>
                <w:b/>
                <w:sz w:val="20"/>
                <w:szCs w:val="20"/>
              </w:rPr>
              <w:t>College of Physical Therapists of Alberta</w:t>
            </w:r>
          </w:p>
          <w:p w:rsidR="009A4E3E" w:rsidRPr="007E23A7" w:rsidRDefault="009A4E3E" w:rsidP="007E23A7">
            <w:pPr>
              <w:keepNext/>
              <w:keepLines/>
              <w:tabs>
                <w:tab w:val="left" w:pos="-1440"/>
                <w:tab w:val="left" w:pos="-720"/>
              </w:tabs>
              <w:rPr>
                <w:sz w:val="20"/>
                <w:szCs w:val="20"/>
              </w:rPr>
            </w:pPr>
            <w:r w:rsidRPr="007E23A7">
              <w:rPr>
                <w:sz w:val="20"/>
                <w:szCs w:val="20"/>
              </w:rPr>
              <w:tab/>
              <w:t>James T. Casey, Q.C.</w:t>
            </w:r>
          </w:p>
          <w:p w:rsidR="009A4E3E" w:rsidRPr="007E23A7" w:rsidRDefault="009A4E3E" w:rsidP="007E23A7">
            <w:pPr>
              <w:keepNext/>
              <w:keepLines/>
              <w:tabs>
                <w:tab w:val="left" w:pos="-1440"/>
                <w:tab w:val="left" w:pos="-720"/>
              </w:tabs>
              <w:rPr>
                <w:sz w:val="20"/>
                <w:szCs w:val="20"/>
              </w:rPr>
            </w:pPr>
            <w:r w:rsidRPr="007E23A7">
              <w:rPr>
                <w:sz w:val="20"/>
                <w:szCs w:val="20"/>
              </w:rPr>
              <w:tab/>
              <w:t>Field LLP</w:t>
            </w:r>
          </w:p>
          <w:p w:rsidR="009A4E3E" w:rsidRPr="007E23A7" w:rsidRDefault="009A4E3E" w:rsidP="007E23A7">
            <w:pPr>
              <w:keepNext/>
              <w:keepLines/>
              <w:tabs>
                <w:tab w:val="left" w:pos="-1440"/>
                <w:tab w:val="left" w:pos="-720"/>
              </w:tabs>
              <w:rPr>
                <w:sz w:val="20"/>
                <w:szCs w:val="20"/>
              </w:rPr>
            </w:pPr>
          </w:p>
          <w:p w:rsidR="009A4E3E" w:rsidRPr="007E23A7" w:rsidRDefault="009A4E3E" w:rsidP="007E23A7">
            <w:pPr>
              <w:keepNext/>
              <w:keepLines/>
              <w:tabs>
                <w:tab w:val="left" w:pos="-1440"/>
                <w:tab w:val="left" w:pos="-720"/>
              </w:tabs>
              <w:rPr>
                <w:sz w:val="20"/>
                <w:szCs w:val="20"/>
              </w:rPr>
            </w:pPr>
            <w:r w:rsidRPr="007E23A7">
              <w:rPr>
                <w:sz w:val="20"/>
                <w:szCs w:val="20"/>
              </w:rPr>
              <w:tab/>
              <w:t>v. (34993)</w:t>
            </w:r>
          </w:p>
          <w:p w:rsidR="009A4E3E" w:rsidRPr="007E23A7" w:rsidRDefault="009A4E3E" w:rsidP="007E23A7">
            <w:pPr>
              <w:keepNext/>
              <w:keepLines/>
              <w:tabs>
                <w:tab w:val="left" w:pos="-1440"/>
                <w:tab w:val="left" w:pos="-720"/>
              </w:tabs>
              <w:rPr>
                <w:sz w:val="20"/>
                <w:szCs w:val="20"/>
              </w:rPr>
            </w:pPr>
          </w:p>
          <w:p w:rsidR="009A4E3E" w:rsidRPr="007E23A7" w:rsidRDefault="009A4E3E" w:rsidP="007E23A7">
            <w:pPr>
              <w:keepNext/>
              <w:keepLines/>
              <w:tabs>
                <w:tab w:val="left" w:pos="-1440"/>
                <w:tab w:val="left" w:pos="-720"/>
              </w:tabs>
              <w:rPr>
                <w:b/>
                <w:sz w:val="20"/>
                <w:szCs w:val="20"/>
              </w:rPr>
            </w:pPr>
            <w:r w:rsidRPr="007E23A7">
              <w:rPr>
                <w:b/>
                <w:sz w:val="20"/>
                <w:szCs w:val="20"/>
              </w:rPr>
              <w:t>Marilyn Fitzpatrick (Alta.)</w:t>
            </w:r>
          </w:p>
          <w:p w:rsidR="009A4E3E" w:rsidRPr="007E23A7" w:rsidRDefault="009A4E3E" w:rsidP="007E23A7">
            <w:pPr>
              <w:keepNext/>
              <w:keepLines/>
              <w:tabs>
                <w:tab w:val="left" w:pos="-1440"/>
                <w:tab w:val="left" w:pos="-720"/>
              </w:tabs>
              <w:rPr>
                <w:sz w:val="20"/>
                <w:szCs w:val="20"/>
              </w:rPr>
            </w:pPr>
            <w:r w:rsidRPr="007E23A7">
              <w:rPr>
                <w:sz w:val="20"/>
                <w:szCs w:val="20"/>
              </w:rPr>
              <w:tab/>
              <w:t>Shaun S. Flannigan</w:t>
            </w:r>
          </w:p>
          <w:p w:rsidR="009A4E3E" w:rsidRPr="007E23A7" w:rsidRDefault="009A4E3E" w:rsidP="007E23A7">
            <w:pPr>
              <w:keepNext/>
              <w:keepLines/>
              <w:tabs>
                <w:tab w:val="left" w:pos="-1440"/>
                <w:tab w:val="left" w:pos="-720"/>
              </w:tabs>
              <w:rPr>
                <w:sz w:val="20"/>
                <w:szCs w:val="20"/>
              </w:rPr>
            </w:pPr>
            <w:r w:rsidRPr="007E23A7">
              <w:rPr>
                <w:sz w:val="20"/>
                <w:szCs w:val="20"/>
              </w:rPr>
              <w:tab/>
              <w:t>Merchant Law Group</w:t>
            </w:r>
          </w:p>
          <w:p w:rsidR="009A4E3E" w:rsidRPr="007E23A7" w:rsidRDefault="009A4E3E" w:rsidP="007E23A7">
            <w:pPr>
              <w:keepNext/>
              <w:keepLines/>
              <w:tabs>
                <w:tab w:val="left" w:pos="-1440"/>
                <w:tab w:val="left" w:pos="-720"/>
              </w:tabs>
              <w:rPr>
                <w:sz w:val="20"/>
                <w:szCs w:val="20"/>
              </w:rPr>
            </w:pPr>
          </w:p>
          <w:p w:rsidR="009A4E3E" w:rsidRPr="007E23A7" w:rsidRDefault="009A4E3E" w:rsidP="008378DC">
            <w:pPr>
              <w:rPr>
                <w:sz w:val="20"/>
                <w:szCs w:val="20"/>
              </w:rPr>
            </w:pPr>
            <w:r w:rsidRPr="007E23A7">
              <w:rPr>
                <w:sz w:val="20"/>
                <w:szCs w:val="20"/>
              </w:rPr>
              <w:t>FILING DATE: 28.09.2012</w:t>
            </w:r>
          </w:p>
          <w:p w:rsidR="009A4E3E" w:rsidRPr="007E23A7" w:rsidRDefault="00CC4A5C" w:rsidP="008378DC">
            <w:pPr>
              <w:rPr>
                <w:sz w:val="20"/>
                <w:szCs w:val="20"/>
              </w:rPr>
            </w:pPr>
            <w:r w:rsidRPr="00CC4A5C">
              <w:rPr>
                <w:sz w:val="20"/>
                <w:szCs w:val="20"/>
                <w:lang w:val="fr-CA"/>
              </w:rPr>
              <w:pict>
                <v:rect id="_x0000_i1031" style="width:108pt;height:1pt" o:hrpct="0" o:hralign="center" o:hrstd="t" o:hrnoshade="t" o:hr="t" fillcolor="black" stroked="f"/>
              </w:pict>
            </w:r>
          </w:p>
        </w:tc>
        <w:tc>
          <w:tcPr>
            <w:tcW w:w="1181" w:type="dxa"/>
            <w:shd w:val="clear" w:color="auto" w:fill="auto"/>
          </w:tcPr>
          <w:p w:rsidR="009A4E3E" w:rsidRPr="007E23A7" w:rsidRDefault="009A4E3E" w:rsidP="007E23A7">
            <w:pPr>
              <w:jc w:val="center"/>
              <w:rPr>
                <w:sz w:val="20"/>
                <w:szCs w:val="20"/>
              </w:rPr>
            </w:pPr>
          </w:p>
          <w:p w:rsidR="009A4E3E" w:rsidRPr="007E23A7" w:rsidRDefault="009A4E3E" w:rsidP="007E23A7">
            <w:pPr>
              <w:jc w:val="center"/>
              <w:rPr>
                <w:sz w:val="20"/>
                <w:szCs w:val="20"/>
              </w:rPr>
            </w:pPr>
          </w:p>
          <w:p w:rsidR="009A4E3E" w:rsidRPr="007E23A7" w:rsidRDefault="009A4E3E" w:rsidP="007E23A7">
            <w:pPr>
              <w:jc w:val="center"/>
              <w:rPr>
                <w:sz w:val="20"/>
                <w:szCs w:val="20"/>
              </w:rPr>
            </w:pPr>
          </w:p>
          <w:p w:rsidR="009A4E3E" w:rsidRPr="007E23A7" w:rsidRDefault="009A4E3E" w:rsidP="007E23A7">
            <w:pPr>
              <w:jc w:val="center"/>
              <w:rPr>
                <w:sz w:val="20"/>
                <w:szCs w:val="20"/>
              </w:rPr>
            </w:pPr>
          </w:p>
          <w:p w:rsidR="009A4E3E" w:rsidRPr="007E23A7" w:rsidRDefault="009A4E3E" w:rsidP="007E23A7">
            <w:pPr>
              <w:jc w:val="center"/>
              <w:rPr>
                <w:sz w:val="20"/>
                <w:szCs w:val="20"/>
              </w:rPr>
            </w:pPr>
          </w:p>
          <w:p w:rsidR="009A4E3E" w:rsidRPr="007E23A7" w:rsidRDefault="009A4E3E" w:rsidP="007E23A7">
            <w:pPr>
              <w:jc w:val="center"/>
              <w:rPr>
                <w:sz w:val="20"/>
                <w:szCs w:val="20"/>
              </w:rPr>
            </w:pPr>
          </w:p>
          <w:p w:rsidR="009A4E3E" w:rsidRPr="007E23A7" w:rsidRDefault="009A4E3E" w:rsidP="007E23A7">
            <w:pPr>
              <w:jc w:val="center"/>
              <w:rPr>
                <w:sz w:val="20"/>
                <w:szCs w:val="20"/>
              </w:rPr>
            </w:pPr>
          </w:p>
          <w:p w:rsidR="009A4E3E" w:rsidRPr="007E23A7" w:rsidRDefault="009A4E3E" w:rsidP="007E23A7">
            <w:pPr>
              <w:jc w:val="center"/>
              <w:rPr>
                <w:sz w:val="20"/>
                <w:szCs w:val="20"/>
              </w:rPr>
            </w:pPr>
          </w:p>
          <w:p w:rsidR="009A4E3E" w:rsidRPr="007E23A7" w:rsidRDefault="009A4E3E" w:rsidP="007E23A7">
            <w:pPr>
              <w:jc w:val="center"/>
              <w:rPr>
                <w:sz w:val="20"/>
                <w:szCs w:val="20"/>
              </w:rPr>
            </w:pPr>
          </w:p>
          <w:p w:rsidR="009A4E3E" w:rsidRPr="007E23A7" w:rsidRDefault="009A4E3E" w:rsidP="007E23A7">
            <w:pPr>
              <w:jc w:val="center"/>
              <w:rPr>
                <w:sz w:val="20"/>
                <w:szCs w:val="20"/>
              </w:rPr>
            </w:pPr>
          </w:p>
          <w:p w:rsidR="009A4E3E" w:rsidRPr="007E23A7" w:rsidRDefault="009A4E3E" w:rsidP="007E23A7">
            <w:pPr>
              <w:jc w:val="center"/>
              <w:rPr>
                <w:sz w:val="20"/>
                <w:szCs w:val="20"/>
              </w:rPr>
            </w:pPr>
          </w:p>
          <w:p w:rsidR="009A4E3E" w:rsidRPr="007E23A7" w:rsidRDefault="009A4E3E" w:rsidP="007E23A7">
            <w:pPr>
              <w:jc w:val="center"/>
              <w:rPr>
                <w:sz w:val="20"/>
                <w:szCs w:val="20"/>
              </w:rPr>
            </w:pPr>
          </w:p>
          <w:p w:rsidR="009A4E3E" w:rsidRPr="007E23A7" w:rsidRDefault="009A4E3E" w:rsidP="007E23A7">
            <w:pPr>
              <w:jc w:val="center"/>
              <w:rPr>
                <w:sz w:val="20"/>
                <w:szCs w:val="20"/>
              </w:rPr>
            </w:pPr>
          </w:p>
        </w:tc>
        <w:tc>
          <w:tcPr>
            <w:tcW w:w="4320" w:type="dxa"/>
            <w:shd w:val="clear" w:color="auto" w:fill="auto"/>
          </w:tcPr>
          <w:p w:rsidR="009A4E3E" w:rsidRPr="007E23A7" w:rsidRDefault="009A4E3E" w:rsidP="007E23A7">
            <w:pPr>
              <w:keepNext/>
              <w:keepLines/>
              <w:tabs>
                <w:tab w:val="left" w:pos="-1440"/>
                <w:tab w:val="left" w:pos="-720"/>
              </w:tabs>
              <w:rPr>
                <w:b/>
                <w:sz w:val="20"/>
                <w:szCs w:val="20"/>
                <w:lang w:val="fr-CA"/>
              </w:rPr>
            </w:pPr>
            <w:r w:rsidRPr="007E23A7">
              <w:rPr>
                <w:b/>
                <w:sz w:val="20"/>
                <w:szCs w:val="20"/>
                <w:lang w:val="fr-CA"/>
              </w:rPr>
              <w:t>Bell Canada</w:t>
            </w:r>
          </w:p>
          <w:p w:rsidR="009A4E3E" w:rsidRPr="007E23A7" w:rsidRDefault="009A4E3E" w:rsidP="007E23A7">
            <w:pPr>
              <w:keepNext/>
              <w:keepLines/>
              <w:tabs>
                <w:tab w:val="left" w:pos="-1440"/>
                <w:tab w:val="left" w:pos="-720"/>
              </w:tabs>
              <w:rPr>
                <w:sz w:val="20"/>
                <w:szCs w:val="20"/>
                <w:lang w:val="fr-CA"/>
              </w:rPr>
            </w:pPr>
            <w:r w:rsidRPr="007E23A7">
              <w:rPr>
                <w:sz w:val="20"/>
                <w:szCs w:val="20"/>
                <w:lang w:val="fr-CA"/>
              </w:rPr>
              <w:tab/>
              <w:t xml:space="preserve">Marie </w:t>
            </w:r>
            <w:proofErr w:type="spellStart"/>
            <w:r w:rsidRPr="007E23A7">
              <w:rPr>
                <w:sz w:val="20"/>
                <w:szCs w:val="20"/>
                <w:lang w:val="fr-CA"/>
              </w:rPr>
              <w:t>Audren</w:t>
            </w:r>
            <w:proofErr w:type="spellEnd"/>
          </w:p>
          <w:p w:rsidR="009A4E3E" w:rsidRPr="007E23A7" w:rsidRDefault="009A4E3E" w:rsidP="007E23A7">
            <w:pPr>
              <w:keepNext/>
              <w:keepLines/>
              <w:tabs>
                <w:tab w:val="left" w:pos="-1440"/>
                <w:tab w:val="left" w:pos="-720"/>
              </w:tabs>
              <w:rPr>
                <w:sz w:val="20"/>
                <w:szCs w:val="20"/>
                <w:lang w:val="fr-CA"/>
              </w:rPr>
            </w:pPr>
            <w:r w:rsidRPr="007E23A7">
              <w:rPr>
                <w:sz w:val="20"/>
                <w:szCs w:val="20"/>
                <w:lang w:val="fr-CA"/>
              </w:rPr>
              <w:tab/>
              <w:t xml:space="preserve">Borden </w:t>
            </w:r>
            <w:proofErr w:type="spellStart"/>
            <w:r w:rsidRPr="007E23A7">
              <w:rPr>
                <w:sz w:val="20"/>
                <w:szCs w:val="20"/>
                <w:lang w:val="fr-CA"/>
              </w:rPr>
              <w:t>Ladner</w:t>
            </w:r>
            <w:proofErr w:type="spellEnd"/>
            <w:r w:rsidRPr="007E23A7">
              <w:rPr>
                <w:sz w:val="20"/>
                <w:szCs w:val="20"/>
                <w:lang w:val="fr-CA"/>
              </w:rPr>
              <w:t xml:space="preserve"> Gervais, s.e.n.c.r.l., </w:t>
            </w:r>
            <w:proofErr w:type="spellStart"/>
            <w:r w:rsidRPr="007E23A7">
              <w:rPr>
                <w:sz w:val="20"/>
                <w:szCs w:val="20"/>
                <w:lang w:val="fr-CA"/>
              </w:rPr>
              <w:t>s.r.l</w:t>
            </w:r>
            <w:proofErr w:type="spellEnd"/>
            <w:r w:rsidRPr="007E23A7">
              <w:rPr>
                <w:sz w:val="20"/>
                <w:szCs w:val="20"/>
                <w:lang w:val="fr-CA"/>
              </w:rPr>
              <w:t>.</w:t>
            </w:r>
          </w:p>
          <w:p w:rsidR="009A4E3E" w:rsidRPr="007E23A7" w:rsidRDefault="009A4E3E" w:rsidP="007E23A7">
            <w:pPr>
              <w:keepNext/>
              <w:keepLines/>
              <w:tabs>
                <w:tab w:val="left" w:pos="-1440"/>
                <w:tab w:val="left" w:pos="-720"/>
              </w:tabs>
              <w:rPr>
                <w:sz w:val="20"/>
                <w:szCs w:val="20"/>
                <w:lang w:val="fr-CA"/>
              </w:rPr>
            </w:pPr>
          </w:p>
          <w:p w:rsidR="009A4E3E" w:rsidRPr="007E23A7" w:rsidRDefault="009A4E3E" w:rsidP="007E23A7">
            <w:pPr>
              <w:keepNext/>
              <w:keepLines/>
              <w:tabs>
                <w:tab w:val="left" w:pos="-1440"/>
                <w:tab w:val="left" w:pos="-720"/>
              </w:tabs>
              <w:rPr>
                <w:sz w:val="20"/>
                <w:szCs w:val="20"/>
                <w:lang w:val="fr-CA"/>
              </w:rPr>
            </w:pPr>
            <w:r w:rsidRPr="007E23A7">
              <w:rPr>
                <w:sz w:val="20"/>
                <w:szCs w:val="20"/>
                <w:lang w:val="fr-CA"/>
              </w:rPr>
              <w:tab/>
              <w:t>c. (34994)</w:t>
            </w:r>
          </w:p>
          <w:p w:rsidR="009A4E3E" w:rsidRPr="007E23A7" w:rsidRDefault="009A4E3E" w:rsidP="007E23A7">
            <w:pPr>
              <w:keepNext/>
              <w:keepLines/>
              <w:tabs>
                <w:tab w:val="left" w:pos="-1440"/>
                <w:tab w:val="left" w:pos="-720"/>
              </w:tabs>
              <w:rPr>
                <w:sz w:val="20"/>
                <w:szCs w:val="20"/>
                <w:lang w:val="fr-CA"/>
              </w:rPr>
            </w:pPr>
          </w:p>
          <w:p w:rsidR="009A4E3E" w:rsidRPr="007E23A7" w:rsidRDefault="009A4E3E" w:rsidP="007E23A7">
            <w:pPr>
              <w:keepNext/>
              <w:keepLines/>
              <w:tabs>
                <w:tab w:val="left" w:pos="-1440"/>
                <w:tab w:val="left" w:pos="-720"/>
              </w:tabs>
              <w:rPr>
                <w:b/>
                <w:sz w:val="20"/>
                <w:szCs w:val="20"/>
                <w:lang w:val="fr-CA"/>
              </w:rPr>
            </w:pPr>
            <w:r w:rsidRPr="007E23A7">
              <w:rPr>
                <w:b/>
                <w:sz w:val="20"/>
                <w:szCs w:val="20"/>
                <w:lang w:val="fr-CA"/>
              </w:rPr>
              <w:t>Union des consommateurs (</w:t>
            </w:r>
            <w:proofErr w:type="spellStart"/>
            <w:r w:rsidRPr="007E23A7">
              <w:rPr>
                <w:b/>
                <w:sz w:val="20"/>
                <w:szCs w:val="20"/>
                <w:lang w:val="fr-CA"/>
              </w:rPr>
              <w:t>Qc</w:t>
            </w:r>
            <w:proofErr w:type="spellEnd"/>
            <w:r w:rsidRPr="007E23A7">
              <w:rPr>
                <w:b/>
                <w:sz w:val="20"/>
                <w:szCs w:val="20"/>
                <w:lang w:val="fr-CA"/>
              </w:rPr>
              <w:t>)</w:t>
            </w:r>
          </w:p>
          <w:p w:rsidR="009A4E3E" w:rsidRPr="007E23A7" w:rsidRDefault="009A4E3E" w:rsidP="007E23A7">
            <w:pPr>
              <w:keepNext/>
              <w:keepLines/>
              <w:tabs>
                <w:tab w:val="left" w:pos="-1440"/>
                <w:tab w:val="left" w:pos="-720"/>
              </w:tabs>
              <w:rPr>
                <w:sz w:val="20"/>
                <w:szCs w:val="20"/>
                <w:lang w:val="fr-CA"/>
              </w:rPr>
            </w:pPr>
            <w:r w:rsidRPr="007E23A7">
              <w:rPr>
                <w:sz w:val="20"/>
                <w:szCs w:val="20"/>
                <w:lang w:val="fr-CA"/>
              </w:rPr>
              <w:tab/>
              <w:t>François Lebeau</w:t>
            </w:r>
          </w:p>
          <w:p w:rsidR="009A4E3E" w:rsidRPr="007E23A7" w:rsidRDefault="009A4E3E" w:rsidP="007E23A7">
            <w:pPr>
              <w:keepNext/>
              <w:keepLines/>
              <w:tabs>
                <w:tab w:val="left" w:pos="-1440"/>
                <w:tab w:val="left" w:pos="-720"/>
              </w:tabs>
              <w:rPr>
                <w:sz w:val="20"/>
                <w:szCs w:val="20"/>
                <w:lang w:val="fr-CA"/>
              </w:rPr>
            </w:pPr>
            <w:r w:rsidRPr="007E23A7">
              <w:rPr>
                <w:sz w:val="20"/>
                <w:szCs w:val="20"/>
                <w:lang w:val="fr-CA"/>
              </w:rPr>
              <w:tab/>
            </w:r>
            <w:proofErr w:type="spellStart"/>
            <w:r w:rsidRPr="007E23A7">
              <w:rPr>
                <w:sz w:val="20"/>
                <w:szCs w:val="20"/>
                <w:lang w:val="fr-CA"/>
              </w:rPr>
              <w:t>Unterberg</w:t>
            </w:r>
            <w:proofErr w:type="spellEnd"/>
            <w:r w:rsidRPr="007E23A7">
              <w:rPr>
                <w:sz w:val="20"/>
                <w:szCs w:val="20"/>
                <w:lang w:val="fr-CA"/>
              </w:rPr>
              <w:t>, Labelle, Lebeau, s.e.n.c.</w:t>
            </w:r>
          </w:p>
          <w:p w:rsidR="009A4E3E" w:rsidRPr="007E23A7" w:rsidRDefault="009A4E3E" w:rsidP="007E23A7">
            <w:pPr>
              <w:keepNext/>
              <w:keepLines/>
              <w:tabs>
                <w:tab w:val="left" w:pos="-1440"/>
                <w:tab w:val="left" w:pos="-720"/>
              </w:tabs>
              <w:rPr>
                <w:sz w:val="20"/>
                <w:szCs w:val="20"/>
                <w:lang w:val="fr-CA"/>
              </w:rPr>
            </w:pPr>
          </w:p>
          <w:p w:rsidR="009A4E3E" w:rsidRPr="007E23A7" w:rsidRDefault="009A4E3E" w:rsidP="00BB182E">
            <w:pPr>
              <w:rPr>
                <w:sz w:val="20"/>
                <w:szCs w:val="20"/>
                <w:lang w:val="fr-CA"/>
              </w:rPr>
            </w:pPr>
            <w:r w:rsidRPr="007E23A7">
              <w:rPr>
                <w:sz w:val="20"/>
                <w:szCs w:val="20"/>
                <w:lang w:val="fr-CA"/>
              </w:rPr>
              <w:t>DATE  DE PRODUCTION : 28.09.2012</w:t>
            </w:r>
            <w:r w:rsidR="00CC4A5C" w:rsidRPr="00CC4A5C">
              <w:rPr>
                <w:sz w:val="20"/>
                <w:szCs w:val="20"/>
                <w:lang w:val="fr-CA"/>
              </w:rPr>
              <w:pict>
                <v:rect id="_x0000_i1032" style="width:108pt;height:1pt" o:hrpct="0" o:hralign="center" o:hrstd="t" o:hrnoshade="t" o:hr="t" fillcolor="black" stroked="f"/>
              </w:pict>
            </w:r>
          </w:p>
        </w:tc>
      </w:tr>
      <w:tr w:rsidR="00FA49DC" w:rsidRPr="007E23A7" w:rsidTr="007E23A7">
        <w:tc>
          <w:tcPr>
            <w:tcW w:w="4320" w:type="dxa"/>
            <w:shd w:val="clear" w:color="auto" w:fill="auto"/>
          </w:tcPr>
          <w:p w:rsidR="00293A68" w:rsidRPr="007E23A7" w:rsidRDefault="00293A68" w:rsidP="0025012B">
            <w:pPr>
              <w:rPr>
                <w:b/>
                <w:sz w:val="20"/>
                <w:szCs w:val="20"/>
              </w:rPr>
            </w:pPr>
            <w:r w:rsidRPr="007E23A7">
              <w:rPr>
                <w:b/>
                <w:sz w:val="20"/>
                <w:szCs w:val="20"/>
              </w:rPr>
              <w:lastRenderedPageBreak/>
              <w:t xml:space="preserve">Robert Michael </w:t>
            </w:r>
            <w:proofErr w:type="spellStart"/>
            <w:r w:rsidRPr="007E23A7">
              <w:rPr>
                <w:b/>
                <w:sz w:val="20"/>
                <w:szCs w:val="20"/>
              </w:rPr>
              <w:t>Bennight</w:t>
            </w:r>
            <w:proofErr w:type="spellEnd"/>
          </w:p>
          <w:p w:rsidR="00FA49DC" w:rsidRPr="007E23A7" w:rsidRDefault="00FA49DC" w:rsidP="007E23A7">
            <w:pPr>
              <w:tabs>
                <w:tab w:val="left" w:pos="-1440"/>
                <w:tab w:val="left" w:pos="-720"/>
              </w:tabs>
              <w:rPr>
                <w:sz w:val="20"/>
                <w:szCs w:val="20"/>
              </w:rPr>
            </w:pPr>
            <w:r w:rsidRPr="007E23A7">
              <w:rPr>
                <w:sz w:val="20"/>
                <w:szCs w:val="20"/>
              </w:rPr>
              <w:tab/>
            </w:r>
            <w:r w:rsidR="00293A68" w:rsidRPr="007E23A7">
              <w:rPr>
                <w:sz w:val="20"/>
                <w:szCs w:val="20"/>
              </w:rPr>
              <w:t>Phillip C. Rankin</w:t>
            </w:r>
          </w:p>
          <w:p w:rsidR="00FA49DC" w:rsidRPr="007E23A7" w:rsidRDefault="00FA49DC" w:rsidP="007E23A7">
            <w:pPr>
              <w:tabs>
                <w:tab w:val="left" w:pos="-1440"/>
                <w:tab w:val="left" w:pos="-720"/>
              </w:tabs>
              <w:rPr>
                <w:sz w:val="20"/>
                <w:szCs w:val="20"/>
              </w:rPr>
            </w:pPr>
            <w:r w:rsidRPr="007E23A7">
              <w:rPr>
                <w:sz w:val="20"/>
                <w:szCs w:val="20"/>
              </w:rPr>
              <w:tab/>
            </w:r>
            <w:r w:rsidR="00293A68" w:rsidRPr="007E23A7">
              <w:rPr>
                <w:sz w:val="20"/>
                <w:szCs w:val="20"/>
              </w:rPr>
              <w:t xml:space="preserve">Rankin &amp; </w:t>
            </w:r>
            <w:r w:rsidR="00D16043" w:rsidRPr="007E23A7">
              <w:rPr>
                <w:sz w:val="20"/>
                <w:szCs w:val="20"/>
              </w:rPr>
              <w:t>B</w:t>
            </w:r>
            <w:r w:rsidR="00293A68" w:rsidRPr="007E23A7">
              <w:rPr>
                <w:sz w:val="20"/>
                <w:szCs w:val="20"/>
              </w:rPr>
              <w:t>ond LLP</w:t>
            </w:r>
          </w:p>
          <w:p w:rsidR="00FA49DC" w:rsidRPr="007E23A7" w:rsidRDefault="00FA49DC" w:rsidP="007E23A7">
            <w:pPr>
              <w:tabs>
                <w:tab w:val="left" w:pos="-1440"/>
                <w:tab w:val="left" w:pos="-720"/>
              </w:tabs>
              <w:rPr>
                <w:sz w:val="20"/>
                <w:szCs w:val="20"/>
              </w:rPr>
            </w:pPr>
          </w:p>
          <w:p w:rsidR="00FA49DC" w:rsidRPr="007E23A7" w:rsidRDefault="00FA49DC" w:rsidP="007E23A7">
            <w:pPr>
              <w:tabs>
                <w:tab w:val="left" w:pos="-1440"/>
                <w:tab w:val="left" w:pos="-720"/>
              </w:tabs>
              <w:rPr>
                <w:sz w:val="20"/>
                <w:szCs w:val="20"/>
              </w:rPr>
            </w:pPr>
            <w:r w:rsidRPr="007E23A7">
              <w:rPr>
                <w:sz w:val="20"/>
                <w:szCs w:val="20"/>
              </w:rPr>
              <w:tab/>
              <w:t>v. (3</w:t>
            </w:r>
            <w:r w:rsidR="00293A68" w:rsidRPr="007E23A7">
              <w:rPr>
                <w:sz w:val="20"/>
                <w:szCs w:val="20"/>
              </w:rPr>
              <w:t>4996</w:t>
            </w:r>
            <w:r w:rsidRPr="007E23A7">
              <w:rPr>
                <w:sz w:val="20"/>
                <w:szCs w:val="20"/>
              </w:rPr>
              <w:t>)</w:t>
            </w:r>
          </w:p>
          <w:p w:rsidR="00FA49DC" w:rsidRPr="007E23A7" w:rsidRDefault="00FA49DC" w:rsidP="007E23A7">
            <w:pPr>
              <w:tabs>
                <w:tab w:val="left" w:pos="-1440"/>
                <w:tab w:val="left" w:pos="-720"/>
              </w:tabs>
              <w:rPr>
                <w:sz w:val="20"/>
                <w:szCs w:val="20"/>
              </w:rPr>
            </w:pPr>
          </w:p>
          <w:p w:rsidR="00FA49DC" w:rsidRPr="007E23A7" w:rsidRDefault="00293A68" w:rsidP="007E23A7">
            <w:pPr>
              <w:tabs>
                <w:tab w:val="left" w:pos="-1440"/>
                <w:tab w:val="left" w:pos="-720"/>
              </w:tabs>
              <w:rPr>
                <w:b/>
                <w:sz w:val="20"/>
                <w:szCs w:val="20"/>
              </w:rPr>
            </w:pPr>
            <w:r w:rsidRPr="007E23A7">
              <w:rPr>
                <w:b/>
                <w:sz w:val="20"/>
                <w:szCs w:val="20"/>
              </w:rPr>
              <w:t xml:space="preserve">Her Majesty the Queen </w:t>
            </w:r>
            <w:r w:rsidR="00FA49DC" w:rsidRPr="007E23A7">
              <w:rPr>
                <w:b/>
                <w:sz w:val="20"/>
                <w:szCs w:val="20"/>
              </w:rPr>
              <w:t>(B.C.)</w:t>
            </w:r>
          </w:p>
          <w:p w:rsidR="00FA49DC" w:rsidRPr="007E23A7" w:rsidRDefault="00FA49DC" w:rsidP="007E23A7">
            <w:pPr>
              <w:tabs>
                <w:tab w:val="left" w:pos="-1440"/>
                <w:tab w:val="left" w:pos="-720"/>
              </w:tabs>
              <w:rPr>
                <w:sz w:val="20"/>
                <w:szCs w:val="20"/>
              </w:rPr>
            </w:pPr>
            <w:r w:rsidRPr="007E23A7">
              <w:rPr>
                <w:sz w:val="20"/>
                <w:szCs w:val="20"/>
              </w:rPr>
              <w:tab/>
            </w:r>
            <w:r w:rsidR="00C30661" w:rsidRPr="007E23A7">
              <w:rPr>
                <w:sz w:val="20"/>
                <w:szCs w:val="20"/>
              </w:rPr>
              <w:t>Jennifer Duncan</w:t>
            </w:r>
          </w:p>
          <w:p w:rsidR="00FA49DC" w:rsidRPr="007E23A7" w:rsidRDefault="00FA49DC" w:rsidP="007E23A7">
            <w:pPr>
              <w:tabs>
                <w:tab w:val="left" w:pos="-1440"/>
                <w:tab w:val="left" w:pos="-720"/>
              </w:tabs>
              <w:rPr>
                <w:sz w:val="20"/>
                <w:szCs w:val="20"/>
              </w:rPr>
            </w:pPr>
            <w:r w:rsidRPr="007E23A7">
              <w:rPr>
                <w:sz w:val="20"/>
                <w:szCs w:val="20"/>
              </w:rPr>
              <w:tab/>
            </w:r>
            <w:r w:rsidR="00C30661" w:rsidRPr="007E23A7">
              <w:rPr>
                <w:sz w:val="20"/>
                <w:szCs w:val="20"/>
              </w:rPr>
              <w:t>A.G. of British Columbia</w:t>
            </w:r>
          </w:p>
          <w:p w:rsidR="00FA49DC" w:rsidRPr="007E23A7" w:rsidRDefault="00FA49DC" w:rsidP="007E23A7">
            <w:pPr>
              <w:tabs>
                <w:tab w:val="left" w:pos="-1440"/>
                <w:tab w:val="left" w:pos="-720"/>
              </w:tabs>
              <w:rPr>
                <w:sz w:val="20"/>
                <w:szCs w:val="20"/>
              </w:rPr>
            </w:pPr>
          </w:p>
          <w:p w:rsidR="00FA49DC" w:rsidRPr="007E23A7" w:rsidRDefault="00FA49DC" w:rsidP="0025012B">
            <w:pPr>
              <w:rPr>
                <w:sz w:val="20"/>
                <w:szCs w:val="20"/>
              </w:rPr>
            </w:pPr>
            <w:r w:rsidRPr="007E23A7">
              <w:rPr>
                <w:sz w:val="20"/>
                <w:szCs w:val="20"/>
              </w:rPr>
              <w:t>FILING DATE: 2</w:t>
            </w:r>
            <w:r w:rsidR="00C30661" w:rsidRPr="007E23A7">
              <w:rPr>
                <w:sz w:val="20"/>
                <w:szCs w:val="20"/>
              </w:rPr>
              <w:t>8</w:t>
            </w:r>
            <w:r w:rsidRPr="007E23A7">
              <w:rPr>
                <w:sz w:val="20"/>
                <w:szCs w:val="20"/>
              </w:rPr>
              <w:t>.09.2012</w:t>
            </w:r>
          </w:p>
          <w:p w:rsidR="00FA49DC" w:rsidRPr="007E23A7" w:rsidRDefault="00CC4A5C" w:rsidP="0025012B">
            <w:pPr>
              <w:rPr>
                <w:sz w:val="20"/>
                <w:szCs w:val="20"/>
              </w:rPr>
            </w:pPr>
            <w:r w:rsidRPr="00CC4A5C">
              <w:rPr>
                <w:sz w:val="20"/>
                <w:szCs w:val="20"/>
                <w:lang w:val="fr-CA"/>
              </w:rPr>
              <w:pict>
                <v:rect id="_x0000_i1033" style="width:108pt;height:1pt" o:hrpct="0" o:hralign="center" o:hrstd="t" o:hrnoshade="t" o:hr="t" fillcolor="black" stroked="f"/>
              </w:pict>
            </w:r>
          </w:p>
        </w:tc>
        <w:tc>
          <w:tcPr>
            <w:tcW w:w="1181" w:type="dxa"/>
            <w:shd w:val="clear" w:color="auto" w:fill="auto"/>
          </w:tcPr>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tc>
        <w:tc>
          <w:tcPr>
            <w:tcW w:w="4320" w:type="dxa"/>
            <w:shd w:val="clear" w:color="auto" w:fill="auto"/>
          </w:tcPr>
          <w:p w:rsidR="00FA49DC" w:rsidRPr="007E23A7" w:rsidRDefault="00C30661" w:rsidP="007E23A7">
            <w:pPr>
              <w:keepNext/>
              <w:keepLines/>
              <w:tabs>
                <w:tab w:val="left" w:pos="-1440"/>
                <w:tab w:val="left" w:pos="-720"/>
              </w:tabs>
              <w:rPr>
                <w:b/>
                <w:sz w:val="20"/>
                <w:szCs w:val="20"/>
              </w:rPr>
            </w:pPr>
            <w:r w:rsidRPr="007E23A7">
              <w:rPr>
                <w:b/>
                <w:sz w:val="20"/>
                <w:szCs w:val="20"/>
              </w:rPr>
              <w:t>Michael McCormick</w:t>
            </w:r>
          </w:p>
          <w:p w:rsidR="00FA49DC" w:rsidRPr="007E23A7" w:rsidRDefault="00FA49DC" w:rsidP="007E23A7">
            <w:pPr>
              <w:keepNext/>
              <w:keepLines/>
              <w:tabs>
                <w:tab w:val="left" w:pos="-1440"/>
                <w:tab w:val="left" w:pos="-720"/>
              </w:tabs>
              <w:rPr>
                <w:sz w:val="20"/>
                <w:szCs w:val="20"/>
              </w:rPr>
            </w:pPr>
            <w:r w:rsidRPr="007E23A7">
              <w:rPr>
                <w:sz w:val="20"/>
                <w:szCs w:val="20"/>
              </w:rPr>
              <w:tab/>
            </w:r>
            <w:r w:rsidR="00C30661" w:rsidRPr="007E23A7">
              <w:rPr>
                <w:sz w:val="20"/>
                <w:szCs w:val="20"/>
              </w:rPr>
              <w:t xml:space="preserve">D. Murray </w:t>
            </w:r>
            <w:proofErr w:type="spellStart"/>
            <w:r w:rsidR="00C30661" w:rsidRPr="007E23A7">
              <w:rPr>
                <w:sz w:val="20"/>
                <w:szCs w:val="20"/>
              </w:rPr>
              <w:t>Tevlin</w:t>
            </w:r>
            <w:proofErr w:type="spellEnd"/>
          </w:p>
          <w:p w:rsidR="00FA49DC" w:rsidRPr="007E23A7" w:rsidRDefault="00FA49DC" w:rsidP="007E23A7">
            <w:pPr>
              <w:keepNext/>
              <w:keepLines/>
              <w:tabs>
                <w:tab w:val="left" w:pos="-1440"/>
                <w:tab w:val="left" w:pos="-720"/>
              </w:tabs>
              <w:rPr>
                <w:sz w:val="20"/>
                <w:szCs w:val="20"/>
              </w:rPr>
            </w:pPr>
            <w:r w:rsidRPr="007E23A7">
              <w:rPr>
                <w:sz w:val="20"/>
                <w:szCs w:val="20"/>
              </w:rPr>
              <w:tab/>
            </w:r>
            <w:proofErr w:type="spellStart"/>
            <w:r w:rsidR="00C30661" w:rsidRPr="007E23A7">
              <w:rPr>
                <w:sz w:val="20"/>
                <w:szCs w:val="20"/>
              </w:rPr>
              <w:t>Tevlin</w:t>
            </w:r>
            <w:proofErr w:type="spellEnd"/>
            <w:r w:rsidR="00C30661" w:rsidRPr="007E23A7">
              <w:rPr>
                <w:sz w:val="20"/>
                <w:szCs w:val="20"/>
              </w:rPr>
              <w:t xml:space="preserve">, </w:t>
            </w:r>
            <w:proofErr w:type="spellStart"/>
            <w:r w:rsidR="00C30661" w:rsidRPr="007E23A7">
              <w:rPr>
                <w:sz w:val="20"/>
                <w:szCs w:val="20"/>
              </w:rPr>
              <w:t>Gleadle</w:t>
            </w:r>
            <w:proofErr w:type="spellEnd"/>
          </w:p>
          <w:p w:rsidR="00FA49DC" w:rsidRPr="007E23A7" w:rsidRDefault="00FA49DC" w:rsidP="007E23A7">
            <w:pPr>
              <w:keepNext/>
              <w:keepLines/>
              <w:tabs>
                <w:tab w:val="left" w:pos="-1440"/>
                <w:tab w:val="left" w:pos="-720"/>
              </w:tabs>
              <w:rPr>
                <w:sz w:val="20"/>
                <w:szCs w:val="20"/>
              </w:rPr>
            </w:pPr>
          </w:p>
          <w:p w:rsidR="00FA49DC" w:rsidRPr="007E23A7" w:rsidRDefault="00FA49DC" w:rsidP="007E23A7">
            <w:pPr>
              <w:keepNext/>
              <w:keepLines/>
              <w:tabs>
                <w:tab w:val="left" w:pos="-1440"/>
                <w:tab w:val="left" w:pos="-720"/>
              </w:tabs>
              <w:rPr>
                <w:sz w:val="20"/>
                <w:szCs w:val="20"/>
                <w:lang w:val="fr-CA"/>
              </w:rPr>
            </w:pPr>
            <w:r w:rsidRPr="007E23A7">
              <w:rPr>
                <w:sz w:val="20"/>
                <w:szCs w:val="20"/>
              </w:rPr>
              <w:tab/>
            </w:r>
            <w:r w:rsidRPr="007E23A7">
              <w:rPr>
                <w:sz w:val="20"/>
                <w:szCs w:val="20"/>
                <w:lang w:val="fr-CA"/>
              </w:rPr>
              <w:t>v. (3</w:t>
            </w:r>
            <w:r w:rsidR="00C30661" w:rsidRPr="007E23A7">
              <w:rPr>
                <w:sz w:val="20"/>
                <w:szCs w:val="20"/>
                <w:lang w:val="fr-CA"/>
              </w:rPr>
              <w:t>4997</w:t>
            </w:r>
            <w:r w:rsidRPr="007E23A7">
              <w:rPr>
                <w:sz w:val="20"/>
                <w:szCs w:val="20"/>
                <w:lang w:val="fr-CA"/>
              </w:rPr>
              <w:t>)</w:t>
            </w:r>
          </w:p>
          <w:p w:rsidR="00FA49DC" w:rsidRPr="007E23A7" w:rsidRDefault="00FA49DC" w:rsidP="007E23A7">
            <w:pPr>
              <w:keepNext/>
              <w:keepLines/>
              <w:tabs>
                <w:tab w:val="left" w:pos="-1440"/>
                <w:tab w:val="left" w:pos="-720"/>
              </w:tabs>
              <w:rPr>
                <w:sz w:val="20"/>
                <w:szCs w:val="20"/>
                <w:lang w:val="fr-CA"/>
              </w:rPr>
            </w:pPr>
          </w:p>
          <w:p w:rsidR="00FA49DC" w:rsidRPr="007E23A7" w:rsidRDefault="00C30661" w:rsidP="007E23A7">
            <w:pPr>
              <w:keepNext/>
              <w:keepLines/>
              <w:tabs>
                <w:tab w:val="left" w:pos="-1440"/>
                <w:tab w:val="left" w:pos="-720"/>
              </w:tabs>
              <w:rPr>
                <w:b/>
                <w:sz w:val="20"/>
                <w:szCs w:val="20"/>
                <w:lang w:val="fr-CA"/>
              </w:rPr>
            </w:pPr>
            <w:proofErr w:type="spellStart"/>
            <w:r w:rsidRPr="007E23A7">
              <w:rPr>
                <w:b/>
                <w:sz w:val="20"/>
                <w:szCs w:val="20"/>
                <w:lang w:val="fr-CA"/>
              </w:rPr>
              <w:t>Fasken</w:t>
            </w:r>
            <w:proofErr w:type="spellEnd"/>
            <w:r w:rsidRPr="007E23A7">
              <w:rPr>
                <w:b/>
                <w:sz w:val="20"/>
                <w:szCs w:val="20"/>
                <w:lang w:val="fr-CA"/>
              </w:rPr>
              <w:t xml:space="preserve"> Martineau </w:t>
            </w:r>
            <w:proofErr w:type="spellStart"/>
            <w:r w:rsidRPr="007E23A7">
              <w:rPr>
                <w:b/>
                <w:sz w:val="20"/>
                <w:szCs w:val="20"/>
                <w:lang w:val="fr-CA"/>
              </w:rPr>
              <w:t>DuMoulin</w:t>
            </w:r>
            <w:proofErr w:type="spellEnd"/>
            <w:r w:rsidRPr="007E23A7">
              <w:rPr>
                <w:b/>
                <w:sz w:val="20"/>
                <w:szCs w:val="20"/>
                <w:lang w:val="fr-CA"/>
              </w:rPr>
              <w:t xml:space="preserve"> LLP </w:t>
            </w:r>
            <w:r w:rsidR="00FA49DC" w:rsidRPr="007E23A7">
              <w:rPr>
                <w:b/>
                <w:sz w:val="20"/>
                <w:szCs w:val="20"/>
                <w:lang w:val="fr-CA"/>
              </w:rPr>
              <w:t>(</w:t>
            </w:r>
            <w:r w:rsidRPr="007E23A7">
              <w:rPr>
                <w:b/>
                <w:sz w:val="20"/>
                <w:szCs w:val="20"/>
                <w:lang w:val="fr-CA"/>
              </w:rPr>
              <w:t>B</w:t>
            </w:r>
            <w:r w:rsidR="00FA49DC" w:rsidRPr="007E23A7">
              <w:rPr>
                <w:b/>
                <w:sz w:val="20"/>
                <w:szCs w:val="20"/>
                <w:lang w:val="fr-CA"/>
              </w:rPr>
              <w:t>.</w:t>
            </w:r>
            <w:r w:rsidRPr="007E23A7">
              <w:rPr>
                <w:b/>
                <w:sz w:val="20"/>
                <w:szCs w:val="20"/>
                <w:lang w:val="fr-CA"/>
              </w:rPr>
              <w:t>C.</w:t>
            </w:r>
            <w:r w:rsidR="00FA49DC" w:rsidRPr="007E23A7">
              <w:rPr>
                <w:b/>
                <w:sz w:val="20"/>
                <w:szCs w:val="20"/>
                <w:lang w:val="fr-CA"/>
              </w:rPr>
              <w:t>)</w:t>
            </w:r>
          </w:p>
          <w:p w:rsidR="00FA49DC" w:rsidRPr="007E23A7" w:rsidRDefault="00FA49DC" w:rsidP="007E23A7">
            <w:pPr>
              <w:keepNext/>
              <w:keepLines/>
              <w:tabs>
                <w:tab w:val="left" w:pos="-1440"/>
                <w:tab w:val="left" w:pos="-720"/>
              </w:tabs>
              <w:rPr>
                <w:sz w:val="20"/>
                <w:szCs w:val="20"/>
                <w:lang w:val="fr-CA"/>
              </w:rPr>
            </w:pPr>
            <w:r w:rsidRPr="007E23A7">
              <w:rPr>
                <w:sz w:val="20"/>
                <w:szCs w:val="20"/>
                <w:lang w:val="fr-CA"/>
              </w:rPr>
              <w:tab/>
            </w:r>
            <w:r w:rsidR="00C30661" w:rsidRPr="007E23A7">
              <w:rPr>
                <w:sz w:val="20"/>
                <w:szCs w:val="20"/>
                <w:lang w:val="fr-CA"/>
              </w:rPr>
              <w:t xml:space="preserve">Irwin G. </w:t>
            </w:r>
            <w:proofErr w:type="spellStart"/>
            <w:r w:rsidR="00C30661" w:rsidRPr="007E23A7">
              <w:rPr>
                <w:sz w:val="20"/>
                <w:szCs w:val="20"/>
                <w:lang w:val="fr-CA"/>
              </w:rPr>
              <w:t>Nathanson</w:t>
            </w:r>
            <w:proofErr w:type="spellEnd"/>
            <w:r w:rsidR="00C30661" w:rsidRPr="007E23A7">
              <w:rPr>
                <w:sz w:val="20"/>
                <w:szCs w:val="20"/>
                <w:lang w:val="fr-CA"/>
              </w:rPr>
              <w:t>, Q.C.</w:t>
            </w:r>
          </w:p>
          <w:p w:rsidR="00FA49DC" w:rsidRPr="007E23A7" w:rsidRDefault="00FA49DC" w:rsidP="007E23A7">
            <w:pPr>
              <w:keepNext/>
              <w:keepLines/>
              <w:tabs>
                <w:tab w:val="left" w:pos="-1440"/>
                <w:tab w:val="left" w:pos="-720"/>
              </w:tabs>
              <w:rPr>
                <w:sz w:val="20"/>
                <w:szCs w:val="20"/>
              </w:rPr>
            </w:pPr>
            <w:r w:rsidRPr="007E23A7">
              <w:rPr>
                <w:sz w:val="20"/>
                <w:szCs w:val="20"/>
                <w:lang w:val="fr-CA"/>
              </w:rPr>
              <w:tab/>
            </w:r>
            <w:proofErr w:type="spellStart"/>
            <w:r w:rsidR="00C30661" w:rsidRPr="007E23A7">
              <w:rPr>
                <w:sz w:val="20"/>
                <w:szCs w:val="20"/>
              </w:rPr>
              <w:t>Nathanson</w:t>
            </w:r>
            <w:proofErr w:type="spellEnd"/>
            <w:r w:rsidR="00C30661" w:rsidRPr="007E23A7">
              <w:rPr>
                <w:sz w:val="20"/>
                <w:szCs w:val="20"/>
              </w:rPr>
              <w:t xml:space="preserve">, </w:t>
            </w:r>
            <w:proofErr w:type="spellStart"/>
            <w:r w:rsidR="00C30661" w:rsidRPr="007E23A7">
              <w:rPr>
                <w:sz w:val="20"/>
                <w:szCs w:val="20"/>
              </w:rPr>
              <w:t>Schachter</w:t>
            </w:r>
            <w:proofErr w:type="spellEnd"/>
            <w:r w:rsidR="00C30661" w:rsidRPr="007E23A7">
              <w:rPr>
                <w:sz w:val="20"/>
                <w:szCs w:val="20"/>
              </w:rPr>
              <w:t xml:space="preserve"> &amp; Thompson</w:t>
            </w:r>
          </w:p>
          <w:p w:rsidR="00FA49DC" w:rsidRPr="007E23A7" w:rsidRDefault="00FA49DC" w:rsidP="007E23A7">
            <w:pPr>
              <w:keepNext/>
              <w:keepLines/>
              <w:tabs>
                <w:tab w:val="left" w:pos="-1440"/>
                <w:tab w:val="left" w:pos="-720"/>
              </w:tabs>
              <w:rPr>
                <w:sz w:val="20"/>
                <w:szCs w:val="20"/>
              </w:rPr>
            </w:pPr>
          </w:p>
          <w:p w:rsidR="00FA49DC" w:rsidRPr="007E23A7" w:rsidRDefault="00FA49DC" w:rsidP="0025012B">
            <w:pPr>
              <w:rPr>
                <w:sz w:val="20"/>
                <w:szCs w:val="20"/>
              </w:rPr>
            </w:pPr>
            <w:r w:rsidRPr="007E23A7">
              <w:rPr>
                <w:sz w:val="20"/>
                <w:szCs w:val="20"/>
              </w:rPr>
              <w:t>FILING DATE: 28.09.2012</w:t>
            </w:r>
            <w:r w:rsidR="00CC4A5C" w:rsidRPr="00CC4A5C">
              <w:rPr>
                <w:sz w:val="20"/>
                <w:szCs w:val="20"/>
                <w:lang w:val="fr-CA"/>
              </w:rPr>
              <w:pict>
                <v:rect id="_x0000_i1034" style="width:108pt;height:1pt" o:hrpct="0" o:hralign="center" o:hrstd="t" o:hrnoshade="t" o:hr="t" fillcolor="black" stroked="f"/>
              </w:pict>
            </w:r>
          </w:p>
        </w:tc>
      </w:tr>
      <w:tr w:rsidR="00FA49DC" w:rsidRPr="007E23A7" w:rsidTr="007E23A7">
        <w:trPr>
          <w:cantSplit/>
        </w:trPr>
        <w:tc>
          <w:tcPr>
            <w:tcW w:w="4320" w:type="dxa"/>
            <w:shd w:val="clear" w:color="auto" w:fill="auto"/>
          </w:tcPr>
          <w:p w:rsidR="00FA49DC" w:rsidRPr="007E23A7" w:rsidRDefault="00C30661" w:rsidP="0025012B">
            <w:pPr>
              <w:rPr>
                <w:b/>
                <w:sz w:val="20"/>
                <w:szCs w:val="20"/>
                <w:lang w:val="fr-CA"/>
              </w:rPr>
            </w:pPr>
            <w:proofErr w:type="spellStart"/>
            <w:r w:rsidRPr="007E23A7">
              <w:rPr>
                <w:b/>
                <w:sz w:val="20"/>
                <w:szCs w:val="20"/>
                <w:lang w:val="fr-CA"/>
              </w:rPr>
              <w:t>Gusman</w:t>
            </w:r>
            <w:proofErr w:type="spellEnd"/>
            <w:r w:rsidR="0081137C" w:rsidRPr="007E23A7">
              <w:rPr>
                <w:b/>
                <w:sz w:val="20"/>
                <w:szCs w:val="20"/>
                <w:lang w:val="fr-CA"/>
              </w:rPr>
              <w:t xml:space="preserve"> Alexandre</w:t>
            </w:r>
          </w:p>
          <w:p w:rsidR="00FA49DC" w:rsidRPr="007E23A7" w:rsidRDefault="00FA49DC" w:rsidP="007E23A7">
            <w:pPr>
              <w:tabs>
                <w:tab w:val="left" w:pos="-1440"/>
                <w:tab w:val="left" w:pos="-720"/>
              </w:tabs>
              <w:rPr>
                <w:sz w:val="20"/>
                <w:szCs w:val="20"/>
                <w:lang w:val="fr-CA"/>
              </w:rPr>
            </w:pPr>
            <w:r w:rsidRPr="007E23A7">
              <w:rPr>
                <w:sz w:val="20"/>
                <w:szCs w:val="20"/>
                <w:lang w:val="fr-CA"/>
              </w:rPr>
              <w:tab/>
            </w:r>
            <w:r w:rsidR="0081137C" w:rsidRPr="007E23A7">
              <w:rPr>
                <w:sz w:val="20"/>
                <w:szCs w:val="20"/>
                <w:lang w:val="fr-CA"/>
              </w:rPr>
              <w:t>Karl-Emmanuel Harrison</w:t>
            </w:r>
          </w:p>
          <w:p w:rsidR="00FA49DC" w:rsidRPr="007E23A7" w:rsidRDefault="00FA49DC" w:rsidP="007E23A7">
            <w:pPr>
              <w:tabs>
                <w:tab w:val="left" w:pos="-1440"/>
                <w:tab w:val="left" w:pos="-720"/>
              </w:tabs>
              <w:rPr>
                <w:sz w:val="20"/>
                <w:szCs w:val="20"/>
                <w:lang w:val="fr-CA"/>
              </w:rPr>
            </w:pPr>
          </w:p>
          <w:p w:rsidR="00FA49DC" w:rsidRPr="007E23A7" w:rsidRDefault="00FA49DC" w:rsidP="007E23A7">
            <w:pPr>
              <w:tabs>
                <w:tab w:val="left" w:pos="-1440"/>
                <w:tab w:val="left" w:pos="-720"/>
              </w:tabs>
              <w:rPr>
                <w:sz w:val="20"/>
                <w:szCs w:val="20"/>
                <w:lang w:val="fr-CA"/>
              </w:rPr>
            </w:pPr>
            <w:r w:rsidRPr="007E23A7">
              <w:rPr>
                <w:sz w:val="20"/>
                <w:szCs w:val="20"/>
                <w:lang w:val="fr-CA"/>
              </w:rPr>
              <w:tab/>
            </w:r>
            <w:r w:rsidR="0081137C" w:rsidRPr="007E23A7">
              <w:rPr>
                <w:sz w:val="20"/>
                <w:szCs w:val="20"/>
                <w:lang w:val="fr-CA"/>
              </w:rPr>
              <w:t>c</w:t>
            </w:r>
            <w:r w:rsidRPr="007E23A7">
              <w:rPr>
                <w:sz w:val="20"/>
                <w:szCs w:val="20"/>
                <w:lang w:val="fr-CA"/>
              </w:rPr>
              <w:t>. (3</w:t>
            </w:r>
            <w:r w:rsidR="0081137C" w:rsidRPr="007E23A7">
              <w:rPr>
                <w:sz w:val="20"/>
                <w:szCs w:val="20"/>
                <w:lang w:val="fr-CA"/>
              </w:rPr>
              <w:t>4998</w:t>
            </w:r>
            <w:r w:rsidRPr="007E23A7">
              <w:rPr>
                <w:sz w:val="20"/>
                <w:szCs w:val="20"/>
                <w:lang w:val="fr-CA"/>
              </w:rPr>
              <w:t>)</w:t>
            </w:r>
          </w:p>
          <w:p w:rsidR="00FA49DC" w:rsidRPr="007E23A7" w:rsidRDefault="00FA49DC" w:rsidP="007E23A7">
            <w:pPr>
              <w:tabs>
                <w:tab w:val="left" w:pos="-1440"/>
                <w:tab w:val="left" w:pos="-720"/>
              </w:tabs>
              <w:rPr>
                <w:sz w:val="20"/>
                <w:szCs w:val="20"/>
                <w:lang w:val="fr-CA"/>
              </w:rPr>
            </w:pPr>
          </w:p>
          <w:p w:rsidR="00FA49DC" w:rsidRPr="007E23A7" w:rsidRDefault="0081137C" w:rsidP="007E23A7">
            <w:pPr>
              <w:tabs>
                <w:tab w:val="left" w:pos="-1440"/>
                <w:tab w:val="left" w:pos="-720"/>
              </w:tabs>
              <w:rPr>
                <w:b/>
                <w:sz w:val="20"/>
                <w:szCs w:val="20"/>
                <w:lang w:val="fr-CA"/>
              </w:rPr>
            </w:pPr>
            <w:r w:rsidRPr="007E23A7">
              <w:rPr>
                <w:b/>
                <w:sz w:val="20"/>
                <w:szCs w:val="20"/>
                <w:lang w:val="fr-CA"/>
              </w:rPr>
              <w:t xml:space="preserve">Sa Majesté la Reine </w:t>
            </w:r>
            <w:r w:rsidR="00FA49DC" w:rsidRPr="007E23A7">
              <w:rPr>
                <w:b/>
                <w:sz w:val="20"/>
                <w:szCs w:val="20"/>
                <w:lang w:val="fr-CA"/>
              </w:rPr>
              <w:t>(</w:t>
            </w:r>
            <w:proofErr w:type="spellStart"/>
            <w:r w:rsidRPr="007E23A7">
              <w:rPr>
                <w:b/>
                <w:sz w:val="20"/>
                <w:szCs w:val="20"/>
                <w:lang w:val="fr-CA"/>
              </w:rPr>
              <w:t>Qc</w:t>
            </w:r>
            <w:proofErr w:type="spellEnd"/>
            <w:r w:rsidR="00FA49DC" w:rsidRPr="007E23A7">
              <w:rPr>
                <w:b/>
                <w:sz w:val="20"/>
                <w:szCs w:val="20"/>
                <w:lang w:val="fr-CA"/>
              </w:rPr>
              <w:t>)</w:t>
            </w:r>
          </w:p>
          <w:p w:rsidR="00FA49DC" w:rsidRPr="007E23A7" w:rsidRDefault="00FA49DC" w:rsidP="007E23A7">
            <w:pPr>
              <w:tabs>
                <w:tab w:val="left" w:pos="-1440"/>
                <w:tab w:val="left" w:pos="-720"/>
              </w:tabs>
              <w:rPr>
                <w:sz w:val="20"/>
                <w:szCs w:val="20"/>
                <w:lang w:val="fr-CA"/>
              </w:rPr>
            </w:pPr>
            <w:r w:rsidRPr="007E23A7">
              <w:rPr>
                <w:sz w:val="20"/>
                <w:szCs w:val="20"/>
                <w:lang w:val="fr-CA"/>
              </w:rPr>
              <w:tab/>
            </w:r>
            <w:r w:rsidR="0081137C" w:rsidRPr="007E23A7">
              <w:rPr>
                <w:sz w:val="20"/>
                <w:szCs w:val="20"/>
                <w:lang w:val="fr-CA"/>
              </w:rPr>
              <w:t>Daniel Royer</w:t>
            </w:r>
          </w:p>
          <w:p w:rsidR="00FA49DC" w:rsidRPr="007E23A7" w:rsidRDefault="00FA49DC" w:rsidP="007E23A7">
            <w:pPr>
              <w:tabs>
                <w:tab w:val="left" w:pos="-1440"/>
                <w:tab w:val="left" w:pos="-720"/>
              </w:tabs>
              <w:rPr>
                <w:sz w:val="20"/>
                <w:szCs w:val="20"/>
                <w:lang w:val="fr-CA"/>
              </w:rPr>
            </w:pPr>
            <w:r w:rsidRPr="007E23A7">
              <w:rPr>
                <w:sz w:val="20"/>
                <w:szCs w:val="20"/>
                <w:lang w:val="fr-CA"/>
              </w:rPr>
              <w:tab/>
            </w:r>
            <w:r w:rsidR="0081137C" w:rsidRPr="007E23A7">
              <w:rPr>
                <w:sz w:val="20"/>
                <w:szCs w:val="20"/>
                <w:lang w:val="fr-CA"/>
              </w:rPr>
              <w:t xml:space="preserve">Directeur des poursuites criminelles et </w:t>
            </w:r>
            <w:r w:rsidR="0081137C" w:rsidRPr="007E23A7">
              <w:rPr>
                <w:sz w:val="20"/>
                <w:szCs w:val="20"/>
                <w:lang w:val="fr-CA"/>
              </w:rPr>
              <w:tab/>
              <w:t>pénales du Québec</w:t>
            </w:r>
          </w:p>
          <w:p w:rsidR="00FA49DC" w:rsidRPr="007E23A7" w:rsidRDefault="00FA49DC" w:rsidP="007E23A7">
            <w:pPr>
              <w:tabs>
                <w:tab w:val="left" w:pos="-1440"/>
                <w:tab w:val="left" w:pos="-720"/>
              </w:tabs>
              <w:rPr>
                <w:sz w:val="20"/>
                <w:szCs w:val="20"/>
                <w:lang w:val="fr-CA"/>
              </w:rPr>
            </w:pPr>
          </w:p>
          <w:p w:rsidR="00FA49DC" w:rsidRPr="007E23A7" w:rsidRDefault="00FA49DC" w:rsidP="0025012B">
            <w:pPr>
              <w:rPr>
                <w:sz w:val="20"/>
                <w:szCs w:val="20"/>
                <w:lang w:val="fr-CA"/>
              </w:rPr>
            </w:pPr>
            <w:r w:rsidRPr="007E23A7">
              <w:rPr>
                <w:sz w:val="20"/>
                <w:szCs w:val="20"/>
                <w:lang w:val="fr-CA"/>
              </w:rPr>
              <w:t>DATE</w:t>
            </w:r>
            <w:r w:rsidR="0081137C" w:rsidRPr="007E23A7">
              <w:rPr>
                <w:sz w:val="20"/>
                <w:szCs w:val="20"/>
                <w:lang w:val="fr-CA"/>
              </w:rPr>
              <w:t xml:space="preserve"> DE PRODUCTION </w:t>
            </w:r>
            <w:r w:rsidRPr="007E23A7">
              <w:rPr>
                <w:sz w:val="20"/>
                <w:szCs w:val="20"/>
                <w:lang w:val="fr-CA"/>
              </w:rPr>
              <w:t>: 2</w:t>
            </w:r>
            <w:r w:rsidR="0081137C" w:rsidRPr="007E23A7">
              <w:rPr>
                <w:sz w:val="20"/>
                <w:szCs w:val="20"/>
                <w:lang w:val="fr-CA"/>
              </w:rPr>
              <w:t>8</w:t>
            </w:r>
            <w:r w:rsidRPr="007E23A7">
              <w:rPr>
                <w:sz w:val="20"/>
                <w:szCs w:val="20"/>
                <w:lang w:val="fr-CA"/>
              </w:rPr>
              <w:t>.09.2012</w:t>
            </w:r>
          </w:p>
          <w:p w:rsidR="00FA49DC" w:rsidRPr="007E23A7" w:rsidRDefault="00CC4A5C" w:rsidP="0025012B">
            <w:pPr>
              <w:rPr>
                <w:sz w:val="20"/>
                <w:szCs w:val="20"/>
                <w:lang w:val="fr-CA"/>
              </w:rPr>
            </w:pPr>
            <w:r w:rsidRPr="00CC4A5C">
              <w:rPr>
                <w:sz w:val="20"/>
                <w:szCs w:val="20"/>
                <w:lang w:val="fr-CA"/>
              </w:rPr>
              <w:pict>
                <v:rect id="_x0000_i1035" style="width:108pt;height:1pt" o:hrpct="0" o:hralign="center" o:hrstd="t" o:hrnoshade="t" o:hr="t" fillcolor="black" stroked="f"/>
              </w:pict>
            </w:r>
          </w:p>
        </w:tc>
        <w:tc>
          <w:tcPr>
            <w:tcW w:w="1181" w:type="dxa"/>
            <w:shd w:val="clear" w:color="auto" w:fill="auto"/>
          </w:tcPr>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tc>
        <w:tc>
          <w:tcPr>
            <w:tcW w:w="4320" w:type="dxa"/>
            <w:shd w:val="clear" w:color="auto" w:fill="auto"/>
          </w:tcPr>
          <w:p w:rsidR="00FA49DC" w:rsidRPr="007E23A7" w:rsidRDefault="0081137C" w:rsidP="007E23A7">
            <w:pPr>
              <w:keepNext/>
              <w:keepLines/>
              <w:tabs>
                <w:tab w:val="left" w:pos="-1440"/>
                <w:tab w:val="left" w:pos="-720"/>
              </w:tabs>
              <w:rPr>
                <w:b/>
                <w:sz w:val="20"/>
                <w:szCs w:val="20"/>
              </w:rPr>
            </w:pPr>
            <w:r w:rsidRPr="007E23A7">
              <w:rPr>
                <w:b/>
                <w:sz w:val="20"/>
                <w:szCs w:val="20"/>
              </w:rPr>
              <w:t>Her Majesty the Queen in Right of Alberta</w:t>
            </w:r>
          </w:p>
          <w:p w:rsidR="00FA49DC" w:rsidRPr="007E23A7" w:rsidRDefault="00FA49DC" w:rsidP="007E23A7">
            <w:pPr>
              <w:keepNext/>
              <w:keepLines/>
              <w:tabs>
                <w:tab w:val="left" w:pos="-1440"/>
                <w:tab w:val="left" w:pos="-720"/>
              </w:tabs>
              <w:rPr>
                <w:sz w:val="20"/>
                <w:szCs w:val="20"/>
              </w:rPr>
            </w:pPr>
            <w:r w:rsidRPr="007E23A7">
              <w:rPr>
                <w:sz w:val="20"/>
                <w:szCs w:val="20"/>
              </w:rPr>
              <w:tab/>
            </w:r>
            <w:r w:rsidR="0081137C" w:rsidRPr="007E23A7">
              <w:rPr>
                <w:sz w:val="20"/>
                <w:szCs w:val="20"/>
              </w:rPr>
              <w:t>Clyde R. Davis</w:t>
            </w:r>
          </w:p>
          <w:p w:rsidR="00FA49DC" w:rsidRPr="007E23A7" w:rsidRDefault="00FA49DC" w:rsidP="007E23A7">
            <w:pPr>
              <w:keepNext/>
              <w:keepLines/>
              <w:tabs>
                <w:tab w:val="left" w:pos="-1440"/>
                <w:tab w:val="left" w:pos="-720"/>
              </w:tabs>
              <w:rPr>
                <w:sz w:val="20"/>
                <w:szCs w:val="20"/>
              </w:rPr>
            </w:pPr>
            <w:r w:rsidRPr="007E23A7">
              <w:rPr>
                <w:sz w:val="20"/>
                <w:szCs w:val="20"/>
              </w:rPr>
              <w:tab/>
            </w:r>
            <w:r w:rsidR="0081137C" w:rsidRPr="007E23A7">
              <w:rPr>
                <w:sz w:val="20"/>
                <w:szCs w:val="20"/>
              </w:rPr>
              <w:t>Davis Law</w:t>
            </w:r>
          </w:p>
          <w:p w:rsidR="00FA49DC" w:rsidRPr="007E23A7" w:rsidRDefault="00FA49DC" w:rsidP="007E23A7">
            <w:pPr>
              <w:keepNext/>
              <w:keepLines/>
              <w:tabs>
                <w:tab w:val="left" w:pos="-1440"/>
                <w:tab w:val="left" w:pos="-720"/>
              </w:tabs>
              <w:rPr>
                <w:sz w:val="20"/>
                <w:szCs w:val="20"/>
              </w:rPr>
            </w:pPr>
          </w:p>
          <w:p w:rsidR="00FA49DC" w:rsidRPr="007E23A7" w:rsidRDefault="00FA49DC" w:rsidP="007E23A7">
            <w:pPr>
              <w:keepNext/>
              <w:keepLines/>
              <w:tabs>
                <w:tab w:val="left" w:pos="-1440"/>
                <w:tab w:val="left" w:pos="-720"/>
              </w:tabs>
              <w:rPr>
                <w:sz w:val="20"/>
                <w:szCs w:val="20"/>
              </w:rPr>
            </w:pPr>
            <w:r w:rsidRPr="007E23A7">
              <w:rPr>
                <w:sz w:val="20"/>
                <w:szCs w:val="20"/>
              </w:rPr>
              <w:tab/>
              <w:t>v. (3</w:t>
            </w:r>
            <w:r w:rsidR="0081137C" w:rsidRPr="007E23A7">
              <w:rPr>
                <w:sz w:val="20"/>
                <w:szCs w:val="20"/>
              </w:rPr>
              <w:t>4999</w:t>
            </w:r>
            <w:r w:rsidRPr="007E23A7">
              <w:rPr>
                <w:sz w:val="20"/>
                <w:szCs w:val="20"/>
              </w:rPr>
              <w:t>)</w:t>
            </w:r>
          </w:p>
          <w:p w:rsidR="00FA49DC" w:rsidRPr="007E23A7" w:rsidRDefault="00FA49DC" w:rsidP="007E23A7">
            <w:pPr>
              <w:keepNext/>
              <w:keepLines/>
              <w:tabs>
                <w:tab w:val="left" w:pos="-1440"/>
                <w:tab w:val="left" w:pos="-720"/>
              </w:tabs>
              <w:rPr>
                <w:sz w:val="20"/>
                <w:szCs w:val="20"/>
              </w:rPr>
            </w:pPr>
          </w:p>
          <w:p w:rsidR="00FA49DC" w:rsidRPr="007E23A7" w:rsidRDefault="0081137C" w:rsidP="007E23A7">
            <w:pPr>
              <w:keepNext/>
              <w:keepLines/>
              <w:tabs>
                <w:tab w:val="left" w:pos="-1440"/>
                <w:tab w:val="left" w:pos="-720"/>
              </w:tabs>
              <w:rPr>
                <w:b/>
                <w:sz w:val="20"/>
                <w:szCs w:val="20"/>
              </w:rPr>
            </w:pPr>
            <w:r w:rsidRPr="007E23A7">
              <w:rPr>
                <w:b/>
                <w:sz w:val="20"/>
                <w:szCs w:val="20"/>
              </w:rPr>
              <w:t xml:space="preserve">Husky Energy Inc. </w:t>
            </w:r>
            <w:r w:rsidR="00FA49DC" w:rsidRPr="007E23A7">
              <w:rPr>
                <w:b/>
                <w:sz w:val="20"/>
                <w:szCs w:val="20"/>
              </w:rPr>
              <w:t>(</w:t>
            </w:r>
            <w:r w:rsidRPr="007E23A7">
              <w:rPr>
                <w:b/>
                <w:sz w:val="20"/>
                <w:szCs w:val="20"/>
              </w:rPr>
              <w:t>Al</w:t>
            </w:r>
            <w:r w:rsidR="00FA49DC" w:rsidRPr="007E23A7">
              <w:rPr>
                <w:b/>
                <w:sz w:val="20"/>
                <w:szCs w:val="20"/>
              </w:rPr>
              <w:t>t</w:t>
            </w:r>
            <w:r w:rsidRPr="007E23A7">
              <w:rPr>
                <w:b/>
                <w:sz w:val="20"/>
                <w:szCs w:val="20"/>
              </w:rPr>
              <w:t>a</w:t>
            </w:r>
            <w:r w:rsidR="00FA49DC" w:rsidRPr="007E23A7">
              <w:rPr>
                <w:b/>
                <w:sz w:val="20"/>
                <w:szCs w:val="20"/>
              </w:rPr>
              <w:t>.)</w:t>
            </w:r>
          </w:p>
          <w:p w:rsidR="00FA49DC" w:rsidRPr="007E23A7" w:rsidRDefault="00FA49DC" w:rsidP="007E23A7">
            <w:pPr>
              <w:keepNext/>
              <w:keepLines/>
              <w:tabs>
                <w:tab w:val="left" w:pos="-1440"/>
                <w:tab w:val="left" w:pos="-720"/>
              </w:tabs>
              <w:rPr>
                <w:sz w:val="20"/>
                <w:szCs w:val="20"/>
              </w:rPr>
            </w:pPr>
            <w:r w:rsidRPr="007E23A7">
              <w:rPr>
                <w:sz w:val="20"/>
                <w:szCs w:val="20"/>
              </w:rPr>
              <w:tab/>
            </w:r>
            <w:r w:rsidR="0081137C" w:rsidRPr="007E23A7">
              <w:rPr>
                <w:sz w:val="20"/>
                <w:szCs w:val="20"/>
              </w:rPr>
              <w:t xml:space="preserve">Al </w:t>
            </w:r>
            <w:proofErr w:type="spellStart"/>
            <w:r w:rsidR="0081137C" w:rsidRPr="007E23A7">
              <w:rPr>
                <w:sz w:val="20"/>
                <w:szCs w:val="20"/>
              </w:rPr>
              <w:t>Meghji</w:t>
            </w:r>
            <w:proofErr w:type="spellEnd"/>
          </w:p>
          <w:p w:rsidR="00FA49DC" w:rsidRPr="007E23A7" w:rsidRDefault="00FA49DC" w:rsidP="007E23A7">
            <w:pPr>
              <w:keepNext/>
              <w:keepLines/>
              <w:tabs>
                <w:tab w:val="left" w:pos="-1440"/>
                <w:tab w:val="left" w:pos="-720"/>
              </w:tabs>
              <w:rPr>
                <w:sz w:val="20"/>
                <w:szCs w:val="20"/>
              </w:rPr>
            </w:pPr>
            <w:r w:rsidRPr="007E23A7">
              <w:rPr>
                <w:sz w:val="20"/>
                <w:szCs w:val="20"/>
              </w:rPr>
              <w:tab/>
            </w:r>
            <w:r w:rsidR="0081137C" w:rsidRPr="007E23A7">
              <w:rPr>
                <w:sz w:val="20"/>
                <w:szCs w:val="20"/>
              </w:rPr>
              <w:t xml:space="preserve">Osler, </w:t>
            </w:r>
            <w:proofErr w:type="spellStart"/>
            <w:r w:rsidR="0081137C" w:rsidRPr="007E23A7">
              <w:rPr>
                <w:sz w:val="20"/>
                <w:szCs w:val="20"/>
              </w:rPr>
              <w:t>Hoskin</w:t>
            </w:r>
            <w:proofErr w:type="spellEnd"/>
            <w:r w:rsidR="0081137C" w:rsidRPr="007E23A7">
              <w:rPr>
                <w:sz w:val="20"/>
                <w:szCs w:val="20"/>
              </w:rPr>
              <w:t xml:space="preserve"> &amp; Harcourt LLP</w:t>
            </w:r>
          </w:p>
          <w:p w:rsidR="00FA49DC" w:rsidRPr="007E23A7" w:rsidRDefault="00FA49DC" w:rsidP="007E23A7">
            <w:pPr>
              <w:keepNext/>
              <w:keepLines/>
              <w:tabs>
                <w:tab w:val="left" w:pos="-1440"/>
                <w:tab w:val="left" w:pos="-720"/>
              </w:tabs>
              <w:rPr>
                <w:sz w:val="20"/>
                <w:szCs w:val="20"/>
              </w:rPr>
            </w:pPr>
          </w:p>
          <w:p w:rsidR="00FA49DC" w:rsidRPr="007E23A7" w:rsidRDefault="00FA49DC" w:rsidP="0025012B">
            <w:pPr>
              <w:rPr>
                <w:sz w:val="20"/>
                <w:szCs w:val="20"/>
              </w:rPr>
            </w:pPr>
            <w:r w:rsidRPr="007E23A7">
              <w:rPr>
                <w:sz w:val="20"/>
                <w:szCs w:val="20"/>
              </w:rPr>
              <w:t>FILING DATE: 28.09.2012</w:t>
            </w:r>
            <w:r w:rsidR="00CC4A5C" w:rsidRPr="00CC4A5C">
              <w:rPr>
                <w:sz w:val="20"/>
                <w:szCs w:val="20"/>
                <w:lang w:val="fr-CA"/>
              </w:rPr>
              <w:pict>
                <v:rect id="_x0000_i1036" style="width:108pt;height:1pt" o:hrpct="0" o:hralign="center" o:hrstd="t" o:hrnoshade="t" o:hr="t" fillcolor="black" stroked="f"/>
              </w:pict>
            </w:r>
          </w:p>
        </w:tc>
      </w:tr>
      <w:tr w:rsidR="00FA49DC" w:rsidRPr="007E23A7" w:rsidTr="007E23A7">
        <w:trPr>
          <w:cantSplit/>
        </w:trPr>
        <w:tc>
          <w:tcPr>
            <w:tcW w:w="4320" w:type="dxa"/>
            <w:shd w:val="clear" w:color="auto" w:fill="auto"/>
          </w:tcPr>
          <w:p w:rsidR="00FA49DC" w:rsidRPr="007E23A7" w:rsidRDefault="0081137C" w:rsidP="0025012B">
            <w:pPr>
              <w:rPr>
                <w:b/>
                <w:sz w:val="20"/>
                <w:szCs w:val="20"/>
              </w:rPr>
            </w:pPr>
            <w:r w:rsidRPr="007E23A7">
              <w:rPr>
                <w:b/>
                <w:sz w:val="20"/>
                <w:szCs w:val="20"/>
              </w:rPr>
              <w:t>Bank of Nova Scotia</w:t>
            </w:r>
          </w:p>
          <w:p w:rsidR="00FA49DC" w:rsidRPr="007E23A7" w:rsidRDefault="00FA49DC" w:rsidP="007E23A7">
            <w:pPr>
              <w:tabs>
                <w:tab w:val="left" w:pos="-1440"/>
                <w:tab w:val="left" w:pos="-720"/>
              </w:tabs>
              <w:rPr>
                <w:sz w:val="20"/>
                <w:szCs w:val="20"/>
              </w:rPr>
            </w:pPr>
            <w:r w:rsidRPr="007E23A7">
              <w:rPr>
                <w:sz w:val="20"/>
                <w:szCs w:val="20"/>
              </w:rPr>
              <w:tab/>
            </w:r>
            <w:r w:rsidR="0081137C" w:rsidRPr="007E23A7">
              <w:rPr>
                <w:sz w:val="20"/>
                <w:szCs w:val="20"/>
              </w:rPr>
              <w:t xml:space="preserve">Martin </w:t>
            </w:r>
            <w:proofErr w:type="spellStart"/>
            <w:r w:rsidR="0081137C" w:rsidRPr="007E23A7">
              <w:rPr>
                <w:sz w:val="20"/>
                <w:szCs w:val="20"/>
              </w:rPr>
              <w:t>Sclisizzi</w:t>
            </w:r>
            <w:proofErr w:type="spellEnd"/>
          </w:p>
          <w:p w:rsidR="00FA49DC" w:rsidRPr="007E23A7" w:rsidRDefault="00FA49DC" w:rsidP="007E23A7">
            <w:pPr>
              <w:tabs>
                <w:tab w:val="left" w:pos="-1440"/>
                <w:tab w:val="left" w:pos="-720"/>
              </w:tabs>
              <w:rPr>
                <w:sz w:val="20"/>
                <w:szCs w:val="20"/>
              </w:rPr>
            </w:pPr>
            <w:r w:rsidRPr="007E23A7">
              <w:rPr>
                <w:sz w:val="20"/>
                <w:szCs w:val="20"/>
              </w:rPr>
              <w:tab/>
            </w:r>
            <w:r w:rsidR="0081137C" w:rsidRPr="007E23A7">
              <w:rPr>
                <w:sz w:val="20"/>
                <w:szCs w:val="20"/>
              </w:rPr>
              <w:t xml:space="preserve">Borden </w:t>
            </w:r>
            <w:proofErr w:type="spellStart"/>
            <w:r w:rsidR="0081137C" w:rsidRPr="007E23A7">
              <w:rPr>
                <w:sz w:val="20"/>
                <w:szCs w:val="20"/>
              </w:rPr>
              <w:t>Ladner</w:t>
            </w:r>
            <w:proofErr w:type="spellEnd"/>
            <w:r w:rsidR="0081137C" w:rsidRPr="007E23A7">
              <w:rPr>
                <w:sz w:val="20"/>
                <w:szCs w:val="20"/>
              </w:rPr>
              <w:t xml:space="preserve"> </w:t>
            </w:r>
            <w:proofErr w:type="spellStart"/>
            <w:r w:rsidR="0081137C" w:rsidRPr="007E23A7">
              <w:rPr>
                <w:sz w:val="20"/>
                <w:szCs w:val="20"/>
              </w:rPr>
              <w:t>Gervais</w:t>
            </w:r>
            <w:proofErr w:type="spellEnd"/>
            <w:r w:rsidR="0081137C" w:rsidRPr="007E23A7">
              <w:rPr>
                <w:sz w:val="20"/>
                <w:szCs w:val="20"/>
              </w:rPr>
              <w:t xml:space="preserve"> LLP</w:t>
            </w:r>
          </w:p>
          <w:p w:rsidR="00FA49DC" w:rsidRPr="007E23A7" w:rsidRDefault="00FA49DC" w:rsidP="007E23A7">
            <w:pPr>
              <w:tabs>
                <w:tab w:val="left" w:pos="-1440"/>
                <w:tab w:val="left" w:pos="-720"/>
              </w:tabs>
              <w:rPr>
                <w:sz w:val="20"/>
                <w:szCs w:val="20"/>
              </w:rPr>
            </w:pPr>
          </w:p>
          <w:p w:rsidR="00FA49DC" w:rsidRPr="007E23A7" w:rsidRDefault="00FA49DC" w:rsidP="007E23A7">
            <w:pPr>
              <w:tabs>
                <w:tab w:val="left" w:pos="-1440"/>
                <w:tab w:val="left" w:pos="-720"/>
              </w:tabs>
              <w:rPr>
                <w:sz w:val="20"/>
                <w:szCs w:val="20"/>
              </w:rPr>
            </w:pPr>
            <w:r w:rsidRPr="007E23A7">
              <w:rPr>
                <w:sz w:val="20"/>
                <w:szCs w:val="20"/>
              </w:rPr>
              <w:tab/>
              <w:t>v. (35</w:t>
            </w:r>
            <w:r w:rsidR="0081137C" w:rsidRPr="007E23A7">
              <w:rPr>
                <w:sz w:val="20"/>
                <w:szCs w:val="20"/>
              </w:rPr>
              <w:t>000</w:t>
            </w:r>
            <w:r w:rsidRPr="007E23A7">
              <w:rPr>
                <w:sz w:val="20"/>
                <w:szCs w:val="20"/>
              </w:rPr>
              <w:t>)</w:t>
            </w:r>
          </w:p>
          <w:p w:rsidR="00FA49DC" w:rsidRPr="007E23A7" w:rsidRDefault="00FA49DC" w:rsidP="007E23A7">
            <w:pPr>
              <w:tabs>
                <w:tab w:val="left" w:pos="-1440"/>
                <w:tab w:val="left" w:pos="-720"/>
              </w:tabs>
              <w:rPr>
                <w:sz w:val="20"/>
                <w:szCs w:val="20"/>
              </w:rPr>
            </w:pPr>
          </w:p>
          <w:p w:rsidR="00FA49DC" w:rsidRPr="007E23A7" w:rsidRDefault="0081137C" w:rsidP="007E23A7">
            <w:pPr>
              <w:tabs>
                <w:tab w:val="left" w:pos="-1440"/>
                <w:tab w:val="left" w:pos="-720"/>
              </w:tabs>
              <w:rPr>
                <w:b/>
                <w:sz w:val="20"/>
                <w:szCs w:val="20"/>
              </w:rPr>
            </w:pPr>
            <w:proofErr w:type="spellStart"/>
            <w:r w:rsidRPr="007E23A7">
              <w:rPr>
                <w:b/>
                <w:sz w:val="20"/>
                <w:szCs w:val="20"/>
              </w:rPr>
              <w:t>Teva</w:t>
            </w:r>
            <w:proofErr w:type="spellEnd"/>
            <w:r w:rsidRPr="007E23A7">
              <w:rPr>
                <w:b/>
                <w:sz w:val="20"/>
                <w:szCs w:val="20"/>
              </w:rPr>
              <w:t xml:space="preserve"> Canada Limited </w:t>
            </w:r>
            <w:r w:rsidR="00FA49DC" w:rsidRPr="007E23A7">
              <w:rPr>
                <w:b/>
                <w:sz w:val="20"/>
                <w:szCs w:val="20"/>
              </w:rPr>
              <w:t>(</w:t>
            </w:r>
            <w:r w:rsidRPr="007E23A7">
              <w:rPr>
                <w:b/>
                <w:sz w:val="20"/>
                <w:szCs w:val="20"/>
              </w:rPr>
              <w:t>Ont</w:t>
            </w:r>
            <w:r w:rsidR="00FA49DC" w:rsidRPr="007E23A7">
              <w:rPr>
                <w:b/>
                <w:sz w:val="20"/>
                <w:szCs w:val="20"/>
              </w:rPr>
              <w:t>.)</w:t>
            </w:r>
          </w:p>
          <w:p w:rsidR="00FA49DC" w:rsidRPr="007E23A7" w:rsidRDefault="00FA49DC" w:rsidP="007E23A7">
            <w:pPr>
              <w:tabs>
                <w:tab w:val="left" w:pos="-1440"/>
                <w:tab w:val="left" w:pos="-720"/>
              </w:tabs>
              <w:rPr>
                <w:sz w:val="20"/>
                <w:szCs w:val="20"/>
              </w:rPr>
            </w:pPr>
            <w:r w:rsidRPr="007E23A7">
              <w:rPr>
                <w:sz w:val="20"/>
                <w:szCs w:val="20"/>
              </w:rPr>
              <w:tab/>
            </w:r>
            <w:r w:rsidR="0081137C" w:rsidRPr="007E23A7">
              <w:rPr>
                <w:sz w:val="20"/>
                <w:szCs w:val="20"/>
              </w:rPr>
              <w:t xml:space="preserve">Colby </w:t>
            </w:r>
            <w:proofErr w:type="spellStart"/>
            <w:r w:rsidR="0081137C" w:rsidRPr="007E23A7">
              <w:rPr>
                <w:sz w:val="20"/>
                <w:szCs w:val="20"/>
              </w:rPr>
              <w:t>Linthwaite</w:t>
            </w:r>
            <w:proofErr w:type="spellEnd"/>
          </w:p>
          <w:p w:rsidR="00FA49DC" w:rsidRPr="007E23A7" w:rsidRDefault="00FA49DC" w:rsidP="007E23A7">
            <w:pPr>
              <w:tabs>
                <w:tab w:val="left" w:pos="-1440"/>
                <w:tab w:val="left" w:pos="-720"/>
              </w:tabs>
              <w:rPr>
                <w:sz w:val="20"/>
                <w:szCs w:val="20"/>
              </w:rPr>
            </w:pPr>
            <w:r w:rsidRPr="007E23A7">
              <w:rPr>
                <w:sz w:val="20"/>
                <w:szCs w:val="20"/>
              </w:rPr>
              <w:tab/>
            </w:r>
            <w:r w:rsidR="0081137C" w:rsidRPr="007E23A7">
              <w:rPr>
                <w:sz w:val="20"/>
                <w:szCs w:val="20"/>
              </w:rPr>
              <w:t xml:space="preserve">Fred </w:t>
            </w:r>
            <w:proofErr w:type="spellStart"/>
            <w:r w:rsidR="0081137C" w:rsidRPr="007E23A7">
              <w:rPr>
                <w:sz w:val="20"/>
                <w:szCs w:val="20"/>
              </w:rPr>
              <w:t>Tayar</w:t>
            </w:r>
            <w:proofErr w:type="spellEnd"/>
            <w:r w:rsidR="0081137C" w:rsidRPr="007E23A7">
              <w:rPr>
                <w:sz w:val="20"/>
                <w:szCs w:val="20"/>
              </w:rPr>
              <w:t xml:space="preserve"> &amp; Associates</w:t>
            </w:r>
          </w:p>
          <w:p w:rsidR="00FA49DC" w:rsidRPr="007E23A7" w:rsidRDefault="00FA49DC" w:rsidP="007E23A7">
            <w:pPr>
              <w:tabs>
                <w:tab w:val="left" w:pos="-1440"/>
                <w:tab w:val="left" w:pos="-720"/>
              </w:tabs>
              <w:rPr>
                <w:sz w:val="20"/>
                <w:szCs w:val="20"/>
              </w:rPr>
            </w:pPr>
          </w:p>
          <w:p w:rsidR="00FA49DC" w:rsidRPr="007E23A7" w:rsidRDefault="00FA49DC" w:rsidP="0025012B">
            <w:pPr>
              <w:rPr>
                <w:sz w:val="20"/>
                <w:szCs w:val="20"/>
              </w:rPr>
            </w:pPr>
            <w:r w:rsidRPr="007E23A7">
              <w:rPr>
                <w:sz w:val="20"/>
                <w:szCs w:val="20"/>
              </w:rPr>
              <w:t>FILING DATE: 2</w:t>
            </w:r>
            <w:r w:rsidR="005A3975" w:rsidRPr="007E23A7">
              <w:rPr>
                <w:sz w:val="20"/>
                <w:szCs w:val="20"/>
              </w:rPr>
              <w:t>8</w:t>
            </w:r>
            <w:r w:rsidRPr="007E23A7">
              <w:rPr>
                <w:sz w:val="20"/>
                <w:szCs w:val="20"/>
              </w:rPr>
              <w:t>.09.2012</w:t>
            </w:r>
          </w:p>
          <w:p w:rsidR="00FA49DC" w:rsidRPr="007E23A7" w:rsidRDefault="00CC4A5C" w:rsidP="0025012B">
            <w:pPr>
              <w:rPr>
                <w:sz w:val="20"/>
                <w:szCs w:val="20"/>
              </w:rPr>
            </w:pPr>
            <w:r w:rsidRPr="00CC4A5C">
              <w:rPr>
                <w:sz w:val="20"/>
                <w:szCs w:val="20"/>
                <w:lang w:val="fr-CA"/>
              </w:rPr>
              <w:pict>
                <v:rect id="_x0000_i1037" style="width:108pt;height:1pt" o:hrpct="0" o:hralign="center" o:hrstd="t" o:hrnoshade="t" o:hr="t" fillcolor="black" stroked="f"/>
              </w:pict>
            </w:r>
          </w:p>
        </w:tc>
        <w:tc>
          <w:tcPr>
            <w:tcW w:w="1181" w:type="dxa"/>
            <w:shd w:val="clear" w:color="auto" w:fill="auto"/>
          </w:tcPr>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tc>
        <w:tc>
          <w:tcPr>
            <w:tcW w:w="4320" w:type="dxa"/>
            <w:shd w:val="clear" w:color="auto" w:fill="auto"/>
          </w:tcPr>
          <w:p w:rsidR="00FA49DC" w:rsidRPr="007E23A7" w:rsidRDefault="000F65E7" w:rsidP="007E23A7">
            <w:pPr>
              <w:keepNext/>
              <w:keepLines/>
              <w:tabs>
                <w:tab w:val="left" w:pos="-1440"/>
                <w:tab w:val="left" w:pos="-720"/>
              </w:tabs>
              <w:rPr>
                <w:b/>
                <w:sz w:val="20"/>
                <w:szCs w:val="20"/>
                <w:lang w:val="fr-CA"/>
              </w:rPr>
            </w:pPr>
            <w:r w:rsidRPr="007E23A7">
              <w:rPr>
                <w:b/>
                <w:sz w:val="20"/>
                <w:szCs w:val="20"/>
                <w:lang w:val="fr-CA"/>
              </w:rPr>
              <w:t xml:space="preserve">Philip Morris </w:t>
            </w:r>
            <w:proofErr w:type="spellStart"/>
            <w:r w:rsidRPr="007E23A7">
              <w:rPr>
                <w:b/>
                <w:sz w:val="20"/>
                <w:szCs w:val="20"/>
                <w:lang w:val="fr-CA"/>
              </w:rPr>
              <w:t>Products</w:t>
            </w:r>
            <w:proofErr w:type="spellEnd"/>
            <w:r w:rsidRPr="007E23A7">
              <w:rPr>
                <w:b/>
                <w:sz w:val="20"/>
                <w:szCs w:val="20"/>
                <w:lang w:val="fr-CA"/>
              </w:rPr>
              <w:t xml:space="preserve"> S.A. et al.</w:t>
            </w:r>
          </w:p>
          <w:p w:rsidR="00FA49DC" w:rsidRPr="007E23A7" w:rsidRDefault="00FA49DC" w:rsidP="007E23A7">
            <w:pPr>
              <w:keepNext/>
              <w:keepLines/>
              <w:tabs>
                <w:tab w:val="left" w:pos="-1440"/>
                <w:tab w:val="left" w:pos="-720"/>
              </w:tabs>
              <w:rPr>
                <w:sz w:val="20"/>
                <w:szCs w:val="20"/>
              </w:rPr>
            </w:pPr>
            <w:r w:rsidRPr="007E23A7">
              <w:rPr>
                <w:sz w:val="20"/>
                <w:szCs w:val="20"/>
                <w:lang w:val="fr-CA"/>
              </w:rPr>
              <w:tab/>
            </w:r>
            <w:r w:rsidR="000F65E7" w:rsidRPr="007E23A7">
              <w:rPr>
                <w:sz w:val="20"/>
                <w:szCs w:val="20"/>
              </w:rPr>
              <w:t xml:space="preserve">R. Scott </w:t>
            </w:r>
            <w:proofErr w:type="spellStart"/>
            <w:r w:rsidR="000F65E7" w:rsidRPr="007E23A7">
              <w:rPr>
                <w:sz w:val="20"/>
                <w:szCs w:val="20"/>
              </w:rPr>
              <w:t>Jollife</w:t>
            </w:r>
            <w:proofErr w:type="spellEnd"/>
          </w:p>
          <w:p w:rsidR="00FA49DC" w:rsidRPr="007E23A7" w:rsidRDefault="00FA49DC" w:rsidP="007E23A7">
            <w:pPr>
              <w:keepNext/>
              <w:keepLines/>
              <w:tabs>
                <w:tab w:val="left" w:pos="-1440"/>
                <w:tab w:val="left" w:pos="-720"/>
              </w:tabs>
              <w:rPr>
                <w:sz w:val="20"/>
                <w:szCs w:val="20"/>
              </w:rPr>
            </w:pPr>
            <w:r w:rsidRPr="007E23A7">
              <w:rPr>
                <w:sz w:val="20"/>
                <w:szCs w:val="20"/>
              </w:rPr>
              <w:tab/>
            </w:r>
            <w:proofErr w:type="spellStart"/>
            <w:r w:rsidR="000F65E7" w:rsidRPr="007E23A7">
              <w:rPr>
                <w:sz w:val="20"/>
                <w:szCs w:val="20"/>
              </w:rPr>
              <w:t>Gowling</w:t>
            </w:r>
            <w:proofErr w:type="spellEnd"/>
            <w:r w:rsidR="000F65E7" w:rsidRPr="007E23A7">
              <w:rPr>
                <w:sz w:val="20"/>
                <w:szCs w:val="20"/>
              </w:rPr>
              <w:t xml:space="preserve"> </w:t>
            </w:r>
            <w:proofErr w:type="spellStart"/>
            <w:r w:rsidR="000F65E7" w:rsidRPr="007E23A7">
              <w:rPr>
                <w:sz w:val="20"/>
                <w:szCs w:val="20"/>
              </w:rPr>
              <w:t>Lafleur</w:t>
            </w:r>
            <w:proofErr w:type="spellEnd"/>
            <w:r w:rsidR="000F65E7" w:rsidRPr="007E23A7">
              <w:rPr>
                <w:sz w:val="20"/>
                <w:szCs w:val="20"/>
              </w:rPr>
              <w:t xml:space="preserve"> Henderson LLP</w:t>
            </w:r>
          </w:p>
          <w:p w:rsidR="00FA49DC" w:rsidRPr="007E23A7" w:rsidRDefault="00FA49DC" w:rsidP="007E23A7">
            <w:pPr>
              <w:keepNext/>
              <w:keepLines/>
              <w:tabs>
                <w:tab w:val="left" w:pos="-1440"/>
                <w:tab w:val="left" w:pos="-720"/>
              </w:tabs>
              <w:rPr>
                <w:sz w:val="20"/>
                <w:szCs w:val="20"/>
              </w:rPr>
            </w:pPr>
          </w:p>
          <w:p w:rsidR="00FA49DC" w:rsidRPr="007E23A7" w:rsidRDefault="00FA49DC" w:rsidP="007E23A7">
            <w:pPr>
              <w:keepNext/>
              <w:keepLines/>
              <w:tabs>
                <w:tab w:val="left" w:pos="-1440"/>
                <w:tab w:val="left" w:pos="-720"/>
              </w:tabs>
              <w:rPr>
                <w:sz w:val="20"/>
                <w:szCs w:val="20"/>
                <w:lang w:val="fr-CA"/>
              </w:rPr>
            </w:pPr>
            <w:r w:rsidRPr="007E23A7">
              <w:rPr>
                <w:sz w:val="20"/>
                <w:szCs w:val="20"/>
              </w:rPr>
              <w:tab/>
            </w:r>
            <w:r w:rsidRPr="007E23A7">
              <w:rPr>
                <w:sz w:val="20"/>
                <w:szCs w:val="20"/>
                <w:lang w:val="fr-CA"/>
              </w:rPr>
              <w:t>v. (35</w:t>
            </w:r>
            <w:r w:rsidR="000F65E7" w:rsidRPr="007E23A7">
              <w:rPr>
                <w:sz w:val="20"/>
                <w:szCs w:val="20"/>
                <w:lang w:val="fr-CA"/>
              </w:rPr>
              <w:t>001</w:t>
            </w:r>
            <w:r w:rsidRPr="007E23A7">
              <w:rPr>
                <w:sz w:val="20"/>
                <w:szCs w:val="20"/>
                <w:lang w:val="fr-CA"/>
              </w:rPr>
              <w:t>)</w:t>
            </w:r>
          </w:p>
          <w:p w:rsidR="00FA49DC" w:rsidRPr="007E23A7" w:rsidRDefault="00FA49DC" w:rsidP="007E23A7">
            <w:pPr>
              <w:keepNext/>
              <w:keepLines/>
              <w:tabs>
                <w:tab w:val="left" w:pos="-1440"/>
                <w:tab w:val="left" w:pos="-720"/>
              </w:tabs>
              <w:rPr>
                <w:sz w:val="20"/>
                <w:szCs w:val="20"/>
                <w:lang w:val="fr-CA"/>
              </w:rPr>
            </w:pPr>
          </w:p>
          <w:p w:rsidR="00FA49DC" w:rsidRPr="007E23A7" w:rsidRDefault="000F65E7" w:rsidP="007E23A7">
            <w:pPr>
              <w:keepNext/>
              <w:keepLines/>
              <w:tabs>
                <w:tab w:val="left" w:pos="-1440"/>
                <w:tab w:val="left" w:pos="-720"/>
              </w:tabs>
              <w:rPr>
                <w:b/>
                <w:sz w:val="20"/>
                <w:szCs w:val="20"/>
                <w:lang w:val="fr-CA"/>
              </w:rPr>
            </w:pPr>
            <w:r w:rsidRPr="007E23A7">
              <w:rPr>
                <w:b/>
                <w:sz w:val="20"/>
                <w:szCs w:val="20"/>
                <w:lang w:val="fr-CA"/>
              </w:rPr>
              <w:t xml:space="preserve">Marlboro Canada Limited et al. </w:t>
            </w:r>
            <w:r w:rsidR="00FA49DC" w:rsidRPr="007E23A7">
              <w:rPr>
                <w:b/>
                <w:sz w:val="20"/>
                <w:szCs w:val="20"/>
                <w:lang w:val="fr-CA"/>
              </w:rPr>
              <w:t>(</w:t>
            </w:r>
            <w:r w:rsidRPr="007E23A7">
              <w:rPr>
                <w:b/>
                <w:sz w:val="20"/>
                <w:szCs w:val="20"/>
                <w:lang w:val="fr-CA"/>
              </w:rPr>
              <w:t>F</w:t>
            </w:r>
            <w:r w:rsidR="00FA49DC" w:rsidRPr="007E23A7">
              <w:rPr>
                <w:b/>
                <w:sz w:val="20"/>
                <w:szCs w:val="20"/>
                <w:lang w:val="fr-CA"/>
              </w:rPr>
              <w:t>.</w:t>
            </w:r>
            <w:r w:rsidRPr="007E23A7">
              <w:rPr>
                <w:b/>
                <w:sz w:val="20"/>
                <w:szCs w:val="20"/>
                <w:lang w:val="fr-CA"/>
              </w:rPr>
              <w:t>C.</w:t>
            </w:r>
            <w:r w:rsidR="00FA49DC" w:rsidRPr="007E23A7">
              <w:rPr>
                <w:b/>
                <w:sz w:val="20"/>
                <w:szCs w:val="20"/>
                <w:lang w:val="fr-CA"/>
              </w:rPr>
              <w:t>)</w:t>
            </w:r>
          </w:p>
          <w:p w:rsidR="00FA49DC" w:rsidRPr="007E23A7" w:rsidRDefault="00FA49DC" w:rsidP="007E23A7">
            <w:pPr>
              <w:keepNext/>
              <w:keepLines/>
              <w:tabs>
                <w:tab w:val="left" w:pos="-1440"/>
                <w:tab w:val="left" w:pos="-720"/>
              </w:tabs>
              <w:rPr>
                <w:sz w:val="20"/>
                <w:szCs w:val="20"/>
                <w:lang w:val="fr-CA"/>
              </w:rPr>
            </w:pPr>
            <w:r w:rsidRPr="007E23A7">
              <w:rPr>
                <w:sz w:val="20"/>
                <w:szCs w:val="20"/>
                <w:lang w:val="fr-CA"/>
              </w:rPr>
              <w:tab/>
            </w:r>
            <w:r w:rsidR="000F65E7" w:rsidRPr="007E23A7">
              <w:rPr>
                <w:sz w:val="20"/>
                <w:szCs w:val="20"/>
                <w:lang w:val="fr-CA"/>
              </w:rPr>
              <w:t>François Guay</w:t>
            </w:r>
          </w:p>
          <w:p w:rsidR="00FA49DC" w:rsidRPr="007E23A7" w:rsidRDefault="00FA49DC" w:rsidP="007E23A7">
            <w:pPr>
              <w:keepNext/>
              <w:keepLines/>
              <w:tabs>
                <w:tab w:val="left" w:pos="-1440"/>
                <w:tab w:val="left" w:pos="-720"/>
              </w:tabs>
              <w:rPr>
                <w:sz w:val="20"/>
                <w:szCs w:val="20"/>
              </w:rPr>
            </w:pPr>
            <w:r w:rsidRPr="007E23A7">
              <w:rPr>
                <w:sz w:val="20"/>
                <w:szCs w:val="20"/>
                <w:lang w:val="fr-CA"/>
              </w:rPr>
              <w:tab/>
            </w:r>
            <w:r w:rsidR="000F65E7" w:rsidRPr="007E23A7">
              <w:rPr>
                <w:sz w:val="20"/>
                <w:szCs w:val="20"/>
              </w:rPr>
              <w:t xml:space="preserve">Smart &amp; </w:t>
            </w:r>
            <w:proofErr w:type="spellStart"/>
            <w:r w:rsidR="000F65E7" w:rsidRPr="007E23A7">
              <w:rPr>
                <w:sz w:val="20"/>
                <w:szCs w:val="20"/>
              </w:rPr>
              <w:t>Biggar</w:t>
            </w:r>
            <w:proofErr w:type="spellEnd"/>
          </w:p>
          <w:p w:rsidR="00FA49DC" w:rsidRPr="007E23A7" w:rsidRDefault="00FA49DC" w:rsidP="007E23A7">
            <w:pPr>
              <w:keepNext/>
              <w:keepLines/>
              <w:tabs>
                <w:tab w:val="left" w:pos="-1440"/>
                <w:tab w:val="left" w:pos="-720"/>
              </w:tabs>
              <w:rPr>
                <w:sz w:val="20"/>
                <w:szCs w:val="20"/>
              </w:rPr>
            </w:pPr>
          </w:p>
          <w:p w:rsidR="00FA49DC" w:rsidRPr="007E23A7" w:rsidRDefault="00FA49DC" w:rsidP="0025012B">
            <w:pPr>
              <w:rPr>
                <w:sz w:val="20"/>
                <w:szCs w:val="20"/>
              </w:rPr>
            </w:pPr>
            <w:r w:rsidRPr="007E23A7">
              <w:rPr>
                <w:sz w:val="20"/>
                <w:szCs w:val="20"/>
              </w:rPr>
              <w:t>FILING DATE: 28.09.2012</w:t>
            </w:r>
            <w:r w:rsidR="00CC4A5C" w:rsidRPr="00CC4A5C">
              <w:rPr>
                <w:sz w:val="20"/>
                <w:szCs w:val="20"/>
                <w:lang w:val="fr-CA"/>
              </w:rPr>
              <w:pict>
                <v:rect id="_x0000_i1038" style="width:108pt;height:1pt" o:hrpct="0" o:hralign="center" o:hrstd="t" o:hrnoshade="t" o:hr="t" fillcolor="black" stroked="f"/>
              </w:pict>
            </w:r>
          </w:p>
        </w:tc>
      </w:tr>
      <w:tr w:rsidR="00FA49DC" w:rsidRPr="007E23A7" w:rsidTr="007E23A7">
        <w:trPr>
          <w:cantSplit/>
        </w:trPr>
        <w:tc>
          <w:tcPr>
            <w:tcW w:w="4320" w:type="dxa"/>
            <w:shd w:val="clear" w:color="auto" w:fill="auto"/>
          </w:tcPr>
          <w:p w:rsidR="00FA49DC" w:rsidRPr="007E23A7" w:rsidRDefault="000F65E7" w:rsidP="0025012B">
            <w:pPr>
              <w:rPr>
                <w:b/>
                <w:sz w:val="20"/>
                <w:szCs w:val="20"/>
                <w:lang w:val="fr-CA"/>
              </w:rPr>
            </w:pPr>
            <w:r w:rsidRPr="007E23A7">
              <w:rPr>
                <w:b/>
                <w:sz w:val="20"/>
                <w:szCs w:val="20"/>
                <w:lang w:val="fr-CA"/>
              </w:rPr>
              <w:t>SNC-</w:t>
            </w:r>
            <w:proofErr w:type="spellStart"/>
            <w:r w:rsidRPr="007E23A7">
              <w:rPr>
                <w:b/>
                <w:sz w:val="20"/>
                <w:szCs w:val="20"/>
                <w:lang w:val="fr-CA"/>
              </w:rPr>
              <w:t>Lavalin</w:t>
            </w:r>
            <w:proofErr w:type="spellEnd"/>
            <w:r w:rsidRPr="007E23A7">
              <w:rPr>
                <w:b/>
                <w:sz w:val="20"/>
                <w:szCs w:val="20"/>
                <w:lang w:val="fr-CA"/>
              </w:rPr>
              <w:t xml:space="preserve"> Environnement </w:t>
            </w:r>
            <w:proofErr w:type="spellStart"/>
            <w:r w:rsidRPr="007E23A7">
              <w:rPr>
                <w:b/>
                <w:sz w:val="20"/>
                <w:szCs w:val="20"/>
                <w:lang w:val="fr-CA"/>
              </w:rPr>
              <w:t>inc</w:t>
            </w:r>
            <w:proofErr w:type="spellEnd"/>
            <w:r w:rsidRPr="007E23A7">
              <w:rPr>
                <w:b/>
                <w:sz w:val="20"/>
                <w:szCs w:val="20"/>
                <w:lang w:val="fr-CA"/>
              </w:rPr>
              <w:t>. et autre</w:t>
            </w:r>
          </w:p>
          <w:p w:rsidR="00FA49DC" w:rsidRPr="007E23A7" w:rsidRDefault="00FA49DC" w:rsidP="007E23A7">
            <w:pPr>
              <w:tabs>
                <w:tab w:val="left" w:pos="-1440"/>
                <w:tab w:val="left" w:pos="-720"/>
              </w:tabs>
              <w:rPr>
                <w:sz w:val="20"/>
                <w:szCs w:val="20"/>
                <w:lang w:val="fr-CA"/>
              </w:rPr>
            </w:pPr>
            <w:r w:rsidRPr="007E23A7">
              <w:rPr>
                <w:sz w:val="20"/>
                <w:szCs w:val="20"/>
                <w:lang w:val="fr-CA"/>
              </w:rPr>
              <w:tab/>
            </w:r>
            <w:r w:rsidR="000F65E7" w:rsidRPr="007E23A7">
              <w:rPr>
                <w:sz w:val="20"/>
                <w:szCs w:val="20"/>
                <w:lang w:val="fr-CA"/>
              </w:rPr>
              <w:t xml:space="preserve">Jean-François </w:t>
            </w:r>
            <w:proofErr w:type="spellStart"/>
            <w:r w:rsidR="000F65E7" w:rsidRPr="007E23A7">
              <w:rPr>
                <w:sz w:val="20"/>
                <w:szCs w:val="20"/>
                <w:lang w:val="fr-CA"/>
              </w:rPr>
              <w:t>Bienjonetti</w:t>
            </w:r>
            <w:proofErr w:type="spellEnd"/>
          </w:p>
          <w:p w:rsidR="00FA49DC" w:rsidRPr="007E23A7" w:rsidRDefault="00FA49DC" w:rsidP="007E23A7">
            <w:pPr>
              <w:tabs>
                <w:tab w:val="left" w:pos="-1440"/>
                <w:tab w:val="left" w:pos="-720"/>
              </w:tabs>
              <w:rPr>
                <w:sz w:val="20"/>
                <w:szCs w:val="20"/>
                <w:lang w:val="fr-CA"/>
              </w:rPr>
            </w:pPr>
            <w:r w:rsidRPr="007E23A7">
              <w:rPr>
                <w:sz w:val="20"/>
                <w:szCs w:val="20"/>
                <w:lang w:val="fr-CA"/>
              </w:rPr>
              <w:tab/>
            </w:r>
            <w:proofErr w:type="spellStart"/>
            <w:r w:rsidR="000F65E7" w:rsidRPr="007E23A7">
              <w:rPr>
                <w:sz w:val="20"/>
                <w:szCs w:val="20"/>
                <w:lang w:val="fr-CA"/>
              </w:rPr>
              <w:t>Heenan</w:t>
            </w:r>
            <w:proofErr w:type="spellEnd"/>
            <w:r w:rsidR="000F65E7" w:rsidRPr="007E23A7">
              <w:rPr>
                <w:sz w:val="20"/>
                <w:szCs w:val="20"/>
                <w:lang w:val="fr-CA"/>
              </w:rPr>
              <w:t xml:space="preserve"> </w:t>
            </w:r>
            <w:proofErr w:type="spellStart"/>
            <w:r w:rsidR="000F65E7" w:rsidRPr="007E23A7">
              <w:rPr>
                <w:sz w:val="20"/>
                <w:szCs w:val="20"/>
                <w:lang w:val="fr-CA"/>
              </w:rPr>
              <w:t>Blaikie</w:t>
            </w:r>
            <w:proofErr w:type="spellEnd"/>
            <w:r w:rsidR="000F65E7" w:rsidRPr="007E23A7">
              <w:rPr>
                <w:sz w:val="20"/>
                <w:szCs w:val="20"/>
                <w:lang w:val="fr-CA"/>
              </w:rPr>
              <w:t xml:space="preserve"> Aubut</w:t>
            </w:r>
          </w:p>
          <w:p w:rsidR="00FA49DC" w:rsidRPr="007E23A7" w:rsidRDefault="00FA49DC" w:rsidP="007E23A7">
            <w:pPr>
              <w:tabs>
                <w:tab w:val="left" w:pos="-1440"/>
                <w:tab w:val="left" w:pos="-720"/>
              </w:tabs>
              <w:rPr>
                <w:sz w:val="20"/>
                <w:szCs w:val="20"/>
                <w:lang w:val="fr-CA"/>
              </w:rPr>
            </w:pPr>
          </w:p>
          <w:p w:rsidR="00FA49DC" w:rsidRPr="007E23A7" w:rsidRDefault="00FA49DC" w:rsidP="007E23A7">
            <w:pPr>
              <w:tabs>
                <w:tab w:val="left" w:pos="-1440"/>
                <w:tab w:val="left" w:pos="-720"/>
              </w:tabs>
              <w:rPr>
                <w:sz w:val="20"/>
                <w:szCs w:val="20"/>
                <w:lang w:val="fr-CA"/>
              </w:rPr>
            </w:pPr>
            <w:r w:rsidRPr="007E23A7">
              <w:rPr>
                <w:sz w:val="20"/>
                <w:szCs w:val="20"/>
                <w:lang w:val="fr-CA"/>
              </w:rPr>
              <w:tab/>
            </w:r>
            <w:r w:rsidR="000F65E7" w:rsidRPr="007E23A7">
              <w:rPr>
                <w:sz w:val="20"/>
                <w:szCs w:val="20"/>
                <w:lang w:val="fr-CA"/>
              </w:rPr>
              <w:t>c</w:t>
            </w:r>
            <w:r w:rsidRPr="007E23A7">
              <w:rPr>
                <w:sz w:val="20"/>
                <w:szCs w:val="20"/>
                <w:lang w:val="fr-CA"/>
              </w:rPr>
              <w:t>. (35</w:t>
            </w:r>
            <w:r w:rsidR="000F65E7" w:rsidRPr="007E23A7">
              <w:rPr>
                <w:sz w:val="20"/>
                <w:szCs w:val="20"/>
                <w:lang w:val="fr-CA"/>
              </w:rPr>
              <w:t>004</w:t>
            </w:r>
            <w:r w:rsidRPr="007E23A7">
              <w:rPr>
                <w:sz w:val="20"/>
                <w:szCs w:val="20"/>
                <w:lang w:val="fr-CA"/>
              </w:rPr>
              <w:t>)</w:t>
            </w:r>
          </w:p>
          <w:p w:rsidR="00FA49DC" w:rsidRPr="007E23A7" w:rsidRDefault="00FA49DC" w:rsidP="007E23A7">
            <w:pPr>
              <w:tabs>
                <w:tab w:val="left" w:pos="-1440"/>
                <w:tab w:val="left" w:pos="-720"/>
              </w:tabs>
              <w:rPr>
                <w:sz w:val="20"/>
                <w:szCs w:val="20"/>
                <w:lang w:val="fr-CA"/>
              </w:rPr>
            </w:pPr>
          </w:p>
          <w:p w:rsidR="00FA49DC" w:rsidRPr="007E23A7" w:rsidRDefault="000F65E7" w:rsidP="007E23A7">
            <w:pPr>
              <w:tabs>
                <w:tab w:val="left" w:pos="-1440"/>
                <w:tab w:val="left" w:pos="-720"/>
              </w:tabs>
              <w:rPr>
                <w:b/>
                <w:sz w:val="20"/>
                <w:szCs w:val="20"/>
                <w:lang w:val="fr-CA"/>
              </w:rPr>
            </w:pPr>
            <w:r w:rsidRPr="007E23A7">
              <w:rPr>
                <w:b/>
                <w:sz w:val="20"/>
                <w:szCs w:val="20"/>
                <w:lang w:val="fr-CA"/>
              </w:rPr>
              <w:t xml:space="preserve">Lafarge Canada </w:t>
            </w:r>
            <w:proofErr w:type="spellStart"/>
            <w:r w:rsidRPr="007E23A7">
              <w:rPr>
                <w:b/>
                <w:sz w:val="20"/>
                <w:szCs w:val="20"/>
                <w:lang w:val="fr-CA"/>
              </w:rPr>
              <w:t>inc</w:t>
            </w:r>
            <w:proofErr w:type="spellEnd"/>
            <w:r w:rsidRPr="007E23A7">
              <w:rPr>
                <w:b/>
                <w:sz w:val="20"/>
                <w:szCs w:val="20"/>
                <w:lang w:val="fr-CA"/>
              </w:rPr>
              <w:t xml:space="preserve">. </w:t>
            </w:r>
            <w:r w:rsidR="005A3975" w:rsidRPr="007E23A7">
              <w:rPr>
                <w:b/>
                <w:sz w:val="20"/>
                <w:szCs w:val="20"/>
                <w:lang w:val="fr-CA"/>
              </w:rPr>
              <w:t xml:space="preserve">et autre </w:t>
            </w:r>
            <w:r w:rsidR="00FA49DC" w:rsidRPr="007E23A7">
              <w:rPr>
                <w:b/>
                <w:sz w:val="20"/>
                <w:szCs w:val="20"/>
                <w:lang w:val="fr-CA"/>
              </w:rPr>
              <w:t>(</w:t>
            </w:r>
            <w:proofErr w:type="spellStart"/>
            <w:r w:rsidRPr="007E23A7">
              <w:rPr>
                <w:b/>
                <w:sz w:val="20"/>
                <w:szCs w:val="20"/>
                <w:lang w:val="fr-CA"/>
              </w:rPr>
              <w:t>Qc</w:t>
            </w:r>
            <w:proofErr w:type="spellEnd"/>
            <w:r w:rsidR="00FA49DC" w:rsidRPr="007E23A7">
              <w:rPr>
                <w:b/>
                <w:sz w:val="20"/>
                <w:szCs w:val="20"/>
                <w:lang w:val="fr-CA"/>
              </w:rPr>
              <w:t>)</w:t>
            </w:r>
          </w:p>
          <w:p w:rsidR="00FA49DC" w:rsidRPr="007E23A7" w:rsidRDefault="00FA49DC" w:rsidP="007E23A7">
            <w:pPr>
              <w:tabs>
                <w:tab w:val="left" w:pos="-1440"/>
                <w:tab w:val="left" w:pos="-720"/>
              </w:tabs>
              <w:rPr>
                <w:sz w:val="20"/>
                <w:szCs w:val="20"/>
                <w:lang w:val="fr-CA"/>
              </w:rPr>
            </w:pPr>
            <w:r w:rsidRPr="007E23A7">
              <w:rPr>
                <w:sz w:val="20"/>
                <w:szCs w:val="20"/>
                <w:lang w:val="fr-CA"/>
              </w:rPr>
              <w:tab/>
            </w:r>
            <w:r w:rsidR="000F65E7" w:rsidRPr="007E23A7">
              <w:rPr>
                <w:sz w:val="20"/>
                <w:szCs w:val="20"/>
                <w:lang w:val="fr-CA"/>
              </w:rPr>
              <w:t xml:space="preserve">Pierre </w:t>
            </w:r>
            <w:proofErr w:type="spellStart"/>
            <w:r w:rsidR="000F65E7" w:rsidRPr="007E23A7">
              <w:rPr>
                <w:sz w:val="20"/>
                <w:szCs w:val="20"/>
                <w:lang w:val="fr-CA"/>
              </w:rPr>
              <w:t>Legault</w:t>
            </w:r>
            <w:proofErr w:type="spellEnd"/>
          </w:p>
          <w:p w:rsidR="00FA49DC" w:rsidRPr="007E23A7" w:rsidRDefault="00FA49DC" w:rsidP="007E23A7">
            <w:pPr>
              <w:tabs>
                <w:tab w:val="left" w:pos="-1440"/>
                <w:tab w:val="left" w:pos="-720"/>
              </w:tabs>
              <w:rPr>
                <w:sz w:val="20"/>
                <w:szCs w:val="20"/>
                <w:lang w:val="fr-CA"/>
              </w:rPr>
            </w:pPr>
            <w:r w:rsidRPr="007E23A7">
              <w:rPr>
                <w:sz w:val="20"/>
                <w:szCs w:val="20"/>
                <w:lang w:val="fr-CA"/>
              </w:rPr>
              <w:tab/>
            </w:r>
            <w:proofErr w:type="spellStart"/>
            <w:r w:rsidR="000F65E7" w:rsidRPr="007E23A7">
              <w:rPr>
                <w:sz w:val="20"/>
                <w:szCs w:val="20"/>
                <w:lang w:val="fr-CA"/>
              </w:rPr>
              <w:t>Gowling</w:t>
            </w:r>
            <w:proofErr w:type="spellEnd"/>
            <w:r w:rsidR="000F65E7" w:rsidRPr="007E23A7">
              <w:rPr>
                <w:sz w:val="20"/>
                <w:szCs w:val="20"/>
                <w:lang w:val="fr-CA"/>
              </w:rPr>
              <w:t xml:space="preserve"> Lafleur Henderson, s.e.n.c.r.l.</w:t>
            </w:r>
          </w:p>
          <w:p w:rsidR="00FA49DC" w:rsidRPr="007E23A7" w:rsidRDefault="00FA49DC" w:rsidP="007E23A7">
            <w:pPr>
              <w:tabs>
                <w:tab w:val="left" w:pos="-1440"/>
                <w:tab w:val="left" w:pos="-720"/>
              </w:tabs>
              <w:rPr>
                <w:sz w:val="20"/>
                <w:szCs w:val="20"/>
                <w:lang w:val="fr-CA"/>
              </w:rPr>
            </w:pPr>
          </w:p>
          <w:p w:rsidR="00FA49DC" w:rsidRPr="007E23A7" w:rsidRDefault="000F65E7" w:rsidP="0025012B">
            <w:pPr>
              <w:rPr>
                <w:sz w:val="20"/>
                <w:szCs w:val="20"/>
                <w:lang w:val="fr-CA"/>
              </w:rPr>
            </w:pPr>
            <w:r w:rsidRPr="007E23A7">
              <w:rPr>
                <w:sz w:val="20"/>
                <w:szCs w:val="20"/>
                <w:lang w:val="fr-CA"/>
              </w:rPr>
              <w:t>D</w:t>
            </w:r>
            <w:r w:rsidR="00FA49DC" w:rsidRPr="007E23A7">
              <w:rPr>
                <w:sz w:val="20"/>
                <w:szCs w:val="20"/>
                <w:lang w:val="fr-CA"/>
              </w:rPr>
              <w:t>ATE</w:t>
            </w:r>
            <w:r w:rsidRPr="007E23A7">
              <w:rPr>
                <w:sz w:val="20"/>
                <w:szCs w:val="20"/>
                <w:lang w:val="fr-CA"/>
              </w:rPr>
              <w:t xml:space="preserve"> DE PRODUCTION </w:t>
            </w:r>
            <w:r w:rsidR="00FA49DC" w:rsidRPr="007E23A7">
              <w:rPr>
                <w:sz w:val="20"/>
                <w:szCs w:val="20"/>
                <w:lang w:val="fr-CA"/>
              </w:rPr>
              <w:t>: 2</w:t>
            </w:r>
            <w:r w:rsidRPr="007E23A7">
              <w:rPr>
                <w:sz w:val="20"/>
                <w:szCs w:val="20"/>
                <w:lang w:val="fr-CA"/>
              </w:rPr>
              <w:t>8</w:t>
            </w:r>
            <w:r w:rsidR="00FA49DC" w:rsidRPr="007E23A7">
              <w:rPr>
                <w:sz w:val="20"/>
                <w:szCs w:val="20"/>
                <w:lang w:val="fr-CA"/>
              </w:rPr>
              <w:t>.09.2012</w:t>
            </w:r>
          </w:p>
          <w:p w:rsidR="00FA49DC" w:rsidRPr="007E23A7" w:rsidRDefault="00CC4A5C" w:rsidP="0025012B">
            <w:pPr>
              <w:rPr>
                <w:sz w:val="20"/>
                <w:szCs w:val="20"/>
              </w:rPr>
            </w:pPr>
            <w:r w:rsidRPr="00CC4A5C">
              <w:rPr>
                <w:sz w:val="20"/>
                <w:szCs w:val="20"/>
                <w:lang w:val="fr-CA"/>
              </w:rPr>
              <w:pict>
                <v:rect id="_x0000_i1039" style="width:108pt;height:1pt" o:hrpct="0" o:hralign="center" o:hrstd="t" o:hrnoshade="t" o:hr="t" fillcolor="black" stroked="f"/>
              </w:pict>
            </w:r>
          </w:p>
        </w:tc>
        <w:tc>
          <w:tcPr>
            <w:tcW w:w="1181" w:type="dxa"/>
            <w:shd w:val="clear" w:color="auto" w:fill="auto"/>
          </w:tcPr>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p w:rsidR="00FA49DC" w:rsidRPr="007E23A7" w:rsidRDefault="00FA49DC" w:rsidP="007E23A7">
            <w:pPr>
              <w:jc w:val="center"/>
              <w:rPr>
                <w:sz w:val="20"/>
                <w:szCs w:val="20"/>
              </w:rPr>
            </w:pPr>
          </w:p>
        </w:tc>
        <w:tc>
          <w:tcPr>
            <w:tcW w:w="4320" w:type="dxa"/>
            <w:shd w:val="clear" w:color="auto" w:fill="auto"/>
          </w:tcPr>
          <w:p w:rsidR="00FA49DC" w:rsidRPr="007E23A7" w:rsidRDefault="000F65E7" w:rsidP="007E23A7">
            <w:pPr>
              <w:keepNext/>
              <w:keepLines/>
              <w:tabs>
                <w:tab w:val="left" w:pos="-1440"/>
                <w:tab w:val="left" w:pos="-720"/>
              </w:tabs>
              <w:rPr>
                <w:b/>
                <w:sz w:val="20"/>
                <w:szCs w:val="20"/>
                <w:lang w:val="fr-CA"/>
              </w:rPr>
            </w:pPr>
            <w:r w:rsidRPr="007E23A7">
              <w:rPr>
                <w:b/>
                <w:sz w:val="20"/>
                <w:szCs w:val="20"/>
                <w:lang w:val="fr-CA"/>
              </w:rPr>
              <w:t xml:space="preserve">Union </w:t>
            </w:r>
            <w:proofErr w:type="spellStart"/>
            <w:r w:rsidRPr="007E23A7">
              <w:rPr>
                <w:b/>
                <w:sz w:val="20"/>
                <w:szCs w:val="20"/>
                <w:lang w:val="fr-CA"/>
              </w:rPr>
              <w:t>Carbide</w:t>
            </w:r>
            <w:proofErr w:type="spellEnd"/>
            <w:r w:rsidRPr="007E23A7">
              <w:rPr>
                <w:b/>
                <w:sz w:val="20"/>
                <w:szCs w:val="20"/>
                <w:lang w:val="fr-CA"/>
              </w:rPr>
              <w:t xml:space="preserve"> Canada </w:t>
            </w:r>
            <w:proofErr w:type="spellStart"/>
            <w:r w:rsidRPr="007E23A7">
              <w:rPr>
                <w:b/>
                <w:sz w:val="20"/>
                <w:szCs w:val="20"/>
                <w:lang w:val="fr-CA"/>
              </w:rPr>
              <w:t>inc</w:t>
            </w:r>
            <w:proofErr w:type="spellEnd"/>
            <w:r w:rsidRPr="007E23A7">
              <w:rPr>
                <w:b/>
                <w:sz w:val="20"/>
                <w:szCs w:val="20"/>
                <w:lang w:val="fr-CA"/>
              </w:rPr>
              <w:t>. et autre</w:t>
            </w:r>
          </w:p>
          <w:p w:rsidR="00FA49DC" w:rsidRPr="007E23A7" w:rsidRDefault="00FA49DC" w:rsidP="007E23A7">
            <w:pPr>
              <w:keepNext/>
              <w:keepLines/>
              <w:tabs>
                <w:tab w:val="left" w:pos="-1440"/>
                <w:tab w:val="left" w:pos="-720"/>
              </w:tabs>
              <w:rPr>
                <w:sz w:val="20"/>
                <w:szCs w:val="20"/>
              </w:rPr>
            </w:pPr>
            <w:r w:rsidRPr="007E23A7">
              <w:rPr>
                <w:sz w:val="20"/>
                <w:szCs w:val="20"/>
                <w:lang w:val="fr-CA"/>
              </w:rPr>
              <w:tab/>
            </w:r>
            <w:r w:rsidR="000F65E7" w:rsidRPr="007E23A7">
              <w:rPr>
                <w:sz w:val="20"/>
                <w:szCs w:val="20"/>
              </w:rPr>
              <w:t xml:space="preserve">Richard A. </w:t>
            </w:r>
            <w:proofErr w:type="spellStart"/>
            <w:r w:rsidR="000F65E7" w:rsidRPr="007E23A7">
              <w:rPr>
                <w:sz w:val="20"/>
                <w:szCs w:val="20"/>
              </w:rPr>
              <w:t>Hinse</w:t>
            </w:r>
            <w:proofErr w:type="spellEnd"/>
          </w:p>
          <w:p w:rsidR="00FA49DC" w:rsidRPr="007E23A7" w:rsidRDefault="00FA49DC" w:rsidP="007E23A7">
            <w:pPr>
              <w:keepNext/>
              <w:keepLines/>
              <w:tabs>
                <w:tab w:val="left" w:pos="-1440"/>
                <w:tab w:val="left" w:pos="-720"/>
              </w:tabs>
              <w:rPr>
                <w:sz w:val="20"/>
                <w:szCs w:val="20"/>
              </w:rPr>
            </w:pPr>
            <w:r w:rsidRPr="007E23A7">
              <w:rPr>
                <w:sz w:val="20"/>
                <w:szCs w:val="20"/>
              </w:rPr>
              <w:tab/>
            </w:r>
            <w:proofErr w:type="spellStart"/>
            <w:r w:rsidR="000F65E7" w:rsidRPr="007E23A7">
              <w:rPr>
                <w:sz w:val="20"/>
                <w:szCs w:val="20"/>
              </w:rPr>
              <w:t>Lavery</w:t>
            </w:r>
            <w:proofErr w:type="spellEnd"/>
            <w:r w:rsidR="000F65E7" w:rsidRPr="007E23A7">
              <w:rPr>
                <w:sz w:val="20"/>
                <w:szCs w:val="20"/>
              </w:rPr>
              <w:t>, de Billy</w:t>
            </w:r>
          </w:p>
          <w:p w:rsidR="00FA49DC" w:rsidRPr="007E23A7" w:rsidRDefault="00FA49DC" w:rsidP="007E23A7">
            <w:pPr>
              <w:keepNext/>
              <w:keepLines/>
              <w:tabs>
                <w:tab w:val="left" w:pos="-1440"/>
                <w:tab w:val="left" w:pos="-720"/>
              </w:tabs>
              <w:rPr>
                <w:sz w:val="20"/>
                <w:szCs w:val="20"/>
              </w:rPr>
            </w:pPr>
          </w:p>
          <w:p w:rsidR="00FA49DC" w:rsidRPr="007E23A7" w:rsidRDefault="00FA49DC" w:rsidP="007E23A7">
            <w:pPr>
              <w:keepNext/>
              <w:keepLines/>
              <w:tabs>
                <w:tab w:val="left" w:pos="-1440"/>
                <w:tab w:val="left" w:pos="-720"/>
              </w:tabs>
              <w:rPr>
                <w:sz w:val="20"/>
                <w:szCs w:val="20"/>
                <w:lang w:val="fr-CA"/>
              </w:rPr>
            </w:pPr>
            <w:r w:rsidRPr="007E23A7">
              <w:rPr>
                <w:sz w:val="20"/>
                <w:szCs w:val="20"/>
              </w:rPr>
              <w:tab/>
            </w:r>
            <w:r w:rsidR="000F65E7" w:rsidRPr="007E23A7">
              <w:rPr>
                <w:sz w:val="20"/>
                <w:szCs w:val="20"/>
                <w:lang w:val="fr-CA"/>
              </w:rPr>
              <w:t>c</w:t>
            </w:r>
            <w:r w:rsidRPr="007E23A7">
              <w:rPr>
                <w:sz w:val="20"/>
                <w:szCs w:val="20"/>
                <w:lang w:val="fr-CA"/>
              </w:rPr>
              <w:t>. (35</w:t>
            </w:r>
            <w:r w:rsidR="000F65E7" w:rsidRPr="007E23A7">
              <w:rPr>
                <w:sz w:val="20"/>
                <w:szCs w:val="20"/>
                <w:lang w:val="fr-CA"/>
              </w:rPr>
              <w:t>008</w:t>
            </w:r>
            <w:r w:rsidRPr="007E23A7">
              <w:rPr>
                <w:sz w:val="20"/>
                <w:szCs w:val="20"/>
                <w:lang w:val="fr-CA"/>
              </w:rPr>
              <w:t>)</w:t>
            </w:r>
          </w:p>
          <w:p w:rsidR="00FA49DC" w:rsidRPr="007E23A7" w:rsidRDefault="00FA49DC" w:rsidP="007E23A7">
            <w:pPr>
              <w:keepNext/>
              <w:keepLines/>
              <w:tabs>
                <w:tab w:val="left" w:pos="-1440"/>
                <w:tab w:val="left" w:pos="-720"/>
              </w:tabs>
              <w:rPr>
                <w:sz w:val="20"/>
                <w:szCs w:val="20"/>
                <w:lang w:val="fr-CA"/>
              </w:rPr>
            </w:pPr>
          </w:p>
          <w:p w:rsidR="00FA49DC" w:rsidRPr="007E23A7" w:rsidRDefault="000F65E7" w:rsidP="007E23A7">
            <w:pPr>
              <w:keepNext/>
              <w:keepLines/>
              <w:tabs>
                <w:tab w:val="left" w:pos="-1440"/>
                <w:tab w:val="left" w:pos="-720"/>
              </w:tabs>
              <w:rPr>
                <w:b/>
                <w:sz w:val="20"/>
                <w:szCs w:val="20"/>
                <w:lang w:val="fr-CA"/>
              </w:rPr>
            </w:pPr>
            <w:r w:rsidRPr="007E23A7">
              <w:rPr>
                <w:b/>
                <w:sz w:val="20"/>
                <w:szCs w:val="20"/>
                <w:lang w:val="fr-CA"/>
              </w:rPr>
              <w:t xml:space="preserve">Bombardier </w:t>
            </w:r>
            <w:proofErr w:type="spellStart"/>
            <w:r w:rsidRPr="007E23A7">
              <w:rPr>
                <w:b/>
                <w:sz w:val="20"/>
                <w:szCs w:val="20"/>
                <w:lang w:val="fr-CA"/>
              </w:rPr>
              <w:t>inc</w:t>
            </w:r>
            <w:proofErr w:type="spellEnd"/>
            <w:r w:rsidRPr="007E23A7">
              <w:rPr>
                <w:b/>
                <w:sz w:val="20"/>
                <w:szCs w:val="20"/>
                <w:lang w:val="fr-CA"/>
              </w:rPr>
              <w:t xml:space="preserve">. et autres </w:t>
            </w:r>
            <w:r w:rsidR="00FA49DC" w:rsidRPr="007E23A7">
              <w:rPr>
                <w:b/>
                <w:sz w:val="20"/>
                <w:szCs w:val="20"/>
                <w:lang w:val="fr-CA"/>
              </w:rPr>
              <w:t>(</w:t>
            </w:r>
            <w:proofErr w:type="spellStart"/>
            <w:r w:rsidRPr="007E23A7">
              <w:rPr>
                <w:b/>
                <w:sz w:val="20"/>
                <w:szCs w:val="20"/>
                <w:lang w:val="fr-CA"/>
              </w:rPr>
              <w:t>Qc</w:t>
            </w:r>
            <w:proofErr w:type="spellEnd"/>
            <w:r w:rsidR="00FA49DC" w:rsidRPr="007E23A7">
              <w:rPr>
                <w:b/>
                <w:sz w:val="20"/>
                <w:szCs w:val="20"/>
                <w:lang w:val="fr-CA"/>
              </w:rPr>
              <w:t>)</w:t>
            </w:r>
          </w:p>
          <w:p w:rsidR="00FA49DC" w:rsidRPr="007E23A7" w:rsidRDefault="00FA49DC" w:rsidP="007E23A7">
            <w:pPr>
              <w:keepNext/>
              <w:keepLines/>
              <w:tabs>
                <w:tab w:val="left" w:pos="-1440"/>
                <w:tab w:val="left" w:pos="-720"/>
              </w:tabs>
              <w:rPr>
                <w:sz w:val="20"/>
                <w:szCs w:val="20"/>
              </w:rPr>
            </w:pPr>
            <w:r w:rsidRPr="007E23A7">
              <w:rPr>
                <w:sz w:val="20"/>
                <w:szCs w:val="20"/>
                <w:lang w:val="fr-CA"/>
              </w:rPr>
              <w:tab/>
            </w:r>
            <w:r w:rsidR="000F65E7" w:rsidRPr="007E23A7">
              <w:rPr>
                <w:sz w:val="20"/>
                <w:szCs w:val="20"/>
              </w:rPr>
              <w:t>Martin Sheehan</w:t>
            </w:r>
          </w:p>
          <w:p w:rsidR="00FA49DC" w:rsidRPr="007E23A7" w:rsidRDefault="00FA49DC" w:rsidP="007E23A7">
            <w:pPr>
              <w:keepNext/>
              <w:keepLines/>
              <w:tabs>
                <w:tab w:val="left" w:pos="-1440"/>
                <w:tab w:val="left" w:pos="-720"/>
              </w:tabs>
              <w:rPr>
                <w:sz w:val="20"/>
                <w:szCs w:val="20"/>
              </w:rPr>
            </w:pPr>
            <w:r w:rsidRPr="007E23A7">
              <w:rPr>
                <w:sz w:val="20"/>
                <w:szCs w:val="20"/>
              </w:rPr>
              <w:tab/>
            </w:r>
            <w:proofErr w:type="spellStart"/>
            <w:r w:rsidR="000F65E7" w:rsidRPr="007E23A7">
              <w:rPr>
                <w:sz w:val="20"/>
                <w:szCs w:val="20"/>
              </w:rPr>
              <w:t>Fasken</w:t>
            </w:r>
            <w:proofErr w:type="spellEnd"/>
            <w:r w:rsidR="000F65E7" w:rsidRPr="007E23A7">
              <w:rPr>
                <w:sz w:val="20"/>
                <w:szCs w:val="20"/>
              </w:rPr>
              <w:t xml:space="preserve"> Martineau </w:t>
            </w:r>
            <w:proofErr w:type="spellStart"/>
            <w:r w:rsidR="000F65E7" w:rsidRPr="007E23A7">
              <w:rPr>
                <w:sz w:val="20"/>
                <w:szCs w:val="20"/>
              </w:rPr>
              <w:t>DuMoulin</w:t>
            </w:r>
            <w:proofErr w:type="spellEnd"/>
            <w:r w:rsidR="000F65E7" w:rsidRPr="007E23A7">
              <w:rPr>
                <w:sz w:val="20"/>
                <w:szCs w:val="20"/>
              </w:rPr>
              <w:t xml:space="preserve">, </w:t>
            </w:r>
            <w:proofErr w:type="spellStart"/>
            <w:r w:rsidR="000F65E7" w:rsidRPr="007E23A7">
              <w:rPr>
                <w:sz w:val="20"/>
                <w:szCs w:val="20"/>
              </w:rPr>
              <w:t>s.e.n.c.r.l</w:t>
            </w:r>
            <w:proofErr w:type="spellEnd"/>
            <w:r w:rsidR="000F65E7" w:rsidRPr="007E23A7">
              <w:rPr>
                <w:sz w:val="20"/>
                <w:szCs w:val="20"/>
              </w:rPr>
              <w:t>.</w:t>
            </w:r>
          </w:p>
          <w:p w:rsidR="00FA49DC" w:rsidRPr="007E23A7" w:rsidRDefault="00FA49DC" w:rsidP="007E23A7">
            <w:pPr>
              <w:keepNext/>
              <w:keepLines/>
              <w:tabs>
                <w:tab w:val="left" w:pos="-1440"/>
                <w:tab w:val="left" w:pos="-720"/>
              </w:tabs>
              <w:rPr>
                <w:sz w:val="20"/>
                <w:szCs w:val="20"/>
              </w:rPr>
            </w:pPr>
          </w:p>
          <w:p w:rsidR="00FA49DC" w:rsidRPr="007E23A7" w:rsidRDefault="00FA49DC" w:rsidP="0025012B">
            <w:pPr>
              <w:rPr>
                <w:sz w:val="20"/>
                <w:szCs w:val="20"/>
                <w:lang w:val="fr-CA"/>
              </w:rPr>
            </w:pPr>
            <w:r w:rsidRPr="007E23A7">
              <w:rPr>
                <w:sz w:val="20"/>
                <w:szCs w:val="20"/>
                <w:lang w:val="fr-CA"/>
              </w:rPr>
              <w:t>DATE</w:t>
            </w:r>
            <w:r w:rsidR="000F65E7" w:rsidRPr="007E23A7">
              <w:rPr>
                <w:sz w:val="20"/>
                <w:szCs w:val="20"/>
                <w:lang w:val="fr-CA"/>
              </w:rPr>
              <w:t xml:space="preserve"> DE PRODUCTION </w:t>
            </w:r>
            <w:r w:rsidRPr="007E23A7">
              <w:rPr>
                <w:sz w:val="20"/>
                <w:szCs w:val="20"/>
                <w:lang w:val="fr-CA"/>
              </w:rPr>
              <w:t>: 28.09.2012</w:t>
            </w:r>
            <w:r w:rsidR="00CC4A5C" w:rsidRPr="00CC4A5C">
              <w:rPr>
                <w:sz w:val="20"/>
                <w:szCs w:val="20"/>
                <w:lang w:val="fr-CA"/>
              </w:rPr>
              <w:pict>
                <v:rect id="_x0000_i1040" style="width:108pt;height:1pt" o:hrpct="0" o:hralign="center" o:hrstd="t" o:hrnoshade="t" o:hr="t" fillcolor="black" stroked="f"/>
              </w:pict>
            </w:r>
          </w:p>
        </w:tc>
      </w:tr>
      <w:tr w:rsidR="00FA49DC" w:rsidRPr="007E23A7" w:rsidTr="007E23A7">
        <w:trPr>
          <w:cantSplit/>
        </w:trPr>
        <w:tc>
          <w:tcPr>
            <w:tcW w:w="4320" w:type="dxa"/>
            <w:shd w:val="clear" w:color="auto" w:fill="auto"/>
          </w:tcPr>
          <w:p w:rsidR="00FA49DC" w:rsidRPr="007E23A7" w:rsidRDefault="00680064" w:rsidP="0025012B">
            <w:pPr>
              <w:rPr>
                <w:b/>
                <w:sz w:val="20"/>
                <w:szCs w:val="20"/>
                <w:lang w:val="fr-CA"/>
              </w:rPr>
            </w:pPr>
            <w:proofErr w:type="spellStart"/>
            <w:r w:rsidRPr="007E23A7">
              <w:rPr>
                <w:b/>
                <w:sz w:val="20"/>
                <w:szCs w:val="20"/>
                <w:lang w:val="fr-CA"/>
              </w:rPr>
              <w:lastRenderedPageBreak/>
              <w:t>Gusman</w:t>
            </w:r>
            <w:proofErr w:type="spellEnd"/>
            <w:r w:rsidRPr="007E23A7">
              <w:rPr>
                <w:b/>
                <w:sz w:val="20"/>
                <w:szCs w:val="20"/>
                <w:lang w:val="fr-CA"/>
              </w:rPr>
              <w:t xml:space="preserve"> Alexandre</w:t>
            </w:r>
          </w:p>
          <w:p w:rsidR="00FA49DC" w:rsidRPr="007E23A7" w:rsidRDefault="00FA49DC" w:rsidP="007E23A7">
            <w:pPr>
              <w:tabs>
                <w:tab w:val="left" w:pos="-1440"/>
                <w:tab w:val="left" w:pos="-720"/>
              </w:tabs>
              <w:rPr>
                <w:sz w:val="20"/>
                <w:szCs w:val="20"/>
                <w:lang w:val="fr-CA"/>
              </w:rPr>
            </w:pPr>
            <w:r w:rsidRPr="007E23A7">
              <w:rPr>
                <w:sz w:val="20"/>
                <w:szCs w:val="20"/>
                <w:lang w:val="fr-CA"/>
              </w:rPr>
              <w:tab/>
            </w:r>
            <w:r w:rsidR="00680064" w:rsidRPr="007E23A7">
              <w:rPr>
                <w:sz w:val="20"/>
                <w:szCs w:val="20"/>
                <w:lang w:val="fr-CA"/>
              </w:rPr>
              <w:t>Karl-Emmanuel Harrison</w:t>
            </w:r>
          </w:p>
          <w:p w:rsidR="00FA49DC" w:rsidRPr="007E23A7" w:rsidRDefault="00FA49DC" w:rsidP="007E23A7">
            <w:pPr>
              <w:tabs>
                <w:tab w:val="left" w:pos="-1440"/>
                <w:tab w:val="left" w:pos="-720"/>
              </w:tabs>
              <w:rPr>
                <w:sz w:val="20"/>
                <w:szCs w:val="20"/>
                <w:lang w:val="fr-CA"/>
              </w:rPr>
            </w:pPr>
          </w:p>
          <w:p w:rsidR="00FA49DC" w:rsidRPr="007E23A7" w:rsidRDefault="00FA49DC" w:rsidP="007E23A7">
            <w:pPr>
              <w:tabs>
                <w:tab w:val="left" w:pos="-1440"/>
                <w:tab w:val="left" w:pos="-720"/>
              </w:tabs>
              <w:rPr>
                <w:sz w:val="20"/>
                <w:szCs w:val="20"/>
                <w:lang w:val="fr-CA"/>
              </w:rPr>
            </w:pPr>
            <w:r w:rsidRPr="007E23A7">
              <w:rPr>
                <w:sz w:val="20"/>
                <w:szCs w:val="20"/>
                <w:lang w:val="fr-CA"/>
              </w:rPr>
              <w:tab/>
            </w:r>
            <w:r w:rsidR="00680064" w:rsidRPr="007E23A7">
              <w:rPr>
                <w:sz w:val="20"/>
                <w:szCs w:val="20"/>
                <w:lang w:val="fr-CA"/>
              </w:rPr>
              <w:t>c</w:t>
            </w:r>
            <w:r w:rsidRPr="007E23A7">
              <w:rPr>
                <w:sz w:val="20"/>
                <w:szCs w:val="20"/>
                <w:lang w:val="fr-CA"/>
              </w:rPr>
              <w:t>. (35</w:t>
            </w:r>
            <w:r w:rsidR="00680064" w:rsidRPr="007E23A7">
              <w:rPr>
                <w:sz w:val="20"/>
                <w:szCs w:val="20"/>
                <w:lang w:val="fr-CA"/>
              </w:rPr>
              <w:t>019</w:t>
            </w:r>
            <w:r w:rsidRPr="007E23A7">
              <w:rPr>
                <w:sz w:val="20"/>
                <w:szCs w:val="20"/>
                <w:lang w:val="fr-CA"/>
              </w:rPr>
              <w:t>)</w:t>
            </w:r>
          </w:p>
          <w:p w:rsidR="00FA49DC" w:rsidRPr="007E23A7" w:rsidRDefault="00FA49DC" w:rsidP="007E23A7">
            <w:pPr>
              <w:tabs>
                <w:tab w:val="left" w:pos="-1440"/>
                <w:tab w:val="left" w:pos="-720"/>
              </w:tabs>
              <w:rPr>
                <w:sz w:val="20"/>
                <w:szCs w:val="20"/>
                <w:lang w:val="fr-CA"/>
              </w:rPr>
            </w:pPr>
          </w:p>
          <w:p w:rsidR="00FA49DC" w:rsidRPr="007E23A7" w:rsidRDefault="00680064" w:rsidP="007E23A7">
            <w:pPr>
              <w:tabs>
                <w:tab w:val="left" w:pos="-1440"/>
                <w:tab w:val="left" w:pos="-720"/>
              </w:tabs>
              <w:rPr>
                <w:b/>
                <w:sz w:val="20"/>
                <w:szCs w:val="20"/>
                <w:lang w:val="fr-CA"/>
              </w:rPr>
            </w:pPr>
            <w:r w:rsidRPr="007E23A7">
              <w:rPr>
                <w:b/>
                <w:sz w:val="20"/>
                <w:szCs w:val="20"/>
                <w:lang w:val="fr-CA"/>
              </w:rPr>
              <w:t xml:space="preserve">Sa Majesté la Reine </w:t>
            </w:r>
            <w:r w:rsidR="00FA49DC" w:rsidRPr="007E23A7">
              <w:rPr>
                <w:b/>
                <w:sz w:val="20"/>
                <w:szCs w:val="20"/>
                <w:lang w:val="fr-CA"/>
              </w:rPr>
              <w:t>(</w:t>
            </w:r>
            <w:proofErr w:type="spellStart"/>
            <w:r w:rsidRPr="007E23A7">
              <w:rPr>
                <w:b/>
                <w:sz w:val="20"/>
                <w:szCs w:val="20"/>
                <w:lang w:val="fr-CA"/>
              </w:rPr>
              <w:t>Qc</w:t>
            </w:r>
            <w:proofErr w:type="spellEnd"/>
            <w:r w:rsidR="00FA49DC" w:rsidRPr="007E23A7">
              <w:rPr>
                <w:b/>
                <w:sz w:val="20"/>
                <w:szCs w:val="20"/>
                <w:lang w:val="fr-CA"/>
              </w:rPr>
              <w:t>)</w:t>
            </w:r>
          </w:p>
          <w:p w:rsidR="00FA49DC" w:rsidRPr="007E23A7" w:rsidRDefault="00FA49DC" w:rsidP="007E23A7">
            <w:pPr>
              <w:tabs>
                <w:tab w:val="left" w:pos="-1440"/>
                <w:tab w:val="left" w:pos="-720"/>
              </w:tabs>
              <w:rPr>
                <w:sz w:val="20"/>
                <w:szCs w:val="20"/>
                <w:lang w:val="fr-CA"/>
              </w:rPr>
            </w:pPr>
            <w:r w:rsidRPr="007E23A7">
              <w:rPr>
                <w:sz w:val="20"/>
                <w:szCs w:val="20"/>
                <w:lang w:val="fr-CA"/>
              </w:rPr>
              <w:tab/>
            </w:r>
            <w:r w:rsidR="00680064" w:rsidRPr="007E23A7">
              <w:rPr>
                <w:sz w:val="20"/>
                <w:szCs w:val="20"/>
                <w:lang w:val="fr-CA"/>
              </w:rPr>
              <w:t>Daniel Royer</w:t>
            </w:r>
          </w:p>
          <w:p w:rsidR="00FA49DC" w:rsidRPr="007E23A7" w:rsidRDefault="00FA49DC" w:rsidP="007E23A7">
            <w:pPr>
              <w:tabs>
                <w:tab w:val="left" w:pos="-1440"/>
                <w:tab w:val="left" w:pos="-720"/>
              </w:tabs>
              <w:rPr>
                <w:sz w:val="20"/>
                <w:szCs w:val="20"/>
                <w:lang w:val="fr-CA"/>
              </w:rPr>
            </w:pPr>
            <w:r w:rsidRPr="007E23A7">
              <w:rPr>
                <w:sz w:val="20"/>
                <w:szCs w:val="20"/>
                <w:lang w:val="fr-CA"/>
              </w:rPr>
              <w:tab/>
            </w:r>
            <w:r w:rsidR="00680064" w:rsidRPr="007E23A7">
              <w:rPr>
                <w:sz w:val="20"/>
                <w:szCs w:val="20"/>
                <w:lang w:val="fr-CA"/>
              </w:rPr>
              <w:t xml:space="preserve">Directeur des poursuites criminelles et </w:t>
            </w:r>
            <w:r w:rsidR="00680064" w:rsidRPr="007E23A7">
              <w:rPr>
                <w:sz w:val="20"/>
                <w:szCs w:val="20"/>
                <w:lang w:val="fr-CA"/>
              </w:rPr>
              <w:tab/>
              <w:t>pénales du Québec</w:t>
            </w:r>
          </w:p>
          <w:p w:rsidR="00FA49DC" w:rsidRPr="007E23A7" w:rsidRDefault="00FA49DC" w:rsidP="007E23A7">
            <w:pPr>
              <w:tabs>
                <w:tab w:val="left" w:pos="-1440"/>
                <w:tab w:val="left" w:pos="-720"/>
              </w:tabs>
              <w:rPr>
                <w:sz w:val="20"/>
                <w:szCs w:val="20"/>
                <w:lang w:val="fr-CA"/>
              </w:rPr>
            </w:pPr>
          </w:p>
          <w:p w:rsidR="00FA49DC" w:rsidRPr="007E23A7" w:rsidRDefault="00FA49DC" w:rsidP="0025012B">
            <w:pPr>
              <w:rPr>
                <w:sz w:val="20"/>
                <w:szCs w:val="20"/>
                <w:lang w:val="fr-CA"/>
              </w:rPr>
            </w:pPr>
            <w:r w:rsidRPr="007E23A7">
              <w:rPr>
                <w:sz w:val="20"/>
                <w:szCs w:val="20"/>
                <w:lang w:val="fr-CA"/>
              </w:rPr>
              <w:t>DATE</w:t>
            </w:r>
            <w:r w:rsidR="00680064" w:rsidRPr="007E23A7">
              <w:rPr>
                <w:sz w:val="20"/>
                <w:szCs w:val="20"/>
                <w:lang w:val="fr-CA"/>
              </w:rPr>
              <w:t xml:space="preserve"> DE PRODUCTION </w:t>
            </w:r>
            <w:r w:rsidRPr="007E23A7">
              <w:rPr>
                <w:sz w:val="20"/>
                <w:szCs w:val="20"/>
                <w:lang w:val="fr-CA"/>
              </w:rPr>
              <w:t>: 2</w:t>
            </w:r>
            <w:r w:rsidR="00680064" w:rsidRPr="007E23A7">
              <w:rPr>
                <w:sz w:val="20"/>
                <w:szCs w:val="20"/>
                <w:lang w:val="fr-CA"/>
              </w:rPr>
              <w:t>8</w:t>
            </w:r>
            <w:r w:rsidRPr="007E23A7">
              <w:rPr>
                <w:sz w:val="20"/>
                <w:szCs w:val="20"/>
                <w:lang w:val="fr-CA"/>
              </w:rPr>
              <w:t>.09.2012</w:t>
            </w:r>
          </w:p>
          <w:p w:rsidR="00FA49DC" w:rsidRPr="007E23A7" w:rsidRDefault="00CC4A5C" w:rsidP="0025012B">
            <w:pPr>
              <w:rPr>
                <w:sz w:val="20"/>
                <w:szCs w:val="20"/>
                <w:lang w:val="fr-CA"/>
              </w:rPr>
            </w:pPr>
            <w:r w:rsidRPr="00CC4A5C">
              <w:rPr>
                <w:sz w:val="20"/>
                <w:szCs w:val="20"/>
                <w:lang w:val="fr-CA"/>
              </w:rPr>
              <w:pict>
                <v:rect id="_x0000_i1041" style="width:108pt;height:1pt" o:hrpct="0" o:hralign="center" o:hrstd="t" o:hrnoshade="t" o:hr="t" fillcolor="black" stroked="f"/>
              </w:pict>
            </w:r>
          </w:p>
        </w:tc>
        <w:tc>
          <w:tcPr>
            <w:tcW w:w="1181" w:type="dxa"/>
            <w:shd w:val="clear" w:color="auto" w:fill="auto"/>
          </w:tcPr>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p w:rsidR="00FA49DC" w:rsidRPr="007E23A7" w:rsidRDefault="00FA49DC" w:rsidP="007E23A7">
            <w:pPr>
              <w:jc w:val="center"/>
              <w:rPr>
                <w:sz w:val="20"/>
                <w:szCs w:val="20"/>
                <w:lang w:val="fr-CA"/>
              </w:rPr>
            </w:pPr>
          </w:p>
        </w:tc>
        <w:tc>
          <w:tcPr>
            <w:tcW w:w="4320" w:type="dxa"/>
            <w:shd w:val="clear" w:color="auto" w:fill="auto"/>
          </w:tcPr>
          <w:p w:rsidR="00FA49DC" w:rsidRPr="007E23A7" w:rsidRDefault="00680064" w:rsidP="007E23A7">
            <w:pPr>
              <w:keepNext/>
              <w:keepLines/>
              <w:tabs>
                <w:tab w:val="left" w:pos="-1440"/>
                <w:tab w:val="left" w:pos="-720"/>
              </w:tabs>
              <w:rPr>
                <w:b/>
                <w:sz w:val="20"/>
                <w:szCs w:val="20"/>
                <w:lang w:val="fr-CA"/>
              </w:rPr>
            </w:pPr>
            <w:r w:rsidRPr="007E23A7">
              <w:rPr>
                <w:b/>
                <w:sz w:val="20"/>
                <w:szCs w:val="20"/>
                <w:lang w:val="fr-CA"/>
              </w:rPr>
              <w:t>Fier Succès</w:t>
            </w:r>
          </w:p>
          <w:p w:rsidR="00FA49DC" w:rsidRPr="007E23A7" w:rsidRDefault="00FA49DC" w:rsidP="007E23A7">
            <w:pPr>
              <w:keepNext/>
              <w:keepLines/>
              <w:tabs>
                <w:tab w:val="left" w:pos="-1440"/>
                <w:tab w:val="left" w:pos="-720"/>
              </w:tabs>
              <w:rPr>
                <w:sz w:val="20"/>
                <w:szCs w:val="20"/>
                <w:lang w:val="fr-CA"/>
              </w:rPr>
            </w:pPr>
            <w:r w:rsidRPr="007E23A7">
              <w:rPr>
                <w:sz w:val="20"/>
                <w:szCs w:val="20"/>
                <w:lang w:val="fr-CA"/>
              </w:rPr>
              <w:tab/>
            </w:r>
            <w:r w:rsidR="00680064" w:rsidRPr="007E23A7">
              <w:rPr>
                <w:sz w:val="20"/>
                <w:szCs w:val="20"/>
                <w:lang w:val="fr-CA"/>
              </w:rPr>
              <w:t>Jacques Larochelle</w:t>
            </w:r>
          </w:p>
          <w:p w:rsidR="00FA49DC" w:rsidRPr="007E23A7" w:rsidRDefault="00FA49DC" w:rsidP="007E23A7">
            <w:pPr>
              <w:keepNext/>
              <w:keepLines/>
              <w:tabs>
                <w:tab w:val="left" w:pos="-1440"/>
                <w:tab w:val="left" w:pos="-720"/>
              </w:tabs>
              <w:rPr>
                <w:sz w:val="20"/>
                <w:szCs w:val="20"/>
                <w:lang w:val="fr-CA"/>
              </w:rPr>
            </w:pPr>
          </w:p>
          <w:p w:rsidR="00FA49DC" w:rsidRPr="007E23A7" w:rsidRDefault="00FA49DC" w:rsidP="007E23A7">
            <w:pPr>
              <w:keepNext/>
              <w:keepLines/>
              <w:tabs>
                <w:tab w:val="left" w:pos="-1440"/>
                <w:tab w:val="left" w:pos="-720"/>
              </w:tabs>
              <w:rPr>
                <w:sz w:val="20"/>
                <w:szCs w:val="20"/>
                <w:lang w:val="fr-CA"/>
              </w:rPr>
            </w:pPr>
            <w:r w:rsidRPr="007E23A7">
              <w:rPr>
                <w:sz w:val="20"/>
                <w:szCs w:val="20"/>
                <w:lang w:val="fr-CA"/>
              </w:rPr>
              <w:tab/>
            </w:r>
            <w:r w:rsidR="00680064" w:rsidRPr="007E23A7">
              <w:rPr>
                <w:sz w:val="20"/>
                <w:szCs w:val="20"/>
                <w:lang w:val="fr-CA"/>
              </w:rPr>
              <w:t>c</w:t>
            </w:r>
            <w:r w:rsidRPr="007E23A7">
              <w:rPr>
                <w:sz w:val="20"/>
                <w:szCs w:val="20"/>
                <w:lang w:val="fr-CA"/>
              </w:rPr>
              <w:t>. (35</w:t>
            </w:r>
            <w:r w:rsidR="00680064" w:rsidRPr="007E23A7">
              <w:rPr>
                <w:sz w:val="20"/>
                <w:szCs w:val="20"/>
                <w:lang w:val="fr-CA"/>
              </w:rPr>
              <w:t>007</w:t>
            </w:r>
            <w:r w:rsidRPr="007E23A7">
              <w:rPr>
                <w:sz w:val="20"/>
                <w:szCs w:val="20"/>
                <w:lang w:val="fr-CA"/>
              </w:rPr>
              <w:t>)</w:t>
            </w:r>
          </w:p>
          <w:p w:rsidR="00FA49DC" w:rsidRPr="007E23A7" w:rsidRDefault="00FA49DC" w:rsidP="007E23A7">
            <w:pPr>
              <w:keepNext/>
              <w:keepLines/>
              <w:tabs>
                <w:tab w:val="left" w:pos="-1440"/>
                <w:tab w:val="left" w:pos="-720"/>
              </w:tabs>
              <w:rPr>
                <w:sz w:val="20"/>
                <w:szCs w:val="20"/>
                <w:lang w:val="fr-CA"/>
              </w:rPr>
            </w:pPr>
          </w:p>
          <w:p w:rsidR="00FA49DC" w:rsidRPr="007E23A7" w:rsidRDefault="00680064" w:rsidP="007E23A7">
            <w:pPr>
              <w:keepNext/>
              <w:keepLines/>
              <w:tabs>
                <w:tab w:val="left" w:pos="-1440"/>
                <w:tab w:val="left" w:pos="-720"/>
              </w:tabs>
              <w:rPr>
                <w:b/>
                <w:sz w:val="20"/>
                <w:szCs w:val="20"/>
                <w:lang w:val="fr-CA"/>
              </w:rPr>
            </w:pPr>
            <w:r w:rsidRPr="007E23A7">
              <w:rPr>
                <w:b/>
                <w:sz w:val="20"/>
                <w:szCs w:val="20"/>
                <w:lang w:val="fr-CA"/>
              </w:rPr>
              <w:t xml:space="preserve">Caisse populaire Desjardins de </w:t>
            </w:r>
            <w:proofErr w:type="spellStart"/>
            <w:r w:rsidRPr="007E23A7">
              <w:rPr>
                <w:b/>
                <w:sz w:val="20"/>
                <w:szCs w:val="20"/>
                <w:lang w:val="fr-CA"/>
              </w:rPr>
              <w:t>Hauterive</w:t>
            </w:r>
            <w:proofErr w:type="spellEnd"/>
            <w:r w:rsidRPr="007E23A7">
              <w:rPr>
                <w:b/>
                <w:sz w:val="20"/>
                <w:szCs w:val="20"/>
                <w:lang w:val="fr-CA"/>
              </w:rPr>
              <w:t xml:space="preserve"> et autre </w:t>
            </w:r>
            <w:r w:rsidR="00FA49DC" w:rsidRPr="007E23A7">
              <w:rPr>
                <w:b/>
                <w:sz w:val="20"/>
                <w:szCs w:val="20"/>
                <w:lang w:val="fr-CA"/>
              </w:rPr>
              <w:t>(</w:t>
            </w:r>
            <w:proofErr w:type="spellStart"/>
            <w:r w:rsidRPr="007E23A7">
              <w:rPr>
                <w:b/>
                <w:sz w:val="20"/>
                <w:szCs w:val="20"/>
                <w:lang w:val="fr-CA"/>
              </w:rPr>
              <w:t>Qc</w:t>
            </w:r>
            <w:proofErr w:type="spellEnd"/>
            <w:r w:rsidR="00FA49DC" w:rsidRPr="007E23A7">
              <w:rPr>
                <w:b/>
                <w:sz w:val="20"/>
                <w:szCs w:val="20"/>
                <w:lang w:val="fr-CA"/>
              </w:rPr>
              <w:t>)</w:t>
            </w:r>
          </w:p>
          <w:p w:rsidR="00FA49DC" w:rsidRPr="007E23A7" w:rsidRDefault="00FA49DC" w:rsidP="007E23A7">
            <w:pPr>
              <w:keepNext/>
              <w:keepLines/>
              <w:tabs>
                <w:tab w:val="left" w:pos="-1440"/>
                <w:tab w:val="left" w:pos="-720"/>
              </w:tabs>
              <w:rPr>
                <w:sz w:val="20"/>
                <w:szCs w:val="20"/>
                <w:lang w:val="fr-CA"/>
              </w:rPr>
            </w:pPr>
            <w:r w:rsidRPr="007E23A7">
              <w:rPr>
                <w:sz w:val="20"/>
                <w:szCs w:val="20"/>
                <w:lang w:val="fr-CA"/>
              </w:rPr>
              <w:tab/>
            </w:r>
            <w:r w:rsidR="00680064" w:rsidRPr="007E23A7">
              <w:rPr>
                <w:sz w:val="20"/>
                <w:szCs w:val="20"/>
                <w:lang w:val="fr-CA"/>
              </w:rPr>
              <w:t>Claude Ouellet</w:t>
            </w:r>
          </w:p>
          <w:p w:rsidR="00FA49DC" w:rsidRPr="007E23A7" w:rsidRDefault="00FA49DC" w:rsidP="007E23A7">
            <w:pPr>
              <w:keepNext/>
              <w:keepLines/>
              <w:tabs>
                <w:tab w:val="left" w:pos="-1440"/>
                <w:tab w:val="left" w:pos="-720"/>
              </w:tabs>
              <w:rPr>
                <w:sz w:val="20"/>
                <w:szCs w:val="20"/>
                <w:lang w:val="fr-CA"/>
              </w:rPr>
            </w:pPr>
            <w:r w:rsidRPr="007E23A7">
              <w:rPr>
                <w:sz w:val="20"/>
                <w:szCs w:val="20"/>
                <w:lang w:val="fr-CA"/>
              </w:rPr>
              <w:tab/>
            </w:r>
            <w:r w:rsidR="00680064" w:rsidRPr="007E23A7">
              <w:rPr>
                <w:sz w:val="20"/>
                <w:szCs w:val="20"/>
                <w:lang w:val="fr-CA"/>
              </w:rPr>
              <w:t xml:space="preserve">Stein, </w:t>
            </w:r>
            <w:proofErr w:type="spellStart"/>
            <w:r w:rsidR="00680064" w:rsidRPr="007E23A7">
              <w:rPr>
                <w:sz w:val="20"/>
                <w:szCs w:val="20"/>
                <w:lang w:val="fr-CA"/>
              </w:rPr>
              <w:t>Monast</w:t>
            </w:r>
            <w:proofErr w:type="spellEnd"/>
            <w:r w:rsidR="00680064" w:rsidRPr="007E23A7">
              <w:rPr>
                <w:sz w:val="20"/>
                <w:szCs w:val="20"/>
                <w:lang w:val="fr-CA"/>
              </w:rPr>
              <w:t>, s.e.n.c.r.l.</w:t>
            </w:r>
          </w:p>
          <w:p w:rsidR="00FA49DC" w:rsidRPr="007E23A7" w:rsidRDefault="00FA49DC" w:rsidP="007E23A7">
            <w:pPr>
              <w:keepNext/>
              <w:keepLines/>
              <w:tabs>
                <w:tab w:val="left" w:pos="-1440"/>
                <w:tab w:val="left" w:pos="-720"/>
              </w:tabs>
              <w:rPr>
                <w:sz w:val="20"/>
                <w:szCs w:val="20"/>
                <w:lang w:val="fr-CA"/>
              </w:rPr>
            </w:pPr>
          </w:p>
          <w:p w:rsidR="00FA49DC" w:rsidRPr="007E23A7" w:rsidRDefault="00FA49DC" w:rsidP="00680064">
            <w:pPr>
              <w:rPr>
                <w:sz w:val="20"/>
                <w:szCs w:val="20"/>
                <w:lang w:val="fr-CA"/>
              </w:rPr>
            </w:pPr>
            <w:r w:rsidRPr="007E23A7">
              <w:rPr>
                <w:sz w:val="20"/>
                <w:szCs w:val="20"/>
                <w:lang w:val="fr-CA"/>
              </w:rPr>
              <w:t>DATE</w:t>
            </w:r>
            <w:r w:rsidR="00680064" w:rsidRPr="007E23A7">
              <w:rPr>
                <w:sz w:val="20"/>
                <w:szCs w:val="20"/>
                <w:lang w:val="fr-CA"/>
              </w:rPr>
              <w:t xml:space="preserve"> DE PRODUCTION </w:t>
            </w:r>
            <w:r w:rsidRPr="007E23A7">
              <w:rPr>
                <w:sz w:val="20"/>
                <w:szCs w:val="20"/>
                <w:lang w:val="fr-CA"/>
              </w:rPr>
              <w:t xml:space="preserve">: </w:t>
            </w:r>
            <w:r w:rsidR="00680064" w:rsidRPr="007E23A7">
              <w:rPr>
                <w:sz w:val="20"/>
                <w:szCs w:val="20"/>
                <w:lang w:val="fr-CA"/>
              </w:rPr>
              <w:t>01</w:t>
            </w:r>
            <w:r w:rsidRPr="007E23A7">
              <w:rPr>
                <w:sz w:val="20"/>
                <w:szCs w:val="20"/>
                <w:lang w:val="fr-CA"/>
              </w:rPr>
              <w:t>.</w:t>
            </w:r>
            <w:r w:rsidR="00680064" w:rsidRPr="007E23A7">
              <w:rPr>
                <w:sz w:val="20"/>
                <w:szCs w:val="20"/>
                <w:lang w:val="fr-CA"/>
              </w:rPr>
              <w:t>1</w:t>
            </w:r>
            <w:r w:rsidRPr="007E23A7">
              <w:rPr>
                <w:sz w:val="20"/>
                <w:szCs w:val="20"/>
                <w:lang w:val="fr-CA"/>
              </w:rPr>
              <w:t>0.2012</w:t>
            </w:r>
            <w:r w:rsidR="00CC4A5C" w:rsidRPr="00CC4A5C">
              <w:rPr>
                <w:sz w:val="20"/>
                <w:szCs w:val="20"/>
                <w:lang w:val="fr-CA"/>
              </w:rPr>
              <w:pict>
                <v:rect id="_x0000_i1042" style="width:108pt;height:1pt" o:hrpct="0" o:hralign="center" o:hrstd="t" o:hrnoshade="t" o:hr="t" fillcolor="black"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2028ED">
          <w:headerReference w:type="default" r:id="rId16"/>
          <w:footerReference w:type="default" r:id="rId17"/>
          <w:headerReference w:type="first" r:id="rId18"/>
          <w:footerReference w:type="first" r:id="rId19"/>
          <w:pgSz w:w="12240" w:h="15840"/>
          <w:pgMar w:top="720" w:right="965" w:bottom="1080" w:left="1656" w:header="706" w:footer="706" w:gutter="0"/>
          <w:pgNumType w:start="1507"/>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797F58" w:rsidTr="00BA6468">
        <w:trPr>
          <w:trHeight w:val="900"/>
        </w:trPr>
        <w:tc>
          <w:tcPr>
            <w:tcW w:w="4200" w:type="dxa"/>
            <w:tcMar>
              <w:left w:w="0" w:type="dxa"/>
              <w:right w:w="0" w:type="dxa"/>
            </w:tcMar>
          </w:tcPr>
          <w:p w:rsidR="002E2327" w:rsidRPr="007E23A7" w:rsidRDefault="002E2327" w:rsidP="002E2327">
            <w:pPr>
              <w:keepNext/>
              <w:keepLines/>
              <w:widowControl w:val="0"/>
              <w:rPr>
                <w:b/>
                <w:szCs w:val="24"/>
              </w:rPr>
            </w:pPr>
            <w:r w:rsidRPr="007E23A7">
              <w:rPr>
                <w:b/>
                <w:szCs w:val="24"/>
              </w:rPr>
              <w:lastRenderedPageBreak/>
              <w:t>APPLICATIONS FOR LEAVE SUBMITTED TO COURT SINCE LAST ISSUE</w:t>
            </w:r>
          </w:p>
        </w:tc>
        <w:tc>
          <w:tcPr>
            <w:tcW w:w="1200" w:type="dxa"/>
            <w:tcMar>
              <w:left w:w="0" w:type="dxa"/>
              <w:right w:w="0" w:type="dxa"/>
            </w:tcMar>
          </w:tcPr>
          <w:p w:rsidR="002E2327" w:rsidRPr="007E23A7" w:rsidRDefault="002E2327" w:rsidP="002E2327">
            <w:pPr>
              <w:keepNext/>
              <w:keepLines/>
              <w:widowControl w:val="0"/>
              <w:jc w:val="center"/>
              <w:rPr>
                <w:b/>
                <w:szCs w:val="24"/>
              </w:rPr>
            </w:pPr>
          </w:p>
          <w:p w:rsidR="001D0D5F" w:rsidRPr="007E23A7" w:rsidRDefault="001D0D5F" w:rsidP="002E2327">
            <w:pPr>
              <w:keepNext/>
              <w:keepLines/>
              <w:widowControl w:val="0"/>
              <w:jc w:val="center"/>
              <w:rPr>
                <w:b/>
                <w:szCs w:val="24"/>
              </w:rPr>
            </w:pPr>
          </w:p>
          <w:p w:rsidR="001D0D5F" w:rsidRPr="007E23A7" w:rsidRDefault="001D0D5F" w:rsidP="002E2327">
            <w:pPr>
              <w:keepNext/>
              <w:keepLines/>
              <w:widowControl w:val="0"/>
              <w:jc w:val="center"/>
              <w:rPr>
                <w:b/>
                <w:szCs w:val="24"/>
              </w:rPr>
            </w:pPr>
          </w:p>
          <w:p w:rsidR="001D0D5F" w:rsidRPr="007E23A7" w:rsidRDefault="001D0D5F" w:rsidP="002E2327">
            <w:pPr>
              <w:keepNext/>
              <w:keepLines/>
              <w:widowControl w:val="0"/>
              <w:jc w:val="center"/>
              <w:rPr>
                <w:b/>
                <w:szCs w:val="24"/>
              </w:rPr>
            </w:pPr>
          </w:p>
        </w:tc>
        <w:tc>
          <w:tcPr>
            <w:tcW w:w="4080" w:type="dxa"/>
            <w:tcMar>
              <w:left w:w="0" w:type="dxa"/>
              <w:right w:w="0" w:type="dxa"/>
            </w:tcMar>
          </w:tcPr>
          <w:p w:rsidR="002E2327" w:rsidRPr="007E23A7" w:rsidRDefault="002E2327" w:rsidP="002E2327">
            <w:pPr>
              <w:keepLines/>
              <w:widowControl w:val="0"/>
              <w:rPr>
                <w:szCs w:val="24"/>
                <w:lang w:val="fr-CA"/>
              </w:rPr>
            </w:pPr>
            <w:r w:rsidRPr="007E23A7">
              <w:rPr>
                <w:b/>
                <w:szCs w:val="24"/>
                <w:lang w:val="fr-CA"/>
              </w:rPr>
              <w:t>DEMANDES SOUMISES À LA COUR DEPUIS LA DERNIÈRE PARUTION</w:t>
            </w:r>
          </w:p>
          <w:p w:rsidR="002E2327" w:rsidRPr="007E23A7"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B7F60" w:rsidP="004B7F60">
      <w:pPr>
        <w:widowControl w:val="0"/>
        <w:rPr>
          <w:b/>
          <w:sz w:val="20"/>
          <w:szCs w:val="20"/>
        </w:rPr>
      </w:pPr>
      <w:r>
        <w:rPr>
          <w:b/>
          <w:sz w:val="20"/>
          <w:szCs w:val="20"/>
        </w:rPr>
        <w:t>O</w:t>
      </w:r>
      <w:r w:rsidR="00A22F80">
        <w:rPr>
          <w:b/>
          <w:sz w:val="20"/>
          <w:szCs w:val="20"/>
        </w:rPr>
        <w:t>CTOB</w:t>
      </w:r>
      <w:r>
        <w:rPr>
          <w:b/>
          <w:sz w:val="20"/>
          <w:szCs w:val="20"/>
        </w:rPr>
        <w:t>ER</w:t>
      </w:r>
      <w:r w:rsidRPr="00C50A5C">
        <w:rPr>
          <w:b/>
          <w:sz w:val="20"/>
          <w:szCs w:val="20"/>
        </w:rPr>
        <w:t xml:space="preserve"> </w:t>
      </w:r>
      <w:r w:rsidR="00A22F80">
        <w:rPr>
          <w:b/>
          <w:sz w:val="20"/>
          <w:szCs w:val="20"/>
        </w:rPr>
        <w:t>15</w:t>
      </w:r>
      <w:r w:rsidRPr="00C50A5C">
        <w:rPr>
          <w:b/>
          <w:sz w:val="20"/>
          <w:szCs w:val="20"/>
        </w:rPr>
        <w:t>, 201</w:t>
      </w:r>
      <w:r w:rsidR="00A22F80">
        <w:rPr>
          <w:b/>
          <w:sz w:val="20"/>
          <w:szCs w:val="20"/>
        </w:rPr>
        <w:t>2</w:t>
      </w:r>
      <w:r w:rsidRPr="00C50A5C">
        <w:rPr>
          <w:b/>
          <w:sz w:val="20"/>
          <w:szCs w:val="20"/>
        </w:rPr>
        <w:t xml:space="preserve"> / LE </w:t>
      </w:r>
      <w:r w:rsidR="00A22F80">
        <w:rPr>
          <w:b/>
          <w:sz w:val="20"/>
          <w:szCs w:val="20"/>
        </w:rPr>
        <w:t xml:space="preserve">15 </w:t>
      </w:r>
      <w:r>
        <w:rPr>
          <w:b/>
          <w:sz w:val="20"/>
          <w:szCs w:val="20"/>
        </w:rPr>
        <w:t>O</w:t>
      </w:r>
      <w:r w:rsidR="00A22F80">
        <w:rPr>
          <w:b/>
          <w:sz w:val="20"/>
          <w:szCs w:val="20"/>
        </w:rPr>
        <w:t>CTO</w:t>
      </w:r>
      <w:r>
        <w:rPr>
          <w:b/>
          <w:sz w:val="20"/>
          <w:szCs w:val="20"/>
        </w:rPr>
        <w:t>BRE</w:t>
      </w:r>
      <w:r w:rsidRPr="00C50A5C">
        <w:rPr>
          <w:b/>
          <w:sz w:val="20"/>
          <w:szCs w:val="20"/>
        </w:rPr>
        <w:t xml:space="preserve"> 201</w:t>
      </w:r>
      <w:r w:rsidR="00A22F80">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4B7F60" w:rsidRPr="00C50A5C" w:rsidRDefault="004B7F60" w:rsidP="004B7F60">
      <w:pPr>
        <w:widowControl w:val="0"/>
        <w:rPr>
          <w:sz w:val="20"/>
          <w:szCs w:val="20"/>
          <w:lang w:val="fr-CA"/>
        </w:rPr>
      </w:pPr>
    </w:p>
    <w:p w:rsidR="004B7F60" w:rsidRPr="00C50A5C" w:rsidRDefault="00774874" w:rsidP="004B7F60">
      <w:pPr>
        <w:pStyle w:val="ListParagraph"/>
        <w:widowControl w:val="0"/>
        <w:numPr>
          <w:ilvl w:val="0"/>
          <w:numId w:val="1"/>
        </w:numPr>
        <w:ind w:hanging="720"/>
        <w:jc w:val="both"/>
        <w:rPr>
          <w:sz w:val="20"/>
          <w:szCs w:val="20"/>
        </w:rPr>
      </w:pPr>
      <w:r w:rsidRPr="00D44920">
        <w:rPr>
          <w:i/>
          <w:sz w:val="20"/>
          <w:szCs w:val="20"/>
        </w:rPr>
        <w:t xml:space="preserve">Brian Conception </w:t>
      </w:r>
      <w:r w:rsidR="00D44920" w:rsidRPr="00D44920">
        <w:rPr>
          <w:i/>
          <w:sz w:val="20"/>
          <w:szCs w:val="20"/>
        </w:rPr>
        <w:t>v. Her Majesty the Queen et al.</w:t>
      </w:r>
      <w:r w:rsidR="00D44920" w:rsidRPr="00774874">
        <w:rPr>
          <w:sz w:val="20"/>
          <w:szCs w:val="20"/>
        </w:rPr>
        <w:t xml:space="preserve"> </w:t>
      </w:r>
      <w:r w:rsidRPr="00774874">
        <w:rPr>
          <w:sz w:val="20"/>
          <w:szCs w:val="20"/>
        </w:rPr>
        <w:t>(Ont.) (Crim</w:t>
      </w:r>
      <w:r>
        <w:rPr>
          <w:sz w:val="20"/>
          <w:szCs w:val="20"/>
        </w:rPr>
        <w:t>.</w:t>
      </w:r>
      <w:r w:rsidRPr="00774874">
        <w:rPr>
          <w:sz w:val="20"/>
          <w:szCs w:val="20"/>
        </w:rPr>
        <w:t>) (By Leave)</w:t>
      </w:r>
      <w:r w:rsidRPr="00C50A5C">
        <w:rPr>
          <w:sz w:val="20"/>
          <w:szCs w:val="20"/>
        </w:rPr>
        <w:t xml:space="preserve"> </w:t>
      </w:r>
      <w:r w:rsidR="004B7F60" w:rsidRPr="00C50A5C">
        <w:rPr>
          <w:sz w:val="20"/>
          <w:szCs w:val="20"/>
        </w:rPr>
        <w:t>(3</w:t>
      </w:r>
      <w:r>
        <w:rPr>
          <w:sz w:val="20"/>
          <w:szCs w:val="20"/>
        </w:rPr>
        <w:t>4930</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144DE2" w:rsidP="004B7F60">
      <w:pPr>
        <w:pStyle w:val="ListParagraph"/>
        <w:widowControl w:val="0"/>
        <w:numPr>
          <w:ilvl w:val="0"/>
          <w:numId w:val="1"/>
        </w:numPr>
        <w:ind w:hanging="720"/>
        <w:jc w:val="both"/>
        <w:rPr>
          <w:sz w:val="20"/>
          <w:szCs w:val="20"/>
        </w:rPr>
      </w:pPr>
      <w:proofErr w:type="spellStart"/>
      <w:r w:rsidRPr="00144DE2">
        <w:rPr>
          <w:i/>
          <w:sz w:val="20"/>
          <w:szCs w:val="20"/>
        </w:rPr>
        <w:t>Nizar</w:t>
      </w:r>
      <w:proofErr w:type="spellEnd"/>
      <w:r w:rsidRPr="00144DE2">
        <w:rPr>
          <w:i/>
          <w:sz w:val="20"/>
          <w:szCs w:val="20"/>
        </w:rPr>
        <w:t xml:space="preserve"> </w:t>
      </w:r>
      <w:proofErr w:type="spellStart"/>
      <w:r w:rsidRPr="00144DE2">
        <w:rPr>
          <w:i/>
          <w:sz w:val="20"/>
          <w:szCs w:val="20"/>
        </w:rPr>
        <w:t>Hajjage</w:t>
      </w:r>
      <w:proofErr w:type="spellEnd"/>
      <w:r w:rsidRPr="00144DE2">
        <w:rPr>
          <w:i/>
          <w:sz w:val="20"/>
          <w:szCs w:val="20"/>
        </w:rPr>
        <w:t xml:space="preserve"> v. McGill University</w:t>
      </w:r>
      <w:r w:rsidRPr="00774874">
        <w:rPr>
          <w:sz w:val="20"/>
          <w:szCs w:val="20"/>
        </w:rPr>
        <w:t xml:space="preserve"> (Que.) (Civil) (By Leave)</w:t>
      </w:r>
      <w:r w:rsidRPr="00C612D0">
        <w:rPr>
          <w:sz w:val="20"/>
          <w:szCs w:val="20"/>
        </w:rPr>
        <w:t xml:space="preserve"> </w:t>
      </w:r>
      <w:r w:rsidR="004B7F60" w:rsidRPr="00C612D0">
        <w:rPr>
          <w:sz w:val="20"/>
          <w:szCs w:val="20"/>
        </w:rPr>
        <w:t>(34</w:t>
      </w:r>
      <w:r w:rsidR="00774874">
        <w:rPr>
          <w:sz w:val="20"/>
          <w:szCs w:val="20"/>
        </w:rPr>
        <w:t>94</w:t>
      </w:r>
      <w:r w:rsidR="004B7F60" w:rsidRPr="00C612D0">
        <w:rPr>
          <w:sz w:val="20"/>
          <w:szCs w:val="20"/>
        </w:rPr>
        <w:t>4)</w:t>
      </w:r>
    </w:p>
    <w:p w:rsidR="004B7F60" w:rsidRPr="00C612D0" w:rsidRDefault="004B7F60" w:rsidP="004B7F60">
      <w:pPr>
        <w:widowControl w:val="0"/>
        <w:jc w:val="both"/>
        <w:rPr>
          <w:sz w:val="20"/>
          <w:szCs w:val="20"/>
        </w:rPr>
      </w:pPr>
    </w:p>
    <w:p w:rsidR="004B7F60" w:rsidRPr="00C50A5C" w:rsidRDefault="00144DE2" w:rsidP="004B7F60">
      <w:pPr>
        <w:pStyle w:val="ListParagraph"/>
        <w:widowControl w:val="0"/>
        <w:numPr>
          <w:ilvl w:val="0"/>
          <w:numId w:val="1"/>
        </w:numPr>
        <w:ind w:hanging="720"/>
        <w:jc w:val="both"/>
        <w:rPr>
          <w:sz w:val="20"/>
          <w:szCs w:val="20"/>
        </w:rPr>
      </w:pPr>
      <w:r w:rsidRPr="00144DE2">
        <w:rPr>
          <w:i/>
          <w:sz w:val="20"/>
          <w:szCs w:val="20"/>
        </w:rPr>
        <w:t xml:space="preserve">Douglas </w:t>
      </w:r>
      <w:proofErr w:type="spellStart"/>
      <w:r w:rsidRPr="00144DE2">
        <w:rPr>
          <w:i/>
          <w:sz w:val="20"/>
          <w:szCs w:val="20"/>
        </w:rPr>
        <w:t>Lewry</w:t>
      </w:r>
      <w:proofErr w:type="spellEnd"/>
      <w:r w:rsidRPr="00144DE2">
        <w:rPr>
          <w:i/>
          <w:sz w:val="20"/>
          <w:szCs w:val="20"/>
        </w:rPr>
        <w:t xml:space="preserve"> v. Attorney General of Canada</w:t>
      </w:r>
      <w:r w:rsidRPr="00774874">
        <w:rPr>
          <w:sz w:val="20"/>
          <w:szCs w:val="20"/>
        </w:rPr>
        <w:t xml:space="preserve"> (F</w:t>
      </w:r>
      <w:r>
        <w:rPr>
          <w:sz w:val="20"/>
          <w:szCs w:val="20"/>
        </w:rPr>
        <w:t>.</w:t>
      </w:r>
      <w:r w:rsidRPr="00774874">
        <w:rPr>
          <w:sz w:val="20"/>
          <w:szCs w:val="20"/>
        </w:rPr>
        <w:t>C</w:t>
      </w:r>
      <w:r>
        <w:rPr>
          <w:sz w:val="20"/>
          <w:szCs w:val="20"/>
        </w:rPr>
        <w:t>.</w:t>
      </w:r>
      <w:r w:rsidRPr="00774874">
        <w:rPr>
          <w:sz w:val="20"/>
          <w:szCs w:val="20"/>
        </w:rPr>
        <w:t>) (Civil) (By Leave)</w:t>
      </w:r>
      <w:r w:rsidRPr="00940CAD">
        <w:rPr>
          <w:sz w:val="20"/>
          <w:szCs w:val="20"/>
        </w:rPr>
        <w:t xml:space="preserve"> </w:t>
      </w:r>
      <w:r w:rsidR="004B7F60" w:rsidRPr="00940CAD">
        <w:rPr>
          <w:sz w:val="20"/>
          <w:szCs w:val="20"/>
        </w:rPr>
        <w:t>(34</w:t>
      </w:r>
      <w:r w:rsidR="00774874">
        <w:rPr>
          <w:sz w:val="20"/>
          <w:szCs w:val="20"/>
        </w:rPr>
        <w:t>8</w:t>
      </w:r>
      <w:r w:rsidR="004B7F60" w:rsidRPr="00940CAD">
        <w:rPr>
          <w:sz w:val="20"/>
          <w:szCs w:val="20"/>
        </w:rPr>
        <w:t>9</w:t>
      </w:r>
      <w:r w:rsidR="00774874">
        <w:rPr>
          <w:sz w:val="20"/>
          <w:szCs w:val="20"/>
        </w:rPr>
        <w:t>8</w:t>
      </w:r>
      <w:r w:rsidR="004B7F60" w:rsidRPr="00940CAD">
        <w:rPr>
          <w:sz w:val="20"/>
          <w:szCs w:val="20"/>
        </w:rPr>
        <w:t>)</w:t>
      </w:r>
    </w:p>
    <w:p w:rsidR="004B7F60" w:rsidRPr="00C50A5C" w:rsidRDefault="004B7F60" w:rsidP="004B7F60">
      <w:pPr>
        <w:widowControl w:val="0"/>
        <w:rPr>
          <w:sz w:val="20"/>
          <w:szCs w:val="20"/>
        </w:rPr>
      </w:pPr>
    </w:p>
    <w:p w:rsidR="004B7F60" w:rsidRPr="00C50A5C" w:rsidRDefault="00144DE2" w:rsidP="004B7F60">
      <w:pPr>
        <w:pStyle w:val="ListParagraph"/>
        <w:widowControl w:val="0"/>
        <w:numPr>
          <w:ilvl w:val="0"/>
          <w:numId w:val="1"/>
        </w:numPr>
        <w:ind w:hanging="720"/>
        <w:jc w:val="both"/>
        <w:rPr>
          <w:sz w:val="20"/>
          <w:szCs w:val="20"/>
        </w:rPr>
      </w:pPr>
      <w:r w:rsidRPr="001B1142">
        <w:rPr>
          <w:i/>
          <w:sz w:val="20"/>
          <w:szCs w:val="20"/>
        </w:rPr>
        <w:t>Lloyds Syndicate 1221</w:t>
      </w:r>
      <w:r w:rsidR="001B1142">
        <w:rPr>
          <w:i/>
          <w:sz w:val="20"/>
          <w:szCs w:val="20"/>
        </w:rPr>
        <w:t xml:space="preserve"> </w:t>
      </w:r>
      <w:r w:rsidR="001B1142" w:rsidRPr="00144DE2">
        <w:rPr>
          <w:i/>
          <w:sz w:val="20"/>
          <w:szCs w:val="20"/>
          <w:lang w:val="fr-CA"/>
        </w:rPr>
        <w:t xml:space="preserve">(Millenium </w:t>
      </w:r>
      <w:proofErr w:type="spellStart"/>
      <w:r w:rsidR="001B1142" w:rsidRPr="00144DE2">
        <w:rPr>
          <w:i/>
          <w:sz w:val="20"/>
          <w:szCs w:val="20"/>
          <w:lang w:val="fr-CA"/>
        </w:rPr>
        <w:t>Syndicate</w:t>
      </w:r>
      <w:proofErr w:type="spellEnd"/>
      <w:r w:rsidR="001B1142" w:rsidRPr="00144DE2">
        <w:rPr>
          <w:i/>
          <w:sz w:val="20"/>
          <w:szCs w:val="20"/>
          <w:lang w:val="fr-CA"/>
        </w:rPr>
        <w:t>)</w:t>
      </w:r>
      <w:r w:rsidR="001B1142">
        <w:rPr>
          <w:i/>
          <w:sz w:val="20"/>
          <w:szCs w:val="20"/>
          <w:lang w:val="fr-CA"/>
        </w:rPr>
        <w:t xml:space="preserve"> </w:t>
      </w:r>
      <w:r w:rsidRPr="00144DE2">
        <w:rPr>
          <w:i/>
          <w:sz w:val="20"/>
          <w:szCs w:val="20"/>
        </w:rPr>
        <w:t xml:space="preserve">v. </w:t>
      </w:r>
      <w:proofErr w:type="spellStart"/>
      <w:r w:rsidRPr="00144DE2">
        <w:rPr>
          <w:i/>
          <w:sz w:val="20"/>
          <w:szCs w:val="20"/>
        </w:rPr>
        <w:t>Coventree</w:t>
      </w:r>
      <w:proofErr w:type="spellEnd"/>
      <w:r w:rsidRPr="00144DE2">
        <w:rPr>
          <w:i/>
          <w:sz w:val="20"/>
          <w:szCs w:val="20"/>
        </w:rPr>
        <w:t xml:space="preserve"> Inc.</w:t>
      </w:r>
      <w:r w:rsidRPr="001B1142">
        <w:rPr>
          <w:i/>
          <w:sz w:val="20"/>
          <w:szCs w:val="20"/>
        </w:rPr>
        <w:t xml:space="preserve"> </w:t>
      </w:r>
      <w:r w:rsidRPr="001B1142">
        <w:rPr>
          <w:sz w:val="20"/>
          <w:szCs w:val="20"/>
        </w:rPr>
        <w:t xml:space="preserve">(Ont.) </w:t>
      </w:r>
      <w:r w:rsidRPr="00D44920">
        <w:rPr>
          <w:sz w:val="20"/>
          <w:szCs w:val="20"/>
        </w:rPr>
        <w:t>(Civil) (By Leave)</w:t>
      </w:r>
      <w:r w:rsidRPr="00C50A5C">
        <w:rPr>
          <w:sz w:val="20"/>
          <w:szCs w:val="20"/>
        </w:rPr>
        <w:t xml:space="preserve"> </w:t>
      </w:r>
      <w:r w:rsidR="004B7F60" w:rsidRPr="00C50A5C">
        <w:rPr>
          <w:sz w:val="20"/>
          <w:szCs w:val="20"/>
        </w:rPr>
        <w:t>(3</w:t>
      </w:r>
      <w:r w:rsidR="004B7F60">
        <w:rPr>
          <w:sz w:val="20"/>
          <w:szCs w:val="20"/>
        </w:rPr>
        <w:t>4</w:t>
      </w:r>
      <w:r w:rsidR="00774874">
        <w:rPr>
          <w:sz w:val="20"/>
          <w:szCs w:val="20"/>
        </w:rPr>
        <w:t>87</w:t>
      </w:r>
      <w:r w:rsidR="004B7F60">
        <w:rPr>
          <w:sz w:val="20"/>
          <w:szCs w:val="20"/>
        </w:rPr>
        <w:t>6</w:t>
      </w:r>
      <w:r w:rsidR="004B7F60" w:rsidRPr="00C50A5C">
        <w:rPr>
          <w:sz w:val="20"/>
          <w:szCs w:val="20"/>
        </w:rPr>
        <w:t>)</w:t>
      </w:r>
    </w:p>
    <w:p w:rsidR="004B7F60" w:rsidRDefault="004B7F60" w:rsidP="004B7F60">
      <w:pPr>
        <w:widowControl w:val="0"/>
        <w:jc w:val="both"/>
        <w:rPr>
          <w:sz w:val="20"/>
          <w:szCs w:val="20"/>
        </w:rPr>
      </w:pPr>
    </w:p>
    <w:p w:rsidR="002F2651" w:rsidRDefault="002F2651" w:rsidP="004B7F60">
      <w:pPr>
        <w:widowControl w:val="0"/>
        <w:jc w:val="both"/>
        <w:rPr>
          <w:sz w:val="20"/>
          <w:szCs w:val="20"/>
        </w:rPr>
      </w:pPr>
    </w:p>
    <w:p w:rsidR="002F2651" w:rsidRPr="00C50A5C" w:rsidRDefault="002F2651" w:rsidP="002F2651">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w:t>
      </w:r>
      <w:r>
        <w:rPr>
          <w:b/>
          <w:sz w:val="20"/>
          <w:szCs w:val="20"/>
        </w:rPr>
        <w:t>Cromwell</w:t>
      </w:r>
      <w:r w:rsidRPr="00C50A5C">
        <w:rPr>
          <w:b/>
          <w:sz w:val="20"/>
          <w:szCs w:val="20"/>
        </w:rPr>
        <w:t xml:space="preserve"> JJ.</w:t>
      </w:r>
    </w:p>
    <w:p w:rsidR="002F2651" w:rsidRPr="00C50A5C" w:rsidRDefault="002F2651" w:rsidP="002F2651">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2F2651" w:rsidRPr="002F2651" w:rsidRDefault="002F2651" w:rsidP="004B7F60">
      <w:pPr>
        <w:widowControl w:val="0"/>
        <w:jc w:val="both"/>
        <w:rPr>
          <w:sz w:val="20"/>
          <w:szCs w:val="20"/>
          <w:lang w:val="fr-CA"/>
        </w:rPr>
      </w:pPr>
    </w:p>
    <w:p w:rsidR="004B7F60" w:rsidRPr="00C612D0" w:rsidRDefault="00144DE2" w:rsidP="004B7F60">
      <w:pPr>
        <w:pStyle w:val="ListParagraph"/>
        <w:widowControl w:val="0"/>
        <w:numPr>
          <w:ilvl w:val="0"/>
          <w:numId w:val="1"/>
        </w:numPr>
        <w:ind w:hanging="720"/>
        <w:jc w:val="both"/>
        <w:rPr>
          <w:sz w:val="20"/>
          <w:szCs w:val="20"/>
          <w:lang w:val="fr-CA"/>
        </w:rPr>
      </w:pPr>
      <w:r w:rsidRPr="00144DE2">
        <w:rPr>
          <w:i/>
          <w:sz w:val="20"/>
          <w:szCs w:val="20"/>
          <w:lang w:val="fr-CA"/>
        </w:rPr>
        <w:t xml:space="preserve">Lumumba Patrice </w:t>
      </w:r>
      <w:proofErr w:type="spellStart"/>
      <w:r w:rsidRPr="00144DE2">
        <w:rPr>
          <w:i/>
          <w:sz w:val="20"/>
          <w:szCs w:val="20"/>
          <w:lang w:val="fr-CA"/>
        </w:rPr>
        <w:t>Olenga</w:t>
      </w:r>
      <w:proofErr w:type="spellEnd"/>
      <w:r w:rsidRPr="00144DE2">
        <w:rPr>
          <w:i/>
          <w:sz w:val="20"/>
          <w:szCs w:val="20"/>
          <w:lang w:val="fr-CA"/>
        </w:rPr>
        <w:t xml:space="preserve"> c. Sa Majesté la Reine</w:t>
      </w:r>
      <w:r w:rsidRPr="00774874">
        <w:rPr>
          <w:sz w:val="20"/>
          <w:szCs w:val="20"/>
          <w:lang w:val="fr-CA"/>
        </w:rPr>
        <w:t xml:space="preserve"> (</w:t>
      </w:r>
      <w:proofErr w:type="spellStart"/>
      <w:r w:rsidRPr="00774874">
        <w:rPr>
          <w:sz w:val="20"/>
          <w:szCs w:val="20"/>
          <w:lang w:val="fr-CA"/>
        </w:rPr>
        <w:t>Qc</w:t>
      </w:r>
      <w:proofErr w:type="spellEnd"/>
      <w:r w:rsidRPr="00774874">
        <w:rPr>
          <w:sz w:val="20"/>
          <w:szCs w:val="20"/>
          <w:lang w:val="fr-CA"/>
        </w:rPr>
        <w:t>) (</w:t>
      </w:r>
      <w:proofErr w:type="spellStart"/>
      <w:r w:rsidRPr="00774874">
        <w:rPr>
          <w:sz w:val="20"/>
          <w:szCs w:val="20"/>
          <w:lang w:val="fr-CA"/>
        </w:rPr>
        <w:t>Crim</w:t>
      </w:r>
      <w:proofErr w:type="spellEnd"/>
      <w:r>
        <w:rPr>
          <w:sz w:val="20"/>
          <w:szCs w:val="20"/>
          <w:lang w:val="fr-CA"/>
        </w:rPr>
        <w:t>.</w:t>
      </w:r>
      <w:r w:rsidRPr="00774874">
        <w:rPr>
          <w:sz w:val="20"/>
          <w:szCs w:val="20"/>
          <w:lang w:val="fr-CA"/>
        </w:rPr>
        <w:t>) (Autorisation)</w:t>
      </w:r>
      <w:r w:rsidRPr="00C612D0">
        <w:rPr>
          <w:sz w:val="20"/>
          <w:szCs w:val="20"/>
          <w:lang w:val="fr-CA"/>
        </w:rPr>
        <w:t xml:space="preserve"> </w:t>
      </w:r>
      <w:r w:rsidR="004B7F60" w:rsidRPr="00C612D0">
        <w:rPr>
          <w:sz w:val="20"/>
          <w:szCs w:val="20"/>
          <w:lang w:val="fr-CA"/>
        </w:rPr>
        <w:t>(34</w:t>
      </w:r>
      <w:r w:rsidR="00774874">
        <w:rPr>
          <w:sz w:val="20"/>
          <w:szCs w:val="20"/>
          <w:lang w:val="fr-CA"/>
        </w:rPr>
        <w:t>9</w:t>
      </w:r>
      <w:r w:rsidR="004B7F60" w:rsidRPr="00C612D0">
        <w:rPr>
          <w:sz w:val="20"/>
          <w:szCs w:val="20"/>
          <w:lang w:val="fr-CA"/>
        </w:rPr>
        <w:t>6</w:t>
      </w:r>
      <w:r w:rsidR="00774874">
        <w:rPr>
          <w:sz w:val="20"/>
          <w:szCs w:val="20"/>
          <w:lang w:val="fr-CA"/>
        </w:rPr>
        <w:t>0</w:t>
      </w:r>
      <w:r w:rsidR="004B7F60" w:rsidRPr="00C612D0">
        <w:rPr>
          <w:sz w:val="20"/>
          <w:szCs w:val="20"/>
          <w:lang w:val="fr-CA"/>
        </w:rPr>
        <w:t>)</w:t>
      </w:r>
    </w:p>
    <w:p w:rsidR="004B7F60" w:rsidRDefault="004B7F60" w:rsidP="004B7F60">
      <w:pPr>
        <w:widowControl w:val="0"/>
        <w:rPr>
          <w:sz w:val="20"/>
          <w:szCs w:val="20"/>
          <w:lang w:val="fr-CA"/>
        </w:rPr>
      </w:pPr>
    </w:p>
    <w:p w:rsidR="004B7F60" w:rsidRPr="00115C9E" w:rsidRDefault="00144DE2" w:rsidP="004B7F60">
      <w:pPr>
        <w:pStyle w:val="ListParagraph"/>
        <w:widowControl w:val="0"/>
        <w:numPr>
          <w:ilvl w:val="0"/>
          <w:numId w:val="1"/>
        </w:numPr>
        <w:ind w:hanging="720"/>
        <w:jc w:val="both"/>
        <w:rPr>
          <w:sz w:val="20"/>
          <w:szCs w:val="20"/>
          <w:lang w:val="fr-CA"/>
        </w:rPr>
      </w:pPr>
      <w:r w:rsidRPr="00144DE2">
        <w:rPr>
          <w:i/>
          <w:sz w:val="20"/>
          <w:szCs w:val="20"/>
          <w:lang w:val="fr-CA"/>
        </w:rPr>
        <w:t>N.V. c. P.-A.L.</w:t>
      </w:r>
      <w:r w:rsidRPr="00774874">
        <w:rPr>
          <w:sz w:val="20"/>
          <w:szCs w:val="20"/>
          <w:lang w:val="fr-CA"/>
        </w:rPr>
        <w:t xml:space="preserve"> (</w:t>
      </w:r>
      <w:proofErr w:type="spellStart"/>
      <w:r w:rsidRPr="00774874">
        <w:rPr>
          <w:sz w:val="20"/>
          <w:szCs w:val="20"/>
          <w:lang w:val="fr-CA"/>
        </w:rPr>
        <w:t>Qc</w:t>
      </w:r>
      <w:proofErr w:type="spellEnd"/>
      <w:r w:rsidRPr="00774874">
        <w:rPr>
          <w:sz w:val="20"/>
          <w:szCs w:val="20"/>
          <w:lang w:val="fr-CA"/>
        </w:rPr>
        <w:t>) (Civile) (Autorisation)</w:t>
      </w:r>
      <w:r>
        <w:rPr>
          <w:sz w:val="20"/>
          <w:szCs w:val="20"/>
          <w:lang w:val="fr-CA"/>
        </w:rPr>
        <w:t xml:space="preserve"> </w:t>
      </w:r>
      <w:r w:rsidR="004B7F60" w:rsidRPr="00115C9E">
        <w:rPr>
          <w:sz w:val="20"/>
          <w:szCs w:val="20"/>
          <w:lang w:val="fr-CA"/>
        </w:rPr>
        <w:t>(</w:t>
      </w:r>
      <w:r w:rsidR="00774874">
        <w:rPr>
          <w:sz w:val="20"/>
          <w:szCs w:val="20"/>
          <w:lang w:val="fr-CA"/>
        </w:rPr>
        <w:t>27997</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144DE2" w:rsidP="004B7F60">
      <w:pPr>
        <w:pStyle w:val="ListParagraph"/>
        <w:widowControl w:val="0"/>
        <w:numPr>
          <w:ilvl w:val="0"/>
          <w:numId w:val="1"/>
        </w:numPr>
        <w:ind w:hanging="720"/>
        <w:jc w:val="both"/>
        <w:rPr>
          <w:sz w:val="20"/>
          <w:szCs w:val="20"/>
          <w:lang w:val="fr-CA"/>
        </w:rPr>
      </w:pPr>
      <w:r w:rsidRPr="00144DE2">
        <w:rPr>
          <w:i/>
          <w:sz w:val="20"/>
          <w:szCs w:val="20"/>
          <w:lang w:val="fr-CA"/>
        </w:rPr>
        <w:t xml:space="preserve">Gilles </w:t>
      </w:r>
      <w:proofErr w:type="spellStart"/>
      <w:r w:rsidRPr="00144DE2">
        <w:rPr>
          <w:i/>
          <w:sz w:val="20"/>
          <w:szCs w:val="20"/>
          <w:lang w:val="fr-CA"/>
        </w:rPr>
        <w:t>Patenaude</w:t>
      </w:r>
      <w:proofErr w:type="spellEnd"/>
      <w:r w:rsidRPr="00144DE2">
        <w:rPr>
          <w:i/>
          <w:sz w:val="20"/>
          <w:szCs w:val="20"/>
          <w:lang w:val="fr-CA"/>
        </w:rPr>
        <w:t xml:space="preserve"> c. Ville de Longueuil et autre</w:t>
      </w:r>
      <w:r w:rsidRPr="00774874">
        <w:rPr>
          <w:sz w:val="20"/>
          <w:szCs w:val="20"/>
          <w:lang w:val="fr-CA"/>
        </w:rPr>
        <w:t xml:space="preserve"> (</w:t>
      </w:r>
      <w:proofErr w:type="spellStart"/>
      <w:r w:rsidRPr="00774874">
        <w:rPr>
          <w:sz w:val="20"/>
          <w:szCs w:val="20"/>
          <w:lang w:val="fr-CA"/>
        </w:rPr>
        <w:t>Qc</w:t>
      </w:r>
      <w:proofErr w:type="spellEnd"/>
      <w:r w:rsidRPr="00774874">
        <w:rPr>
          <w:sz w:val="20"/>
          <w:szCs w:val="20"/>
          <w:lang w:val="fr-CA"/>
        </w:rPr>
        <w:t>) (Civile) (Autorisation)</w:t>
      </w:r>
      <w:r w:rsidRPr="00115C9E">
        <w:rPr>
          <w:sz w:val="20"/>
          <w:szCs w:val="20"/>
          <w:lang w:val="fr-CA"/>
        </w:rPr>
        <w:t xml:space="preserve"> </w:t>
      </w:r>
      <w:r w:rsidR="004B7F60" w:rsidRPr="00115C9E">
        <w:rPr>
          <w:sz w:val="20"/>
          <w:szCs w:val="20"/>
          <w:lang w:val="fr-CA"/>
        </w:rPr>
        <w:t>(34</w:t>
      </w:r>
      <w:r w:rsidR="00774874">
        <w:rPr>
          <w:sz w:val="20"/>
          <w:szCs w:val="20"/>
          <w:lang w:val="fr-CA"/>
        </w:rPr>
        <w:t>972</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144DE2" w:rsidP="004B7F60">
      <w:pPr>
        <w:pStyle w:val="ListParagraph"/>
        <w:widowControl w:val="0"/>
        <w:numPr>
          <w:ilvl w:val="0"/>
          <w:numId w:val="1"/>
        </w:numPr>
        <w:ind w:hanging="720"/>
        <w:jc w:val="both"/>
        <w:rPr>
          <w:sz w:val="20"/>
          <w:szCs w:val="20"/>
          <w:lang w:val="fr-CA"/>
        </w:rPr>
      </w:pPr>
      <w:r w:rsidRPr="00144DE2">
        <w:rPr>
          <w:i/>
          <w:sz w:val="20"/>
          <w:szCs w:val="20"/>
          <w:lang w:val="fr-CA"/>
        </w:rPr>
        <w:t xml:space="preserve">Gilles </w:t>
      </w:r>
      <w:proofErr w:type="spellStart"/>
      <w:r w:rsidRPr="00144DE2">
        <w:rPr>
          <w:i/>
          <w:sz w:val="20"/>
          <w:szCs w:val="20"/>
          <w:lang w:val="fr-CA"/>
        </w:rPr>
        <w:t>Patenaude</w:t>
      </w:r>
      <w:proofErr w:type="spellEnd"/>
      <w:r w:rsidRPr="00144DE2">
        <w:rPr>
          <w:i/>
          <w:sz w:val="20"/>
          <w:szCs w:val="20"/>
          <w:lang w:val="fr-CA"/>
        </w:rPr>
        <w:t xml:space="preserve"> c. Ville de Montréal et autre</w:t>
      </w:r>
      <w:r w:rsidRPr="00774874">
        <w:rPr>
          <w:sz w:val="20"/>
          <w:szCs w:val="20"/>
          <w:lang w:val="fr-CA"/>
        </w:rPr>
        <w:t xml:space="preserve"> (</w:t>
      </w:r>
      <w:proofErr w:type="spellStart"/>
      <w:r w:rsidRPr="00774874">
        <w:rPr>
          <w:sz w:val="20"/>
          <w:szCs w:val="20"/>
          <w:lang w:val="fr-CA"/>
        </w:rPr>
        <w:t>Qc</w:t>
      </w:r>
      <w:proofErr w:type="spellEnd"/>
      <w:r w:rsidRPr="00774874">
        <w:rPr>
          <w:sz w:val="20"/>
          <w:szCs w:val="20"/>
          <w:lang w:val="fr-CA"/>
        </w:rPr>
        <w:t>) (Civile) (Autorisation)</w:t>
      </w:r>
      <w:r w:rsidRPr="00C50A5C">
        <w:rPr>
          <w:sz w:val="20"/>
          <w:szCs w:val="20"/>
          <w:lang w:val="fr-CA"/>
        </w:rPr>
        <w:t xml:space="preserve"> </w:t>
      </w:r>
      <w:r w:rsidR="004B7F60" w:rsidRPr="00C50A5C">
        <w:rPr>
          <w:sz w:val="20"/>
          <w:szCs w:val="20"/>
          <w:lang w:val="fr-CA"/>
        </w:rPr>
        <w:t>(3</w:t>
      </w:r>
      <w:r w:rsidR="004B7F60">
        <w:rPr>
          <w:sz w:val="20"/>
          <w:szCs w:val="20"/>
          <w:lang w:val="fr-CA"/>
        </w:rPr>
        <w:t>4</w:t>
      </w:r>
      <w:r w:rsidR="00774874">
        <w:rPr>
          <w:sz w:val="20"/>
          <w:szCs w:val="20"/>
          <w:lang w:val="fr-CA"/>
        </w:rPr>
        <w:t>9</w:t>
      </w:r>
      <w:r w:rsidR="004B7F60">
        <w:rPr>
          <w:sz w:val="20"/>
          <w:szCs w:val="20"/>
          <w:lang w:val="fr-CA"/>
        </w:rPr>
        <w:t>7</w:t>
      </w:r>
      <w:r w:rsidR="00774874">
        <w:rPr>
          <w:sz w:val="20"/>
          <w:szCs w:val="20"/>
          <w:lang w:val="fr-CA"/>
        </w:rPr>
        <w:t>4</w:t>
      </w:r>
      <w:r w:rsidR="004B7F60" w:rsidRPr="00C50A5C">
        <w:rPr>
          <w:sz w:val="20"/>
          <w:szCs w:val="20"/>
          <w:lang w:val="fr-CA"/>
        </w:rPr>
        <w:t>)</w:t>
      </w:r>
    </w:p>
    <w:p w:rsidR="004B7F60" w:rsidRDefault="004B7F60" w:rsidP="004B7F60">
      <w:pPr>
        <w:widowControl w:val="0"/>
        <w:rPr>
          <w:sz w:val="20"/>
          <w:szCs w:val="20"/>
          <w:lang w:val="fr-CA"/>
        </w:rPr>
      </w:pPr>
    </w:p>
    <w:p w:rsidR="004B7F60" w:rsidRPr="00144DE2" w:rsidRDefault="00144DE2" w:rsidP="004B7F60">
      <w:pPr>
        <w:pStyle w:val="ListParagraph"/>
        <w:widowControl w:val="0"/>
        <w:numPr>
          <w:ilvl w:val="0"/>
          <w:numId w:val="1"/>
        </w:numPr>
        <w:ind w:hanging="720"/>
        <w:jc w:val="both"/>
        <w:rPr>
          <w:sz w:val="20"/>
          <w:szCs w:val="20"/>
          <w:lang w:val="fr-CA"/>
        </w:rPr>
      </w:pPr>
      <w:r w:rsidRPr="00144DE2">
        <w:rPr>
          <w:i/>
          <w:sz w:val="20"/>
          <w:szCs w:val="20"/>
          <w:lang w:val="fr-CA"/>
        </w:rPr>
        <w:t xml:space="preserve">Michel Lafontaine c. G7 Développement </w:t>
      </w:r>
      <w:proofErr w:type="spellStart"/>
      <w:r w:rsidRPr="00144DE2">
        <w:rPr>
          <w:i/>
          <w:sz w:val="20"/>
          <w:szCs w:val="20"/>
          <w:lang w:val="fr-CA"/>
        </w:rPr>
        <w:t>inc</w:t>
      </w:r>
      <w:proofErr w:type="spellEnd"/>
      <w:r w:rsidRPr="00144DE2">
        <w:rPr>
          <w:i/>
          <w:sz w:val="20"/>
          <w:szCs w:val="20"/>
          <w:lang w:val="fr-CA"/>
        </w:rPr>
        <w:t>.</w:t>
      </w:r>
      <w:r w:rsidRPr="00774874">
        <w:rPr>
          <w:sz w:val="20"/>
          <w:szCs w:val="20"/>
          <w:lang w:val="fr-CA"/>
        </w:rPr>
        <w:t xml:space="preserve"> (</w:t>
      </w:r>
      <w:proofErr w:type="spellStart"/>
      <w:r w:rsidRPr="00774874">
        <w:rPr>
          <w:sz w:val="20"/>
          <w:szCs w:val="20"/>
          <w:lang w:val="fr-CA"/>
        </w:rPr>
        <w:t>Qc</w:t>
      </w:r>
      <w:proofErr w:type="spellEnd"/>
      <w:r w:rsidRPr="00774874">
        <w:rPr>
          <w:sz w:val="20"/>
          <w:szCs w:val="20"/>
          <w:lang w:val="fr-CA"/>
        </w:rPr>
        <w:t>) (Civile) (Autorisation)</w:t>
      </w:r>
      <w:r w:rsidRPr="00144DE2">
        <w:rPr>
          <w:sz w:val="20"/>
          <w:szCs w:val="20"/>
          <w:lang w:val="fr-CA"/>
        </w:rPr>
        <w:t xml:space="preserve"> </w:t>
      </w:r>
      <w:r w:rsidR="004B7F60" w:rsidRPr="00144DE2">
        <w:rPr>
          <w:sz w:val="20"/>
          <w:szCs w:val="20"/>
          <w:lang w:val="fr-CA"/>
        </w:rPr>
        <w:t>(34</w:t>
      </w:r>
      <w:r w:rsidR="00774874" w:rsidRPr="00144DE2">
        <w:rPr>
          <w:sz w:val="20"/>
          <w:szCs w:val="20"/>
          <w:lang w:val="fr-CA"/>
        </w:rPr>
        <w:t>956</w:t>
      </w:r>
      <w:r w:rsidR="004B7F60" w:rsidRPr="00144DE2">
        <w:rPr>
          <w:sz w:val="20"/>
          <w:szCs w:val="20"/>
          <w:lang w:val="fr-CA"/>
        </w:rPr>
        <w:t>)</w:t>
      </w:r>
    </w:p>
    <w:p w:rsidR="004B7F60" w:rsidRPr="00144DE2" w:rsidRDefault="004B7F60" w:rsidP="004B7F60">
      <w:pPr>
        <w:widowControl w:val="0"/>
        <w:jc w:val="both"/>
        <w:rPr>
          <w:sz w:val="20"/>
          <w:szCs w:val="20"/>
          <w:lang w:val="fr-CA"/>
        </w:rPr>
      </w:pPr>
    </w:p>
    <w:p w:rsidR="004B7F60" w:rsidRPr="00144DE2" w:rsidRDefault="00144DE2" w:rsidP="004B7F60">
      <w:pPr>
        <w:pStyle w:val="ListParagraph"/>
        <w:widowControl w:val="0"/>
        <w:numPr>
          <w:ilvl w:val="0"/>
          <w:numId w:val="1"/>
        </w:numPr>
        <w:ind w:hanging="720"/>
        <w:jc w:val="both"/>
        <w:rPr>
          <w:sz w:val="20"/>
          <w:szCs w:val="20"/>
          <w:lang w:val="fr-CA"/>
        </w:rPr>
      </w:pPr>
      <w:r w:rsidRPr="00144DE2">
        <w:rPr>
          <w:i/>
          <w:sz w:val="20"/>
          <w:szCs w:val="20"/>
          <w:lang w:val="fr-CA"/>
        </w:rPr>
        <w:t>Mario Bouchard c. Société d'assurance automobile du Québec</w:t>
      </w:r>
      <w:r w:rsidRPr="00774874">
        <w:rPr>
          <w:sz w:val="20"/>
          <w:szCs w:val="20"/>
          <w:lang w:val="fr-CA"/>
        </w:rPr>
        <w:t xml:space="preserve"> (</w:t>
      </w:r>
      <w:proofErr w:type="spellStart"/>
      <w:r w:rsidRPr="00774874">
        <w:rPr>
          <w:sz w:val="20"/>
          <w:szCs w:val="20"/>
          <w:lang w:val="fr-CA"/>
        </w:rPr>
        <w:t>Qc</w:t>
      </w:r>
      <w:proofErr w:type="spellEnd"/>
      <w:r w:rsidRPr="00774874">
        <w:rPr>
          <w:sz w:val="20"/>
          <w:szCs w:val="20"/>
          <w:lang w:val="fr-CA"/>
        </w:rPr>
        <w:t>) (Civile) (Autorisation)</w:t>
      </w:r>
      <w:r w:rsidRPr="00144DE2">
        <w:rPr>
          <w:sz w:val="20"/>
          <w:szCs w:val="20"/>
          <w:lang w:val="fr-CA"/>
        </w:rPr>
        <w:t xml:space="preserve"> </w:t>
      </w:r>
      <w:r w:rsidR="004B7F60" w:rsidRPr="00144DE2">
        <w:rPr>
          <w:sz w:val="20"/>
          <w:szCs w:val="20"/>
          <w:lang w:val="fr-CA"/>
        </w:rPr>
        <w:t>(34</w:t>
      </w:r>
      <w:r w:rsidR="00774874" w:rsidRPr="00144DE2">
        <w:rPr>
          <w:sz w:val="20"/>
          <w:szCs w:val="20"/>
          <w:lang w:val="fr-CA"/>
        </w:rPr>
        <w:t>942</w:t>
      </w:r>
      <w:r w:rsidR="004B7F60" w:rsidRPr="00144DE2">
        <w:rPr>
          <w:sz w:val="20"/>
          <w:szCs w:val="20"/>
          <w:lang w:val="fr-CA"/>
        </w:rPr>
        <w:t>)</w:t>
      </w:r>
    </w:p>
    <w:p w:rsidR="004B7F60" w:rsidRPr="00144DE2" w:rsidRDefault="004B7F60" w:rsidP="004B7F60">
      <w:pPr>
        <w:widowControl w:val="0"/>
        <w:jc w:val="both"/>
        <w:rPr>
          <w:sz w:val="20"/>
          <w:szCs w:val="20"/>
          <w:lang w:val="fr-CA"/>
        </w:rPr>
      </w:pPr>
    </w:p>
    <w:p w:rsidR="00774874" w:rsidRPr="00144DE2" w:rsidRDefault="00774874" w:rsidP="004B7F60">
      <w:pPr>
        <w:widowControl w:val="0"/>
        <w:jc w:val="both"/>
        <w:rPr>
          <w:sz w:val="20"/>
          <w:szCs w:val="20"/>
          <w:lang w:val="fr-CA"/>
        </w:rPr>
      </w:pPr>
    </w:p>
    <w:p w:rsidR="00774874" w:rsidRPr="00C50A5C" w:rsidRDefault="00774874" w:rsidP="00774874">
      <w:pPr>
        <w:widowControl w:val="0"/>
        <w:jc w:val="center"/>
        <w:rPr>
          <w:b/>
          <w:sz w:val="20"/>
          <w:szCs w:val="20"/>
        </w:rPr>
      </w:pPr>
      <w:r w:rsidRPr="00C50A5C">
        <w:rPr>
          <w:b/>
          <w:sz w:val="20"/>
          <w:szCs w:val="20"/>
        </w:rPr>
        <w:t xml:space="preserve">CORAM: </w:t>
      </w:r>
      <w:r>
        <w:rPr>
          <w:b/>
          <w:sz w:val="20"/>
          <w:szCs w:val="20"/>
        </w:rPr>
        <w:t>Fish, Rothstein</w:t>
      </w:r>
      <w:r w:rsidRPr="00C50A5C">
        <w:rPr>
          <w:b/>
          <w:sz w:val="20"/>
          <w:szCs w:val="20"/>
        </w:rPr>
        <w:t xml:space="preserve"> and </w:t>
      </w:r>
      <w:proofErr w:type="spellStart"/>
      <w:r>
        <w:rPr>
          <w:b/>
          <w:sz w:val="20"/>
          <w:szCs w:val="20"/>
        </w:rPr>
        <w:t>Karakatsanis</w:t>
      </w:r>
      <w:proofErr w:type="spellEnd"/>
      <w:r w:rsidRPr="00C50A5C">
        <w:rPr>
          <w:b/>
          <w:sz w:val="20"/>
          <w:szCs w:val="20"/>
        </w:rPr>
        <w:t xml:space="preserve"> JJ.</w:t>
      </w:r>
    </w:p>
    <w:p w:rsidR="00774874" w:rsidRPr="00774874" w:rsidRDefault="00774874" w:rsidP="00774874">
      <w:pPr>
        <w:widowControl w:val="0"/>
        <w:jc w:val="center"/>
        <w:rPr>
          <w:b/>
          <w:sz w:val="20"/>
          <w:szCs w:val="20"/>
          <w:lang w:val="fr-CA"/>
        </w:rPr>
      </w:pPr>
      <w:r w:rsidRPr="00774874">
        <w:rPr>
          <w:b/>
          <w:sz w:val="20"/>
          <w:szCs w:val="20"/>
          <w:lang w:val="fr-CA"/>
        </w:rPr>
        <w:t xml:space="preserve">Les juges Fish, </w:t>
      </w:r>
      <w:proofErr w:type="spellStart"/>
      <w:r w:rsidRPr="00774874">
        <w:rPr>
          <w:b/>
          <w:sz w:val="20"/>
          <w:szCs w:val="20"/>
          <w:lang w:val="fr-CA"/>
        </w:rPr>
        <w:t>Rothstein</w:t>
      </w:r>
      <w:proofErr w:type="spellEnd"/>
      <w:r w:rsidRPr="00774874">
        <w:rPr>
          <w:b/>
          <w:sz w:val="20"/>
          <w:szCs w:val="20"/>
          <w:lang w:val="fr-CA"/>
        </w:rPr>
        <w:t xml:space="preserve"> et </w:t>
      </w:r>
      <w:proofErr w:type="spellStart"/>
      <w:r w:rsidRPr="00774874">
        <w:rPr>
          <w:b/>
          <w:sz w:val="20"/>
          <w:szCs w:val="20"/>
          <w:lang w:val="fr-CA"/>
        </w:rPr>
        <w:t>Karakatsanis</w:t>
      </w:r>
      <w:proofErr w:type="spellEnd"/>
    </w:p>
    <w:p w:rsidR="00774874" w:rsidRPr="00774874" w:rsidRDefault="00774874" w:rsidP="004B7F60">
      <w:pPr>
        <w:widowControl w:val="0"/>
        <w:jc w:val="both"/>
        <w:rPr>
          <w:sz w:val="20"/>
          <w:szCs w:val="20"/>
          <w:lang w:val="fr-CA"/>
        </w:rPr>
      </w:pPr>
    </w:p>
    <w:p w:rsidR="004B7F60" w:rsidRPr="00115C9E" w:rsidRDefault="00144DE2" w:rsidP="004B7F60">
      <w:pPr>
        <w:pStyle w:val="ListParagraph"/>
        <w:widowControl w:val="0"/>
        <w:numPr>
          <w:ilvl w:val="0"/>
          <w:numId w:val="1"/>
        </w:numPr>
        <w:ind w:hanging="720"/>
        <w:jc w:val="both"/>
        <w:rPr>
          <w:sz w:val="20"/>
          <w:szCs w:val="20"/>
        </w:rPr>
      </w:pPr>
      <w:r w:rsidRPr="00144DE2">
        <w:rPr>
          <w:i/>
          <w:sz w:val="20"/>
          <w:szCs w:val="20"/>
        </w:rPr>
        <w:t>Elizabeth Anne Chan v. Toronto Standard Condominium Corporation No. 1834</w:t>
      </w:r>
      <w:r w:rsidRPr="00774874">
        <w:rPr>
          <w:sz w:val="20"/>
          <w:szCs w:val="20"/>
        </w:rPr>
        <w:t xml:space="preserve"> (Ont.) (Civil) (By Leave)</w:t>
      </w:r>
      <w:r w:rsidRPr="00115C9E">
        <w:rPr>
          <w:sz w:val="20"/>
          <w:szCs w:val="20"/>
        </w:rPr>
        <w:t xml:space="preserve"> </w:t>
      </w:r>
      <w:r w:rsidR="004B7F60" w:rsidRPr="00115C9E">
        <w:rPr>
          <w:sz w:val="20"/>
          <w:szCs w:val="20"/>
        </w:rPr>
        <w:t>(34</w:t>
      </w:r>
      <w:r w:rsidR="00774874">
        <w:rPr>
          <w:sz w:val="20"/>
          <w:szCs w:val="20"/>
        </w:rPr>
        <w:t>92</w:t>
      </w:r>
      <w:r w:rsidR="004B7F60" w:rsidRPr="00115C9E">
        <w:rPr>
          <w:sz w:val="20"/>
          <w:szCs w:val="20"/>
        </w:rPr>
        <w:t>7)</w:t>
      </w:r>
    </w:p>
    <w:p w:rsidR="004B7F60" w:rsidRPr="00115C9E" w:rsidRDefault="004B7F60" w:rsidP="004B7F60">
      <w:pPr>
        <w:widowControl w:val="0"/>
        <w:jc w:val="both"/>
        <w:rPr>
          <w:sz w:val="20"/>
          <w:szCs w:val="20"/>
        </w:rPr>
      </w:pPr>
    </w:p>
    <w:p w:rsidR="004B7F60" w:rsidRDefault="00144DE2" w:rsidP="004B7F60">
      <w:pPr>
        <w:pStyle w:val="ListParagraph"/>
        <w:widowControl w:val="0"/>
        <w:numPr>
          <w:ilvl w:val="0"/>
          <w:numId w:val="1"/>
        </w:numPr>
        <w:ind w:hanging="720"/>
        <w:jc w:val="both"/>
        <w:rPr>
          <w:sz w:val="20"/>
          <w:szCs w:val="20"/>
        </w:rPr>
      </w:pPr>
      <w:r w:rsidRPr="00144DE2">
        <w:rPr>
          <w:i/>
          <w:sz w:val="20"/>
          <w:szCs w:val="20"/>
        </w:rPr>
        <w:t>Trevor Nicholas Construction Co. Limited et al. v. Her Majesty the Queen et al.</w:t>
      </w:r>
      <w:r w:rsidRPr="00774874">
        <w:rPr>
          <w:sz w:val="20"/>
          <w:szCs w:val="20"/>
        </w:rPr>
        <w:t xml:space="preserve"> (F</w:t>
      </w:r>
      <w:r>
        <w:rPr>
          <w:sz w:val="20"/>
          <w:szCs w:val="20"/>
        </w:rPr>
        <w:t>.</w:t>
      </w:r>
      <w:r w:rsidRPr="00774874">
        <w:rPr>
          <w:sz w:val="20"/>
          <w:szCs w:val="20"/>
        </w:rPr>
        <w:t>C</w:t>
      </w:r>
      <w:r>
        <w:rPr>
          <w:sz w:val="20"/>
          <w:szCs w:val="20"/>
        </w:rPr>
        <w:t>.</w:t>
      </w:r>
      <w:r w:rsidRPr="00774874">
        <w:rPr>
          <w:sz w:val="20"/>
          <w:szCs w:val="20"/>
        </w:rPr>
        <w:t>) (Civil) (By Leave)</w:t>
      </w:r>
      <w:r w:rsidRPr="00C50A5C">
        <w:rPr>
          <w:sz w:val="20"/>
          <w:szCs w:val="20"/>
        </w:rPr>
        <w:t xml:space="preserve"> </w:t>
      </w:r>
      <w:r w:rsidR="004B7F60" w:rsidRPr="00C50A5C">
        <w:rPr>
          <w:sz w:val="20"/>
          <w:szCs w:val="20"/>
        </w:rPr>
        <w:t>(3</w:t>
      </w:r>
      <w:r w:rsidR="004B7F60">
        <w:rPr>
          <w:sz w:val="20"/>
          <w:szCs w:val="20"/>
        </w:rPr>
        <w:t>48</w:t>
      </w:r>
      <w:r w:rsidR="00774874">
        <w:rPr>
          <w:sz w:val="20"/>
          <w:szCs w:val="20"/>
        </w:rPr>
        <w:t>79)</w:t>
      </w:r>
    </w:p>
    <w:p w:rsidR="004B7F60" w:rsidRDefault="004B7F60" w:rsidP="004B7F60">
      <w:pPr>
        <w:widowControl w:val="0"/>
        <w:rPr>
          <w:sz w:val="20"/>
          <w:szCs w:val="20"/>
        </w:rPr>
      </w:pPr>
    </w:p>
    <w:p w:rsidR="002E2327" w:rsidRPr="00144DE2" w:rsidRDefault="00144DE2" w:rsidP="00C50A5C">
      <w:pPr>
        <w:pStyle w:val="ListParagraph"/>
        <w:widowControl w:val="0"/>
        <w:numPr>
          <w:ilvl w:val="0"/>
          <w:numId w:val="1"/>
        </w:numPr>
        <w:ind w:hanging="720"/>
        <w:jc w:val="both"/>
        <w:rPr>
          <w:sz w:val="20"/>
          <w:szCs w:val="20"/>
        </w:rPr>
      </w:pPr>
      <w:r w:rsidRPr="00144DE2">
        <w:rPr>
          <w:i/>
          <w:sz w:val="20"/>
          <w:szCs w:val="20"/>
        </w:rPr>
        <w:t>Terrence Downey v. David Cranston et al.</w:t>
      </w:r>
      <w:r w:rsidRPr="00774874">
        <w:rPr>
          <w:sz w:val="20"/>
          <w:szCs w:val="20"/>
        </w:rPr>
        <w:t xml:space="preserve"> (N.S.) (Civil) (By Leave)</w:t>
      </w:r>
      <w:r w:rsidRPr="00144DE2">
        <w:rPr>
          <w:sz w:val="20"/>
          <w:szCs w:val="20"/>
        </w:rPr>
        <w:t xml:space="preserve"> </w:t>
      </w:r>
      <w:r w:rsidR="002E2327" w:rsidRPr="00144DE2">
        <w:rPr>
          <w:sz w:val="20"/>
          <w:szCs w:val="20"/>
        </w:rPr>
        <w:t>(3</w:t>
      </w:r>
      <w:r w:rsidR="00774874" w:rsidRPr="00144DE2">
        <w:rPr>
          <w:sz w:val="20"/>
          <w:szCs w:val="20"/>
        </w:rPr>
        <w:t>49</w:t>
      </w:r>
      <w:r w:rsidR="002E2327" w:rsidRPr="00144DE2">
        <w:rPr>
          <w:sz w:val="20"/>
          <w:szCs w:val="20"/>
        </w:rPr>
        <w:t>16)</w:t>
      </w:r>
    </w:p>
    <w:p w:rsidR="002E2327" w:rsidRPr="00144DE2" w:rsidRDefault="002E2327" w:rsidP="00C50A5C">
      <w:pPr>
        <w:widowControl w:val="0"/>
        <w:jc w:val="both"/>
        <w:rPr>
          <w:sz w:val="20"/>
          <w:szCs w:val="20"/>
        </w:rPr>
      </w:pPr>
    </w:p>
    <w:p w:rsidR="002E2327" w:rsidRPr="00144DE2" w:rsidRDefault="00144DE2" w:rsidP="00C50A5C">
      <w:pPr>
        <w:pStyle w:val="ListParagraph"/>
        <w:widowControl w:val="0"/>
        <w:numPr>
          <w:ilvl w:val="0"/>
          <w:numId w:val="1"/>
        </w:numPr>
        <w:ind w:hanging="720"/>
        <w:jc w:val="both"/>
        <w:rPr>
          <w:sz w:val="20"/>
          <w:szCs w:val="20"/>
        </w:rPr>
      </w:pPr>
      <w:r w:rsidRPr="00144DE2">
        <w:rPr>
          <w:i/>
          <w:sz w:val="20"/>
          <w:szCs w:val="20"/>
        </w:rPr>
        <w:t xml:space="preserve">Precious Metal Capital Corp. v. Platinum Partners Value Arbitrage Fund et al. </w:t>
      </w:r>
      <w:r w:rsidRPr="00774874">
        <w:rPr>
          <w:sz w:val="20"/>
          <w:szCs w:val="20"/>
        </w:rPr>
        <w:t>(Ont.) (Civil) (By Leave)</w:t>
      </w:r>
      <w:r w:rsidRPr="00144DE2">
        <w:rPr>
          <w:sz w:val="20"/>
          <w:szCs w:val="20"/>
        </w:rPr>
        <w:t xml:space="preserve"> </w:t>
      </w:r>
      <w:r w:rsidR="002E2327" w:rsidRPr="00144DE2">
        <w:rPr>
          <w:sz w:val="20"/>
          <w:szCs w:val="20"/>
        </w:rPr>
        <w:t>(34</w:t>
      </w:r>
      <w:r w:rsidR="00D44920" w:rsidRPr="00144DE2">
        <w:rPr>
          <w:sz w:val="20"/>
          <w:szCs w:val="20"/>
        </w:rPr>
        <w:t>858</w:t>
      </w:r>
      <w:r w:rsidR="002E2327" w:rsidRPr="00144DE2">
        <w:rPr>
          <w:sz w:val="20"/>
          <w:szCs w:val="20"/>
        </w:rPr>
        <w:t>)</w:t>
      </w:r>
    </w:p>
    <w:p w:rsidR="002E2327" w:rsidRPr="00144DE2" w:rsidRDefault="002E2327" w:rsidP="002E2327">
      <w:pPr>
        <w:widowControl w:val="0"/>
        <w:rPr>
          <w:sz w:val="20"/>
          <w:szCs w:val="20"/>
        </w:rPr>
      </w:pPr>
    </w:p>
    <w:p w:rsidR="002E2327" w:rsidRPr="00C50A5C" w:rsidRDefault="00CC4A5C" w:rsidP="002E2327">
      <w:pPr>
        <w:widowControl w:val="0"/>
        <w:rPr>
          <w:sz w:val="20"/>
          <w:szCs w:val="20"/>
        </w:rPr>
      </w:pPr>
      <w:r w:rsidRPr="00CC4A5C">
        <w:rPr>
          <w:sz w:val="20"/>
          <w:szCs w:val="20"/>
        </w:rPr>
        <w:pict>
          <v:rect id="_x0000_i1045" style="width:2in;height:1pt" o:hrpct="0" o:hralign="center" o:hrstd="t" o:hrnoshade="t" o:hr="t" fillcolor="black"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797F58" w:rsidTr="00ED7E83">
        <w:tc>
          <w:tcPr>
            <w:tcW w:w="4200" w:type="dxa"/>
            <w:tcMar>
              <w:left w:w="0" w:type="dxa"/>
              <w:right w:w="0" w:type="dxa"/>
            </w:tcMar>
          </w:tcPr>
          <w:p w:rsidR="008D292F" w:rsidRPr="007E23A7" w:rsidRDefault="008D292F" w:rsidP="00ED7E83">
            <w:pPr>
              <w:keepNext/>
              <w:keepLines/>
              <w:jc w:val="both"/>
              <w:rPr>
                <w:b/>
                <w:szCs w:val="24"/>
              </w:rPr>
            </w:pPr>
            <w:bookmarkStart w:id="0" w:name="QuickMark_1"/>
            <w:bookmarkEnd w:id="0"/>
            <w:r w:rsidRPr="007E23A7">
              <w:rPr>
                <w:b/>
                <w:szCs w:val="24"/>
              </w:rPr>
              <w:lastRenderedPageBreak/>
              <w:t>JUDGMENTS ON APPLICATIONS</w:t>
            </w:r>
          </w:p>
          <w:p w:rsidR="008D292F" w:rsidRPr="007E23A7" w:rsidRDefault="008D292F" w:rsidP="00ED7E83">
            <w:pPr>
              <w:keepNext/>
              <w:keepLines/>
              <w:jc w:val="both"/>
              <w:rPr>
                <w:b/>
                <w:szCs w:val="24"/>
              </w:rPr>
            </w:pPr>
            <w:r w:rsidRPr="007E23A7">
              <w:rPr>
                <w:b/>
                <w:szCs w:val="24"/>
              </w:rPr>
              <w:t>FOR LEAVE</w:t>
            </w:r>
          </w:p>
        </w:tc>
        <w:tc>
          <w:tcPr>
            <w:tcW w:w="1200" w:type="dxa"/>
            <w:tcMar>
              <w:left w:w="0" w:type="dxa"/>
              <w:right w:w="0" w:type="dxa"/>
            </w:tcMar>
          </w:tcPr>
          <w:p w:rsidR="008D292F" w:rsidRPr="007E23A7" w:rsidRDefault="008D292F" w:rsidP="008D292F">
            <w:pPr>
              <w:keepNext/>
              <w:keepLines/>
              <w:jc w:val="center"/>
              <w:rPr>
                <w:b/>
                <w:szCs w:val="24"/>
              </w:rPr>
            </w:pPr>
          </w:p>
          <w:p w:rsidR="008D292F" w:rsidRPr="007E23A7" w:rsidRDefault="008D292F" w:rsidP="008D292F">
            <w:pPr>
              <w:keepNext/>
              <w:keepLines/>
              <w:jc w:val="center"/>
              <w:rPr>
                <w:b/>
                <w:szCs w:val="24"/>
              </w:rPr>
            </w:pPr>
          </w:p>
          <w:p w:rsidR="008D292F" w:rsidRPr="007E23A7" w:rsidRDefault="008D292F" w:rsidP="008D292F">
            <w:pPr>
              <w:keepNext/>
              <w:keepLines/>
              <w:jc w:val="center"/>
              <w:rPr>
                <w:b/>
                <w:szCs w:val="24"/>
              </w:rPr>
            </w:pPr>
          </w:p>
        </w:tc>
        <w:tc>
          <w:tcPr>
            <w:tcW w:w="4080" w:type="dxa"/>
            <w:tcMar>
              <w:left w:w="0" w:type="dxa"/>
              <w:right w:w="0" w:type="dxa"/>
            </w:tcMar>
          </w:tcPr>
          <w:p w:rsidR="008D292F" w:rsidRPr="007E23A7" w:rsidRDefault="008D292F" w:rsidP="00ED7E83">
            <w:pPr>
              <w:keepNext/>
              <w:keepLines/>
              <w:jc w:val="both"/>
              <w:rPr>
                <w:b/>
                <w:szCs w:val="24"/>
                <w:lang w:val="fr-CA"/>
              </w:rPr>
            </w:pPr>
            <w:r w:rsidRPr="007E23A7">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A22F80" w:rsidP="008D292F">
      <w:pPr>
        <w:rPr>
          <w:b/>
          <w:sz w:val="20"/>
          <w:szCs w:val="20"/>
        </w:rPr>
      </w:pPr>
      <w:r>
        <w:rPr>
          <w:b/>
          <w:sz w:val="20"/>
          <w:szCs w:val="20"/>
        </w:rPr>
        <w:t>OCTOBE</w:t>
      </w:r>
      <w:r w:rsidR="008D292F" w:rsidRPr="00C50A5C">
        <w:rPr>
          <w:b/>
          <w:sz w:val="20"/>
          <w:szCs w:val="20"/>
        </w:rPr>
        <w:t xml:space="preserve">R </w:t>
      </w:r>
      <w:r>
        <w:rPr>
          <w:b/>
          <w:sz w:val="20"/>
          <w:szCs w:val="20"/>
        </w:rPr>
        <w:t>18</w:t>
      </w:r>
      <w:r w:rsidR="008D292F" w:rsidRPr="00C50A5C">
        <w:rPr>
          <w:b/>
          <w:sz w:val="20"/>
          <w:szCs w:val="20"/>
        </w:rPr>
        <w:t>, 201</w:t>
      </w:r>
      <w:r>
        <w:rPr>
          <w:b/>
          <w:sz w:val="20"/>
          <w:szCs w:val="20"/>
        </w:rPr>
        <w:t>2</w:t>
      </w:r>
      <w:r w:rsidR="008D292F" w:rsidRPr="00C50A5C">
        <w:rPr>
          <w:b/>
          <w:sz w:val="20"/>
          <w:szCs w:val="20"/>
        </w:rPr>
        <w:t xml:space="preserve"> / LE </w:t>
      </w:r>
      <w:r>
        <w:rPr>
          <w:b/>
          <w:sz w:val="20"/>
          <w:szCs w:val="20"/>
        </w:rPr>
        <w:t>18 OCTOBRE</w:t>
      </w:r>
      <w:r w:rsidR="008D292F" w:rsidRPr="00C50A5C">
        <w:rPr>
          <w:b/>
          <w:sz w:val="20"/>
          <w:szCs w:val="20"/>
        </w:rPr>
        <w:t xml:space="preserve"> 201</w:t>
      </w:r>
      <w:r>
        <w:rPr>
          <w:b/>
          <w:sz w:val="20"/>
          <w:szCs w:val="20"/>
        </w:rPr>
        <w:t>2</w:t>
      </w:r>
    </w:p>
    <w:p w:rsidR="008D292F" w:rsidRDefault="008D292F" w:rsidP="008D292F">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2D47FA" w:rsidRPr="007E23A7" w:rsidTr="007E23A7">
        <w:trPr>
          <w:cantSplit/>
        </w:trPr>
        <w:tc>
          <w:tcPr>
            <w:tcW w:w="1458" w:type="dxa"/>
          </w:tcPr>
          <w:p w:rsidR="002D47FA" w:rsidRPr="007E23A7" w:rsidRDefault="002D47FA" w:rsidP="002D47FA">
            <w:pPr>
              <w:rPr>
                <w:sz w:val="20"/>
                <w:szCs w:val="20"/>
              </w:rPr>
            </w:pPr>
            <w:r w:rsidRPr="007E23A7">
              <w:rPr>
                <w:rStyle w:val="SCCFileNumberChar"/>
                <w:sz w:val="20"/>
                <w:szCs w:val="20"/>
              </w:rPr>
              <w:t>34786</w:t>
            </w:r>
          </w:p>
          <w:p w:rsidR="002D47FA" w:rsidRPr="007E23A7" w:rsidRDefault="002D47FA" w:rsidP="002D47FA">
            <w:pPr>
              <w:rPr>
                <w:b/>
                <w:sz w:val="20"/>
                <w:szCs w:val="20"/>
                <w:lang w:val="fr-CA"/>
              </w:rPr>
            </w:pPr>
          </w:p>
        </w:tc>
        <w:tc>
          <w:tcPr>
            <w:tcW w:w="8118" w:type="dxa"/>
          </w:tcPr>
          <w:p w:rsidR="002D47FA" w:rsidRPr="007E23A7" w:rsidRDefault="002D47FA" w:rsidP="002D47FA">
            <w:pPr>
              <w:rPr>
                <w:sz w:val="20"/>
                <w:szCs w:val="20"/>
              </w:rPr>
            </w:pPr>
            <w:proofErr w:type="spellStart"/>
            <w:r w:rsidRPr="007E23A7">
              <w:rPr>
                <w:rStyle w:val="SCCLsocChar"/>
                <w:sz w:val="20"/>
                <w:szCs w:val="20"/>
                <w:lang w:val="en-CA"/>
              </w:rPr>
              <w:t>Kervin</w:t>
            </w:r>
            <w:proofErr w:type="spellEnd"/>
            <w:r w:rsidRPr="007E23A7">
              <w:rPr>
                <w:rStyle w:val="SCCLsocChar"/>
                <w:sz w:val="20"/>
                <w:szCs w:val="20"/>
                <w:lang w:val="en-CA"/>
              </w:rPr>
              <w:t xml:space="preserve"> Irwin John v. Her Majesty the Queen</w:t>
            </w:r>
            <w:r w:rsidRPr="007E23A7">
              <w:rPr>
                <w:sz w:val="20"/>
                <w:szCs w:val="20"/>
              </w:rPr>
              <w:t xml:space="preserve"> (Ont.) (Criminal) (By Leave)</w:t>
            </w:r>
          </w:p>
          <w:p w:rsidR="002D47FA" w:rsidRPr="007E23A7" w:rsidRDefault="002D47FA" w:rsidP="002D47FA">
            <w:pPr>
              <w:rPr>
                <w:sz w:val="20"/>
                <w:szCs w:val="20"/>
              </w:rPr>
            </w:pPr>
          </w:p>
        </w:tc>
      </w:tr>
      <w:tr w:rsidR="002D47FA" w:rsidRPr="007E23A7" w:rsidTr="007E23A7">
        <w:trPr>
          <w:cantSplit/>
        </w:trPr>
        <w:tc>
          <w:tcPr>
            <w:tcW w:w="1458" w:type="dxa"/>
          </w:tcPr>
          <w:p w:rsidR="002D47FA" w:rsidRPr="007E23A7" w:rsidRDefault="002D47FA" w:rsidP="002D47FA">
            <w:pPr>
              <w:rPr>
                <w:sz w:val="20"/>
                <w:szCs w:val="20"/>
              </w:rPr>
            </w:pPr>
            <w:r w:rsidRPr="007E23A7">
              <w:rPr>
                <w:sz w:val="20"/>
                <w:szCs w:val="20"/>
              </w:rPr>
              <w:t>Coram :</w:t>
            </w:r>
          </w:p>
        </w:tc>
        <w:tc>
          <w:tcPr>
            <w:tcW w:w="8118" w:type="dxa"/>
          </w:tcPr>
          <w:p w:rsidR="002D47FA" w:rsidRPr="007E23A7" w:rsidRDefault="002D47FA" w:rsidP="002D47FA">
            <w:pPr>
              <w:rPr>
                <w:sz w:val="20"/>
                <w:szCs w:val="20"/>
              </w:rPr>
            </w:pPr>
            <w:proofErr w:type="spellStart"/>
            <w:r w:rsidRPr="007E23A7">
              <w:rPr>
                <w:rStyle w:val="SCCCoramChar"/>
                <w:sz w:val="20"/>
                <w:szCs w:val="20"/>
                <w:lang w:val="en-CA"/>
              </w:rPr>
              <w:t>LeBel</w:t>
            </w:r>
            <w:proofErr w:type="spellEnd"/>
            <w:r w:rsidRPr="007E23A7">
              <w:rPr>
                <w:rStyle w:val="SCCCoramChar"/>
                <w:sz w:val="20"/>
                <w:szCs w:val="20"/>
                <w:lang w:val="en-CA"/>
              </w:rPr>
              <w:t xml:space="preserve">, </w:t>
            </w:r>
            <w:proofErr w:type="spellStart"/>
            <w:r w:rsidRPr="007E23A7">
              <w:rPr>
                <w:rStyle w:val="SCCCoramChar"/>
                <w:sz w:val="20"/>
                <w:szCs w:val="20"/>
                <w:lang w:val="en-CA"/>
              </w:rPr>
              <w:t>Abella</w:t>
            </w:r>
            <w:proofErr w:type="spellEnd"/>
            <w:r w:rsidRPr="007E23A7">
              <w:rPr>
                <w:rStyle w:val="SCCCoramChar"/>
                <w:sz w:val="20"/>
                <w:szCs w:val="20"/>
                <w:lang w:val="en-CA"/>
              </w:rPr>
              <w:t xml:space="preserve"> and Cromwell JJ.</w:t>
            </w:r>
          </w:p>
          <w:p w:rsidR="002D47FA" w:rsidRPr="007E23A7" w:rsidRDefault="002D47FA" w:rsidP="002D47FA">
            <w:pPr>
              <w:rPr>
                <w:sz w:val="20"/>
                <w:szCs w:val="20"/>
                <w:u w:val="single"/>
              </w:rPr>
            </w:pPr>
          </w:p>
        </w:tc>
      </w:tr>
      <w:tr w:rsidR="002D47FA" w:rsidRPr="00797F58" w:rsidTr="007E23A7">
        <w:trPr>
          <w:cantSplit/>
        </w:trPr>
        <w:tc>
          <w:tcPr>
            <w:tcW w:w="9576" w:type="dxa"/>
            <w:gridSpan w:val="2"/>
          </w:tcPr>
          <w:p w:rsidR="002D47FA" w:rsidRPr="007E23A7" w:rsidRDefault="002D47FA" w:rsidP="002D47FA">
            <w:pPr>
              <w:pStyle w:val="SCCShortJudgment"/>
              <w:rPr>
                <w:szCs w:val="20"/>
              </w:rPr>
            </w:pPr>
            <w:r w:rsidRPr="007E23A7">
              <w:rPr>
                <w:szCs w:val="20"/>
              </w:rPr>
              <w:t>The application for leave to appeal from the judgment of the Court of Appeal for Ontario, Number C49362, 2012 ONCA 114, dated February 8, 2012, is dismissed without costs.</w:t>
            </w:r>
          </w:p>
          <w:p w:rsidR="002D47FA" w:rsidRPr="007E23A7" w:rsidRDefault="002D47FA" w:rsidP="007E23A7">
            <w:pPr>
              <w:pStyle w:val="SCCShortJudgment"/>
              <w:ind w:firstLine="0"/>
              <w:rPr>
                <w:szCs w:val="20"/>
              </w:rPr>
            </w:pPr>
          </w:p>
          <w:p w:rsidR="002D47FA" w:rsidRPr="007E23A7" w:rsidRDefault="002D47FA" w:rsidP="002D47FA">
            <w:pPr>
              <w:pStyle w:val="SCCShortJudgment"/>
              <w:rPr>
                <w:szCs w:val="20"/>
                <w:lang w:val="fr-CA"/>
              </w:rPr>
            </w:pPr>
            <w:r w:rsidRPr="007E23A7">
              <w:rPr>
                <w:szCs w:val="20"/>
                <w:lang w:val="fr-CA"/>
              </w:rPr>
              <w:t>La demande d’autorisation d’appel de l’arrêt de la Cour d’appel de l’Ontario, numéro C49362, 2012 ONCA 114, daté du 8 février 2012, est rejetée sans dépens.</w:t>
            </w:r>
          </w:p>
        </w:tc>
      </w:tr>
    </w:tbl>
    <w:p w:rsidR="00A22F80" w:rsidRPr="002D47FA" w:rsidRDefault="00A22F80" w:rsidP="008D292F">
      <w:pPr>
        <w:rPr>
          <w:sz w:val="20"/>
          <w:szCs w:val="20"/>
          <w:lang w:val="fr-CA"/>
        </w:rPr>
      </w:pPr>
    </w:p>
    <w:p w:rsidR="00A22F80" w:rsidRPr="001B157C" w:rsidRDefault="00A22F80" w:rsidP="00A22F80">
      <w:pPr>
        <w:rPr>
          <w:sz w:val="20"/>
          <w:szCs w:val="20"/>
          <w:u w:val="single"/>
        </w:rPr>
      </w:pPr>
      <w:r w:rsidRPr="001B157C">
        <w:rPr>
          <w:sz w:val="20"/>
          <w:szCs w:val="20"/>
          <w:u w:val="single"/>
        </w:rPr>
        <w:t>CASE SUMMARY</w:t>
      </w:r>
    </w:p>
    <w:p w:rsidR="00A22F80" w:rsidRDefault="00A22F80"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1681C" w:rsidRPr="007E23A7" w:rsidTr="00442E89">
        <w:tc>
          <w:tcPr>
            <w:tcW w:w="5000" w:type="pct"/>
            <w:gridSpan w:val="3"/>
          </w:tcPr>
          <w:p w:rsidR="00F1681C" w:rsidRPr="007E23A7" w:rsidRDefault="00F1681C" w:rsidP="00442E89">
            <w:pPr>
              <w:jc w:val="both"/>
              <w:rPr>
                <w:sz w:val="20"/>
                <w:szCs w:val="20"/>
              </w:rPr>
            </w:pPr>
            <w:r w:rsidRPr="007E23A7">
              <w:rPr>
                <w:sz w:val="20"/>
                <w:szCs w:val="20"/>
              </w:rPr>
              <w:t>Criminal law — Appeal — Whether the applicant’s trial counsel was ineffective — Whether the verdict is unreasonable and unsupported in the evidence — Whether there are issues of public importance raised.</w:t>
            </w:r>
          </w:p>
        </w:tc>
      </w:tr>
      <w:tr w:rsidR="00F1681C" w:rsidRPr="007E23A7" w:rsidTr="00442E89">
        <w:tc>
          <w:tcPr>
            <w:tcW w:w="5000" w:type="pct"/>
            <w:gridSpan w:val="3"/>
          </w:tcPr>
          <w:p w:rsidR="00F1681C" w:rsidRPr="007E23A7" w:rsidRDefault="00F1681C" w:rsidP="00442E89">
            <w:pPr>
              <w:jc w:val="both"/>
              <w:rPr>
                <w:sz w:val="20"/>
                <w:szCs w:val="20"/>
              </w:rPr>
            </w:pPr>
          </w:p>
        </w:tc>
      </w:tr>
      <w:tr w:rsidR="00F1681C" w:rsidRPr="007E23A7" w:rsidTr="00442E89">
        <w:tc>
          <w:tcPr>
            <w:tcW w:w="5000" w:type="pct"/>
            <w:gridSpan w:val="3"/>
          </w:tcPr>
          <w:p w:rsidR="00F1681C" w:rsidRPr="007E23A7" w:rsidRDefault="00F1681C" w:rsidP="00442E89">
            <w:pPr>
              <w:jc w:val="both"/>
              <w:rPr>
                <w:sz w:val="20"/>
                <w:szCs w:val="20"/>
              </w:rPr>
            </w:pPr>
            <w:r w:rsidRPr="007E23A7">
              <w:rPr>
                <w:sz w:val="20"/>
                <w:szCs w:val="20"/>
              </w:rPr>
              <w:t>After a trial by judge and jury, the applicant was convicted of breaking and entering and theft over $5,000 (motor vehicle).  The applicant was sentenced to five years’ imprisonment.  On appeal the applicant argued that his trial counsel’s assistance was ineffective, resulting in a miscarriage of justice.  The Court of Appeal granted leave to appeal the applicant’s sentence. The Court of Appeal held that the fresh evidence wholly failed to displace the presumption of trial counsel’s competency that applies by operation of the law.  The Court of Appeal held that the applicant has failed to demonstrate any prejudice arising from the acts of omissions of his trial counsel.  His appeal from conviction and sentence were dismissed.</w:t>
            </w:r>
          </w:p>
          <w:p w:rsidR="00F1681C" w:rsidRPr="007E23A7" w:rsidRDefault="00F1681C" w:rsidP="00442E89">
            <w:pPr>
              <w:jc w:val="both"/>
              <w:rPr>
                <w:sz w:val="20"/>
                <w:szCs w:val="20"/>
              </w:rPr>
            </w:pPr>
          </w:p>
        </w:tc>
      </w:tr>
      <w:tr w:rsidR="00F1681C" w:rsidRPr="007E23A7" w:rsidTr="00442E89">
        <w:tc>
          <w:tcPr>
            <w:tcW w:w="2427" w:type="pct"/>
          </w:tcPr>
          <w:p w:rsidR="00F1681C" w:rsidRPr="007E23A7" w:rsidRDefault="00F1681C" w:rsidP="00442E89">
            <w:pPr>
              <w:jc w:val="both"/>
              <w:rPr>
                <w:sz w:val="20"/>
                <w:szCs w:val="20"/>
              </w:rPr>
            </w:pPr>
            <w:r w:rsidRPr="007E23A7">
              <w:rPr>
                <w:sz w:val="20"/>
                <w:szCs w:val="20"/>
              </w:rPr>
              <w:t>June 3, 2008</w:t>
            </w:r>
          </w:p>
          <w:p w:rsidR="00F1681C" w:rsidRPr="007E23A7" w:rsidRDefault="00F1681C" w:rsidP="00442E89">
            <w:pPr>
              <w:jc w:val="both"/>
              <w:rPr>
                <w:sz w:val="20"/>
                <w:szCs w:val="20"/>
              </w:rPr>
            </w:pPr>
            <w:r w:rsidRPr="007E23A7">
              <w:rPr>
                <w:sz w:val="20"/>
                <w:szCs w:val="20"/>
              </w:rPr>
              <w:t>Ontario Superior Court of Justice</w:t>
            </w:r>
          </w:p>
          <w:p w:rsidR="00F1681C" w:rsidRPr="007E23A7" w:rsidRDefault="00F1681C" w:rsidP="00442E89">
            <w:pPr>
              <w:jc w:val="both"/>
              <w:rPr>
                <w:sz w:val="20"/>
                <w:szCs w:val="20"/>
              </w:rPr>
            </w:pPr>
            <w:r w:rsidRPr="007E23A7">
              <w:rPr>
                <w:sz w:val="20"/>
                <w:szCs w:val="20"/>
              </w:rPr>
              <w:t>(</w:t>
            </w:r>
            <w:proofErr w:type="spellStart"/>
            <w:r w:rsidRPr="007E23A7">
              <w:rPr>
                <w:sz w:val="20"/>
                <w:szCs w:val="20"/>
              </w:rPr>
              <w:t>Baltman</w:t>
            </w:r>
            <w:proofErr w:type="spellEnd"/>
            <w:r w:rsidRPr="007E23A7">
              <w:rPr>
                <w:sz w:val="20"/>
                <w:szCs w:val="20"/>
              </w:rPr>
              <w:t xml:space="preserve"> J.)</w:t>
            </w:r>
          </w:p>
          <w:p w:rsidR="00F1681C" w:rsidRPr="007E23A7" w:rsidRDefault="00F1681C" w:rsidP="00442E89">
            <w:pPr>
              <w:jc w:val="both"/>
              <w:rPr>
                <w:sz w:val="20"/>
                <w:szCs w:val="20"/>
              </w:rPr>
            </w:pPr>
          </w:p>
        </w:tc>
        <w:tc>
          <w:tcPr>
            <w:tcW w:w="243" w:type="pct"/>
          </w:tcPr>
          <w:p w:rsidR="00F1681C" w:rsidRPr="007E23A7" w:rsidRDefault="00F1681C" w:rsidP="00442E89">
            <w:pPr>
              <w:jc w:val="both"/>
              <w:rPr>
                <w:sz w:val="20"/>
                <w:szCs w:val="20"/>
              </w:rPr>
            </w:pPr>
          </w:p>
        </w:tc>
        <w:tc>
          <w:tcPr>
            <w:tcW w:w="2330" w:type="pct"/>
          </w:tcPr>
          <w:p w:rsidR="00F1681C" w:rsidRPr="007E23A7" w:rsidRDefault="00F1681C" w:rsidP="00442E89">
            <w:pPr>
              <w:jc w:val="both"/>
              <w:rPr>
                <w:sz w:val="20"/>
                <w:szCs w:val="20"/>
              </w:rPr>
            </w:pPr>
            <w:r w:rsidRPr="007E23A7">
              <w:rPr>
                <w:sz w:val="20"/>
                <w:szCs w:val="20"/>
              </w:rPr>
              <w:t>Convictions for breaking and entering and theft over $5,000 (motor vehicle)</w:t>
            </w:r>
          </w:p>
          <w:p w:rsidR="00F1681C" w:rsidRPr="007E23A7" w:rsidRDefault="00F1681C" w:rsidP="00442E89">
            <w:pPr>
              <w:jc w:val="both"/>
              <w:rPr>
                <w:sz w:val="20"/>
                <w:szCs w:val="20"/>
              </w:rPr>
            </w:pPr>
          </w:p>
        </w:tc>
      </w:tr>
      <w:tr w:rsidR="00F1681C" w:rsidRPr="007E23A7" w:rsidTr="00442E89">
        <w:tc>
          <w:tcPr>
            <w:tcW w:w="2427" w:type="pct"/>
          </w:tcPr>
          <w:p w:rsidR="00F1681C" w:rsidRPr="007E23A7" w:rsidRDefault="00F1681C" w:rsidP="00442E89">
            <w:pPr>
              <w:jc w:val="both"/>
              <w:rPr>
                <w:sz w:val="20"/>
                <w:szCs w:val="20"/>
              </w:rPr>
            </w:pPr>
            <w:r w:rsidRPr="007E23A7">
              <w:rPr>
                <w:sz w:val="20"/>
                <w:szCs w:val="20"/>
              </w:rPr>
              <w:t>February 8, 2012</w:t>
            </w:r>
          </w:p>
          <w:p w:rsidR="00F1681C" w:rsidRPr="007E23A7" w:rsidRDefault="00F1681C" w:rsidP="00442E89">
            <w:pPr>
              <w:jc w:val="both"/>
              <w:rPr>
                <w:sz w:val="20"/>
                <w:szCs w:val="20"/>
              </w:rPr>
            </w:pPr>
            <w:r w:rsidRPr="007E23A7">
              <w:rPr>
                <w:sz w:val="20"/>
                <w:szCs w:val="20"/>
              </w:rPr>
              <w:t>Court of Appeal for Ontario</w:t>
            </w:r>
          </w:p>
          <w:p w:rsidR="00F1681C" w:rsidRPr="007E23A7" w:rsidRDefault="00F1681C" w:rsidP="00442E89">
            <w:pPr>
              <w:jc w:val="both"/>
              <w:rPr>
                <w:sz w:val="20"/>
                <w:szCs w:val="20"/>
                <w:lang w:val="fr-CA"/>
              </w:rPr>
            </w:pPr>
            <w:r w:rsidRPr="007E23A7">
              <w:rPr>
                <w:sz w:val="20"/>
                <w:szCs w:val="20"/>
                <w:lang w:val="fr-CA"/>
              </w:rPr>
              <w:t>(</w:t>
            </w:r>
            <w:proofErr w:type="spellStart"/>
            <w:r w:rsidRPr="007E23A7">
              <w:rPr>
                <w:sz w:val="20"/>
                <w:szCs w:val="20"/>
                <w:lang w:val="fr-CA"/>
              </w:rPr>
              <w:t>MacPherson</w:t>
            </w:r>
            <w:proofErr w:type="spellEnd"/>
            <w:r w:rsidRPr="007E23A7">
              <w:rPr>
                <w:sz w:val="20"/>
                <w:szCs w:val="20"/>
                <w:lang w:val="fr-CA"/>
              </w:rPr>
              <w:t xml:space="preserve">, </w:t>
            </w:r>
            <w:proofErr w:type="spellStart"/>
            <w:r w:rsidRPr="007E23A7">
              <w:rPr>
                <w:sz w:val="20"/>
                <w:szCs w:val="20"/>
                <w:lang w:val="fr-CA"/>
              </w:rPr>
              <w:t>Cronk</w:t>
            </w:r>
            <w:proofErr w:type="spellEnd"/>
            <w:r w:rsidRPr="007E23A7">
              <w:rPr>
                <w:sz w:val="20"/>
                <w:szCs w:val="20"/>
                <w:lang w:val="fr-CA"/>
              </w:rPr>
              <w:t>, Rouleau JJ.A.)</w:t>
            </w:r>
          </w:p>
          <w:p w:rsidR="00F1681C" w:rsidRPr="007E23A7" w:rsidRDefault="00F1681C" w:rsidP="00442E89">
            <w:pPr>
              <w:jc w:val="both"/>
              <w:rPr>
                <w:sz w:val="20"/>
                <w:szCs w:val="20"/>
              </w:rPr>
            </w:pPr>
            <w:r w:rsidRPr="007E23A7">
              <w:rPr>
                <w:sz w:val="20"/>
                <w:szCs w:val="20"/>
              </w:rPr>
              <w:t>Neutral citation: 2012 ONCA 114</w:t>
            </w:r>
          </w:p>
          <w:p w:rsidR="00F1681C" w:rsidRPr="007E23A7" w:rsidRDefault="00F1681C" w:rsidP="00442E89">
            <w:pPr>
              <w:jc w:val="both"/>
              <w:rPr>
                <w:sz w:val="20"/>
                <w:szCs w:val="20"/>
                <w:lang w:val="fr-CA"/>
              </w:rPr>
            </w:pPr>
          </w:p>
        </w:tc>
        <w:tc>
          <w:tcPr>
            <w:tcW w:w="243" w:type="pct"/>
          </w:tcPr>
          <w:p w:rsidR="00F1681C" w:rsidRPr="007E23A7" w:rsidRDefault="00F1681C" w:rsidP="00442E89">
            <w:pPr>
              <w:jc w:val="both"/>
              <w:rPr>
                <w:sz w:val="20"/>
                <w:szCs w:val="20"/>
                <w:lang w:val="fr-CA"/>
              </w:rPr>
            </w:pPr>
          </w:p>
        </w:tc>
        <w:tc>
          <w:tcPr>
            <w:tcW w:w="2330" w:type="pct"/>
          </w:tcPr>
          <w:p w:rsidR="00F1681C" w:rsidRPr="007E23A7" w:rsidRDefault="00F1681C" w:rsidP="00442E89">
            <w:pPr>
              <w:jc w:val="both"/>
              <w:rPr>
                <w:sz w:val="20"/>
                <w:szCs w:val="20"/>
              </w:rPr>
            </w:pPr>
            <w:r w:rsidRPr="007E23A7">
              <w:rPr>
                <w:sz w:val="20"/>
                <w:szCs w:val="20"/>
              </w:rPr>
              <w:t>Conviction and sentence appeals dismissed</w:t>
            </w:r>
          </w:p>
          <w:p w:rsidR="00F1681C" w:rsidRPr="007E23A7" w:rsidRDefault="00F1681C" w:rsidP="00442E89">
            <w:pPr>
              <w:jc w:val="both"/>
              <w:rPr>
                <w:sz w:val="20"/>
                <w:szCs w:val="20"/>
              </w:rPr>
            </w:pPr>
          </w:p>
        </w:tc>
      </w:tr>
      <w:tr w:rsidR="00F1681C" w:rsidRPr="007E23A7" w:rsidTr="00442E89">
        <w:tc>
          <w:tcPr>
            <w:tcW w:w="2427" w:type="pct"/>
          </w:tcPr>
          <w:p w:rsidR="00F1681C" w:rsidRPr="007E23A7" w:rsidRDefault="00F1681C" w:rsidP="00442E89">
            <w:pPr>
              <w:jc w:val="both"/>
              <w:rPr>
                <w:sz w:val="20"/>
                <w:szCs w:val="20"/>
              </w:rPr>
            </w:pPr>
            <w:r w:rsidRPr="007E23A7">
              <w:rPr>
                <w:sz w:val="20"/>
                <w:szCs w:val="20"/>
              </w:rPr>
              <w:t>March 28, 2012</w:t>
            </w:r>
          </w:p>
          <w:p w:rsidR="00F1681C" w:rsidRPr="007E23A7" w:rsidRDefault="00F1681C" w:rsidP="00442E89">
            <w:pPr>
              <w:jc w:val="both"/>
              <w:rPr>
                <w:sz w:val="20"/>
                <w:szCs w:val="20"/>
              </w:rPr>
            </w:pPr>
            <w:r w:rsidRPr="007E23A7">
              <w:rPr>
                <w:sz w:val="20"/>
                <w:szCs w:val="20"/>
              </w:rPr>
              <w:t>Supreme Court of Canada</w:t>
            </w:r>
          </w:p>
        </w:tc>
        <w:tc>
          <w:tcPr>
            <w:tcW w:w="243" w:type="pct"/>
          </w:tcPr>
          <w:p w:rsidR="00F1681C" w:rsidRPr="007E23A7" w:rsidRDefault="00F1681C" w:rsidP="00442E89">
            <w:pPr>
              <w:jc w:val="both"/>
              <w:rPr>
                <w:sz w:val="20"/>
                <w:szCs w:val="20"/>
              </w:rPr>
            </w:pPr>
          </w:p>
        </w:tc>
        <w:tc>
          <w:tcPr>
            <w:tcW w:w="2330" w:type="pct"/>
          </w:tcPr>
          <w:p w:rsidR="00F1681C" w:rsidRPr="007E23A7" w:rsidRDefault="00F1681C" w:rsidP="00442E89">
            <w:pPr>
              <w:jc w:val="both"/>
              <w:rPr>
                <w:sz w:val="20"/>
                <w:szCs w:val="20"/>
              </w:rPr>
            </w:pPr>
            <w:r w:rsidRPr="007E23A7">
              <w:rPr>
                <w:sz w:val="20"/>
                <w:szCs w:val="20"/>
              </w:rPr>
              <w:t>Application for leave to appeal filed</w:t>
            </w:r>
          </w:p>
          <w:p w:rsidR="00F1681C" w:rsidRPr="007E23A7" w:rsidRDefault="00F1681C" w:rsidP="00442E89">
            <w:pPr>
              <w:jc w:val="both"/>
              <w:rPr>
                <w:sz w:val="20"/>
                <w:szCs w:val="20"/>
              </w:rPr>
            </w:pPr>
          </w:p>
        </w:tc>
      </w:tr>
    </w:tbl>
    <w:p w:rsidR="00A22F80" w:rsidRDefault="00A22F80" w:rsidP="008D292F">
      <w:pPr>
        <w:rPr>
          <w:sz w:val="20"/>
          <w:szCs w:val="20"/>
        </w:rPr>
      </w:pPr>
    </w:p>
    <w:p w:rsidR="00A22F80" w:rsidRPr="00C50A5C" w:rsidRDefault="00CC4A5C" w:rsidP="00A22F80">
      <w:pPr>
        <w:rPr>
          <w:sz w:val="20"/>
          <w:szCs w:val="20"/>
        </w:rPr>
      </w:pPr>
      <w:r w:rsidRPr="00CC4A5C">
        <w:rPr>
          <w:sz w:val="20"/>
          <w:szCs w:val="20"/>
          <w:lang w:val="fr-CA"/>
        </w:rPr>
        <w:pict>
          <v:rect id="_x0000_i1048" style="width:2in;height:1pt" o:hrpct="0" o:hralign="center" o:hrstd="t" o:hrnoshade="t" o:hr="t" fillcolor="black" stroked="f"/>
        </w:pict>
      </w:r>
    </w:p>
    <w:p w:rsidR="00A22F80" w:rsidRDefault="00A22F80" w:rsidP="00A22F80">
      <w:pPr>
        <w:rPr>
          <w:sz w:val="20"/>
          <w:szCs w:val="20"/>
        </w:rPr>
      </w:pPr>
    </w:p>
    <w:p w:rsidR="00A22F80" w:rsidRPr="001B157C" w:rsidRDefault="00A22F80" w:rsidP="00A22F80">
      <w:pPr>
        <w:rPr>
          <w:sz w:val="20"/>
          <w:szCs w:val="20"/>
          <w:u w:val="single"/>
          <w:lang w:val="fr-CA"/>
        </w:rPr>
      </w:pPr>
      <w:r w:rsidRPr="001B157C">
        <w:rPr>
          <w:sz w:val="20"/>
          <w:szCs w:val="20"/>
          <w:u w:val="single"/>
          <w:lang w:val="fr-CA"/>
        </w:rPr>
        <w:t>RÉSUMÉ DE L’AFFAIRE</w:t>
      </w:r>
    </w:p>
    <w:p w:rsidR="00A22F80" w:rsidRDefault="00A22F80"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1681C" w:rsidRPr="00797F58" w:rsidTr="00442E89">
        <w:tc>
          <w:tcPr>
            <w:tcW w:w="5000" w:type="pct"/>
            <w:gridSpan w:val="3"/>
          </w:tcPr>
          <w:p w:rsidR="00F1681C" w:rsidRPr="007E23A7" w:rsidRDefault="00F1681C" w:rsidP="00442E89">
            <w:pPr>
              <w:jc w:val="both"/>
              <w:rPr>
                <w:sz w:val="20"/>
                <w:szCs w:val="20"/>
                <w:lang w:val="fr-CA"/>
              </w:rPr>
            </w:pPr>
            <w:r w:rsidRPr="007E23A7">
              <w:rPr>
                <w:sz w:val="20"/>
                <w:szCs w:val="20"/>
                <w:lang w:val="fr-CA"/>
              </w:rPr>
              <w:t>Droit criminel — Appel — L'avocat au procès du demandeur a-t-il été inefficace? — Le verdict est-il déraisonnable et non étayé par la preuve? — L'affaire soulève-t-elle des questions d'importance pour le public?</w:t>
            </w:r>
          </w:p>
        </w:tc>
      </w:tr>
      <w:tr w:rsidR="00F1681C" w:rsidRPr="00797F58" w:rsidTr="00442E89">
        <w:tc>
          <w:tcPr>
            <w:tcW w:w="5000" w:type="pct"/>
            <w:gridSpan w:val="3"/>
          </w:tcPr>
          <w:p w:rsidR="00F1681C" w:rsidRPr="007E23A7" w:rsidRDefault="00F1681C" w:rsidP="00442E89">
            <w:pPr>
              <w:jc w:val="both"/>
              <w:rPr>
                <w:sz w:val="20"/>
                <w:szCs w:val="20"/>
                <w:lang w:val="fr-CA"/>
              </w:rPr>
            </w:pPr>
          </w:p>
        </w:tc>
      </w:tr>
      <w:tr w:rsidR="00F1681C" w:rsidRPr="00797F58" w:rsidTr="00442E89">
        <w:tc>
          <w:tcPr>
            <w:tcW w:w="5000" w:type="pct"/>
            <w:gridSpan w:val="3"/>
          </w:tcPr>
          <w:p w:rsidR="00F1681C" w:rsidRPr="007E23A7" w:rsidRDefault="00F1681C" w:rsidP="00442E89">
            <w:pPr>
              <w:jc w:val="both"/>
              <w:rPr>
                <w:sz w:val="20"/>
                <w:szCs w:val="20"/>
                <w:lang w:val="fr-CA"/>
              </w:rPr>
            </w:pPr>
            <w:r w:rsidRPr="007E23A7">
              <w:rPr>
                <w:sz w:val="20"/>
                <w:szCs w:val="20"/>
                <w:lang w:val="fr-CA"/>
              </w:rPr>
              <w:t xml:space="preserve">À l’issue d'un procès devant un juge et un jury, le demandeur a été déclaré coupable d'introduction par effraction et de vol de plus de 5000 $ (véhicule automobile).  Le demandeur a été condamné à une peine d'emprisonnement de cinq ans.  En appel, le demandeur a plaidé que l'aide de son avocat au procès avait été inefficace, ce qui a donné lieu à une </w:t>
            </w:r>
            <w:r w:rsidRPr="007E23A7">
              <w:rPr>
                <w:sz w:val="20"/>
                <w:szCs w:val="20"/>
                <w:lang w:val="fr-CA"/>
              </w:rPr>
              <w:lastRenderedPageBreak/>
              <w:t>erreur judiciaire.  La Cour d'appel a accordé l'autorisation d'appel de la peine du demandeur. La Cour d'appel a statué que le nouvel élément de preuve n'avait aucunement réfuté la présomption de droit selon laquelle l'avocat au procès avait agi avec compétence.  La Cour d'appel a statué que le demandeur n'avait pas réussi à faire la preuve d'un préjudice découlant des actes ou des omissions de son avocat au procès.  Ses appels de la déclaration de culpabilité et de la peine ont été rejetés.</w:t>
            </w:r>
          </w:p>
          <w:p w:rsidR="00F1681C" w:rsidRPr="007E23A7" w:rsidRDefault="00F1681C" w:rsidP="00442E89">
            <w:pPr>
              <w:jc w:val="both"/>
              <w:rPr>
                <w:sz w:val="20"/>
                <w:szCs w:val="20"/>
                <w:lang w:val="fr-CA"/>
              </w:rPr>
            </w:pPr>
          </w:p>
        </w:tc>
      </w:tr>
      <w:tr w:rsidR="00F1681C" w:rsidRPr="00797F58" w:rsidTr="00442E89">
        <w:tc>
          <w:tcPr>
            <w:tcW w:w="2427" w:type="pct"/>
          </w:tcPr>
          <w:p w:rsidR="00F1681C" w:rsidRPr="007E23A7" w:rsidRDefault="00F1681C" w:rsidP="00442E89">
            <w:pPr>
              <w:jc w:val="both"/>
              <w:rPr>
                <w:sz w:val="20"/>
                <w:szCs w:val="20"/>
                <w:lang w:val="fr-CA"/>
              </w:rPr>
            </w:pPr>
            <w:r w:rsidRPr="007E23A7">
              <w:rPr>
                <w:sz w:val="20"/>
                <w:szCs w:val="20"/>
                <w:lang w:val="fr-CA"/>
              </w:rPr>
              <w:lastRenderedPageBreak/>
              <w:t>3 juin 2008</w:t>
            </w:r>
          </w:p>
          <w:p w:rsidR="00F1681C" w:rsidRPr="007E23A7" w:rsidRDefault="00F1681C" w:rsidP="00442E89">
            <w:pPr>
              <w:jc w:val="both"/>
              <w:rPr>
                <w:sz w:val="20"/>
                <w:szCs w:val="20"/>
                <w:lang w:val="fr-CA"/>
              </w:rPr>
            </w:pPr>
            <w:r w:rsidRPr="007E23A7">
              <w:rPr>
                <w:sz w:val="20"/>
                <w:szCs w:val="20"/>
                <w:lang w:val="fr-CA"/>
              </w:rPr>
              <w:t xml:space="preserve">Cour supérieure de justice de l'Ontario </w:t>
            </w:r>
          </w:p>
          <w:p w:rsidR="00F1681C" w:rsidRPr="007E23A7" w:rsidRDefault="00F1681C" w:rsidP="00442E89">
            <w:pPr>
              <w:jc w:val="both"/>
              <w:rPr>
                <w:sz w:val="20"/>
                <w:szCs w:val="20"/>
                <w:lang w:val="fr-CA"/>
              </w:rPr>
            </w:pPr>
            <w:r w:rsidRPr="007E23A7">
              <w:rPr>
                <w:sz w:val="20"/>
                <w:szCs w:val="20"/>
                <w:lang w:val="fr-CA"/>
              </w:rPr>
              <w:t xml:space="preserve">(Juge </w:t>
            </w:r>
            <w:proofErr w:type="spellStart"/>
            <w:r w:rsidRPr="007E23A7">
              <w:rPr>
                <w:sz w:val="20"/>
                <w:szCs w:val="20"/>
                <w:lang w:val="fr-CA"/>
              </w:rPr>
              <w:t>Baltman</w:t>
            </w:r>
            <w:proofErr w:type="spellEnd"/>
            <w:r w:rsidRPr="007E23A7">
              <w:rPr>
                <w:sz w:val="20"/>
                <w:szCs w:val="20"/>
                <w:lang w:val="fr-CA"/>
              </w:rPr>
              <w:t>)</w:t>
            </w:r>
          </w:p>
          <w:p w:rsidR="00F1681C" w:rsidRPr="007E23A7" w:rsidRDefault="00F1681C" w:rsidP="00442E89">
            <w:pPr>
              <w:jc w:val="both"/>
              <w:rPr>
                <w:sz w:val="20"/>
                <w:szCs w:val="20"/>
                <w:lang w:val="fr-CA"/>
              </w:rPr>
            </w:pPr>
          </w:p>
        </w:tc>
        <w:tc>
          <w:tcPr>
            <w:tcW w:w="243" w:type="pct"/>
          </w:tcPr>
          <w:p w:rsidR="00F1681C" w:rsidRPr="007E23A7" w:rsidRDefault="00F1681C" w:rsidP="00442E89">
            <w:pPr>
              <w:jc w:val="both"/>
              <w:rPr>
                <w:sz w:val="20"/>
                <w:szCs w:val="20"/>
                <w:lang w:val="fr-CA"/>
              </w:rPr>
            </w:pPr>
          </w:p>
        </w:tc>
        <w:tc>
          <w:tcPr>
            <w:tcW w:w="2330" w:type="pct"/>
          </w:tcPr>
          <w:p w:rsidR="00F1681C" w:rsidRPr="007E23A7" w:rsidRDefault="00F1681C" w:rsidP="00442E89">
            <w:pPr>
              <w:jc w:val="both"/>
              <w:rPr>
                <w:sz w:val="20"/>
                <w:szCs w:val="20"/>
                <w:lang w:val="fr-CA"/>
              </w:rPr>
            </w:pPr>
            <w:r w:rsidRPr="007E23A7">
              <w:rPr>
                <w:sz w:val="20"/>
                <w:szCs w:val="20"/>
                <w:lang w:val="fr-CA"/>
              </w:rPr>
              <w:t xml:space="preserve">Déclaration de culpabilité d’introduction par effraction et de vol de plus de 5000 $ (véhicule automobile) </w:t>
            </w:r>
          </w:p>
          <w:p w:rsidR="00F1681C" w:rsidRPr="007E23A7" w:rsidRDefault="00F1681C" w:rsidP="00442E89">
            <w:pPr>
              <w:jc w:val="both"/>
              <w:rPr>
                <w:sz w:val="20"/>
                <w:szCs w:val="20"/>
                <w:lang w:val="fr-CA"/>
              </w:rPr>
            </w:pPr>
          </w:p>
        </w:tc>
      </w:tr>
      <w:tr w:rsidR="00F1681C" w:rsidRPr="00797F58" w:rsidTr="00442E89">
        <w:tc>
          <w:tcPr>
            <w:tcW w:w="2427" w:type="pct"/>
          </w:tcPr>
          <w:p w:rsidR="00F1681C" w:rsidRPr="007E23A7" w:rsidRDefault="00F1681C" w:rsidP="00442E89">
            <w:pPr>
              <w:jc w:val="both"/>
              <w:rPr>
                <w:sz w:val="20"/>
                <w:szCs w:val="20"/>
                <w:lang w:val="fr-CA"/>
              </w:rPr>
            </w:pPr>
            <w:r w:rsidRPr="007E23A7">
              <w:rPr>
                <w:sz w:val="20"/>
                <w:szCs w:val="20"/>
                <w:lang w:val="fr-CA"/>
              </w:rPr>
              <w:t>8 février 2012</w:t>
            </w:r>
          </w:p>
          <w:p w:rsidR="00F1681C" w:rsidRPr="007E23A7" w:rsidRDefault="00F1681C" w:rsidP="00442E89">
            <w:pPr>
              <w:jc w:val="both"/>
              <w:rPr>
                <w:sz w:val="20"/>
                <w:szCs w:val="20"/>
                <w:lang w:val="fr-CA"/>
              </w:rPr>
            </w:pPr>
            <w:r w:rsidRPr="007E23A7">
              <w:rPr>
                <w:sz w:val="20"/>
                <w:szCs w:val="20"/>
                <w:lang w:val="fr-CA"/>
              </w:rPr>
              <w:t>Cour d'appel de l’Ontario</w:t>
            </w:r>
          </w:p>
          <w:p w:rsidR="00F1681C" w:rsidRPr="007E23A7" w:rsidRDefault="00F1681C" w:rsidP="00442E89">
            <w:pPr>
              <w:jc w:val="both"/>
              <w:rPr>
                <w:sz w:val="20"/>
                <w:szCs w:val="20"/>
                <w:lang w:val="fr-CA"/>
              </w:rPr>
            </w:pPr>
            <w:r w:rsidRPr="007E23A7">
              <w:rPr>
                <w:sz w:val="20"/>
                <w:szCs w:val="20"/>
                <w:lang w:val="fr-CA"/>
              </w:rPr>
              <w:t xml:space="preserve">(Juges </w:t>
            </w:r>
            <w:proofErr w:type="spellStart"/>
            <w:r w:rsidRPr="007E23A7">
              <w:rPr>
                <w:sz w:val="20"/>
                <w:szCs w:val="20"/>
                <w:lang w:val="fr-CA"/>
              </w:rPr>
              <w:t>MacPherson</w:t>
            </w:r>
            <w:proofErr w:type="spellEnd"/>
            <w:r w:rsidRPr="007E23A7">
              <w:rPr>
                <w:sz w:val="20"/>
                <w:szCs w:val="20"/>
                <w:lang w:val="fr-CA"/>
              </w:rPr>
              <w:t xml:space="preserve">, </w:t>
            </w:r>
            <w:proofErr w:type="spellStart"/>
            <w:r w:rsidRPr="007E23A7">
              <w:rPr>
                <w:sz w:val="20"/>
                <w:szCs w:val="20"/>
                <w:lang w:val="fr-CA"/>
              </w:rPr>
              <w:t>Cronk</w:t>
            </w:r>
            <w:proofErr w:type="spellEnd"/>
            <w:r w:rsidRPr="007E23A7">
              <w:rPr>
                <w:sz w:val="20"/>
                <w:szCs w:val="20"/>
                <w:lang w:val="fr-CA"/>
              </w:rPr>
              <w:t xml:space="preserve"> et Rouleau)</w:t>
            </w:r>
          </w:p>
          <w:p w:rsidR="00F1681C" w:rsidRPr="007E23A7" w:rsidRDefault="00F1681C" w:rsidP="00442E89">
            <w:pPr>
              <w:jc w:val="both"/>
              <w:rPr>
                <w:sz w:val="20"/>
                <w:szCs w:val="20"/>
                <w:lang w:val="fr-CA"/>
              </w:rPr>
            </w:pPr>
            <w:r w:rsidRPr="007E23A7">
              <w:rPr>
                <w:sz w:val="20"/>
                <w:szCs w:val="20"/>
                <w:lang w:val="fr-CA"/>
              </w:rPr>
              <w:t>Référence neutre : 2012 ONCA 114</w:t>
            </w:r>
          </w:p>
          <w:p w:rsidR="00F1681C" w:rsidRPr="007E23A7" w:rsidRDefault="00F1681C" w:rsidP="00442E89">
            <w:pPr>
              <w:jc w:val="both"/>
              <w:rPr>
                <w:sz w:val="20"/>
                <w:szCs w:val="20"/>
                <w:lang w:val="fr-CA"/>
              </w:rPr>
            </w:pPr>
          </w:p>
        </w:tc>
        <w:tc>
          <w:tcPr>
            <w:tcW w:w="243" w:type="pct"/>
          </w:tcPr>
          <w:p w:rsidR="00F1681C" w:rsidRPr="007E23A7" w:rsidRDefault="00F1681C" w:rsidP="00442E89">
            <w:pPr>
              <w:jc w:val="both"/>
              <w:rPr>
                <w:sz w:val="20"/>
                <w:szCs w:val="20"/>
                <w:lang w:val="fr-CA"/>
              </w:rPr>
            </w:pPr>
          </w:p>
        </w:tc>
        <w:tc>
          <w:tcPr>
            <w:tcW w:w="2330" w:type="pct"/>
          </w:tcPr>
          <w:p w:rsidR="00F1681C" w:rsidRPr="007E23A7" w:rsidRDefault="00F1681C" w:rsidP="00442E89">
            <w:pPr>
              <w:jc w:val="both"/>
              <w:rPr>
                <w:sz w:val="20"/>
                <w:szCs w:val="20"/>
                <w:lang w:val="fr-CA"/>
              </w:rPr>
            </w:pPr>
            <w:r w:rsidRPr="007E23A7">
              <w:rPr>
                <w:sz w:val="20"/>
                <w:szCs w:val="20"/>
                <w:lang w:val="fr-CA"/>
              </w:rPr>
              <w:t>Appels de la déclaration de culpabilité et de la peine, rejetés</w:t>
            </w:r>
          </w:p>
          <w:p w:rsidR="00F1681C" w:rsidRPr="007E23A7" w:rsidRDefault="00F1681C" w:rsidP="00442E89">
            <w:pPr>
              <w:jc w:val="both"/>
              <w:rPr>
                <w:sz w:val="20"/>
                <w:szCs w:val="20"/>
                <w:lang w:val="fr-CA"/>
              </w:rPr>
            </w:pPr>
          </w:p>
        </w:tc>
      </w:tr>
      <w:tr w:rsidR="00F1681C" w:rsidRPr="007E23A7" w:rsidTr="00442E89">
        <w:tc>
          <w:tcPr>
            <w:tcW w:w="2427" w:type="pct"/>
          </w:tcPr>
          <w:p w:rsidR="00F1681C" w:rsidRPr="007E23A7" w:rsidRDefault="00F1681C" w:rsidP="00442E89">
            <w:pPr>
              <w:jc w:val="both"/>
              <w:rPr>
                <w:sz w:val="20"/>
                <w:szCs w:val="20"/>
                <w:lang w:val="fr-CA"/>
              </w:rPr>
            </w:pPr>
            <w:r w:rsidRPr="007E23A7">
              <w:rPr>
                <w:sz w:val="20"/>
                <w:szCs w:val="20"/>
                <w:lang w:val="fr-CA"/>
              </w:rPr>
              <w:t>28 mars 2012</w:t>
            </w:r>
          </w:p>
          <w:p w:rsidR="00F1681C" w:rsidRPr="007E23A7" w:rsidRDefault="00F1681C" w:rsidP="00442E89">
            <w:pPr>
              <w:jc w:val="both"/>
              <w:rPr>
                <w:sz w:val="20"/>
                <w:szCs w:val="20"/>
                <w:lang w:val="fr-CA"/>
              </w:rPr>
            </w:pPr>
            <w:r w:rsidRPr="007E23A7">
              <w:rPr>
                <w:sz w:val="20"/>
                <w:szCs w:val="20"/>
                <w:lang w:val="fr-CA"/>
              </w:rPr>
              <w:t>Cour suprême du Canada</w:t>
            </w:r>
          </w:p>
        </w:tc>
        <w:tc>
          <w:tcPr>
            <w:tcW w:w="243" w:type="pct"/>
          </w:tcPr>
          <w:p w:rsidR="00F1681C" w:rsidRPr="007E23A7" w:rsidRDefault="00F1681C" w:rsidP="00442E89">
            <w:pPr>
              <w:jc w:val="both"/>
              <w:rPr>
                <w:sz w:val="20"/>
                <w:szCs w:val="20"/>
                <w:lang w:val="fr-CA"/>
              </w:rPr>
            </w:pPr>
          </w:p>
        </w:tc>
        <w:tc>
          <w:tcPr>
            <w:tcW w:w="2330" w:type="pct"/>
          </w:tcPr>
          <w:p w:rsidR="00F1681C" w:rsidRPr="007E23A7" w:rsidRDefault="00F1681C" w:rsidP="00442E89">
            <w:pPr>
              <w:jc w:val="both"/>
              <w:rPr>
                <w:sz w:val="20"/>
                <w:szCs w:val="20"/>
                <w:lang w:val="fr-CA"/>
              </w:rPr>
            </w:pPr>
            <w:r w:rsidRPr="007E23A7">
              <w:rPr>
                <w:sz w:val="20"/>
                <w:szCs w:val="20"/>
                <w:lang w:val="fr-CA"/>
              </w:rPr>
              <w:t>Demande d'autorisation d'appel, déposée</w:t>
            </w:r>
          </w:p>
          <w:p w:rsidR="00F1681C" w:rsidRPr="007E23A7" w:rsidRDefault="00F1681C" w:rsidP="00442E89">
            <w:pPr>
              <w:jc w:val="both"/>
              <w:rPr>
                <w:sz w:val="20"/>
                <w:szCs w:val="20"/>
                <w:lang w:val="fr-CA"/>
              </w:rPr>
            </w:pPr>
          </w:p>
        </w:tc>
      </w:tr>
    </w:tbl>
    <w:p w:rsidR="00A22F80" w:rsidRDefault="00A22F80" w:rsidP="008D292F">
      <w:pPr>
        <w:rPr>
          <w:sz w:val="20"/>
          <w:szCs w:val="20"/>
        </w:rPr>
      </w:pPr>
    </w:p>
    <w:p w:rsidR="00A22F80" w:rsidRDefault="00CC4A5C" w:rsidP="008D292F">
      <w:pPr>
        <w:rPr>
          <w:sz w:val="20"/>
          <w:szCs w:val="20"/>
          <w:lang w:val="fr-CA"/>
        </w:rPr>
      </w:pPr>
      <w:r w:rsidRPr="00CC4A5C">
        <w:rPr>
          <w:sz w:val="20"/>
          <w:szCs w:val="20"/>
          <w:lang w:val="fr-CA"/>
        </w:rPr>
        <w:pict>
          <v:rect id="_x0000_i1049" style="width:2in;height:1pt" o:hrpct="0" o:hralign="center" o:hrstd="t" o:hrnoshade="t" o:hr="t" fillcolor="black" stroked="f"/>
        </w:pict>
      </w:r>
    </w:p>
    <w:p w:rsidR="00A22F80" w:rsidRDefault="00A22F80" w:rsidP="008D292F">
      <w:pPr>
        <w:rPr>
          <w:sz w:val="20"/>
          <w:szCs w:val="20"/>
          <w:lang w:val="fr-CA"/>
        </w:rPr>
      </w:pPr>
    </w:p>
    <w:tbl>
      <w:tblPr>
        <w:tblW w:w="9576" w:type="dxa"/>
        <w:tblLayout w:type="fixed"/>
        <w:tblCellMar>
          <w:top w:w="58" w:type="dxa"/>
          <w:left w:w="58" w:type="dxa"/>
          <w:bottom w:w="58" w:type="dxa"/>
          <w:right w:w="58" w:type="dxa"/>
        </w:tblCellMar>
        <w:tblLook w:val="04A0"/>
      </w:tblPr>
      <w:tblGrid>
        <w:gridCol w:w="1458"/>
        <w:gridCol w:w="8118"/>
      </w:tblGrid>
      <w:tr w:rsidR="002D47FA" w:rsidRPr="007E23A7" w:rsidTr="007E23A7">
        <w:trPr>
          <w:cantSplit/>
        </w:trPr>
        <w:tc>
          <w:tcPr>
            <w:tcW w:w="1458" w:type="dxa"/>
          </w:tcPr>
          <w:p w:rsidR="002D47FA" w:rsidRPr="007E23A7" w:rsidRDefault="002D47FA" w:rsidP="002D47FA">
            <w:pPr>
              <w:rPr>
                <w:sz w:val="20"/>
                <w:szCs w:val="20"/>
              </w:rPr>
            </w:pPr>
            <w:r w:rsidRPr="007E23A7">
              <w:rPr>
                <w:rStyle w:val="SCCFileNumberChar"/>
                <w:sz w:val="20"/>
                <w:szCs w:val="20"/>
              </w:rPr>
              <w:t>34895</w:t>
            </w:r>
          </w:p>
          <w:p w:rsidR="002D47FA" w:rsidRPr="007E23A7" w:rsidRDefault="002D47FA" w:rsidP="002D47FA">
            <w:pPr>
              <w:rPr>
                <w:b/>
                <w:sz w:val="20"/>
                <w:szCs w:val="20"/>
                <w:lang w:val="fr-CA"/>
              </w:rPr>
            </w:pPr>
          </w:p>
        </w:tc>
        <w:tc>
          <w:tcPr>
            <w:tcW w:w="8118" w:type="dxa"/>
          </w:tcPr>
          <w:p w:rsidR="002D47FA" w:rsidRPr="007E23A7" w:rsidRDefault="002D47FA" w:rsidP="007E23A7">
            <w:pPr>
              <w:jc w:val="both"/>
              <w:rPr>
                <w:sz w:val="20"/>
                <w:szCs w:val="20"/>
                <w:lang w:val="fr-CA"/>
              </w:rPr>
            </w:pPr>
            <w:r w:rsidRPr="007E23A7">
              <w:rPr>
                <w:b/>
                <w:sz w:val="20"/>
                <w:szCs w:val="20"/>
                <w:u w:val="single"/>
              </w:rPr>
              <w:t xml:space="preserve">Andria Davis v. CGU Group Canada Ltd. and </w:t>
            </w:r>
            <w:proofErr w:type="spellStart"/>
            <w:r w:rsidRPr="007E23A7">
              <w:rPr>
                <w:b/>
                <w:sz w:val="20"/>
                <w:szCs w:val="20"/>
                <w:u w:val="single"/>
              </w:rPr>
              <w:t>Wawanesa</w:t>
            </w:r>
            <w:proofErr w:type="spellEnd"/>
            <w:r w:rsidRPr="007E23A7">
              <w:rPr>
                <w:b/>
                <w:sz w:val="20"/>
                <w:szCs w:val="20"/>
                <w:u w:val="single"/>
              </w:rPr>
              <w:t xml:space="preserve"> Mutual Insurance Company added by Order pursuant to Section 258(14) of the </w:t>
            </w:r>
            <w:r w:rsidRPr="007E23A7">
              <w:rPr>
                <w:b/>
                <w:i/>
                <w:sz w:val="20"/>
                <w:szCs w:val="20"/>
                <w:u w:val="single"/>
              </w:rPr>
              <w:t>Insurance Act</w:t>
            </w:r>
            <w:r w:rsidRPr="007E23A7">
              <w:rPr>
                <w:b/>
                <w:sz w:val="20"/>
                <w:szCs w:val="20"/>
                <w:u w:val="single"/>
              </w:rPr>
              <w:t>, R.S.O. 1990, I.8; as amended</w:t>
            </w:r>
            <w:r w:rsidR="008A2281" w:rsidRPr="007E23A7">
              <w:rPr>
                <w:sz w:val="20"/>
                <w:szCs w:val="20"/>
              </w:rPr>
              <w:t xml:space="preserve"> </w:t>
            </w:r>
            <w:r w:rsidRPr="007E23A7">
              <w:rPr>
                <w:sz w:val="20"/>
                <w:szCs w:val="20"/>
              </w:rPr>
              <w:t>(</w:t>
            </w:r>
            <w:r w:rsidR="008A2281" w:rsidRPr="007E23A7">
              <w:rPr>
                <w:sz w:val="20"/>
                <w:szCs w:val="20"/>
              </w:rPr>
              <w:t>Ont.</w:t>
            </w:r>
            <w:r w:rsidRPr="007E23A7">
              <w:rPr>
                <w:sz w:val="20"/>
                <w:szCs w:val="20"/>
              </w:rPr>
              <w:t xml:space="preserve">) </w:t>
            </w:r>
            <w:r w:rsidRPr="007E23A7">
              <w:rPr>
                <w:sz w:val="20"/>
                <w:szCs w:val="20"/>
                <w:lang w:val="fr-CA"/>
              </w:rPr>
              <w:t>(Civil) (</w:t>
            </w:r>
            <w:r w:rsidR="008A2281" w:rsidRPr="007E23A7">
              <w:rPr>
                <w:sz w:val="20"/>
                <w:szCs w:val="20"/>
                <w:lang w:val="fr-CA"/>
              </w:rPr>
              <w:t xml:space="preserve">By </w:t>
            </w:r>
            <w:proofErr w:type="spellStart"/>
            <w:r w:rsidR="008A2281" w:rsidRPr="007E23A7">
              <w:rPr>
                <w:sz w:val="20"/>
                <w:szCs w:val="20"/>
                <w:lang w:val="fr-CA"/>
              </w:rPr>
              <w:t>Leave</w:t>
            </w:r>
            <w:proofErr w:type="spellEnd"/>
            <w:r w:rsidRPr="007E23A7">
              <w:rPr>
                <w:sz w:val="20"/>
                <w:szCs w:val="20"/>
                <w:lang w:val="fr-CA"/>
              </w:rPr>
              <w:t>)</w:t>
            </w:r>
          </w:p>
          <w:p w:rsidR="002D47FA" w:rsidRPr="007E23A7" w:rsidRDefault="002D47FA" w:rsidP="002D47FA">
            <w:pPr>
              <w:rPr>
                <w:sz w:val="20"/>
                <w:szCs w:val="20"/>
                <w:lang w:val="fr-CA"/>
              </w:rPr>
            </w:pPr>
          </w:p>
        </w:tc>
      </w:tr>
      <w:tr w:rsidR="002D47FA" w:rsidRPr="007E23A7" w:rsidTr="007E23A7">
        <w:trPr>
          <w:cantSplit/>
        </w:trPr>
        <w:tc>
          <w:tcPr>
            <w:tcW w:w="1458" w:type="dxa"/>
          </w:tcPr>
          <w:p w:rsidR="002D47FA" w:rsidRPr="007E23A7" w:rsidRDefault="002D47FA" w:rsidP="002D47FA">
            <w:pPr>
              <w:rPr>
                <w:sz w:val="20"/>
                <w:szCs w:val="20"/>
              </w:rPr>
            </w:pPr>
            <w:r w:rsidRPr="007E23A7">
              <w:rPr>
                <w:sz w:val="20"/>
                <w:szCs w:val="20"/>
              </w:rPr>
              <w:t>Coram :</w:t>
            </w:r>
          </w:p>
        </w:tc>
        <w:tc>
          <w:tcPr>
            <w:tcW w:w="8118" w:type="dxa"/>
          </w:tcPr>
          <w:p w:rsidR="00FD075A" w:rsidRPr="007E23A7" w:rsidRDefault="00FD075A" w:rsidP="00FD075A">
            <w:pPr>
              <w:rPr>
                <w:sz w:val="20"/>
                <w:szCs w:val="20"/>
              </w:rPr>
            </w:pPr>
            <w:proofErr w:type="spellStart"/>
            <w:r w:rsidRPr="007E23A7">
              <w:rPr>
                <w:rStyle w:val="SCCCoramChar"/>
                <w:sz w:val="20"/>
                <w:szCs w:val="20"/>
                <w:lang w:val="en-CA"/>
              </w:rPr>
              <w:t>LeBel</w:t>
            </w:r>
            <w:proofErr w:type="spellEnd"/>
            <w:r w:rsidRPr="007E23A7">
              <w:rPr>
                <w:rStyle w:val="SCCCoramChar"/>
                <w:sz w:val="20"/>
                <w:szCs w:val="20"/>
                <w:lang w:val="en-CA"/>
              </w:rPr>
              <w:t xml:space="preserve">, </w:t>
            </w:r>
            <w:proofErr w:type="spellStart"/>
            <w:r w:rsidRPr="007E23A7">
              <w:rPr>
                <w:rStyle w:val="SCCCoramChar"/>
                <w:sz w:val="20"/>
                <w:szCs w:val="20"/>
                <w:lang w:val="en-CA"/>
              </w:rPr>
              <w:t>Abella</w:t>
            </w:r>
            <w:proofErr w:type="spellEnd"/>
            <w:r w:rsidRPr="007E23A7">
              <w:rPr>
                <w:rStyle w:val="SCCCoramChar"/>
                <w:sz w:val="20"/>
                <w:szCs w:val="20"/>
                <w:lang w:val="en-CA"/>
              </w:rPr>
              <w:t xml:space="preserve"> and Cromwell JJ.</w:t>
            </w:r>
          </w:p>
          <w:p w:rsidR="002D47FA" w:rsidRPr="007E23A7" w:rsidRDefault="002D47FA" w:rsidP="00FD075A">
            <w:pPr>
              <w:rPr>
                <w:sz w:val="20"/>
                <w:szCs w:val="20"/>
                <w:u w:val="single"/>
              </w:rPr>
            </w:pPr>
          </w:p>
        </w:tc>
      </w:tr>
      <w:tr w:rsidR="002D47FA" w:rsidRPr="00797F58" w:rsidTr="007E23A7">
        <w:trPr>
          <w:cantSplit/>
        </w:trPr>
        <w:tc>
          <w:tcPr>
            <w:tcW w:w="9576" w:type="dxa"/>
            <w:gridSpan w:val="2"/>
          </w:tcPr>
          <w:p w:rsidR="002D47FA" w:rsidRPr="007E23A7" w:rsidRDefault="00FD075A" w:rsidP="00FD075A">
            <w:pPr>
              <w:pStyle w:val="SCCShortJudgment"/>
              <w:rPr>
                <w:szCs w:val="20"/>
              </w:rPr>
            </w:pPr>
            <w:r w:rsidRPr="007E23A7">
              <w:t>The motion for an extension of time to serve and file the application for leave to appeal from the judgment of the</w:t>
            </w:r>
            <w:bookmarkStart w:id="1" w:name="BM_1_"/>
            <w:bookmarkEnd w:id="1"/>
            <w:r w:rsidRPr="007E23A7">
              <w:t xml:space="preserve"> Court of Appeal for Ontario, Number C52593, 2011 ONCA 323, dated April 21, 2011, is dismissed.  The leave application materials filed by the parties should be returned to them.</w:t>
            </w:r>
          </w:p>
          <w:p w:rsidR="002D47FA" w:rsidRPr="007E23A7" w:rsidRDefault="002D47FA" w:rsidP="007E23A7">
            <w:pPr>
              <w:pStyle w:val="SCCShortJudgment"/>
              <w:ind w:firstLine="0"/>
              <w:rPr>
                <w:szCs w:val="20"/>
              </w:rPr>
            </w:pPr>
          </w:p>
          <w:p w:rsidR="002D47FA" w:rsidRPr="007E23A7" w:rsidRDefault="00FD075A" w:rsidP="00FD075A">
            <w:pPr>
              <w:pStyle w:val="SCCShortJudgment"/>
              <w:rPr>
                <w:szCs w:val="20"/>
                <w:lang w:val="fr-CA"/>
              </w:rPr>
            </w:pPr>
            <w:r w:rsidRPr="007E23A7">
              <w:rPr>
                <w:lang w:val="fr-CA"/>
              </w:rPr>
              <w:t>La requête en prorogation du délai de signification et de dépôt de la demande d’autorisation d’appel de l’arrêt de la Cour d’appel de l’Ontario, numéro C52593, 2011 ONCA 323, daté du 21 avril 2011, est rejetée. Les documents de la demande d’autorisation d’appel déposés par les parties devront leur être retournés.</w:t>
            </w:r>
          </w:p>
        </w:tc>
      </w:tr>
    </w:tbl>
    <w:p w:rsidR="00A22F80" w:rsidRPr="00063094" w:rsidRDefault="00A22F80" w:rsidP="00A22F80">
      <w:pPr>
        <w:rPr>
          <w:sz w:val="20"/>
          <w:szCs w:val="20"/>
          <w:lang w:val="fr-CA"/>
        </w:rPr>
      </w:pPr>
    </w:p>
    <w:p w:rsidR="00A22F80" w:rsidRPr="001B157C" w:rsidRDefault="00A22F80" w:rsidP="00A22F80">
      <w:pPr>
        <w:rPr>
          <w:sz w:val="20"/>
          <w:szCs w:val="20"/>
          <w:u w:val="single"/>
        </w:rPr>
      </w:pPr>
      <w:r w:rsidRPr="001B157C">
        <w:rPr>
          <w:sz w:val="20"/>
          <w:szCs w:val="20"/>
          <w:u w:val="single"/>
        </w:rPr>
        <w:t>CASE SUMMARY</w:t>
      </w:r>
    </w:p>
    <w:p w:rsidR="00A22F80" w:rsidRDefault="00A22F80" w:rsidP="00A22F8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1681C" w:rsidRPr="007E23A7" w:rsidTr="00442E89">
        <w:tc>
          <w:tcPr>
            <w:tcW w:w="5000" w:type="pct"/>
            <w:gridSpan w:val="3"/>
          </w:tcPr>
          <w:p w:rsidR="00F1681C" w:rsidRPr="007E23A7" w:rsidRDefault="00F1681C" w:rsidP="00442E89">
            <w:pPr>
              <w:jc w:val="both"/>
              <w:rPr>
                <w:smallCaps/>
                <w:sz w:val="20"/>
                <w:szCs w:val="20"/>
              </w:rPr>
            </w:pPr>
            <w:r w:rsidRPr="007E23A7">
              <w:rPr>
                <w:smallCaps/>
                <w:sz w:val="20"/>
                <w:szCs w:val="20"/>
              </w:rPr>
              <w:t xml:space="preserve">(Court </w:t>
            </w:r>
            <w:r w:rsidRPr="007E23A7">
              <w:rPr>
                <w:smallCaps/>
                <w:sz w:val="20"/>
              </w:rPr>
              <w:t>F</w:t>
            </w:r>
            <w:r w:rsidRPr="007E23A7">
              <w:rPr>
                <w:smallCaps/>
                <w:sz w:val="20"/>
                <w:szCs w:val="20"/>
              </w:rPr>
              <w:t xml:space="preserve">ile </w:t>
            </w:r>
            <w:r w:rsidRPr="007E23A7">
              <w:rPr>
                <w:smallCaps/>
                <w:sz w:val="20"/>
              </w:rPr>
              <w:t>C</w:t>
            </w:r>
            <w:r w:rsidRPr="007E23A7">
              <w:rPr>
                <w:smallCaps/>
                <w:sz w:val="20"/>
                <w:szCs w:val="20"/>
              </w:rPr>
              <w:t xml:space="preserve">ontains </w:t>
            </w:r>
            <w:r w:rsidRPr="007E23A7">
              <w:rPr>
                <w:smallCaps/>
                <w:sz w:val="20"/>
              </w:rPr>
              <w:t>I</w:t>
            </w:r>
            <w:r w:rsidRPr="007E23A7">
              <w:rPr>
                <w:smallCaps/>
                <w:sz w:val="20"/>
                <w:szCs w:val="20"/>
              </w:rPr>
              <w:t xml:space="preserve">nformation that is not </w:t>
            </w:r>
            <w:r w:rsidRPr="007E23A7">
              <w:rPr>
                <w:smallCaps/>
                <w:sz w:val="20"/>
              </w:rPr>
              <w:t>A</w:t>
            </w:r>
            <w:r w:rsidRPr="007E23A7">
              <w:rPr>
                <w:smallCaps/>
                <w:sz w:val="20"/>
                <w:szCs w:val="20"/>
              </w:rPr>
              <w:t xml:space="preserve">vailable for </w:t>
            </w:r>
            <w:r w:rsidRPr="007E23A7">
              <w:rPr>
                <w:smallCaps/>
                <w:sz w:val="20"/>
              </w:rPr>
              <w:t>I</w:t>
            </w:r>
            <w:r w:rsidRPr="007E23A7">
              <w:rPr>
                <w:smallCaps/>
                <w:sz w:val="20"/>
                <w:szCs w:val="20"/>
              </w:rPr>
              <w:t xml:space="preserve">nspection by the </w:t>
            </w:r>
            <w:r w:rsidRPr="007E23A7">
              <w:rPr>
                <w:smallCaps/>
                <w:sz w:val="20"/>
              </w:rPr>
              <w:t>P</w:t>
            </w:r>
            <w:r w:rsidRPr="007E23A7">
              <w:rPr>
                <w:smallCaps/>
                <w:sz w:val="20"/>
                <w:szCs w:val="20"/>
              </w:rPr>
              <w:t>ublic)</w:t>
            </w:r>
          </w:p>
          <w:p w:rsidR="00F1681C" w:rsidRPr="007E23A7" w:rsidRDefault="00F1681C" w:rsidP="00442E89">
            <w:pPr>
              <w:jc w:val="both"/>
              <w:rPr>
                <w:sz w:val="20"/>
                <w:szCs w:val="20"/>
              </w:rPr>
            </w:pPr>
          </w:p>
          <w:p w:rsidR="00F1681C" w:rsidRPr="007E23A7" w:rsidRDefault="00F1681C" w:rsidP="00442E89">
            <w:pPr>
              <w:jc w:val="both"/>
              <w:rPr>
                <w:sz w:val="20"/>
                <w:szCs w:val="20"/>
              </w:rPr>
            </w:pPr>
            <w:r w:rsidRPr="007E23A7">
              <w:rPr>
                <w:sz w:val="20"/>
                <w:szCs w:val="20"/>
              </w:rPr>
              <w:t>Insurance — Release — Whether the lower courts should have set aside the release signed by the parties?</w:t>
            </w:r>
          </w:p>
        </w:tc>
      </w:tr>
      <w:tr w:rsidR="00F1681C" w:rsidRPr="007E23A7" w:rsidTr="00442E89">
        <w:tc>
          <w:tcPr>
            <w:tcW w:w="5000" w:type="pct"/>
            <w:gridSpan w:val="3"/>
          </w:tcPr>
          <w:p w:rsidR="00F1681C" w:rsidRPr="007E23A7" w:rsidRDefault="00F1681C" w:rsidP="00442E89">
            <w:pPr>
              <w:jc w:val="both"/>
              <w:rPr>
                <w:sz w:val="20"/>
                <w:szCs w:val="20"/>
              </w:rPr>
            </w:pPr>
          </w:p>
        </w:tc>
      </w:tr>
      <w:tr w:rsidR="00F1681C" w:rsidRPr="007E23A7" w:rsidTr="00442E89">
        <w:tc>
          <w:tcPr>
            <w:tcW w:w="5000" w:type="pct"/>
            <w:gridSpan w:val="3"/>
          </w:tcPr>
          <w:p w:rsidR="00F1681C" w:rsidRPr="007E23A7" w:rsidRDefault="00F1681C" w:rsidP="00442E89">
            <w:pPr>
              <w:jc w:val="both"/>
              <w:rPr>
                <w:sz w:val="20"/>
                <w:szCs w:val="20"/>
              </w:rPr>
            </w:pPr>
            <w:r w:rsidRPr="007E23A7">
              <w:rPr>
                <w:sz w:val="20"/>
                <w:szCs w:val="20"/>
              </w:rPr>
              <w:t>The applicant, Ms. Davis, was involved in an accident in 2001.  She brought an action before the Ontario Superior Court of Justice in 2003 against the respondents.  A settlement of $30,000 was reached a few days after the trial commenced in October 2009. Ms. Davis signed in the presence of her counsel. The action was dismissed on consent.</w:t>
            </w:r>
          </w:p>
          <w:p w:rsidR="00F1681C" w:rsidRPr="007E23A7" w:rsidRDefault="00F1681C" w:rsidP="00442E89">
            <w:pPr>
              <w:jc w:val="both"/>
              <w:rPr>
                <w:sz w:val="20"/>
                <w:szCs w:val="20"/>
              </w:rPr>
            </w:pPr>
          </w:p>
          <w:p w:rsidR="00F1681C" w:rsidRPr="007E23A7" w:rsidRDefault="00F1681C" w:rsidP="00442E89">
            <w:pPr>
              <w:jc w:val="both"/>
              <w:rPr>
                <w:sz w:val="20"/>
                <w:szCs w:val="20"/>
              </w:rPr>
            </w:pPr>
            <w:r w:rsidRPr="007E23A7">
              <w:rPr>
                <w:sz w:val="20"/>
                <w:szCs w:val="20"/>
              </w:rPr>
              <w:t xml:space="preserve">In 2010, Ms. Davis filed a motion before the Ontario Superior Court of Justice for an order to set aside the release.  She alleged, among other grounds:  duress, counsel’s failure to explain the release, mistake, lack of capacity and consent, </w:t>
            </w:r>
            <w:proofErr w:type="spellStart"/>
            <w:r w:rsidRPr="007E23A7">
              <w:rPr>
                <w:sz w:val="20"/>
                <w:szCs w:val="20"/>
              </w:rPr>
              <w:t>unconscionability</w:t>
            </w:r>
            <w:proofErr w:type="spellEnd"/>
            <w:r w:rsidRPr="007E23A7">
              <w:rPr>
                <w:sz w:val="20"/>
                <w:szCs w:val="20"/>
              </w:rPr>
              <w:t xml:space="preserve">, and violations of her rights guaranteed by the </w:t>
            </w:r>
            <w:r w:rsidRPr="007E23A7">
              <w:rPr>
                <w:i/>
                <w:sz w:val="20"/>
                <w:szCs w:val="20"/>
              </w:rPr>
              <w:t>Canadian Charter of Rights and Freedoms</w:t>
            </w:r>
            <w:r w:rsidRPr="007E23A7">
              <w:rPr>
                <w:sz w:val="20"/>
                <w:szCs w:val="20"/>
              </w:rPr>
              <w:t>.  The Superior Court of Justice dismissed the motion and the Court of Appeal dismissed the appeal.</w:t>
            </w:r>
          </w:p>
          <w:p w:rsidR="00F1681C" w:rsidRPr="007E23A7" w:rsidRDefault="00F1681C" w:rsidP="00442E89">
            <w:pPr>
              <w:jc w:val="both"/>
              <w:rPr>
                <w:sz w:val="20"/>
                <w:szCs w:val="20"/>
              </w:rPr>
            </w:pPr>
          </w:p>
        </w:tc>
      </w:tr>
      <w:tr w:rsidR="00F1681C" w:rsidRPr="007E23A7" w:rsidTr="00442E89">
        <w:tc>
          <w:tcPr>
            <w:tcW w:w="2427" w:type="pct"/>
          </w:tcPr>
          <w:p w:rsidR="00F1681C" w:rsidRPr="007E23A7" w:rsidRDefault="00F1681C" w:rsidP="00442E89">
            <w:pPr>
              <w:jc w:val="both"/>
              <w:rPr>
                <w:sz w:val="20"/>
                <w:szCs w:val="20"/>
              </w:rPr>
            </w:pPr>
            <w:r w:rsidRPr="007E23A7">
              <w:rPr>
                <w:sz w:val="20"/>
                <w:szCs w:val="20"/>
              </w:rPr>
              <w:lastRenderedPageBreak/>
              <w:t>July 28, 2010</w:t>
            </w:r>
          </w:p>
          <w:p w:rsidR="00F1681C" w:rsidRPr="007E23A7" w:rsidRDefault="00F1681C" w:rsidP="00442E89">
            <w:pPr>
              <w:jc w:val="both"/>
              <w:rPr>
                <w:sz w:val="20"/>
                <w:szCs w:val="20"/>
              </w:rPr>
            </w:pPr>
            <w:r w:rsidRPr="007E23A7">
              <w:rPr>
                <w:sz w:val="20"/>
                <w:szCs w:val="20"/>
              </w:rPr>
              <w:t>Ontario Superior Court of Justice</w:t>
            </w:r>
          </w:p>
          <w:p w:rsidR="00F1681C" w:rsidRPr="007E23A7" w:rsidRDefault="00F1681C" w:rsidP="00442E89">
            <w:pPr>
              <w:jc w:val="both"/>
              <w:rPr>
                <w:sz w:val="20"/>
                <w:szCs w:val="20"/>
              </w:rPr>
            </w:pPr>
            <w:r w:rsidRPr="007E23A7">
              <w:rPr>
                <w:sz w:val="20"/>
                <w:szCs w:val="20"/>
              </w:rPr>
              <w:t>(Allen J.)</w:t>
            </w:r>
          </w:p>
          <w:p w:rsidR="00F1681C" w:rsidRPr="007E23A7" w:rsidRDefault="00F1681C" w:rsidP="00442E89">
            <w:pPr>
              <w:jc w:val="both"/>
              <w:rPr>
                <w:sz w:val="20"/>
                <w:szCs w:val="20"/>
              </w:rPr>
            </w:pPr>
          </w:p>
        </w:tc>
        <w:tc>
          <w:tcPr>
            <w:tcW w:w="243" w:type="pct"/>
          </w:tcPr>
          <w:p w:rsidR="00F1681C" w:rsidRPr="007E23A7" w:rsidRDefault="00F1681C" w:rsidP="00442E89">
            <w:pPr>
              <w:jc w:val="both"/>
              <w:rPr>
                <w:sz w:val="20"/>
                <w:szCs w:val="20"/>
              </w:rPr>
            </w:pPr>
          </w:p>
        </w:tc>
        <w:tc>
          <w:tcPr>
            <w:tcW w:w="2330" w:type="pct"/>
          </w:tcPr>
          <w:p w:rsidR="00F1681C" w:rsidRPr="007E23A7" w:rsidRDefault="00F1681C" w:rsidP="00442E89">
            <w:pPr>
              <w:jc w:val="both"/>
              <w:rPr>
                <w:sz w:val="20"/>
                <w:szCs w:val="20"/>
              </w:rPr>
            </w:pPr>
            <w:r w:rsidRPr="007E23A7">
              <w:rPr>
                <w:sz w:val="20"/>
                <w:szCs w:val="20"/>
              </w:rPr>
              <w:t>Motion to set aside a release dismissed.</w:t>
            </w:r>
          </w:p>
          <w:p w:rsidR="00F1681C" w:rsidRPr="007E23A7" w:rsidRDefault="00F1681C" w:rsidP="00442E89">
            <w:pPr>
              <w:jc w:val="both"/>
              <w:rPr>
                <w:sz w:val="20"/>
                <w:szCs w:val="20"/>
              </w:rPr>
            </w:pPr>
          </w:p>
        </w:tc>
      </w:tr>
      <w:tr w:rsidR="00F1681C" w:rsidRPr="007E23A7" w:rsidTr="00442E89">
        <w:tc>
          <w:tcPr>
            <w:tcW w:w="2427" w:type="pct"/>
          </w:tcPr>
          <w:p w:rsidR="00F1681C" w:rsidRPr="007E23A7" w:rsidRDefault="00F1681C" w:rsidP="00442E89">
            <w:pPr>
              <w:jc w:val="both"/>
              <w:rPr>
                <w:sz w:val="20"/>
                <w:szCs w:val="20"/>
              </w:rPr>
            </w:pPr>
            <w:r w:rsidRPr="007E23A7">
              <w:rPr>
                <w:sz w:val="20"/>
                <w:szCs w:val="20"/>
              </w:rPr>
              <w:t>April 21, 2011</w:t>
            </w:r>
          </w:p>
          <w:p w:rsidR="00F1681C" w:rsidRPr="007E23A7" w:rsidRDefault="00F1681C" w:rsidP="00442E89">
            <w:pPr>
              <w:jc w:val="both"/>
              <w:rPr>
                <w:sz w:val="20"/>
                <w:szCs w:val="20"/>
              </w:rPr>
            </w:pPr>
            <w:r w:rsidRPr="007E23A7">
              <w:rPr>
                <w:sz w:val="20"/>
                <w:szCs w:val="20"/>
              </w:rPr>
              <w:t>Court of Appeal for Ontario</w:t>
            </w:r>
          </w:p>
          <w:p w:rsidR="00F1681C" w:rsidRPr="007E23A7" w:rsidRDefault="00F1681C" w:rsidP="00442E89">
            <w:pPr>
              <w:jc w:val="both"/>
              <w:rPr>
                <w:sz w:val="20"/>
                <w:szCs w:val="20"/>
              </w:rPr>
            </w:pPr>
            <w:r w:rsidRPr="007E23A7">
              <w:rPr>
                <w:sz w:val="20"/>
                <w:szCs w:val="20"/>
              </w:rPr>
              <w:t>(</w:t>
            </w:r>
            <w:proofErr w:type="spellStart"/>
            <w:r w:rsidRPr="007E23A7">
              <w:rPr>
                <w:sz w:val="20"/>
                <w:szCs w:val="20"/>
              </w:rPr>
              <w:t>Goudge</w:t>
            </w:r>
            <w:proofErr w:type="spellEnd"/>
            <w:r w:rsidRPr="007E23A7">
              <w:rPr>
                <w:sz w:val="20"/>
                <w:szCs w:val="20"/>
              </w:rPr>
              <w:t xml:space="preserve">, </w:t>
            </w:r>
            <w:proofErr w:type="spellStart"/>
            <w:r w:rsidRPr="007E23A7">
              <w:rPr>
                <w:sz w:val="20"/>
                <w:szCs w:val="20"/>
              </w:rPr>
              <w:t>Gillese</w:t>
            </w:r>
            <w:proofErr w:type="spellEnd"/>
            <w:r w:rsidRPr="007E23A7">
              <w:rPr>
                <w:sz w:val="20"/>
                <w:szCs w:val="20"/>
              </w:rPr>
              <w:t xml:space="preserve"> and Watt JJ.A.)</w:t>
            </w:r>
          </w:p>
          <w:p w:rsidR="00F1681C" w:rsidRPr="007E23A7" w:rsidRDefault="00F1681C" w:rsidP="00442E89">
            <w:pPr>
              <w:jc w:val="both"/>
              <w:rPr>
                <w:sz w:val="20"/>
                <w:szCs w:val="20"/>
              </w:rPr>
            </w:pPr>
            <w:r w:rsidRPr="007E23A7">
              <w:rPr>
                <w:sz w:val="20"/>
                <w:szCs w:val="20"/>
              </w:rPr>
              <w:t>2011 ONCA 323; C52593</w:t>
            </w:r>
          </w:p>
          <w:p w:rsidR="00F1681C" w:rsidRPr="007E23A7" w:rsidRDefault="00F1681C" w:rsidP="00442E89">
            <w:pPr>
              <w:jc w:val="both"/>
              <w:rPr>
                <w:sz w:val="20"/>
                <w:szCs w:val="20"/>
              </w:rPr>
            </w:pPr>
          </w:p>
        </w:tc>
        <w:tc>
          <w:tcPr>
            <w:tcW w:w="243" w:type="pct"/>
          </w:tcPr>
          <w:p w:rsidR="00F1681C" w:rsidRPr="007E23A7" w:rsidRDefault="00F1681C" w:rsidP="00442E89">
            <w:pPr>
              <w:jc w:val="both"/>
              <w:rPr>
                <w:sz w:val="20"/>
                <w:szCs w:val="20"/>
              </w:rPr>
            </w:pPr>
          </w:p>
        </w:tc>
        <w:tc>
          <w:tcPr>
            <w:tcW w:w="2330" w:type="pct"/>
          </w:tcPr>
          <w:p w:rsidR="00F1681C" w:rsidRPr="007E23A7" w:rsidRDefault="00F1681C" w:rsidP="00442E89">
            <w:pPr>
              <w:jc w:val="both"/>
              <w:rPr>
                <w:sz w:val="20"/>
                <w:szCs w:val="20"/>
              </w:rPr>
            </w:pPr>
            <w:r w:rsidRPr="007E23A7">
              <w:rPr>
                <w:sz w:val="20"/>
                <w:szCs w:val="20"/>
              </w:rPr>
              <w:t>Appeal dismissed.</w:t>
            </w:r>
          </w:p>
          <w:p w:rsidR="00F1681C" w:rsidRPr="007E23A7" w:rsidRDefault="00F1681C" w:rsidP="00442E89">
            <w:pPr>
              <w:jc w:val="both"/>
              <w:rPr>
                <w:sz w:val="20"/>
                <w:szCs w:val="20"/>
              </w:rPr>
            </w:pPr>
          </w:p>
        </w:tc>
      </w:tr>
      <w:tr w:rsidR="00F1681C" w:rsidRPr="007E23A7" w:rsidTr="00442E89">
        <w:tc>
          <w:tcPr>
            <w:tcW w:w="2427" w:type="pct"/>
          </w:tcPr>
          <w:p w:rsidR="00F1681C" w:rsidRPr="007E23A7" w:rsidRDefault="00F1681C" w:rsidP="00442E89">
            <w:pPr>
              <w:jc w:val="both"/>
              <w:rPr>
                <w:sz w:val="20"/>
                <w:szCs w:val="20"/>
              </w:rPr>
            </w:pPr>
            <w:r w:rsidRPr="007E23A7">
              <w:rPr>
                <w:sz w:val="20"/>
                <w:szCs w:val="20"/>
              </w:rPr>
              <w:t>May 3, 2012</w:t>
            </w:r>
          </w:p>
          <w:p w:rsidR="00F1681C" w:rsidRPr="007E23A7" w:rsidRDefault="00F1681C" w:rsidP="00442E89">
            <w:pPr>
              <w:jc w:val="both"/>
              <w:rPr>
                <w:sz w:val="20"/>
                <w:szCs w:val="20"/>
              </w:rPr>
            </w:pPr>
            <w:r w:rsidRPr="007E23A7">
              <w:rPr>
                <w:sz w:val="20"/>
                <w:szCs w:val="20"/>
              </w:rPr>
              <w:t>Supreme Court of Canada</w:t>
            </w:r>
          </w:p>
        </w:tc>
        <w:tc>
          <w:tcPr>
            <w:tcW w:w="243" w:type="pct"/>
          </w:tcPr>
          <w:p w:rsidR="00F1681C" w:rsidRPr="007E23A7" w:rsidRDefault="00F1681C" w:rsidP="00442E89">
            <w:pPr>
              <w:jc w:val="both"/>
              <w:rPr>
                <w:sz w:val="20"/>
                <w:szCs w:val="20"/>
              </w:rPr>
            </w:pPr>
          </w:p>
        </w:tc>
        <w:tc>
          <w:tcPr>
            <w:tcW w:w="2330" w:type="pct"/>
          </w:tcPr>
          <w:p w:rsidR="00F1681C" w:rsidRPr="007E23A7" w:rsidRDefault="00F1681C" w:rsidP="00442E89">
            <w:pPr>
              <w:jc w:val="both"/>
              <w:rPr>
                <w:sz w:val="20"/>
                <w:szCs w:val="20"/>
              </w:rPr>
            </w:pPr>
            <w:r w:rsidRPr="007E23A7">
              <w:rPr>
                <w:sz w:val="20"/>
                <w:szCs w:val="20"/>
              </w:rPr>
              <w:t>Motion for an extension of time to serve and file an application for leave to appeal and application for leave to appeal filed</w:t>
            </w:r>
          </w:p>
        </w:tc>
      </w:tr>
    </w:tbl>
    <w:p w:rsidR="00A22F80" w:rsidRDefault="00A22F80" w:rsidP="00A22F80">
      <w:pPr>
        <w:rPr>
          <w:sz w:val="20"/>
          <w:szCs w:val="20"/>
        </w:rPr>
      </w:pPr>
    </w:p>
    <w:p w:rsidR="00A22F80" w:rsidRPr="00C50A5C" w:rsidRDefault="00CC4A5C" w:rsidP="00A22F80">
      <w:pPr>
        <w:rPr>
          <w:sz w:val="20"/>
          <w:szCs w:val="20"/>
        </w:rPr>
      </w:pPr>
      <w:r w:rsidRPr="00CC4A5C">
        <w:rPr>
          <w:sz w:val="20"/>
          <w:szCs w:val="20"/>
          <w:lang w:val="fr-CA"/>
        </w:rPr>
        <w:pict>
          <v:rect id="_x0000_i1050" style="width:2in;height:1pt" o:hrpct="0" o:hralign="center" o:hrstd="t" o:hrnoshade="t" o:hr="t" fillcolor="black" stroked="f"/>
        </w:pict>
      </w:r>
    </w:p>
    <w:p w:rsidR="00A22F80" w:rsidRDefault="00A22F80" w:rsidP="00A22F80">
      <w:pPr>
        <w:rPr>
          <w:sz w:val="20"/>
          <w:szCs w:val="20"/>
        </w:rPr>
      </w:pPr>
    </w:p>
    <w:p w:rsidR="00A22F80" w:rsidRPr="001B157C" w:rsidRDefault="00A22F80" w:rsidP="00A22F80">
      <w:pPr>
        <w:rPr>
          <w:sz w:val="20"/>
          <w:szCs w:val="20"/>
          <w:u w:val="single"/>
          <w:lang w:val="fr-CA"/>
        </w:rPr>
      </w:pPr>
      <w:r w:rsidRPr="001B157C">
        <w:rPr>
          <w:sz w:val="20"/>
          <w:szCs w:val="20"/>
          <w:u w:val="single"/>
          <w:lang w:val="fr-CA"/>
        </w:rPr>
        <w:t>RÉSUMÉ DE L’AFFAIRE</w:t>
      </w:r>
    </w:p>
    <w:p w:rsidR="00A22F80" w:rsidRDefault="00A22F80" w:rsidP="00A22F8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1681C" w:rsidRPr="00797F58" w:rsidTr="00442E89">
        <w:tc>
          <w:tcPr>
            <w:tcW w:w="5000" w:type="pct"/>
            <w:gridSpan w:val="3"/>
          </w:tcPr>
          <w:p w:rsidR="00F1681C" w:rsidRPr="007E23A7" w:rsidRDefault="00F1681C" w:rsidP="00442E89">
            <w:pPr>
              <w:jc w:val="both"/>
              <w:rPr>
                <w:smallCaps/>
                <w:sz w:val="20"/>
                <w:szCs w:val="20"/>
                <w:lang w:val="fr-CA"/>
              </w:rPr>
            </w:pPr>
            <w:r w:rsidRPr="007E23A7">
              <w:rPr>
                <w:smallCaps/>
                <w:sz w:val="20"/>
                <w:szCs w:val="20"/>
                <w:lang w:val="fr-CA"/>
              </w:rPr>
              <w:t xml:space="preserve">(Le dossier de la </w:t>
            </w:r>
            <w:r w:rsidR="00FD075A" w:rsidRPr="007E23A7">
              <w:rPr>
                <w:smallCaps/>
                <w:sz w:val="20"/>
                <w:szCs w:val="20"/>
                <w:lang w:val="fr-CA"/>
              </w:rPr>
              <w:t>c</w:t>
            </w:r>
            <w:r w:rsidRPr="007E23A7">
              <w:rPr>
                <w:smallCaps/>
                <w:sz w:val="20"/>
                <w:szCs w:val="20"/>
                <w:lang w:val="fr-CA"/>
              </w:rPr>
              <w:t>our renferme des données que le public n'est pas autorisé à consulter)</w:t>
            </w:r>
          </w:p>
          <w:p w:rsidR="00F1681C" w:rsidRPr="007E23A7" w:rsidRDefault="00F1681C" w:rsidP="00442E89">
            <w:pPr>
              <w:jc w:val="both"/>
              <w:rPr>
                <w:sz w:val="20"/>
                <w:szCs w:val="20"/>
                <w:lang w:val="fr-CA"/>
              </w:rPr>
            </w:pPr>
          </w:p>
          <w:p w:rsidR="00F1681C" w:rsidRPr="007E23A7" w:rsidRDefault="00F1681C" w:rsidP="00442E89">
            <w:pPr>
              <w:jc w:val="both"/>
              <w:rPr>
                <w:sz w:val="20"/>
                <w:szCs w:val="20"/>
                <w:lang w:val="fr-CA"/>
              </w:rPr>
            </w:pPr>
            <w:r w:rsidRPr="007E23A7">
              <w:rPr>
                <w:sz w:val="20"/>
                <w:szCs w:val="20"/>
                <w:lang w:val="fr-CA"/>
              </w:rPr>
              <w:t>Assurance — Quittance — Les juridictions inférieures auraient-elles dû annuler la quittance signée par les parties?</w:t>
            </w:r>
          </w:p>
        </w:tc>
      </w:tr>
      <w:tr w:rsidR="00F1681C" w:rsidRPr="00797F58" w:rsidTr="00442E89">
        <w:tc>
          <w:tcPr>
            <w:tcW w:w="5000" w:type="pct"/>
            <w:gridSpan w:val="3"/>
          </w:tcPr>
          <w:p w:rsidR="00F1681C" w:rsidRPr="007E23A7" w:rsidRDefault="00F1681C" w:rsidP="00442E89">
            <w:pPr>
              <w:jc w:val="both"/>
              <w:rPr>
                <w:sz w:val="20"/>
                <w:szCs w:val="20"/>
                <w:lang w:val="fr-CA"/>
              </w:rPr>
            </w:pPr>
          </w:p>
        </w:tc>
      </w:tr>
      <w:tr w:rsidR="00F1681C" w:rsidRPr="00797F58" w:rsidTr="00442E89">
        <w:tc>
          <w:tcPr>
            <w:tcW w:w="5000" w:type="pct"/>
            <w:gridSpan w:val="3"/>
          </w:tcPr>
          <w:p w:rsidR="00F1681C" w:rsidRPr="007E23A7" w:rsidRDefault="00F1681C" w:rsidP="00442E89">
            <w:pPr>
              <w:jc w:val="both"/>
              <w:rPr>
                <w:sz w:val="20"/>
                <w:szCs w:val="20"/>
                <w:lang w:val="fr-CA"/>
              </w:rPr>
            </w:pPr>
            <w:r w:rsidRPr="007E23A7">
              <w:rPr>
                <w:sz w:val="20"/>
                <w:szCs w:val="20"/>
                <w:lang w:val="fr-CA"/>
              </w:rPr>
              <w:t>La demanderesse, Mme Davis, a été impliquée dans un accident en 2001.  En 2003, elle a intenté une action contre les intimées en Cour supérieure de justice de l'Ontario.  Le règlement de 30 000 $ a été conclu quelques jours après le début du procès en octobre 2009.  Madame Davis a signé en présence de son avocat.  L'action a été rejetée sur consentement.</w:t>
            </w:r>
          </w:p>
          <w:p w:rsidR="00F1681C" w:rsidRPr="007E23A7" w:rsidRDefault="00F1681C" w:rsidP="00442E89">
            <w:pPr>
              <w:jc w:val="both"/>
              <w:rPr>
                <w:sz w:val="20"/>
                <w:szCs w:val="20"/>
                <w:lang w:val="fr-CA"/>
              </w:rPr>
            </w:pPr>
          </w:p>
          <w:p w:rsidR="00F1681C" w:rsidRPr="007E23A7" w:rsidRDefault="00F1681C" w:rsidP="00442E89">
            <w:pPr>
              <w:jc w:val="both"/>
              <w:rPr>
                <w:sz w:val="20"/>
                <w:szCs w:val="20"/>
                <w:lang w:val="fr-CA"/>
              </w:rPr>
            </w:pPr>
            <w:r w:rsidRPr="007E23A7">
              <w:rPr>
                <w:sz w:val="20"/>
                <w:szCs w:val="20"/>
                <w:lang w:val="fr-CA"/>
              </w:rPr>
              <w:t>En 2010, Mme Davis a déposé une motion en Cour supérieure de justice de l'Ontario pour obtenir une ordonnance d'annulation de la quittance.  Entre autres motifs, elle a allégué la contrainte, l'omission de l'avocat d'expliquer la quittance, l'erreur, l'absence de capacité et de consentement, l'iniquité et des violations de droits que lui garantit la</w:t>
            </w:r>
            <w:r w:rsidRPr="007E23A7">
              <w:rPr>
                <w:i/>
                <w:sz w:val="20"/>
                <w:szCs w:val="20"/>
                <w:lang w:val="fr-CA"/>
              </w:rPr>
              <w:t xml:space="preserve"> Charte canadienne des droits et libertés</w:t>
            </w:r>
            <w:r w:rsidRPr="007E23A7">
              <w:rPr>
                <w:sz w:val="20"/>
                <w:szCs w:val="20"/>
                <w:lang w:val="fr-CA"/>
              </w:rPr>
              <w:t>.  La Cour supérieure de justice a rejeté la motion et la Cour d'appel a rejeté l'appel.</w:t>
            </w:r>
          </w:p>
          <w:p w:rsidR="00F1681C" w:rsidRPr="007E23A7" w:rsidRDefault="00F1681C" w:rsidP="00442E89">
            <w:pPr>
              <w:jc w:val="both"/>
              <w:rPr>
                <w:sz w:val="20"/>
                <w:szCs w:val="20"/>
                <w:lang w:val="fr-CA"/>
              </w:rPr>
            </w:pPr>
          </w:p>
        </w:tc>
      </w:tr>
      <w:tr w:rsidR="00F1681C" w:rsidRPr="00797F58" w:rsidTr="00442E89">
        <w:tc>
          <w:tcPr>
            <w:tcW w:w="2427" w:type="pct"/>
          </w:tcPr>
          <w:p w:rsidR="00F1681C" w:rsidRPr="007E23A7" w:rsidRDefault="00F1681C" w:rsidP="00442E89">
            <w:pPr>
              <w:jc w:val="both"/>
              <w:rPr>
                <w:sz w:val="20"/>
                <w:szCs w:val="20"/>
                <w:lang w:val="fr-CA"/>
              </w:rPr>
            </w:pPr>
            <w:r w:rsidRPr="007E23A7">
              <w:rPr>
                <w:sz w:val="20"/>
                <w:szCs w:val="20"/>
                <w:lang w:val="fr-CA"/>
              </w:rPr>
              <w:t>28 juillet 2010</w:t>
            </w:r>
          </w:p>
          <w:p w:rsidR="00F1681C" w:rsidRPr="007E23A7" w:rsidRDefault="00F1681C" w:rsidP="00442E89">
            <w:pPr>
              <w:jc w:val="both"/>
              <w:rPr>
                <w:sz w:val="20"/>
                <w:szCs w:val="20"/>
                <w:lang w:val="fr-CA"/>
              </w:rPr>
            </w:pPr>
            <w:r w:rsidRPr="007E23A7">
              <w:rPr>
                <w:sz w:val="20"/>
                <w:szCs w:val="20"/>
                <w:lang w:val="fr-CA"/>
              </w:rPr>
              <w:t xml:space="preserve">Cour supérieure de justice de l'Ontario </w:t>
            </w:r>
          </w:p>
          <w:p w:rsidR="00F1681C" w:rsidRPr="007E23A7" w:rsidRDefault="00F1681C" w:rsidP="00442E89">
            <w:pPr>
              <w:jc w:val="both"/>
              <w:rPr>
                <w:sz w:val="20"/>
                <w:szCs w:val="20"/>
                <w:lang w:val="fr-CA"/>
              </w:rPr>
            </w:pPr>
            <w:r w:rsidRPr="007E23A7">
              <w:rPr>
                <w:sz w:val="20"/>
                <w:szCs w:val="20"/>
                <w:lang w:val="fr-CA"/>
              </w:rPr>
              <w:t>(Juge Allen)</w:t>
            </w:r>
          </w:p>
          <w:p w:rsidR="00F1681C" w:rsidRPr="007E23A7" w:rsidRDefault="00F1681C" w:rsidP="00442E89">
            <w:pPr>
              <w:jc w:val="both"/>
              <w:rPr>
                <w:sz w:val="20"/>
                <w:szCs w:val="20"/>
                <w:lang w:val="fr-CA"/>
              </w:rPr>
            </w:pPr>
          </w:p>
        </w:tc>
        <w:tc>
          <w:tcPr>
            <w:tcW w:w="243" w:type="pct"/>
          </w:tcPr>
          <w:p w:rsidR="00F1681C" w:rsidRPr="007E23A7" w:rsidRDefault="00F1681C" w:rsidP="00442E89">
            <w:pPr>
              <w:jc w:val="both"/>
              <w:rPr>
                <w:sz w:val="20"/>
                <w:szCs w:val="20"/>
                <w:lang w:val="fr-CA"/>
              </w:rPr>
            </w:pPr>
          </w:p>
        </w:tc>
        <w:tc>
          <w:tcPr>
            <w:tcW w:w="2330" w:type="pct"/>
          </w:tcPr>
          <w:p w:rsidR="00F1681C" w:rsidRPr="007E23A7" w:rsidRDefault="00F1681C" w:rsidP="00442E89">
            <w:pPr>
              <w:jc w:val="both"/>
              <w:rPr>
                <w:sz w:val="20"/>
                <w:szCs w:val="20"/>
                <w:lang w:val="fr-CA"/>
              </w:rPr>
            </w:pPr>
            <w:r w:rsidRPr="007E23A7">
              <w:rPr>
                <w:sz w:val="20"/>
                <w:szCs w:val="20"/>
                <w:lang w:val="fr-CA"/>
              </w:rPr>
              <w:t>Motion en annulation de la quittance, rejetée.</w:t>
            </w:r>
          </w:p>
          <w:p w:rsidR="00F1681C" w:rsidRPr="007E23A7" w:rsidRDefault="00F1681C" w:rsidP="00442E89">
            <w:pPr>
              <w:jc w:val="both"/>
              <w:rPr>
                <w:sz w:val="20"/>
                <w:szCs w:val="20"/>
                <w:lang w:val="fr-CA"/>
              </w:rPr>
            </w:pPr>
          </w:p>
        </w:tc>
      </w:tr>
      <w:tr w:rsidR="00F1681C" w:rsidRPr="007E23A7" w:rsidTr="00442E89">
        <w:tc>
          <w:tcPr>
            <w:tcW w:w="2427" w:type="pct"/>
          </w:tcPr>
          <w:p w:rsidR="00F1681C" w:rsidRPr="007E23A7" w:rsidRDefault="00F1681C" w:rsidP="00442E89">
            <w:pPr>
              <w:jc w:val="both"/>
              <w:rPr>
                <w:sz w:val="20"/>
                <w:szCs w:val="20"/>
                <w:lang w:val="fr-CA"/>
              </w:rPr>
            </w:pPr>
            <w:r w:rsidRPr="007E23A7">
              <w:rPr>
                <w:sz w:val="20"/>
                <w:szCs w:val="20"/>
                <w:lang w:val="fr-CA"/>
              </w:rPr>
              <w:t>21 avril 2011</w:t>
            </w:r>
          </w:p>
          <w:p w:rsidR="00F1681C" w:rsidRPr="007E23A7" w:rsidRDefault="00F1681C" w:rsidP="00442E89">
            <w:pPr>
              <w:jc w:val="both"/>
              <w:rPr>
                <w:sz w:val="20"/>
                <w:szCs w:val="20"/>
                <w:lang w:val="fr-CA"/>
              </w:rPr>
            </w:pPr>
            <w:r w:rsidRPr="007E23A7">
              <w:rPr>
                <w:sz w:val="20"/>
                <w:szCs w:val="20"/>
                <w:lang w:val="fr-CA"/>
              </w:rPr>
              <w:t xml:space="preserve">Cour d'appel de l'Ontario </w:t>
            </w:r>
          </w:p>
          <w:p w:rsidR="00F1681C" w:rsidRPr="007E23A7" w:rsidRDefault="00F1681C" w:rsidP="00442E89">
            <w:pPr>
              <w:jc w:val="both"/>
              <w:rPr>
                <w:sz w:val="20"/>
                <w:szCs w:val="20"/>
                <w:lang w:val="fr-CA"/>
              </w:rPr>
            </w:pPr>
            <w:r w:rsidRPr="007E23A7">
              <w:rPr>
                <w:sz w:val="20"/>
                <w:szCs w:val="20"/>
                <w:lang w:val="fr-CA"/>
              </w:rPr>
              <w:t xml:space="preserve">(Juges </w:t>
            </w:r>
            <w:proofErr w:type="spellStart"/>
            <w:r w:rsidRPr="007E23A7">
              <w:rPr>
                <w:sz w:val="20"/>
                <w:szCs w:val="20"/>
                <w:lang w:val="fr-CA"/>
              </w:rPr>
              <w:t>Goudge</w:t>
            </w:r>
            <w:proofErr w:type="spellEnd"/>
            <w:r w:rsidRPr="007E23A7">
              <w:rPr>
                <w:sz w:val="20"/>
                <w:szCs w:val="20"/>
                <w:lang w:val="fr-CA"/>
              </w:rPr>
              <w:t xml:space="preserve">, </w:t>
            </w:r>
            <w:proofErr w:type="spellStart"/>
            <w:r w:rsidRPr="007E23A7">
              <w:rPr>
                <w:sz w:val="20"/>
                <w:szCs w:val="20"/>
                <w:lang w:val="fr-CA"/>
              </w:rPr>
              <w:t>Gillese</w:t>
            </w:r>
            <w:proofErr w:type="spellEnd"/>
            <w:r w:rsidRPr="007E23A7">
              <w:rPr>
                <w:sz w:val="20"/>
                <w:szCs w:val="20"/>
                <w:lang w:val="fr-CA"/>
              </w:rPr>
              <w:t xml:space="preserve"> et Watt)</w:t>
            </w:r>
          </w:p>
          <w:p w:rsidR="00F1681C" w:rsidRPr="007E23A7" w:rsidRDefault="00F1681C" w:rsidP="00442E89">
            <w:pPr>
              <w:jc w:val="both"/>
              <w:rPr>
                <w:sz w:val="20"/>
                <w:szCs w:val="20"/>
                <w:lang w:val="fr-CA"/>
              </w:rPr>
            </w:pPr>
            <w:r w:rsidRPr="007E23A7">
              <w:rPr>
                <w:sz w:val="20"/>
                <w:szCs w:val="20"/>
                <w:lang w:val="fr-CA"/>
              </w:rPr>
              <w:t>2011 ONCA 323; C52593</w:t>
            </w:r>
          </w:p>
          <w:p w:rsidR="00F1681C" w:rsidRPr="007E23A7" w:rsidRDefault="00F1681C" w:rsidP="00442E89">
            <w:pPr>
              <w:jc w:val="both"/>
              <w:rPr>
                <w:sz w:val="20"/>
                <w:szCs w:val="20"/>
                <w:lang w:val="fr-CA"/>
              </w:rPr>
            </w:pPr>
          </w:p>
        </w:tc>
        <w:tc>
          <w:tcPr>
            <w:tcW w:w="243" w:type="pct"/>
          </w:tcPr>
          <w:p w:rsidR="00F1681C" w:rsidRPr="007E23A7" w:rsidRDefault="00F1681C" w:rsidP="00442E89">
            <w:pPr>
              <w:jc w:val="both"/>
              <w:rPr>
                <w:sz w:val="20"/>
                <w:szCs w:val="20"/>
                <w:lang w:val="fr-CA"/>
              </w:rPr>
            </w:pPr>
          </w:p>
        </w:tc>
        <w:tc>
          <w:tcPr>
            <w:tcW w:w="2330" w:type="pct"/>
          </w:tcPr>
          <w:p w:rsidR="00F1681C" w:rsidRPr="007E23A7" w:rsidRDefault="00F1681C" w:rsidP="00442E89">
            <w:pPr>
              <w:jc w:val="both"/>
              <w:rPr>
                <w:sz w:val="20"/>
                <w:szCs w:val="20"/>
                <w:lang w:val="fr-CA"/>
              </w:rPr>
            </w:pPr>
            <w:r w:rsidRPr="007E23A7">
              <w:rPr>
                <w:sz w:val="20"/>
                <w:szCs w:val="20"/>
                <w:lang w:val="fr-CA"/>
              </w:rPr>
              <w:t>Appel rejeté.</w:t>
            </w:r>
          </w:p>
          <w:p w:rsidR="00F1681C" w:rsidRPr="007E23A7" w:rsidRDefault="00F1681C" w:rsidP="00442E89">
            <w:pPr>
              <w:jc w:val="both"/>
              <w:rPr>
                <w:sz w:val="20"/>
                <w:szCs w:val="20"/>
                <w:lang w:val="fr-CA"/>
              </w:rPr>
            </w:pPr>
          </w:p>
        </w:tc>
      </w:tr>
      <w:tr w:rsidR="00F1681C" w:rsidRPr="00797F58" w:rsidTr="00442E89">
        <w:tc>
          <w:tcPr>
            <w:tcW w:w="2427" w:type="pct"/>
          </w:tcPr>
          <w:p w:rsidR="00F1681C" w:rsidRPr="007E23A7" w:rsidRDefault="00F1681C" w:rsidP="00442E89">
            <w:pPr>
              <w:jc w:val="both"/>
              <w:rPr>
                <w:sz w:val="20"/>
                <w:szCs w:val="20"/>
                <w:lang w:val="fr-CA"/>
              </w:rPr>
            </w:pPr>
            <w:r w:rsidRPr="007E23A7">
              <w:rPr>
                <w:sz w:val="20"/>
                <w:szCs w:val="20"/>
                <w:lang w:val="fr-CA"/>
              </w:rPr>
              <w:t>3 mai 2012</w:t>
            </w:r>
          </w:p>
          <w:p w:rsidR="00F1681C" w:rsidRPr="007E23A7" w:rsidRDefault="00F1681C" w:rsidP="00442E89">
            <w:pPr>
              <w:jc w:val="both"/>
              <w:rPr>
                <w:sz w:val="20"/>
                <w:szCs w:val="20"/>
                <w:lang w:val="fr-CA"/>
              </w:rPr>
            </w:pPr>
            <w:r w:rsidRPr="007E23A7">
              <w:rPr>
                <w:sz w:val="20"/>
                <w:szCs w:val="20"/>
                <w:lang w:val="fr-CA"/>
              </w:rPr>
              <w:t>Cour suprême du Canada</w:t>
            </w:r>
          </w:p>
        </w:tc>
        <w:tc>
          <w:tcPr>
            <w:tcW w:w="243" w:type="pct"/>
          </w:tcPr>
          <w:p w:rsidR="00F1681C" w:rsidRPr="007E23A7" w:rsidRDefault="00F1681C" w:rsidP="00442E89">
            <w:pPr>
              <w:jc w:val="both"/>
              <w:rPr>
                <w:sz w:val="20"/>
                <w:szCs w:val="20"/>
                <w:lang w:val="fr-CA"/>
              </w:rPr>
            </w:pPr>
          </w:p>
        </w:tc>
        <w:tc>
          <w:tcPr>
            <w:tcW w:w="2330" w:type="pct"/>
          </w:tcPr>
          <w:p w:rsidR="00F1681C" w:rsidRPr="007E23A7" w:rsidRDefault="00F1681C" w:rsidP="00442E89">
            <w:pPr>
              <w:jc w:val="both"/>
              <w:rPr>
                <w:sz w:val="20"/>
                <w:szCs w:val="20"/>
                <w:lang w:val="fr-CA"/>
              </w:rPr>
            </w:pPr>
            <w:r w:rsidRPr="007E23A7">
              <w:rPr>
                <w:sz w:val="20"/>
                <w:szCs w:val="20"/>
                <w:lang w:val="fr-CA"/>
              </w:rPr>
              <w:t>Requête en prorogation du délai de signification et de dépôt d'une demande d'autorisation d'appel et demande d'autorisation d'appel, déposées.</w:t>
            </w:r>
          </w:p>
        </w:tc>
      </w:tr>
    </w:tbl>
    <w:p w:rsidR="00A22F80" w:rsidRPr="00F1681C" w:rsidRDefault="00A22F80" w:rsidP="00A22F80">
      <w:pPr>
        <w:rPr>
          <w:sz w:val="20"/>
          <w:szCs w:val="20"/>
          <w:lang w:val="fr-CA"/>
        </w:rPr>
      </w:pPr>
    </w:p>
    <w:p w:rsidR="00A22F80" w:rsidRDefault="00CC4A5C" w:rsidP="00A22F80">
      <w:pPr>
        <w:rPr>
          <w:sz w:val="20"/>
          <w:szCs w:val="20"/>
          <w:lang w:val="fr-CA"/>
        </w:rPr>
      </w:pPr>
      <w:r w:rsidRPr="00CC4A5C">
        <w:rPr>
          <w:sz w:val="20"/>
          <w:szCs w:val="20"/>
          <w:lang w:val="fr-CA"/>
        </w:rPr>
        <w:pict>
          <v:rect id="_x0000_i1051" style="width:2in;height:1pt" o:hrpct="0" o:hralign="center" o:hrstd="t" o:hrnoshade="t" o:hr="t" fillcolor="black" stroked="f"/>
        </w:pict>
      </w:r>
    </w:p>
    <w:p w:rsidR="00A22F80" w:rsidRDefault="00A22F80" w:rsidP="00A22F80">
      <w:pPr>
        <w:rPr>
          <w:sz w:val="20"/>
          <w:szCs w:val="20"/>
          <w:lang w:val="fr-CA"/>
        </w:rPr>
      </w:pPr>
    </w:p>
    <w:p w:rsidR="00FD075A" w:rsidRDefault="00FD075A">
      <w:pPr>
        <w:rPr>
          <w:sz w:val="20"/>
          <w:szCs w:val="20"/>
          <w:lang w:val="fr-CA"/>
        </w:rPr>
      </w:pPr>
      <w:r>
        <w:rPr>
          <w:sz w:val="20"/>
          <w:szCs w:val="20"/>
          <w:lang w:val="fr-CA"/>
        </w:rPr>
        <w:br w:type="page"/>
      </w:r>
    </w:p>
    <w:tbl>
      <w:tblPr>
        <w:tblW w:w="9576" w:type="dxa"/>
        <w:tblLayout w:type="fixed"/>
        <w:tblCellMar>
          <w:top w:w="58" w:type="dxa"/>
          <w:left w:w="58" w:type="dxa"/>
          <w:bottom w:w="58" w:type="dxa"/>
          <w:right w:w="58" w:type="dxa"/>
        </w:tblCellMar>
        <w:tblLook w:val="04A0"/>
      </w:tblPr>
      <w:tblGrid>
        <w:gridCol w:w="1458"/>
        <w:gridCol w:w="8118"/>
      </w:tblGrid>
      <w:tr w:rsidR="002D47FA" w:rsidRPr="00797F58" w:rsidTr="007E23A7">
        <w:trPr>
          <w:cantSplit/>
        </w:trPr>
        <w:tc>
          <w:tcPr>
            <w:tcW w:w="1458" w:type="dxa"/>
          </w:tcPr>
          <w:p w:rsidR="002D47FA" w:rsidRPr="007E23A7" w:rsidRDefault="002D47FA" w:rsidP="002D47FA">
            <w:pPr>
              <w:rPr>
                <w:sz w:val="20"/>
                <w:szCs w:val="20"/>
              </w:rPr>
            </w:pPr>
            <w:r w:rsidRPr="007E23A7">
              <w:rPr>
                <w:rStyle w:val="SCCFileNumberChar"/>
                <w:sz w:val="20"/>
                <w:szCs w:val="20"/>
              </w:rPr>
              <w:lastRenderedPageBreak/>
              <w:t>34903</w:t>
            </w:r>
          </w:p>
          <w:p w:rsidR="002D47FA" w:rsidRPr="007E23A7" w:rsidRDefault="002D47FA" w:rsidP="002D47FA">
            <w:pPr>
              <w:rPr>
                <w:b/>
                <w:sz w:val="20"/>
                <w:szCs w:val="20"/>
                <w:lang w:val="fr-CA"/>
              </w:rPr>
            </w:pPr>
          </w:p>
        </w:tc>
        <w:tc>
          <w:tcPr>
            <w:tcW w:w="8118" w:type="dxa"/>
          </w:tcPr>
          <w:p w:rsidR="002D47FA" w:rsidRPr="007E23A7" w:rsidRDefault="002D47FA" w:rsidP="002D47FA">
            <w:pPr>
              <w:rPr>
                <w:sz w:val="20"/>
                <w:szCs w:val="20"/>
                <w:lang w:val="fr-CA"/>
              </w:rPr>
            </w:pPr>
            <w:r w:rsidRPr="007E23A7">
              <w:rPr>
                <w:rStyle w:val="SCCLsocChar"/>
                <w:sz w:val="20"/>
                <w:szCs w:val="20"/>
              </w:rPr>
              <w:t>M.B. c. N.P.</w:t>
            </w:r>
            <w:r w:rsidRPr="007E23A7">
              <w:rPr>
                <w:sz w:val="20"/>
                <w:szCs w:val="20"/>
                <w:lang w:val="fr-CA"/>
              </w:rPr>
              <w:t xml:space="preserve"> (</w:t>
            </w:r>
            <w:proofErr w:type="spellStart"/>
            <w:r w:rsidRPr="007E23A7">
              <w:rPr>
                <w:sz w:val="20"/>
                <w:szCs w:val="20"/>
                <w:lang w:val="fr-CA"/>
              </w:rPr>
              <w:t>Qc</w:t>
            </w:r>
            <w:proofErr w:type="spellEnd"/>
            <w:r w:rsidRPr="007E23A7">
              <w:rPr>
                <w:sz w:val="20"/>
                <w:szCs w:val="20"/>
                <w:lang w:val="fr-CA"/>
              </w:rPr>
              <w:t>) (Civile) (Autorisation)</w:t>
            </w:r>
          </w:p>
          <w:p w:rsidR="002D47FA" w:rsidRPr="007E23A7" w:rsidRDefault="002D47FA" w:rsidP="002D47FA">
            <w:pPr>
              <w:rPr>
                <w:sz w:val="20"/>
                <w:szCs w:val="20"/>
                <w:lang w:val="fr-CA"/>
              </w:rPr>
            </w:pPr>
          </w:p>
        </w:tc>
      </w:tr>
      <w:tr w:rsidR="002D47FA" w:rsidRPr="00797F58" w:rsidTr="007E23A7">
        <w:trPr>
          <w:cantSplit/>
        </w:trPr>
        <w:tc>
          <w:tcPr>
            <w:tcW w:w="1458" w:type="dxa"/>
          </w:tcPr>
          <w:p w:rsidR="002D47FA" w:rsidRPr="007E23A7" w:rsidRDefault="002D47FA" w:rsidP="002D47FA">
            <w:pPr>
              <w:rPr>
                <w:sz w:val="20"/>
                <w:szCs w:val="20"/>
              </w:rPr>
            </w:pPr>
            <w:r w:rsidRPr="007E23A7">
              <w:rPr>
                <w:sz w:val="20"/>
                <w:szCs w:val="20"/>
              </w:rPr>
              <w:t>Coram :</w:t>
            </w:r>
          </w:p>
        </w:tc>
        <w:tc>
          <w:tcPr>
            <w:tcW w:w="8118" w:type="dxa"/>
          </w:tcPr>
          <w:p w:rsidR="002D47FA" w:rsidRPr="007E23A7" w:rsidRDefault="002D47FA" w:rsidP="002D47FA">
            <w:pPr>
              <w:rPr>
                <w:sz w:val="20"/>
                <w:szCs w:val="20"/>
                <w:lang w:val="fr-CA"/>
              </w:rPr>
            </w:pPr>
            <w:r w:rsidRPr="007E23A7">
              <w:rPr>
                <w:rStyle w:val="SCCCoramChar"/>
                <w:sz w:val="20"/>
                <w:szCs w:val="20"/>
              </w:rPr>
              <w:t xml:space="preserve">Les juges </w:t>
            </w:r>
            <w:proofErr w:type="spellStart"/>
            <w:r w:rsidRPr="007E23A7">
              <w:rPr>
                <w:rStyle w:val="SCCCoramChar"/>
                <w:sz w:val="20"/>
                <w:szCs w:val="20"/>
              </w:rPr>
              <w:t>LeBel</w:t>
            </w:r>
            <w:proofErr w:type="spellEnd"/>
            <w:r w:rsidRPr="007E23A7">
              <w:rPr>
                <w:rStyle w:val="SCCCoramChar"/>
                <w:sz w:val="20"/>
                <w:szCs w:val="20"/>
              </w:rPr>
              <w:t>, Abella et Cromwell</w:t>
            </w:r>
          </w:p>
          <w:p w:rsidR="002D47FA" w:rsidRPr="007E23A7" w:rsidRDefault="002D47FA" w:rsidP="002D47FA">
            <w:pPr>
              <w:rPr>
                <w:sz w:val="20"/>
                <w:szCs w:val="20"/>
                <w:u w:val="single"/>
                <w:lang w:val="fr-CA"/>
              </w:rPr>
            </w:pPr>
          </w:p>
        </w:tc>
      </w:tr>
      <w:tr w:rsidR="002D47FA" w:rsidRPr="007E23A7" w:rsidTr="007E23A7">
        <w:trPr>
          <w:cantSplit/>
        </w:trPr>
        <w:tc>
          <w:tcPr>
            <w:tcW w:w="9576" w:type="dxa"/>
            <w:gridSpan w:val="2"/>
          </w:tcPr>
          <w:p w:rsidR="002D47FA" w:rsidRPr="007E23A7" w:rsidRDefault="002D47FA" w:rsidP="002D47FA">
            <w:pPr>
              <w:pStyle w:val="SCCShortJudgment"/>
              <w:rPr>
                <w:szCs w:val="20"/>
                <w:lang w:val="fr-CA"/>
              </w:rPr>
            </w:pPr>
            <w:r w:rsidRPr="007E23A7">
              <w:rPr>
                <w:szCs w:val="20"/>
                <w:lang w:val="fr-CA"/>
              </w:rPr>
              <w:t>La demande d’autorisation d’appel de l’arrêt de la Cour d’appel du Québec (Montréal), numéro 500-09-022110-118, 2012 QCCA 208, daté du 30 janvier 2012, est rejetée avec dépens.</w:t>
            </w:r>
          </w:p>
          <w:p w:rsidR="002D47FA" w:rsidRPr="007E23A7" w:rsidRDefault="002D47FA" w:rsidP="007E23A7">
            <w:pPr>
              <w:pStyle w:val="SCCShortJudgment"/>
              <w:ind w:firstLine="0"/>
              <w:rPr>
                <w:szCs w:val="20"/>
                <w:lang w:val="fr-CA"/>
              </w:rPr>
            </w:pPr>
          </w:p>
          <w:p w:rsidR="002D47FA" w:rsidRPr="007E23A7" w:rsidRDefault="002D47FA" w:rsidP="002D47FA">
            <w:pPr>
              <w:pStyle w:val="SCCShortJudgment"/>
              <w:rPr>
                <w:szCs w:val="20"/>
              </w:rPr>
            </w:pPr>
            <w:r w:rsidRPr="007E23A7">
              <w:rPr>
                <w:szCs w:val="20"/>
              </w:rPr>
              <w:t>The application for leave to appeal from the judgment of the Court of Appeal of Quebec (Montréal), Number 500-09-022110-118, 2012 QCCA 208, dated January 30, 2012, is dismissed with costs.</w:t>
            </w:r>
          </w:p>
        </w:tc>
      </w:tr>
    </w:tbl>
    <w:p w:rsidR="00A22F80" w:rsidRPr="00F1681C" w:rsidRDefault="00A22F80" w:rsidP="00A22F80">
      <w:pPr>
        <w:rPr>
          <w:sz w:val="20"/>
          <w:szCs w:val="20"/>
        </w:rPr>
      </w:pPr>
    </w:p>
    <w:p w:rsidR="00A22F80" w:rsidRPr="001B157C" w:rsidRDefault="00A22F80" w:rsidP="00A22F80">
      <w:pPr>
        <w:rPr>
          <w:sz w:val="20"/>
          <w:szCs w:val="20"/>
          <w:u w:val="single"/>
        </w:rPr>
      </w:pPr>
      <w:r w:rsidRPr="001B157C">
        <w:rPr>
          <w:sz w:val="20"/>
          <w:szCs w:val="20"/>
          <w:u w:val="single"/>
        </w:rPr>
        <w:t>CASE SUMMARY</w:t>
      </w:r>
    </w:p>
    <w:p w:rsidR="00A22F80" w:rsidRDefault="00A22F80" w:rsidP="00A22F80">
      <w:pPr>
        <w:rPr>
          <w:sz w:val="20"/>
          <w:szCs w:val="20"/>
        </w:rPr>
      </w:pPr>
    </w:p>
    <w:tbl>
      <w:tblPr>
        <w:tblW w:w="4952" w:type="pct"/>
        <w:tblLayout w:type="fixed"/>
        <w:tblCellMar>
          <w:left w:w="0" w:type="dxa"/>
          <w:bottom w:w="99" w:type="dxa"/>
          <w:right w:w="0" w:type="dxa"/>
        </w:tblCellMar>
        <w:tblLook w:val="04A0"/>
      </w:tblPr>
      <w:tblGrid>
        <w:gridCol w:w="4625"/>
        <w:gridCol w:w="476"/>
        <w:gridCol w:w="4426"/>
      </w:tblGrid>
      <w:tr w:rsidR="00F1681C" w:rsidRPr="007E23A7" w:rsidTr="00442E89">
        <w:tc>
          <w:tcPr>
            <w:tcW w:w="5000" w:type="pct"/>
            <w:gridSpan w:val="3"/>
          </w:tcPr>
          <w:p w:rsidR="00F1681C" w:rsidRPr="007E23A7" w:rsidRDefault="00F1681C" w:rsidP="00442E89">
            <w:pPr>
              <w:jc w:val="both"/>
              <w:rPr>
                <w:smallCaps/>
                <w:sz w:val="20"/>
                <w:szCs w:val="20"/>
              </w:rPr>
            </w:pPr>
            <w:r w:rsidRPr="007E23A7">
              <w:rPr>
                <w:smallCaps/>
                <w:sz w:val="20"/>
                <w:szCs w:val="20"/>
              </w:rPr>
              <w:t>(</w:t>
            </w:r>
            <w:r w:rsidRPr="007E23A7">
              <w:rPr>
                <w:smallCaps/>
                <w:sz w:val="20"/>
              </w:rPr>
              <w:t>P</w:t>
            </w:r>
            <w:r w:rsidRPr="007E23A7">
              <w:rPr>
                <w:smallCaps/>
                <w:sz w:val="20"/>
                <w:szCs w:val="20"/>
              </w:rPr>
              <w:t xml:space="preserve">ublication </w:t>
            </w:r>
            <w:r w:rsidRPr="007E23A7">
              <w:rPr>
                <w:smallCaps/>
                <w:sz w:val="20"/>
              </w:rPr>
              <w:t>B</w:t>
            </w:r>
            <w:r w:rsidRPr="007E23A7">
              <w:rPr>
                <w:smallCaps/>
                <w:sz w:val="20"/>
                <w:szCs w:val="20"/>
              </w:rPr>
              <w:t xml:space="preserve">an in </w:t>
            </w:r>
            <w:r w:rsidRPr="007E23A7">
              <w:rPr>
                <w:smallCaps/>
                <w:sz w:val="20"/>
              </w:rPr>
              <w:t>C</w:t>
            </w:r>
            <w:r w:rsidRPr="007E23A7">
              <w:rPr>
                <w:smallCaps/>
                <w:sz w:val="20"/>
                <w:szCs w:val="20"/>
              </w:rPr>
              <w:t>ase) (</w:t>
            </w:r>
            <w:r w:rsidRPr="007E23A7">
              <w:rPr>
                <w:smallCaps/>
                <w:sz w:val="20"/>
              </w:rPr>
              <w:t>P</w:t>
            </w:r>
            <w:r w:rsidRPr="007E23A7">
              <w:rPr>
                <w:smallCaps/>
                <w:sz w:val="20"/>
                <w:szCs w:val="20"/>
              </w:rPr>
              <w:t xml:space="preserve">ublication </w:t>
            </w:r>
            <w:r w:rsidRPr="007E23A7">
              <w:rPr>
                <w:smallCaps/>
                <w:sz w:val="20"/>
              </w:rPr>
              <w:t>B</w:t>
            </w:r>
            <w:r w:rsidRPr="007E23A7">
              <w:rPr>
                <w:smallCaps/>
                <w:sz w:val="20"/>
                <w:szCs w:val="20"/>
              </w:rPr>
              <w:t xml:space="preserve">an on </w:t>
            </w:r>
            <w:r w:rsidRPr="007E23A7">
              <w:rPr>
                <w:smallCaps/>
                <w:sz w:val="20"/>
              </w:rPr>
              <w:t>P</w:t>
            </w:r>
            <w:r w:rsidRPr="007E23A7">
              <w:rPr>
                <w:smallCaps/>
                <w:sz w:val="20"/>
                <w:szCs w:val="20"/>
              </w:rPr>
              <w:t>arty)</w:t>
            </w:r>
          </w:p>
          <w:p w:rsidR="00F1681C" w:rsidRPr="007E23A7" w:rsidRDefault="00F1681C" w:rsidP="00442E89">
            <w:pPr>
              <w:jc w:val="both"/>
              <w:rPr>
                <w:sz w:val="20"/>
                <w:szCs w:val="20"/>
              </w:rPr>
            </w:pPr>
          </w:p>
          <w:p w:rsidR="00F1681C" w:rsidRPr="007E23A7" w:rsidRDefault="00F1681C" w:rsidP="00442E89">
            <w:pPr>
              <w:jc w:val="both"/>
              <w:rPr>
                <w:sz w:val="20"/>
                <w:szCs w:val="20"/>
              </w:rPr>
            </w:pPr>
            <w:r w:rsidRPr="007E23A7">
              <w:rPr>
                <w:sz w:val="20"/>
                <w:szCs w:val="20"/>
              </w:rPr>
              <w:t>Contracts — Nullity — Sale — Whether contract can be annulled because of drug intoxication — Whether person can be compelled to go to court without being informed of all means available to defend him or herself — Whether preference may be given to payment of some debts over that of others.</w:t>
            </w:r>
          </w:p>
        </w:tc>
      </w:tr>
      <w:tr w:rsidR="00F1681C" w:rsidRPr="007E23A7" w:rsidTr="00442E89">
        <w:tc>
          <w:tcPr>
            <w:tcW w:w="5000" w:type="pct"/>
            <w:gridSpan w:val="3"/>
          </w:tcPr>
          <w:p w:rsidR="00F1681C" w:rsidRPr="007E23A7" w:rsidRDefault="00F1681C" w:rsidP="00442E89">
            <w:pPr>
              <w:jc w:val="both"/>
              <w:rPr>
                <w:sz w:val="20"/>
                <w:szCs w:val="20"/>
              </w:rPr>
            </w:pPr>
          </w:p>
        </w:tc>
      </w:tr>
      <w:tr w:rsidR="00F1681C" w:rsidRPr="007E23A7" w:rsidTr="00442E89">
        <w:tc>
          <w:tcPr>
            <w:tcW w:w="5000" w:type="pct"/>
            <w:gridSpan w:val="3"/>
          </w:tcPr>
          <w:p w:rsidR="00F1681C" w:rsidRPr="007E23A7" w:rsidRDefault="00F1681C" w:rsidP="00442E89">
            <w:pPr>
              <w:jc w:val="both"/>
              <w:rPr>
                <w:sz w:val="20"/>
                <w:szCs w:val="20"/>
              </w:rPr>
            </w:pPr>
            <w:r w:rsidRPr="007E23A7">
              <w:rPr>
                <w:sz w:val="20"/>
                <w:szCs w:val="20"/>
              </w:rPr>
              <w:t xml:space="preserve">This case deals primarily with a family law dispute in which, in order to put pressure on his wife to settle the litigation, the husband transferred his assets to a third party.  N.P. sold M.B. 100% of the shares he held in Company A, of which he was the sole shareholder, for one dollar plus other consideration.  A counter letter was also signed on April 15, 2009, providing for the resale of the shares to N.P. for one dollar plus other consideration.  M.B. acknowledged that the shares of Company A were worth one million dollars.  The shares of Company A and its bank accounts, containing $780,897.04, were seized.  Company A’s assets consisted of cash only.  On May 29, 2009, M.B. filed an opposition to the seizure, which was continued </w:t>
            </w:r>
            <w:r w:rsidRPr="007E23A7">
              <w:rPr>
                <w:i/>
                <w:sz w:val="20"/>
                <w:szCs w:val="20"/>
              </w:rPr>
              <w:t>sine die</w:t>
            </w:r>
            <w:r w:rsidRPr="007E23A7">
              <w:rPr>
                <w:sz w:val="20"/>
                <w:szCs w:val="20"/>
              </w:rPr>
              <w:t>. On August 9, 2011, N.P. filed a motion to annul the sale of the shares.  The motion for annulment was amended on September 2, 2011.</w:t>
            </w:r>
          </w:p>
          <w:p w:rsidR="00F1681C" w:rsidRPr="007E23A7" w:rsidRDefault="00F1681C" w:rsidP="00442E89">
            <w:pPr>
              <w:jc w:val="both"/>
              <w:rPr>
                <w:sz w:val="20"/>
                <w:szCs w:val="20"/>
              </w:rPr>
            </w:pPr>
          </w:p>
        </w:tc>
      </w:tr>
      <w:tr w:rsidR="00F1681C" w:rsidRPr="007E23A7" w:rsidTr="00442E89">
        <w:tc>
          <w:tcPr>
            <w:tcW w:w="2427" w:type="pct"/>
          </w:tcPr>
          <w:p w:rsidR="00F1681C" w:rsidRPr="007E23A7" w:rsidRDefault="00F1681C" w:rsidP="00442E89">
            <w:pPr>
              <w:jc w:val="both"/>
              <w:rPr>
                <w:sz w:val="20"/>
                <w:szCs w:val="20"/>
              </w:rPr>
            </w:pPr>
            <w:r w:rsidRPr="007E23A7">
              <w:rPr>
                <w:sz w:val="20"/>
                <w:szCs w:val="20"/>
              </w:rPr>
              <w:t>October 5, 2011</w:t>
            </w:r>
          </w:p>
          <w:p w:rsidR="00F1681C" w:rsidRPr="007E23A7" w:rsidRDefault="00F1681C" w:rsidP="00442E89">
            <w:pPr>
              <w:jc w:val="both"/>
              <w:rPr>
                <w:sz w:val="20"/>
                <w:szCs w:val="20"/>
              </w:rPr>
            </w:pPr>
            <w:r w:rsidRPr="007E23A7">
              <w:rPr>
                <w:sz w:val="20"/>
                <w:szCs w:val="20"/>
              </w:rPr>
              <w:t>Quebec Superior Court</w:t>
            </w:r>
          </w:p>
          <w:p w:rsidR="00F1681C" w:rsidRPr="007E23A7" w:rsidRDefault="00F1681C" w:rsidP="00442E89">
            <w:pPr>
              <w:jc w:val="both"/>
              <w:rPr>
                <w:sz w:val="20"/>
                <w:szCs w:val="20"/>
              </w:rPr>
            </w:pPr>
            <w:r w:rsidRPr="007E23A7">
              <w:rPr>
                <w:sz w:val="20"/>
                <w:szCs w:val="20"/>
              </w:rPr>
              <w:t>(</w:t>
            </w:r>
            <w:proofErr w:type="spellStart"/>
            <w:r w:rsidRPr="007E23A7">
              <w:rPr>
                <w:sz w:val="20"/>
                <w:szCs w:val="20"/>
              </w:rPr>
              <w:t>Laberge</w:t>
            </w:r>
            <w:proofErr w:type="spellEnd"/>
            <w:r w:rsidRPr="007E23A7">
              <w:rPr>
                <w:sz w:val="20"/>
                <w:szCs w:val="20"/>
              </w:rPr>
              <w:t xml:space="preserve"> J.)</w:t>
            </w:r>
          </w:p>
          <w:p w:rsidR="00F1681C" w:rsidRPr="007E23A7" w:rsidRDefault="00F1681C" w:rsidP="00442E89">
            <w:pPr>
              <w:jc w:val="both"/>
              <w:rPr>
                <w:sz w:val="20"/>
                <w:szCs w:val="20"/>
              </w:rPr>
            </w:pPr>
            <w:r w:rsidRPr="007E23A7">
              <w:rPr>
                <w:sz w:val="20"/>
                <w:szCs w:val="20"/>
              </w:rPr>
              <w:t>2011 QCCS 7401</w:t>
            </w:r>
          </w:p>
          <w:p w:rsidR="00F1681C" w:rsidRPr="007E23A7" w:rsidRDefault="00F1681C" w:rsidP="00442E89">
            <w:pPr>
              <w:jc w:val="both"/>
              <w:rPr>
                <w:sz w:val="20"/>
                <w:szCs w:val="20"/>
              </w:rPr>
            </w:pPr>
          </w:p>
        </w:tc>
        <w:tc>
          <w:tcPr>
            <w:tcW w:w="250" w:type="pct"/>
          </w:tcPr>
          <w:p w:rsidR="00F1681C" w:rsidRPr="007E23A7" w:rsidRDefault="00F1681C" w:rsidP="00442E89">
            <w:pPr>
              <w:jc w:val="both"/>
              <w:rPr>
                <w:sz w:val="20"/>
                <w:szCs w:val="20"/>
              </w:rPr>
            </w:pPr>
          </w:p>
        </w:tc>
        <w:tc>
          <w:tcPr>
            <w:tcW w:w="2323" w:type="pct"/>
          </w:tcPr>
          <w:p w:rsidR="00F1681C" w:rsidRPr="007E23A7" w:rsidRDefault="00F1681C" w:rsidP="00442E89">
            <w:pPr>
              <w:jc w:val="both"/>
              <w:rPr>
                <w:sz w:val="20"/>
                <w:szCs w:val="20"/>
              </w:rPr>
            </w:pPr>
            <w:r w:rsidRPr="007E23A7">
              <w:rPr>
                <w:sz w:val="20"/>
                <w:szCs w:val="20"/>
              </w:rPr>
              <w:t>Respondent’s amended motion granted;</w:t>
            </w:r>
          </w:p>
          <w:p w:rsidR="00F1681C" w:rsidRPr="007E23A7" w:rsidRDefault="00F1681C" w:rsidP="00442E89">
            <w:pPr>
              <w:jc w:val="both"/>
              <w:rPr>
                <w:sz w:val="20"/>
                <w:szCs w:val="20"/>
              </w:rPr>
            </w:pPr>
            <w:r w:rsidRPr="007E23A7">
              <w:rPr>
                <w:sz w:val="20"/>
                <w:szCs w:val="20"/>
              </w:rPr>
              <w:t>Sale by respondent N.P. to applicant M.B. of company’s shares and resale from M.B. to N.P. declared nullity;</w:t>
            </w:r>
          </w:p>
          <w:p w:rsidR="00F1681C" w:rsidRPr="007E23A7" w:rsidRDefault="00F1681C" w:rsidP="00442E89">
            <w:pPr>
              <w:jc w:val="both"/>
              <w:rPr>
                <w:sz w:val="20"/>
                <w:szCs w:val="20"/>
              </w:rPr>
            </w:pPr>
            <w:r w:rsidRPr="007E23A7">
              <w:rPr>
                <w:sz w:val="20"/>
                <w:szCs w:val="20"/>
              </w:rPr>
              <w:t>N.P. declared sole owner of company’s shares;</w:t>
            </w:r>
          </w:p>
          <w:p w:rsidR="00F1681C" w:rsidRPr="007E23A7" w:rsidRDefault="00F1681C" w:rsidP="00442E89">
            <w:pPr>
              <w:jc w:val="both"/>
              <w:rPr>
                <w:sz w:val="20"/>
                <w:szCs w:val="20"/>
              </w:rPr>
            </w:pPr>
            <w:r w:rsidRPr="007E23A7">
              <w:rPr>
                <w:sz w:val="20"/>
                <w:szCs w:val="20"/>
              </w:rPr>
              <w:t>M.B. ordered to take no action that would suggest he is holder of company’s shares.</w:t>
            </w:r>
          </w:p>
          <w:p w:rsidR="00F1681C" w:rsidRPr="007E23A7" w:rsidRDefault="00F1681C" w:rsidP="00442E89">
            <w:pPr>
              <w:jc w:val="both"/>
              <w:rPr>
                <w:sz w:val="20"/>
                <w:szCs w:val="20"/>
              </w:rPr>
            </w:pPr>
          </w:p>
        </w:tc>
      </w:tr>
      <w:tr w:rsidR="00F1681C" w:rsidRPr="007E23A7" w:rsidTr="00442E89">
        <w:tc>
          <w:tcPr>
            <w:tcW w:w="2427" w:type="pct"/>
          </w:tcPr>
          <w:p w:rsidR="00F1681C" w:rsidRPr="007E23A7" w:rsidRDefault="00F1681C" w:rsidP="00442E89">
            <w:pPr>
              <w:jc w:val="both"/>
              <w:rPr>
                <w:sz w:val="20"/>
                <w:szCs w:val="20"/>
              </w:rPr>
            </w:pPr>
            <w:r w:rsidRPr="007E23A7">
              <w:rPr>
                <w:sz w:val="20"/>
                <w:szCs w:val="20"/>
              </w:rPr>
              <w:t>January 30, 2012</w:t>
            </w:r>
          </w:p>
          <w:p w:rsidR="00F1681C" w:rsidRPr="007E23A7" w:rsidRDefault="00F1681C" w:rsidP="00442E89">
            <w:pPr>
              <w:jc w:val="both"/>
              <w:rPr>
                <w:sz w:val="20"/>
                <w:szCs w:val="20"/>
              </w:rPr>
            </w:pPr>
            <w:r w:rsidRPr="007E23A7">
              <w:rPr>
                <w:sz w:val="20"/>
                <w:szCs w:val="20"/>
              </w:rPr>
              <w:t>Quebec Court of Appeal (Montréal)</w:t>
            </w:r>
          </w:p>
          <w:p w:rsidR="00F1681C" w:rsidRPr="007E23A7" w:rsidRDefault="00F1681C" w:rsidP="00442E89">
            <w:pPr>
              <w:jc w:val="both"/>
              <w:rPr>
                <w:sz w:val="20"/>
                <w:szCs w:val="20"/>
              </w:rPr>
            </w:pPr>
            <w:r w:rsidRPr="007E23A7">
              <w:rPr>
                <w:sz w:val="20"/>
                <w:szCs w:val="20"/>
              </w:rPr>
              <w:t>(Forget, Thibault and Fournier JJ.A.)</w:t>
            </w:r>
          </w:p>
          <w:p w:rsidR="00F1681C" w:rsidRPr="007E23A7" w:rsidRDefault="00F1681C" w:rsidP="00442E89">
            <w:pPr>
              <w:jc w:val="both"/>
              <w:rPr>
                <w:sz w:val="20"/>
                <w:szCs w:val="20"/>
              </w:rPr>
            </w:pPr>
            <w:r w:rsidRPr="007E23A7">
              <w:rPr>
                <w:sz w:val="20"/>
                <w:szCs w:val="20"/>
              </w:rPr>
              <w:t>2012 QCCA 208</w:t>
            </w:r>
          </w:p>
          <w:p w:rsidR="00F1681C" w:rsidRPr="007E23A7" w:rsidRDefault="00F1681C" w:rsidP="00442E89">
            <w:pPr>
              <w:jc w:val="both"/>
              <w:rPr>
                <w:sz w:val="20"/>
                <w:szCs w:val="20"/>
              </w:rPr>
            </w:pPr>
          </w:p>
        </w:tc>
        <w:tc>
          <w:tcPr>
            <w:tcW w:w="250" w:type="pct"/>
          </w:tcPr>
          <w:p w:rsidR="00F1681C" w:rsidRPr="007E23A7" w:rsidRDefault="00F1681C" w:rsidP="00442E89">
            <w:pPr>
              <w:jc w:val="both"/>
              <w:rPr>
                <w:sz w:val="20"/>
                <w:szCs w:val="20"/>
              </w:rPr>
            </w:pPr>
          </w:p>
        </w:tc>
        <w:tc>
          <w:tcPr>
            <w:tcW w:w="2323" w:type="pct"/>
          </w:tcPr>
          <w:p w:rsidR="00F1681C" w:rsidRPr="007E23A7" w:rsidRDefault="00F1681C" w:rsidP="00442E89">
            <w:pPr>
              <w:jc w:val="both"/>
              <w:rPr>
                <w:sz w:val="20"/>
                <w:szCs w:val="20"/>
              </w:rPr>
            </w:pPr>
            <w:r w:rsidRPr="007E23A7">
              <w:rPr>
                <w:sz w:val="20"/>
                <w:szCs w:val="20"/>
              </w:rPr>
              <w:t>Motion to dismiss appeal granted;</w:t>
            </w:r>
          </w:p>
          <w:p w:rsidR="00F1681C" w:rsidRPr="007E23A7" w:rsidRDefault="00F1681C" w:rsidP="00442E89">
            <w:pPr>
              <w:jc w:val="both"/>
              <w:rPr>
                <w:sz w:val="20"/>
                <w:szCs w:val="20"/>
              </w:rPr>
            </w:pPr>
            <w:r w:rsidRPr="007E23A7">
              <w:rPr>
                <w:sz w:val="20"/>
                <w:szCs w:val="20"/>
              </w:rPr>
              <w:t>Appeal dismissed.</w:t>
            </w:r>
          </w:p>
        </w:tc>
      </w:tr>
      <w:tr w:rsidR="00F1681C" w:rsidRPr="007E23A7" w:rsidTr="00442E89">
        <w:tc>
          <w:tcPr>
            <w:tcW w:w="2427" w:type="pct"/>
          </w:tcPr>
          <w:p w:rsidR="00F1681C" w:rsidRPr="007E23A7" w:rsidRDefault="00F1681C" w:rsidP="00442E89">
            <w:pPr>
              <w:jc w:val="both"/>
              <w:rPr>
                <w:sz w:val="20"/>
                <w:szCs w:val="20"/>
              </w:rPr>
            </w:pPr>
            <w:r w:rsidRPr="007E23A7">
              <w:rPr>
                <w:sz w:val="20"/>
                <w:szCs w:val="20"/>
              </w:rPr>
              <w:t>July 25, 2012</w:t>
            </w:r>
          </w:p>
          <w:p w:rsidR="00F1681C" w:rsidRPr="007E23A7" w:rsidRDefault="00F1681C" w:rsidP="00442E89">
            <w:pPr>
              <w:jc w:val="both"/>
              <w:rPr>
                <w:sz w:val="20"/>
                <w:szCs w:val="20"/>
              </w:rPr>
            </w:pPr>
            <w:r w:rsidRPr="007E23A7">
              <w:rPr>
                <w:sz w:val="20"/>
                <w:szCs w:val="20"/>
              </w:rPr>
              <w:t>Supreme Court of Canada</w:t>
            </w:r>
          </w:p>
        </w:tc>
        <w:tc>
          <w:tcPr>
            <w:tcW w:w="250" w:type="pct"/>
          </w:tcPr>
          <w:p w:rsidR="00F1681C" w:rsidRPr="007E23A7" w:rsidRDefault="00F1681C" w:rsidP="00442E89">
            <w:pPr>
              <w:jc w:val="both"/>
              <w:rPr>
                <w:sz w:val="20"/>
                <w:szCs w:val="20"/>
              </w:rPr>
            </w:pPr>
          </w:p>
        </w:tc>
        <w:tc>
          <w:tcPr>
            <w:tcW w:w="2323" w:type="pct"/>
          </w:tcPr>
          <w:p w:rsidR="00F1681C" w:rsidRPr="007E23A7" w:rsidRDefault="00F1681C" w:rsidP="00442E89">
            <w:pPr>
              <w:jc w:val="both"/>
              <w:rPr>
                <w:sz w:val="20"/>
                <w:szCs w:val="20"/>
              </w:rPr>
            </w:pPr>
            <w:r w:rsidRPr="007E23A7">
              <w:rPr>
                <w:sz w:val="20"/>
                <w:szCs w:val="20"/>
              </w:rPr>
              <w:t>Application for leave to appeal filed.</w:t>
            </w:r>
          </w:p>
        </w:tc>
      </w:tr>
    </w:tbl>
    <w:p w:rsidR="00A22F80" w:rsidRDefault="00A22F80" w:rsidP="00A22F80">
      <w:pPr>
        <w:rPr>
          <w:sz w:val="20"/>
          <w:szCs w:val="20"/>
        </w:rPr>
      </w:pPr>
    </w:p>
    <w:p w:rsidR="00A22F80" w:rsidRPr="00C50A5C" w:rsidRDefault="00CC4A5C" w:rsidP="00A22F80">
      <w:pPr>
        <w:rPr>
          <w:sz w:val="20"/>
          <w:szCs w:val="20"/>
        </w:rPr>
      </w:pPr>
      <w:r w:rsidRPr="00CC4A5C">
        <w:rPr>
          <w:sz w:val="20"/>
          <w:szCs w:val="20"/>
          <w:lang w:val="fr-CA"/>
        </w:rPr>
        <w:pict>
          <v:rect id="_x0000_i1052" style="width:2in;height:1pt" o:hrpct="0" o:hralign="center" o:hrstd="t" o:hrnoshade="t" o:hr="t" fillcolor="black" stroked="f"/>
        </w:pict>
      </w:r>
    </w:p>
    <w:p w:rsidR="00A22F80" w:rsidRDefault="00A22F80" w:rsidP="00A22F80">
      <w:pPr>
        <w:rPr>
          <w:sz w:val="20"/>
          <w:szCs w:val="20"/>
        </w:rPr>
      </w:pPr>
    </w:p>
    <w:p w:rsidR="00A22F80" w:rsidRPr="001B157C" w:rsidRDefault="00A22F80" w:rsidP="00A22F80">
      <w:pPr>
        <w:rPr>
          <w:sz w:val="20"/>
          <w:szCs w:val="20"/>
          <w:u w:val="single"/>
          <w:lang w:val="fr-CA"/>
        </w:rPr>
      </w:pPr>
      <w:r w:rsidRPr="001B157C">
        <w:rPr>
          <w:sz w:val="20"/>
          <w:szCs w:val="20"/>
          <w:u w:val="single"/>
          <w:lang w:val="fr-CA"/>
        </w:rPr>
        <w:t>RÉSUMÉ DE L’AFFAIRE</w:t>
      </w:r>
    </w:p>
    <w:p w:rsidR="00A22F80" w:rsidRDefault="00A22F80" w:rsidP="00A22F8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1681C" w:rsidRPr="00797F58" w:rsidTr="00442E89">
        <w:tc>
          <w:tcPr>
            <w:tcW w:w="5000" w:type="pct"/>
            <w:gridSpan w:val="3"/>
          </w:tcPr>
          <w:p w:rsidR="00F1681C" w:rsidRPr="007E23A7" w:rsidRDefault="00F1681C" w:rsidP="00442E89">
            <w:pPr>
              <w:jc w:val="both"/>
              <w:rPr>
                <w:smallCaps/>
                <w:sz w:val="20"/>
                <w:szCs w:val="20"/>
                <w:lang w:val="fr-CA"/>
              </w:rPr>
            </w:pPr>
            <w:r w:rsidRPr="007E23A7">
              <w:rPr>
                <w:smallCaps/>
                <w:sz w:val="20"/>
                <w:szCs w:val="20"/>
                <w:lang w:val="fr-CA"/>
              </w:rPr>
              <w:t>(Ordonnance de non-publication dans le dossier) (Ordonnance de non-publication visant une partie)</w:t>
            </w:r>
          </w:p>
          <w:p w:rsidR="00F1681C" w:rsidRPr="007E23A7" w:rsidRDefault="00F1681C" w:rsidP="00442E89">
            <w:pPr>
              <w:jc w:val="both"/>
              <w:rPr>
                <w:sz w:val="20"/>
                <w:szCs w:val="20"/>
                <w:lang w:val="fr-CA"/>
              </w:rPr>
            </w:pPr>
          </w:p>
          <w:p w:rsidR="00F1681C" w:rsidRPr="007E23A7" w:rsidRDefault="00F1681C" w:rsidP="00442E89">
            <w:pPr>
              <w:jc w:val="both"/>
              <w:rPr>
                <w:sz w:val="20"/>
                <w:szCs w:val="20"/>
                <w:lang w:val="fr-CA"/>
              </w:rPr>
            </w:pPr>
            <w:r w:rsidRPr="007E23A7">
              <w:rPr>
                <w:sz w:val="20"/>
                <w:szCs w:val="20"/>
                <w:lang w:val="fr-CA"/>
              </w:rPr>
              <w:t xml:space="preserve">Contrats – Nullité – Vente – Est-il possible de faire annuler un contrat pour cause d’intoxication à une drogue? – Est-il </w:t>
            </w:r>
            <w:r w:rsidRPr="007E23A7">
              <w:rPr>
                <w:sz w:val="20"/>
                <w:szCs w:val="20"/>
                <w:lang w:val="fr-CA"/>
              </w:rPr>
              <w:lastRenderedPageBreak/>
              <w:t>possible d’obliger un justiciable d’ester en cour sans lui indiquer tous les moyens pour se défendre? – Est-il possible pour un justiciable de privilégier le paiement de certaines dettes par rapport à d’autres?</w:t>
            </w:r>
          </w:p>
        </w:tc>
      </w:tr>
      <w:tr w:rsidR="00F1681C" w:rsidRPr="00797F58" w:rsidTr="00442E89">
        <w:tc>
          <w:tcPr>
            <w:tcW w:w="5000" w:type="pct"/>
            <w:gridSpan w:val="3"/>
          </w:tcPr>
          <w:p w:rsidR="00F1681C" w:rsidRPr="007E23A7" w:rsidRDefault="00F1681C" w:rsidP="00442E89">
            <w:pPr>
              <w:jc w:val="both"/>
              <w:rPr>
                <w:sz w:val="20"/>
                <w:szCs w:val="20"/>
                <w:lang w:val="fr-CA"/>
              </w:rPr>
            </w:pPr>
          </w:p>
        </w:tc>
      </w:tr>
      <w:tr w:rsidR="00F1681C" w:rsidRPr="007E23A7" w:rsidTr="00442E89">
        <w:tc>
          <w:tcPr>
            <w:tcW w:w="5000" w:type="pct"/>
            <w:gridSpan w:val="3"/>
          </w:tcPr>
          <w:p w:rsidR="00F1681C" w:rsidRPr="007E23A7" w:rsidRDefault="00F1681C" w:rsidP="00442E89">
            <w:pPr>
              <w:jc w:val="both"/>
              <w:rPr>
                <w:sz w:val="20"/>
                <w:szCs w:val="20"/>
                <w:lang w:val="fr-CA"/>
              </w:rPr>
            </w:pPr>
            <w:r w:rsidRPr="007E23A7">
              <w:rPr>
                <w:sz w:val="20"/>
                <w:szCs w:val="20"/>
                <w:lang w:val="fr-CA"/>
              </w:rPr>
              <w:t xml:space="preserve">La présente affaire porte principalement sur un litige familial où, afin de faire pression sur l’épouse pour régler le litige, le mari a transféré ses biens à une tierce personne. N.P. vend à M.B. 100% des actions qu’il détient dans la compagnie A dont il est le seul actionnaire pour la somme de un dollar et autres considérations. Une contre-lettre est aussi signée le 15 avril 2009 prévoyant la revente à N.P. des actions cédées pour un dollar et autres considérations. M.B. reconnaît que la valeur des actions de la compagnie A est d’un million de dollars. Les actions de la compagnie A et ses comptes de banque soit une somme de 780 897,04$ sont saisis. Les actifs de la compagnie A sont composés uniquement de sommes d’argent. Le 29 mai 2009, M.B. dépose une opposition à la saisie, laquelle est continuée </w:t>
            </w:r>
            <w:r w:rsidRPr="007E23A7">
              <w:rPr>
                <w:i/>
                <w:sz w:val="20"/>
                <w:szCs w:val="20"/>
                <w:lang w:val="fr-CA"/>
              </w:rPr>
              <w:t>sine die</w:t>
            </w:r>
            <w:r w:rsidRPr="007E23A7">
              <w:rPr>
                <w:sz w:val="20"/>
                <w:szCs w:val="20"/>
                <w:lang w:val="fr-CA"/>
              </w:rPr>
              <w:t>. Le 9 août 2011, N.P. dépose une requête pour annuler la vente d’actions. La requête en annulation est amendée le 2 septembre 2011.</w:t>
            </w:r>
          </w:p>
          <w:p w:rsidR="00F1681C" w:rsidRPr="007E23A7" w:rsidRDefault="00F1681C" w:rsidP="00442E89">
            <w:pPr>
              <w:jc w:val="both"/>
              <w:rPr>
                <w:sz w:val="20"/>
                <w:szCs w:val="20"/>
                <w:lang w:val="fr-CA"/>
              </w:rPr>
            </w:pPr>
          </w:p>
        </w:tc>
      </w:tr>
      <w:tr w:rsidR="00F1681C" w:rsidRPr="00797F58" w:rsidTr="00442E89">
        <w:tc>
          <w:tcPr>
            <w:tcW w:w="2427" w:type="pct"/>
          </w:tcPr>
          <w:p w:rsidR="00F1681C" w:rsidRPr="007E23A7" w:rsidRDefault="00F1681C" w:rsidP="00442E89">
            <w:pPr>
              <w:jc w:val="both"/>
              <w:rPr>
                <w:sz w:val="20"/>
                <w:szCs w:val="20"/>
                <w:lang w:val="fr-CA"/>
              </w:rPr>
            </w:pPr>
            <w:r w:rsidRPr="007E23A7">
              <w:rPr>
                <w:sz w:val="20"/>
                <w:szCs w:val="20"/>
                <w:lang w:val="fr-CA"/>
              </w:rPr>
              <w:t>Le 5 octobre 2011</w:t>
            </w:r>
          </w:p>
          <w:p w:rsidR="00F1681C" w:rsidRPr="007E23A7" w:rsidRDefault="00F1681C" w:rsidP="00442E89">
            <w:pPr>
              <w:jc w:val="both"/>
              <w:rPr>
                <w:sz w:val="20"/>
                <w:szCs w:val="20"/>
                <w:lang w:val="fr-CA"/>
              </w:rPr>
            </w:pPr>
            <w:r w:rsidRPr="007E23A7">
              <w:rPr>
                <w:sz w:val="20"/>
                <w:szCs w:val="20"/>
                <w:lang w:val="fr-CA"/>
              </w:rPr>
              <w:t>Cour supérieure du Québec</w:t>
            </w:r>
          </w:p>
          <w:p w:rsidR="00F1681C" w:rsidRPr="007E23A7" w:rsidRDefault="00F1681C" w:rsidP="00442E89">
            <w:pPr>
              <w:jc w:val="both"/>
              <w:rPr>
                <w:sz w:val="20"/>
                <w:szCs w:val="20"/>
                <w:lang w:val="fr-CA"/>
              </w:rPr>
            </w:pPr>
            <w:r w:rsidRPr="007E23A7">
              <w:rPr>
                <w:sz w:val="20"/>
                <w:szCs w:val="20"/>
                <w:lang w:val="fr-CA"/>
              </w:rPr>
              <w:t>(La juge Laberge)</w:t>
            </w:r>
          </w:p>
          <w:p w:rsidR="00F1681C" w:rsidRPr="007E23A7" w:rsidRDefault="00F1681C" w:rsidP="00442E89">
            <w:pPr>
              <w:jc w:val="both"/>
              <w:rPr>
                <w:sz w:val="20"/>
                <w:szCs w:val="20"/>
                <w:lang w:val="fr-CA"/>
              </w:rPr>
            </w:pPr>
            <w:r w:rsidRPr="007E23A7">
              <w:rPr>
                <w:sz w:val="20"/>
                <w:szCs w:val="20"/>
                <w:lang w:val="fr-CA"/>
              </w:rPr>
              <w:t>2011 QCCS 7401</w:t>
            </w:r>
          </w:p>
          <w:p w:rsidR="00F1681C" w:rsidRPr="007E23A7" w:rsidRDefault="00F1681C" w:rsidP="00442E89">
            <w:pPr>
              <w:jc w:val="both"/>
              <w:rPr>
                <w:sz w:val="20"/>
                <w:szCs w:val="20"/>
              </w:rPr>
            </w:pPr>
          </w:p>
        </w:tc>
        <w:tc>
          <w:tcPr>
            <w:tcW w:w="243" w:type="pct"/>
          </w:tcPr>
          <w:p w:rsidR="00F1681C" w:rsidRPr="007E23A7" w:rsidRDefault="00F1681C" w:rsidP="00442E89">
            <w:pPr>
              <w:jc w:val="both"/>
              <w:rPr>
                <w:sz w:val="20"/>
                <w:szCs w:val="20"/>
              </w:rPr>
            </w:pPr>
          </w:p>
        </w:tc>
        <w:tc>
          <w:tcPr>
            <w:tcW w:w="2330" w:type="pct"/>
          </w:tcPr>
          <w:p w:rsidR="00F1681C" w:rsidRPr="007E23A7" w:rsidRDefault="00F1681C" w:rsidP="00442E89">
            <w:pPr>
              <w:jc w:val="both"/>
              <w:rPr>
                <w:sz w:val="20"/>
                <w:szCs w:val="20"/>
                <w:lang w:val="fr-CA"/>
              </w:rPr>
            </w:pPr>
            <w:r w:rsidRPr="007E23A7">
              <w:rPr>
                <w:sz w:val="20"/>
                <w:szCs w:val="20"/>
                <w:lang w:val="fr-CA"/>
              </w:rPr>
              <w:t>Requête amendée de l’intimée accueillie;</w:t>
            </w:r>
          </w:p>
          <w:p w:rsidR="00F1681C" w:rsidRPr="007E23A7" w:rsidRDefault="00F1681C" w:rsidP="00442E89">
            <w:pPr>
              <w:jc w:val="both"/>
              <w:rPr>
                <w:sz w:val="20"/>
                <w:szCs w:val="20"/>
                <w:lang w:val="fr-CA"/>
              </w:rPr>
            </w:pPr>
            <w:r w:rsidRPr="007E23A7">
              <w:rPr>
                <w:sz w:val="20"/>
                <w:szCs w:val="20"/>
                <w:lang w:val="fr-CA"/>
              </w:rPr>
              <w:t>Vente par l’intimée N.P. au demandeur M.B. des actions de la compagnie et la revente de M.B. à N.P. déclarée nulle;</w:t>
            </w:r>
          </w:p>
          <w:p w:rsidR="00F1681C" w:rsidRPr="007E23A7" w:rsidRDefault="00F1681C" w:rsidP="00442E89">
            <w:pPr>
              <w:jc w:val="both"/>
              <w:rPr>
                <w:sz w:val="20"/>
                <w:szCs w:val="20"/>
                <w:lang w:val="fr-CA"/>
              </w:rPr>
            </w:pPr>
            <w:r w:rsidRPr="007E23A7">
              <w:rPr>
                <w:sz w:val="20"/>
                <w:szCs w:val="20"/>
                <w:lang w:val="fr-CA"/>
              </w:rPr>
              <w:t>N.P. déclaré seul détenteur des actions de la compagnie;</w:t>
            </w:r>
          </w:p>
          <w:p w:rsidR="00F1681C" w:rsidRPr="007E23A7" w:rsidRDefault="00F1681C" w:rsidP="00442E89">
            <w:pPr>
              <w:jc w:val="both"/>
              <w:rPr>
                <w:sz w:val="20"/>
                <w:szCs w:val="20"/>
                <w:lang w:val="fr-CA"/>
              </w:rPr>
            </w:pPr>
            <w:r w:rsidRPr="007E23A7">
              <w:rPr>
                <w:sz w:val="20"/>
                <w:szCs w:val="20"/>
                <w:lang w:val="fr-CA"/>
              </w:rPr>
              <w:t>Ordonné à M.B. qu’il ne pourra faire aucun acte qui porterait à croire qu’il est détenteur des actions de la compagnie.</w:t>
            </w:r>
          </w:p>
          <w:p w:rsidR="00F1681C" w:rsidRPr="007E23A7" w:rsidRDefault="00F1681C" w:rsidP="00442E89">
            <w:pPr>
              <w:jc w:val="both"/>
              <w:rPr>
                <w:sz w:val="20"/>
                <w:szCs w:val="20"/>
                <w:lang w:val="fr-CA"/>
              </w:rPr>
            </w:pPr>
          </w:p>
        </w:tc>
      </w:tr>
      <w:tr w:rsidR="00F1681C" w:rsidRPr="007E23A7" w:rsidTr="00442E89">
        <w:tc>
          <w:tcPr>
            <w:tcW w:w="2427" w:type="pct"/>
          </w:tcPr>
          <w:p w:rsidR="00F1681C" w:rsidRPr="007E23A7" w:rsidRDefault="00F1681C" w:rsidP="00442E89">
            <w:pPr>
              <w:jc w:val="both"/>
              <w:rPr>
                <w:sz w:val="20"/>
                <w:szCs w:val="20"/>
                <w:lang w:val="fr-CA"/>
              </w:rPr>
            </w:pPr>
            <w:r w:rsidRPr="007E23A7">
              <w:rPr>
                <w:sz w:val="20"/>
                <w:szCs w:val="20"/>
                <w:lang w:val="fr-CA"/>
              </w:rPr>
              <w:t>Le 30 janvier 2012</w:t>
            </w:r>
          </w:p>
          <w:p w:rsidR="00F1681C" w:rsidRPr="007E23A7" w:rsidRDefault="00F1681C" w:rsidP="00442E89">
            <w:pPr>
              <w:jc w:val="both"/>
              <w:rPr>
                <w:sz w:val="20"/>
                <w:szCs w:val="20"/>
                <w:lang w:val="fr-CA"/>
              </w:rPr>
            </w:pPr>
            <w:r w:rsidRPr="007E23A7">
              <w:rPr>
                <w:sz w:val="20"/>
                <w:szCs w:val="20"/>
                <w:lang w:val="fr-CA"/>
              </w:rPr>
              <w:t>Cour d’appel du Québec (Montréal)</w:t>
            </w:r>
          </w:p>
          <w:p w:rsidR="00F1681C" w:rsidRPr="007E23A7" w:rsidRDefault="00F1681C" w:rsidP="00442E89">
            <w:pPr>
              <w:jc w:val="both"/>
              <w:rPr>
                <w:sz w:val="20"/>
                <w:szCs w:val="20"/>
                <w:lang w:val="fr-CA"/>
              </w:rPr>
            </w:pPr>
            <w:r w:rsidRPr="007E23A7">
              <w:rPr>
                <w:sz w:val="20"/>
                <w:szCs w:val="20"/>
                <w:lang w:val="fr-CA"/>
              </w:rPr>
              <w:t>(Les juges Forget, Thibault et Fournier)</w:t>
            </w:r>
          </w:p>
          <w:p w:rsidR="00F1681C" w:rsidRPr="007E23A7" w:rsidRDefault="00F1681C" w:rsidP="00442E89">
            <w:pPr>
              <w:jc w:val="both"/>
              <w:rPr>
                <w:sz w:val="20"/>
                <w:szCs w:val="20"/>
                <w:lang w:val="fr-CA"/>
              </w:rPr>
            </w:pPr>
            <w:r w:rsidRPr="007E23A7">
              <w:rPr>
                <w:sz w:val="20"/>
                <w:szCs w:val="20"/>
                <w:lang w:val="fr-CA"/>
              </w:rPr>
              <w:t>2012 QCCA 208</w:t>
            </w:r>
          </w:p>
          <w:p w:rsidR="00F1681C" w:rsidRPr="007E23A7" w:rsidRDefault="00F1681C" w:rsidP="00442E89">
            <w:pPr>
              <w:jc w:val="both"/>
              <w:rPr>
                <w:sz w:val="20"/>
                <w:szCs w:val="20"/>
                <w:lang w:val="fr-CA"/>
              </w:rPr>
            </w:pPr>
          </w:p>
        </w:tc>
        <w:tc>
          <w:tcPr>
            <w:tcW w:w="243" w:type="pct"/>
          </w:tcPr>
          <w:p w:rsidR="00F1681C" w:rsidRPr="007E23A7" w:rsidRDefault="00F1681C" w:rsidP="00442E89">
            <w:pPr>
              <w:jc w:val="both"/>
              <w:rPr>
                <w:sz w:val="20"/>
                <w:szCs w:val="20"/>
                <w:lang w:val="fr-CA"/>
              </w:rPr>
            </w:pPr>
          </w:p>
        </w:tc>
        <w:tc>
          <w:tcPr>
            <w:tcW w:w="2330" w:type="pct"/>
          </w:tcPr>
          <w:p w:rsidR="00F1681C" w:rsidRPr="007E23A7" w:rsidRDefault="00F1681C" w:rsidP="00442E89">
            <w:pPr>
              <w:jc w:val="both"/>
              <w:rPr>
                <w:sz w:val="20"/>
                <w:szCs w:val="20"/>
                <w:lang w:val="fr-CA"/>
              </w:rPr>
            </w:pPr>
            <w:r w:rsidRPr="007E23A7">
              <w:rPr>
                <w:sz w:val="20"/>
                <w:szCs w:val="20"/>
                <w:lang w:val="fr-CA"/>
              </w:rPr>
              <w:t>Requête en rejet d’appel accueillie;</w:t>
            </w:r>
          </w:p>
          <w:p w:rsidR="00F1681C" w:rsidRPr="007E23A7" w:rsidRDefault="00F1681C" w:rsidP="00442E89">
            <w:pPr>
              <w:jc w:val="both"/>
              <w:rPr>
                <w:sz w:val="20"/>
                <w:szCs w:val="20"/>
                <w:lang w:val="fr-CA"/>
              </w:rPr>
            </w:pPr>
            <w:r w:rsidRPr="007E23A7">
              <w:rPr>
                <w:sz w:val="20"/>
                <w:szCs w:val="20"/>
                <w:lang w:val="fr-CA"/>
              </w:rPr>
              <w:t>Appel rejeté.</w:t>
            </w:r>
          </w:p>
        </w:tc>
      </w:tr>
      <w:tr w:rsidR="00F1681C" w:rsidRPr="007E23A7" w:rsidTr="00442E89">
        <w:tc>
          <w:tcPr>
            <w:tcW w:w="2427" w:type="pct"/>
          </w:tcPr>
          <w:p w:rsidR="00F1681C" w:rsidRPr="007E23A7" w:rsidRDefault="00F1681C" w:rsidP="00442E89">
            <w:pPr>
              <w:jc w:val="both"/>
              <w:rPr>
                <w:sz w:val="20"/>
                <w:szCs w:val="20"/>
                <w:lang w:val="fr-CA"/>
              </w:rPr>
            </w:pPr>
            <w:r w:rsidRPr="007E23A7">
              <w:rPr>
                <w:sz w:val="20"/>
                <w:szCs w:val="20"/>
                <w:lang w:val="fr-CA"/>
              </w:rPr>
              <w:t>Le 25 juillet 2012</w:t>
            </w:r>
          </w:p>
          <w:p w:rsidR="00F1681C" w:rsidRPr="007E23A7" w:rsidRDefault="00F1681C" w:rsidP="00442E89">
            <w:pPr>
              <w:jc w:val="both"/>
              <w:rPr>
                <w:sz w:val="20"/>
                <w:szCs w:val="20"/>
                <w:lang w:val="fr-CA"/>
              </w:rPr>
            </w:pPr>
            <w:r w:rsidRPr="007E23A7">
              <w:rPr>
                <w:sz w:val="20"/>
                <w:szCs w:val="20"/>
                <w:lang w:val="fr-CA"/>
              </w:rPr>
              <w:t>Cour suprême du Canada</w:t>
            </w:r>
          </w:p>
        </w:tc>
        <w:tc>
          <w:tcPr>
            <w:tcW w:w="243" w:type="pct"/>
          </w:tcPr>
          <w:p w:rsidR="00F1681C" w:rsidRPr="007E23A7" w:rsidRDefault="00F1681C" w:rsidP="00442E89">
            <w:pPr>
              <w:jc w:val="both"/>
              <w:rPr>
                <w:sz w:val="20"/>
                <w:szCs w:val="20"/>
                <w:lang w:val="fr-CA"/>
              </w:rPr>
            </w:pPr>
          </w:p>
        </w:tc>
        <w:tc>
          <w:tcPr>
            <w:tcW w:w="2330" w:type="pct"/>
          </w:tcPr>
          <w:p w:rsidR="00F1681C" w:rsidRPr="007E23A7" w:rsidRDefault="00F1681C" w:rsidP="00442E89">
            <w:pPr>
              <w:jc w:val="both"/>
              <w:rPr>
                <w:sz w:val="20"/>
                <w:szCs w:val="20"/>
                <w:lang w:val="fr-CA"/>
              </w:rPr>
            </w:pPr>
            <w:r w:rsidRPr="007E23A7">
              <w:rPr>
                <w:sz w:val="20"/>
                <w:szCs w:val="20"/>
                <w:lang w:val="fr-CA"/>
              </w:rPr>
              <w:t>Demande d’autorisation d’appel déposée.</w:t>
            </w:r>
          </w:p>
        </w:tc>
      </w:tr>
    </w:tbl>
    <w:p w:rsidR="008D292F" w:rsidRDefault="008D292F" w:rsidP="008D292F">
      <w:pPr>
        <w:rPr>
          <w:b/>
          <w:sz w:val="20"/>
          <w:szCs w:val="20"/>
          <w:lang w:val="fr-CA"/>
        </w:rPr>
      </w:pPr>
    </w:p>
    <w:p w:rsidR="008D292F" w:rsidRDefault="00CC4A5C" w:rsidP="008D292F">
      <w:pPr>
        <w:rPr>
          <w:sz w:val="20"/>
          <w:szCs w:val="20"/>
          <w:lang w:val="fr-CA"/>
        </w:rPr>
      </w:pPr>
      <w:r w:rsidRPr="00CC4A5C">
        <w:rPr>
          <w:sz w:val="20"/>
          <w:szCs w:val="20"/>
          <w:lang w:val="fr-CA"/>
        </w:rPr>
        <w:pict>
          <v:rect id="_x0000_i1053" style="width:2in;height:1pt" o:hrpct="0" o:hralign="center" o:hrstd="t" o:hrnoshade="t" o:hr="t" fillcolor="black" stroked="f"/>
        </w:pict>
      </w:r>
    </w:p>
    <w:p w:rsidR="00FD075A" w:rsidRDefault="00FD075A" w:rsidP="008D292F">
      <w:pPr>
        <w:rPr>
          <w:sz w:val="20"/>
          <w:szCs w:val="20"/>
          <w:lang w:val="fr-CA"/>
        </w:rPr>
      </w:pPr>
    </w:p>
    <w:p w:rsidR="00FD075A" w:rsidRPr="00C50A5C" w:rsidRDefault="00FD075A"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7E23A7" w:rsidTr="00BA6468">
        <w:tc>
          <w:tcPr>
            <w:tcW w:w="4230" w:type="dxa"/>
            <w:shd w:val="clear" w:color="auto" w:fill="auto"/>
            <w:tcMar>
              <w:left w:w="0" w:type="dxa"/>
              <w:right w:w="0" w:type="dxa"/>
            </w:tcMar>
          </w:tcPr>
          <w:p w:rsidR="00890FEB" w:rsidRPr="007E23A7" w:rsidRDefault="00890FEB" w:rsidP="00EB2B90">
            <w:pPr>
              <w:keepNext/>
              <w:keepLines/>
              <w:tabs>
                <w:tab w:val="left" w:pos="-1440"/>
                <w:tab w:val="left" w:pos="-720"/>
              </w:tabs>
              <w:jc w:val="both"/>
              <w:rPr>
                <w:szCs w:val="24"/>
              </w:rPr>
            </w:pPr>
            <w:r w:rsidRPr="007E23A7">
              <w:rPr>
                <w:b/>
                <w:szCs w:val="24"/>
              </w:rPr>
              <w:lastRenderedPageBreak/>
              <w:t>MOTIONS</w:t>
            </w:r>
          </w:p>
        </w:tc>
        <w:tc>
          <w:tcPr>
            <w:tcW w:w="1170" w:type="dxa"/>
            <w:shd w:val="clear" w:color="auto" w:fill="auto"/>
            <w:tcMar>
              <w:left w:w="0" w:type="dxa"/>
              <w:right w:w="0" w:type="dxa"/>
            </w:tcMar>
          </w:tcPr>
          <w:p w:rsidR="00890FEB" w:rsidRPr="007E23A7" w:rsidRDefault="00890FEB" w:rsidP="00890FEB">
            <w:pPr>
              <w:keepNext/>
              <w:keepLines/>
              <w:tabs>
                <w:tab w:val="left" w:pos="-1440"/>
                <w:tab w:val="left" w:pos="-720"/>
              </w:tabs>
              <w:jc w:val="center"/>
              <w:rPr>
                <w:szCs w:val="24"/>
              </w:rPr>
            </w:pPr>
          </w:p>
          <w:p w:rsidR="00890FEB" w:rsidRPr="007E23A7"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7E23A7" w:rsidRDefault="00890FEB" w:rsidP="00831CA9">
            <w:pPr>
              <w:keepNext/>
              <w:keepLines/>
              <w:tabs>
                <w:tab w:val="left" w:pos="-1440"/>
                <w:tab w:val="left" w:pos="-720"/>
              </w:tabs>
              <w:rPr>
                <w:szCs w:val="24"/>
                <w:lang w:val="fr-CA"/>
              </w:rPr>
            </w:pPr>
            <w:r w:rsidRPr="007E23A7">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BB182E" w:rsidRPr="008F459B" w:rsidRDefault="00BB182E" w:rsidP="00BB182E">
      <w:pPr>
        <w:tabs>
          <w:tab w:val="left" w:pos="-1440"/>
          <w:tab w:val="left" w:pos="-720"/>
        </w:tabs>
        <w:jc w:val="both"/>
        <w:rPr>
          <w:sz w:val="20"/>
          <w:szCs w:val="20"/>
          <w:lang w:val="fr-CA"/>
        </w:rPr>
      </w:pPr>
      <w:r w:rsidRPr="008F459B">
        <w:rPr>
          <w:sz w:val="20"/>
          <w:szCs w:val="20"/>
          <w:lang w:val="fr-CA"/>
        </w:rPr>
        <w:t>05.10.2012</w:t>
      </w:r>
    </w:p>
    <w:p w:rsidR="00BB182E" w:rsidRPr="008F459B" w:rsidRDefault="00BB182E" w:rsidP="00BB182E">
      <w:pPr>
        <w:tabs>
          <w:tab w:val="left" w:pos="-1440"/>
          <w:tab w:val="left" w:pos="-720"/>
        </w:tabs>
        <w:jc w:val="both"/>
        <w:rPr>
          <w:sz w:val="20"/>
          <w:szCs w:val="20"/>
          <w:lang w:val="fr-CA"/>
        </w:rPr>
      </w:pPr>
    </w:p>
    <w:p w:rsidR="00BB182E" w:rsidRPr="008F459B" w:rsidRDefault="00BB182E" w:rsidP="00BB182E">
      <w:pPr>
        <w:jc w:val="both"/>
        <w:rPr>
          <w:sz w:val="20"/>
          <w:szCs w:val="20"/>
          <w:lang w:val="fr-CA"/>
        </w:rPr>
      </w:pPr>
      <w:proofErr w:type="spellStart"/>
      <w:r w:rsidRPr="008F459B">
        <w:rPr>
          <w:sz w:val="20"/>
          <w:szCs w:val="20"/>
          <w:lang w:val="fr-CA"/>
        </w:rPr>
        <w:t>Before</w:t>
      </w:r>
      <w:proofErr w:type="spellEnd"/>
      <w:r w:rsidRPr="008F459B">
        <w:rPr>
          <w:sz w:val="20"/>
          <w:szCs w:val="20"/>
          <w:lang w:val="fr-CA"/>
        </w:rPr>
        <w:t xml:space="preserve"> / Devant:   THE REGISTRAR / LE REGISTRAIRE</w:t>
      </w:r>
    </w:p>
    <w:p w:rsidR="00BB182E" w:rsidRPr="008F459B" w:rsidRDefault="00BB182E" w:rsidP="00BB182E">
      <w:pPr>
        <w:jc w:val="both"/>
        <w:rPr>
          <w:sz w:val="20"/>
          <w:szCs w:val="20"/>
          <w:lang w:val="fr-CA"/>
        </w:rPr>
      </w:pPr>
    </w:p>
    <w:tbl>
      <w:tblPr>
        <w:tblW w:w="0" w:type="auto"/>
        <w:tblLook w:val="04A0"/>
      </w:tblPr>
      <w:tblGrid>
        <w:gridCol w:w="4338"/>
        <w:gridCol w:w="1170"/>
        <w:gridCol w:w="4327"/>
      </w:tblGrid>
      <w:tr w:rsidR="00BB182E" w:rsidRPr="007E23A7" w:rsidTr="007E23A7">
        <w:trPr>
          <w:trHeight w:val="151"/>
        </w:trPr>
        <w:tc>
          <w:tcPr>
            <w:tcW w:w="4338" w:type="dxa"/>
          </w:tcPr>
          <w:p w:rsidR="00BB182E" w:rsidRPr="007E23A7" w:rsidRDefault="00CC4A5C" w:rsidP="007E23A7">
            <w:pPr>
              <w:tabs>
                <w:tab w:val="left" w:pos="-1440"/>
                <w:tab w:val="left" w:pos="-720"/>
              </w:tabs>
              <w:jc w:val="both"/>
              <w:rPr>
                <w:sz w:val="20"/>
                <w:szCs w:val="20"/>
                <w:lang w:val="fr-CA"/>
              </w:rPr>
            </w:pPr>
            <w:r w:rsidRPr="007E23A7">
              <w:rPr>
                <w:sz w:val="20"/>
                <w:szCs w:val="20"/>
              </w:rPr>
              <w:fldChar w:fldCharType="begin"/>
            </w:r>
            <w:r w:rsidR="00BB182E" w:rsidRPr="007E23A7">
              <w:rPr>
                <w:sz w:val="20"/>
                <w:szCs w:val="20"/>
                <w:lang w:val="fr-CA"/>
              </w:rPr>
              <w:instrText xml:space="preserve"> SEQ CHAPTER \h \r 1</w:instrText>
            </w:r>
            <w:r w:rsidRPr="007E23A7">
              <w:rPr>
                <w:sz w:val="20"/>
                <w:szCs w:val="20"/>
              </w:rPr>
              <w:fldChar w:fldCharType="end"/>
            </w:r>
            <w:proofErr w:type="spellStart"/>
            <w:r w:rsidR="00BB182E" w:rsidRPr="007E23A7">
              <w:rPr>
                <w:b/>
                <w:bCs/>
                <w:sz w:val="20"/>
                <w:szCs w:val="20"/>
                <w:lang w:val="fr-CA"/>
              </w:rPr>
              <w:t>Miscellaneous</w:t>
            </w:r>
            <w:proofErr w:type="spellEnd"/>
            <w:r w:rsidR="00BB182E" w:rsidRPr="007E23A7">
              <w:rPr>
                <w:b/>
                <w:bCs/>
                <w:sz w:val="20"/>
                <w:szCs w:val="20"/>
                <w:lang w:val="fr-CA"/>
              </w:rPr>
              <w:t xml:space="preserve"> motion</w:t>
            </w:r>
          </w:p>
          <w:p w:rsidR="00BB182E" w:rsidRPr="007E23A7" w:rsidRDefault="00CC4A5C" w:rsidP="007E23A7">
            <w:pPr>
              <w:tabs>
                <w:tab w:val="left" w:pos="-1440"/>
                <w:tab w:val="left" w:pos="-720"/>
              </w:tabs>
              <w:jc w:val="both"/>
              <w:rPr>
                <w:sz w:val="20"/>
                <w:szCs w:val="20"/>
                <w:lang w:val="fr-CA"/>
              </w:rPr>
            </w:pPr>
            <w:r w:rsidRPr="007E23A7">
              <w:rPr>
                <w:sz w:val="20"/>
                <w:szCs w:val="20"/>
              </w:rPr>
              <w:fldChar w:fldCharType="begin"/>
            </w:r>
            <w:r w:rsidR="00BB182E" w:rsidRPr="007E23A7">
              <w:rPr>
                <w:sz w:val="20"/>
                <w:szCs w:val="20"/>
                <w:lang w:val="fr-CA"/>
              </w:rPr>
              <w:instrText xml:space="preserve"> SEQ CHAPTER \h \r 1</w:instrText>
            </w:r>
            <w:r w:rsidRPr="007E23A7">
              <w:rPr>
                <w:sz w:val="20"/>
                <w:szCs w:val="20"/>
              </w:rPr>
              <w:fldChar w:fldCharType="end"/>
            </w:r>
          </w:p>
        </w:tc>
        <w:tc>
          <w:tcPr>
            <w:tcW w:w="1170" w:type="dxa"/>
          </w:tcPr>
          <w:p w:rsidR="00BB182E" w:rsidRPr="007E23A7" w:rsidRDefault="00BB182E" w:rsidP="007E23A7">
            <w:pPr>
              <w:jc w:val="both"/>
              <w:rPr>
                <w:sz w:val="20"/>
                <w:szCs w:val="20"/>
                <w:lang w:val="fr-CA"/>
              </w:rPr>
            </w:pPr>
          </w:p>
          <w:p w:rsidR="00BB182E" w:rsidRPr="007E23A7" w:rsidRDefault="00BB182E" w:rsidP="007E23A7">
            <w:pPr>
              <w:jc w:val="both"/>
              <w:rPr>
                <w:sz w:val="20"/>
                <w:szCs w:val="20"/>
                <w:lang w:val="fr-CA"/>
              </w:rPr>
            </w:pPr>
          </w:p>
        </w:tc>
        <w:tc>
          <w:tcPr>
            <w:tcW w:w="4327" w:type="dxa"/>
          </w:tcPr>
          <w:p w:rsidR="00BB182E" w:rsidRPr="007E23A7" w:rsidRDefault="00CC4A5C" w:rsidP="007E23A7">
            <w:pPr>
              <w:jc w:val="both"/>
              <w:rPr>
                <w:b/>
                <w:sz w:val="20"/>
                <w:szCs w:val="20"/>
                <w:lang w:val="fr-CA"/>
              </w:rPr>
            </w:pPr>
            <w:r w:rsidRPr="007E23A7">
              <w:rPr>
                <w:sz w:val="20"/>
                <w:szCs w:val="20"/>
              </w:rPr>
              <w:fldChar w:fldCharType="begin"/>
            </w:r>
            <w:r w:rsidR="00BB182E" w:rsidRPr="007E23A7">
              <w:rPr>
                <w:sz w:val="20"/>
                <w:szCs w:val="20"/>
                <w:lang w:val="fr-CA"/>
              </w:rPr>
              <w:instrText xml:space="preserve"> SEQ CHAPTER \h \r 1</w:instrText>
            </w:r>
            <w:r w:rsidRPr="007E23A7">
              <w:rPr>
                <w:sz w:val="20"/>
                <w:szCs w:val="20"/>
              </w:rPr>
              <w:fldChar w:fldCharType="end"/>
            </w:r>
            <w:r w:rsidR="00BB182E" w:rsidRPr="007E23A7">
              <w:rPr>
                <w:b/>
                <w:bCs/>
                <w:sz w:val="20"/>
                <w:szCs w:val="20"/>
                <w:lang w:val="fr-CA"/>
              </w:rPr>
              <w:t>Requête diverse</w:t>
            </w:r>
          </w:p>
          <w:p w:rsidR="00BB182E" w:rsidRPr="007E23A7" w:rsidRDefault="00CC4A5C" w:rsidP="007E23A7">
            <w:pPr>
              <w:jc w:val="both"/>
              <w:rPr>
                <w:b/>
                <w:sz w:val="20"/>
                <w:szCs w:val="20"/>
                <w:lang w:val="fr-CA"/>
              </w:rPr>
            </w:pPr>
            <w:r w:rsidRPr="007E23A7">
              <w:rPr>
                <w:b/>
                <w:sz w:val="20"/>
                <w:szCs w:val="20"/>
              </w:rPr>
              <w:fldChar w:fldCharType="begin"/>
            </w:r>
            <w:r w:rsidR="00BB182E" w:rsidRPr="007E23A7">
              <w:rPr>
                <w:b/>
                <w:sz w:val="20"/>
                <w:szCs w:val="20"/>
                <w:lang w:val="fr-CA"/>
              </w:rPr>
              <w:instrText xml:space="preserve"> SEQ CHAPTER \h \r 1</w:instrText>
            </w:r>
            <w:r w:rsidRPr="007E23A7">
              <w:rPr>
                <w:b/>
                <w:sz w:val="20"/>
                <w:szCs w:val="20"/>
              </w:rPr>
              <w:fldChar w:fldCharType="end"/>
            </w:r>
            <w:r w:rsidRPr="007E23A7">
              <w:rPr>
                <w:b/>
                <w:sz w:val="20"/>
                <w:szCs w:val="20"/>
              </w:rPr>
              <w:fldChar w:fldCharType="begin"/>
            </w:r>
            <w:r w:rsidR="00BB182E" w:rsidRPr="007E23A7">
              <w:rPr>
                <w:b/>
                <w:sz w:val="20"/>
                <w:szCs w:val="20"/>
                <w:lang w:val="fr-CA"/>
              </w:rPr>
              <w:instrText xml:space="preserve"> SEQ CHAPTER \h \r 1</w:instrText>
            </w:r>
            <w:r w:rsidRPr="007E23A7">
              <w:rPr>
                <w:b/>
                <w:sz w:val="20"/>
                <w:szCs w:val="20"/>
              </w:rPr>
              <w:fldChar w:fldCharType="end"/>
            </w:r>
          </w:p>
        </w:tc>
      </w:tr>
      <w:tr w:rsidR="00BB182E" w:rsidRPr="007E23A7" w:rsidTr="007E23A7">
        <w:trPr>
          <w:trHeight w:val="150"/>
        </w:trPr>
        <w:tc>
          <w:tcPr>
            <w:tcW w:w="4338" w:type="dxa"/>
          </w:tcPr>
          <w:p w:rsidR="00BB182E" w:rsidRPr="007E23A7" w:rsidRDefault="00BB182E" w:rsidP="007E23A7">
            <w:pPr>
              <w:tabs>
                <w:tab w:val="left" w:pos="-1440"/>
                <w:tab w:val="left" w:pos="-720"/>
              </w:tabs>
              <w:jc w:val="both"/>
              <w:rPr>
                <w:sz w:val="20"/>
                <w:szCs w:val="20"/>
              </w:rPr>
            </w:pPr>
            <w:proofErr w:type="spellStart"/>
            <w:r w:rsidRPr="007E23A7">
              <w:rPr>
                <w:sz w:val="20"/>
                <w:szCs w:val="20"/>
              </w:rPr>
              <w:t>Telus</w:t>
            </w:r>
            <w:proofErr w:type="spellEnd"/>
            <w:r w:rsidRPr="007E23A7">
              <w:rPr>
                <w:sz w:val="20"/>
                <w:szCs w:val="20"/>
              </w:rPr>
              <w:t xml:space="preserve"> Communications Company</w:t>
            </w:r>
          </w:p>
          <w:p w:rsidR="00BB182E" w:rsidRPr="007E23A7" w:rsidRDefault="00BB182E" w:rsidP="007E23A7">
            <w:pPr>
              <w:tabs>
                <w:tab w:val="left" w:pos="-1440"/>
                <w:tab w:val="left" w:pos="-720"/>
              </w:tabs>
              <w:jc w:val="both"/>
              <w:rPr>
                <w:sz w:val="20"/>
                <w:szCs w:val="20"/>
              </w:rPr>
            </w:pPr>
          </w:p>
          <w:p w:rsidR="00BB182E" w:rsidRPr="007E23A7" w:rsidRDefault="00BB182E" w:rsidP="007E23A7">
            <w:pPr>
              <w:tabs>
                <w:tab w:val="left" w:pos="-1440"/>
                <w:tab w:val="left" w:pos="-720"/>
              </w:tabs>
              <w:jc w:val="both"/>
              <w:rPr>
                <w:sz w:val="20"/>
                <w:szCs w:val="20"/>
              </w:rPr>
            </w:pPr>
            <w:r w:rsidRPr="007E23A7">
              <w:rPr>
                <w:sz w:val="20"/>
                <w:szCs w:val="20"/>
              </w:rPr>
              <w:tab/>
              <w:t>v. (34252)</w:t>
            </w:r>
          </w:p>
          <w:p w:rsidR="00BB182E" w:rsidRPr="007E23A7" w:rsidRDefault="00BB182E" w:rsidP="007E23A7">
            <w:pPr>
              <w:tabs>
                <w:tab w:val="left" w:pos="-1440"/>
                <w:tab w:val="left" w:pos="-720"/>
              </w:tabs>
              <w:jc w:val="both"/>
              <w:rPr>
                <w:sz w:val="20"/>
                <w:szCs w:val="20"/>
              </w:rPr>
            </w:pPr>
          </w:p>
          <w:p w:rsidR="00BB182E" w:rsidRPr="007E23A7" w:rsidRDefault="00BB182E" w:rsidP="007E23A7">
            <w:pPr>
              <w:tabs>
                <w:tab w:val="left" w:pos="-1440"/>
                <w:tab w:val="left" w:pos="-720"/>
              </w:tabs>
              <w:jc w:val="both"/>
              <w:rPr>
                <w:sz w:val="20"/>
                <w:szCs w:val="20"/>
              </w:rPr>
            </w:pPr>
            <w:r w:rsidRPr="007E23A7">
              <w:rPr>
                <w:sz w:val="20"/>
                <w:szCs w:val="20"/>
              </w:rPr>
              <w:t>Her Majesty the Queen (Crim.) (Ont.)</w:t>
            </w:r>
          </w:p>
        </w:tc>
        <w:tc>
          <w:tcPr>
            <w:tcW w:w="1170" w:type="dxa"/>
          </w:tcPr>
          <w:p w:rsidR="00BB182E" w:rsidRPr="007E23A7" w:rsidRDefault="00BB182E" w:rsidP="007E23A7">
            <w:pPr>
              <w:jc w:val="both"/>
              <w:rPr>
                <w:sz w:val="20"/>
                <w:szCs w:val="20"/>
              </w:rPr>
            </w:pPr>
          </w:p>
        </w:tc>
        <w:tc>
          <w:tcPr>
            <w:tcW w:w="4327" w:type="dxa"/>
          </w:tcPr>
          <w:p w:rsidR="00BB182E" w:rsidRPr="007E23A7" w:rsidRDefault="00BB182E" w:rsidP="007E23A7">
            <w:pPr>
              <w:jc w:val="both"/>
              <w:rPr>
                <w:sz w:val="20"/>
                <w:szCs w:val="20"/>
              </w:rPr>
            </w:pPr>
          </w:p>
        </w:tc>
      </w:tr>
    </w:tbl>
    <w:p w:rsidR="00BB182E" w:rsidRPr="008F459B" w:rsidRDefault="00BB182E" w:rsidP="00BB182E">
      <w:pPr>
        <w:tabs>
          <w:tab w:val="left" w:pos="-1440"/>
          <w:tab w:val="left" w:pos="-720"/>
        </w:tabs>
        <w:jc w:val="both"/>
        <w:rPr>
          <w:sz w:val="20"/>
          <w:szCs w:val="20"/>
        </w:rPr>
      </w:pPr>
    </w:p>
    <w:p w:rsidR="00BB182E" w:rsidRPr="008F459B" w:rsidRDefault="00BB182E" w:rsidP="00BB182E">
      <w:pPr>
        <w:tabs>
          <w:tab w:val="left" w:pos="-1440"/>
          <w:tab w:val="left" w:pos="-720"/>
        </w:tabs>
        <w:jc w:val="both"/>
        <w:rPr>
          <w:sz w:val="20"/>
          <w:szCs w:val="20"/>
        </w:rPr>
      </w:pPr>
      <w:r w:rsidRPr="008F459B">
        <w:rPr>
          <w:b/>
          <w:sz w:val="20"/>
          <w:szCs w:val="20"/>
        </w:rPr>
        <w:t>GRANTED / ACCORDÉE</w:t>
      </w:r>
    </w:p>
    <w:p w:rsidR="00BB182E" w:rsidRPr="008F459B" w:rsidRDefault="00BB182E" w:rsidP="00BB182E">
      <w:pPr>
        <w:tabs>
          <w:tab w:val="left" w:pos="-1440"/>
          <w:tab w:val="left" w:pos="-720"/>
        </w:tabs>
        <w:jc w:val="both"/>
        <w:rPr>
          <w:sz w:val="20"/>
          <w:szCs w:val="20"/>
        </w:rPr>
      </w:pPr>
    </w:p>
    <w:p w:rsidR="00BB182E" w:rsidRPr="008F459B" w:rsidRDefault="00BB182E" w:rsidP="00BB182E">
      <w:pPr>
        <w:spacing w:line="233" w:lineRule="auto"/>
        <w:jc w:val="both"/>
        <w:rPr>
          <w:sz w:val="20"/>
          <w:szCs w:val="20"/>
        </w:rPr>
      </w:pPr>
      <w:r w:rsidRPr="008F459B">
        <w:rPr>
          <w:b/>
          <w:sz w:val="20"/>
          <w:szCs w:val="20"/>
        </w:rPr>
        <w:t>UPON APPLICATION</w:t>
      </w:r>
      <w:r w:rsidRPr="008F459B">
        <w:rPr>
          <w:sz w:val="20"/>
          <w:szCs w:val="20"/>
        </w:rPr>
        <w:t xml:space="preserve"> by </w:t>
      </w:r>
      <w:r w:rsidRPr="008F459B">
        <w:rPr>
          <w:sz w:val="20"/>
          <w:szCs w:val="20"/>
          <w:lang w:val="en-GB"/>
        </w:rPr>
        <w:t>the intervener, Samuelson-</w:t>
      </w:r>
      <w:proofErr w:type="spellStart"/>
      <w:r w:rsidRPr="008F459B">
        <w:rPr>
          <w:sz w:val="20"/>
          <w:szCs w:val="20"/>
          <w:lang w:val="en-GB"/>
        </w:rPr>
        <w:t>Glushko</w:t>
      </w:r>
      <w:proofErr w:type="spellEnd"/>
      <w:r w:rsidRPr="008F459B">
        <w:rPr>
          <w:sz w:val="20"/>
          <w:szCs w:val="20"/>
          <w:lang w:val="en-GB"/>
        </w:rPr>
        <w:t xml:space="preserve"> Canadian Internet Policy and Public Interest Clinic, for an order accepting its factum as filed, namely, prepared in a manner that does not comply with the printing requirements set out in the Guidelines for Preparing Documents to be Filed with the Supreme Court of Canada (Print and Electronic);</w:t>
      </w:r>
    </w:p>
    <w:p w:rsidR="00BB182E" w:rsidRPr="008F459B" w:rsidRDefault="00BB182E" w:rsidP="00BB182E">
      <w:pPr>
        <w:spacing w:line="233" w:lineRule="auto"/>
        <w:rPr>
          <w:sz w:val="20"/>
          <w:szCs w:val="20"/>
        </w:rPr>
      </w:pPr>
    </w:p>
    <w:p w:rsidR="00BB182E" w:rsidRPr="008F459B" w:rsidRDefault="00BB182E" w:rsidP="00BB182E">
      <w:pPr>
        <w:spacing w:line="233" w:lineRule="auto"/>
        <w:jc w:val="both"/>
        <w:rPr>
          <w:sz w:val="20"/>
          <w:szCs w:val="20"/>
        </w:rPr>
      </w:pPr>
      <w:r w:rsidRPr="008F459B">
        <w:rPr>
          <w:b/>
          <w:bCs/>
          <w:sz w:val="20"/>
          <w:szCs w:val="20"/>
        </w:rPr>
        <w:t>AND THE MATERIAL FILED</w:t>
      </w:r>
      <w:r w:rsidRPr="008F459B">
        <w:rPr>
          <w:sz w:val="20"/>
          <w:szCs w:val="20"/>
        </w:rPr>
        <w:t xml:space="preserve"> having been read;</w:t>
      </w:r>
    </w:p>
    <w:p w:rsidR="00BB182E" w:rsidRPr="008F459B" w:rsidRDefault="00BB182E" w:rsidP="00BB182E">
      <w:pPr>
        <w:spacing w:line="233" w:lineRule="auto"/>
        <w:rPr>
          <w:b/>
          <w:bCs/>
          <w:sz w:val="20"/>
          <w:szCs w:val="20"/>
        </w:rPr>
      </w:pPr>
    </w:p>
    <w:p w:rsidR="00BB182E" w:rsidRPr="008F459B" w:rsidRDefault="00BB182E" w:rsidP="00BB182E">
      <w:pPr>
        <w:spacing w:line="233" w:lineRule="auto"/>
        <w:rPr>
          <w:b/>
          <w:bCs/>
          <w:sz w:val="20"/>
          <w:szCs w:val="20"/>
        </w:rPr>
      </w:pPr>
      <w:r w:rsidRPr="008F459B">
        <w:rPr>
          <w:b/>
          <w:bCs/>
          <w:sz w:val="20"/>
          <w:szCs w:val="20"/>
        </w:rPr>
        <w:t>IT IS HEREBY FURTHER ORDERED THAT:</w:t>
      </w:r>
    </w:p>
    <w:p w:rsidR="00BB182E" w:rsidRPr="008F459B" w:rsidRDefault="00BB182E" w:rsidP="00BB182E">
      <w:pPr>
        <w:spacing w:line="233" w:lineRule="auto"/>
        <w:rPr>
          <w:b/>
          <w:bCs/>
          <w:sz w:val="20"/>
          <w:szCs w:val="20"/>
        </w:rPr>
      </w:pPr>
    </w:p>
    <w:p w:rsidR="00BB182E" w:rsidRPr="008F459B" w:rsidRDefault="00BB182E" w:rsidP="00BB182E">
      <w:pPr>
        <w:spacing w:line="233" w:lineRule="auto"/>
        <w:ind w:firstLine="720"/>
        <w:rPr>
          <w:sz w:val="20"/>
          <w:szCs w:val="20"/>
          <w:lang w:val="fr-CA"/>
        </w:rPr>
      </w:pPr>
      <w:r w:rsidRPr="008F459B">
        <w:rPr>
          <w:sz w:val="20"/>
          <w:szCs w:val="20"/>
          <w:lang w:val="fr-CA"/>
        </w:rPr>
        <w:t xml:space="preserve">The motion </w:t>
      </w:r>
      <w:proofErr w:type="spellStart"/>
      <w:r w:rsidRPr="008F459B">
        <w:rPr>
          <w:sz w:val="20"/>
          <w:szCs w:val="20"/>
          <w:lang w:val="fr-CA"/>
        </w:rPr>
        <w:t>is</w:t>
      </w:r>
      <w:proofErr w:type="spellEnd"/>
      <w:r w:rsidRPr="008F459B">
        <w:rPr>
          <w:sz w:val="20"/>
          <w:szCs w:val="20"/>
          <w:lang w:val="fr-CA"/>
        </w:rPr>
        <w:t xml:space="preserve"> </w:t>
      </w:r>
      <w:proofErr w:type="spellStart"/>
      <w:r w:rsidRPr="008F459B">
        <w:rPr>
          <w:sz w:val="20"/>
          <w:szCs w:val="20"/>
          <w:lang w:val="fr-CA"/>
        </w:rPr>
        <w:t>granted</w:t>
      </w:r>
      <w:proofErr w:type="spellEnd"/>
      <w:r w:rsidRPr="008F459B">
        <w:rPr>
          <w:sz w:val="20"/>
          <w:szCs w:val="20"/>
          <w:lang w:val="fr-CA"/>
        </w:rPr>
        <w:t>.</w:t>
      </w:r>
    </w:p>
    <w:p w:rsidR="00BB182E" w:rsidRPr="008F459B" w:rsidRDefault="00BB182E" w:rsidP="00BB182E">
      <w:pPr>
        <w:tabs>
          <w:tab w:val="left" w:pos="-1440"/>
          <w:tab w:val="left" w:pos="-720"/>
        </w:tabs>
        <w:jc w:val="both"/>
        <w:rPr>
          <w:sz w:val="20"/>
          <w:szCs w:val="20"/>
          <w:lang w:val="fr-CA"/>
        </w:rPr>
      </w:pPr>
    </w:p>
    <w:p w:rsidR="00BB182E" w:rsidRPr="008F459B" w:rsidRDefault="00BB182E" w:rsidP="00BB182E">
      <w:pPr>
        <w:tabs>
          <w:tab w:val="left" w:pos="-1440"/>
          <w:tab w:val="left" w:pos="-720"/>
        </w:tabs>
        <w:jc w:val="both"/>
        <w:rPr>
          <w:sz w:val="20"/>
          <w:szCs w:val="20"/>
          <w:lang w:val="fr-CA"/>
        </w:rPr>
      </w:pPr>
    </w:p>
    <w:p w:rsidR="00BB182E" w:rsidRPr="008F459B" w:rsidRDefault="00BB182E" w:rsidP="00BB182E">
      <w:pPr>
        <w:tabs>
          <w:tab w:val="left" w:pos="-1440"/>
          <w:tab w:val="left" w:pos="-720"/>
        </w:tabs>
        <w:jc w:val="both"/>
        <w:rPr>
          <w:sz w:val="20"/>
          <w:szCs w:val="20"/>
          <w:lang w:val="fr-CA"/>
        </w:rPr>
      </w:pPr>
    </w:p>
    <w:p w:rsidR="00BB182E" w:rsidRPr="008F459B" w:rsidRDefault="00BB182E" w:rsidP="00BB182E">
      <w:pPr>
        <w:spacing w:line="233" w:lineRule="auto"/>
        <w:jc w:val="both"/>
        <w:rPr>
          <w:sz w:val="20"/>
          <w:szCs w:val="20"/>
          <w:lang w:val="fr-FR"/>
        </w:rPr>
      </w:pPr>
      <w:r w:rsidRPr="008F459B">
        <w:rPr>
          <w:b/>
          <w:sz w:val="20"/>
          <w:szCs w:val="20"/>
          <w:lang w:val="fr-FR"/>
        </w:rPr>
        <w:t xml:space="preserve">À LA SUITE DE LA DEMANDE </w:t>
      </w:r>
      <w:r w:rsidRPr="008F459B">
        <w:rPr>
          <w:sz w:val="20"/>
          <w:szCs w:val="20"/>
          <w:lang w:val="fr-FR"/>
        </w:rPr>
        <w:t>présentée par l’intervenante, la Clinique d’intérêt public et de politique d’internet du Canada Samuelson-</w:t>
      </w:r>
      <w:proofErr w:type="spellStart"/>
      <w:r w:rsidRPr="008F459B">
        <w:rPr>
          <w:sz w:val="20"/>
          <w:szCs w:val="20"/>
          <w:lang w:val="fr-FR"/>
        </w:rPr>
        <w:t>Glushko</w:t>
      </w:r>
      <w:proofErr w:type="spellEnd"/>
      <w:r w:rsidRPr="008F459B">
        <w:rPr>
          <w:sz w:val="20"/>
          <w:szCs w:val="20"/>
          <w:lang w:val="fr-FR"/>
        </w:rPr>
        <w:t xml:space="preserve">, en vue de faire accepter son mémoire tel qu’il a été déposé bien qu’il ne réponde pas aux exigences relatives à l’impression établies dans les </w:t>
      </w:r>
      <w:r w:rsidRPr="008F459B">
        <w:rPr>
          <w:i/>
          <w:sz w:val="20"/>
          <w:szCs w:val="20"/>
          <w:lang w:val="fr-FR"/>
        </w:rPr>
        <w:t>Lignes directrices pour la préparation des documents à déposer à la Cour suprême du Canada (versions imprimée et électronique)</w:t>
      </w:r>
      <w:r w:rsidRPr="008F459B">
        <w:rPr>
          <w:sz w:val="20"/>
          <w:szCs w:val="20"/>
          <w:lang w:val="fr-FR"/>
        </w:rPr>
        <w:t>;</w:t>
      </w:r>
    </w:p>
    <w:p w:rsidR="00BB182E" w:rsidRPr="008F459B" w:rsidRDefault="00BB182E" w:rsidP="00BB182E">
      <w:pPr>
        <w:spacing w:line="233" w:lineRule="auto"/>
        <w:rPr>
          <w:sz w:val="20"/>
          <w:szCs w:val="20"/>
          <w:lang w:val="fr-FR"/>
        </w:rPr>
      </w:pPr>
    </w:p>
    <w:p w:rsidR="00BB182E" w:rsidRPr="008F459B" w:rsidRDefault="00BB182E" w:rsidP="00BB182E">
      <w:pPr>
        <w:spacing w:line="233" w:lineRule="auto"/>
        <w:jc w:val="both"/>
        <w:rPr>
          <w:sz w:val="20"/>
          <w:szCs w:val="20"/>
          <w:lang w:val="fr-CA"/>
        </w:rPr>
      </w:pPr>
      <w:r w:rsidRPr="008F459B">
        <w:rPr>
          <w:b/>
          <w:bCs/>
          <w:sz w:val="20"/>
          <w:szCs w:val="20"/>
          <w:lang w:val="fr-CA"/>
        </w:rPr>
        <w:t xml:space="preserve">ET APRÈS EXAMEN </w:t>
      </w:r>
      <w:r w:rsidRPr="008F459B">
        <w:rPr>
          <w:bCs/>
          <w:sz w:val="20"/>
          <w:szCs w:val="20"/>
          <w:lang w:val="fr-CA"/>
        </w:rPr>
        <w:t>des documents déposés,</w:t>
      </w:r>
      <w:r w:rsidRPr="008F459B">
        <w:rPr>
          <w:b/>
          <w:bCs/>
          <w:sz w:val="20"/>
          <w:szCs w:val="20"/>
          <w:lang w:val="fr-CA"/>
        </w:rPr>
        <w:t xml:space="preserve"> </w:t>
      </w:r>
    </w:p>
    <w:p w:rsidR="00BB182E" w:rsidRPr="008F459B" w:rsidRDefault="00BB182E" w:rsidP="00BB182E">
      <w:pPr>
        <w:spacing w:line="233" w:lineRule="auto"/>
        <w:rPr>
          <w:b/>
          <w:bCs/>
          <w:sz w:val="20"/>
          <w:szCs w:val="20"/>
          <w:lang w:val="fr-CA"/>
        </w:rPr>
      </w:pPr>
    </w:p>
    <w:p w:rsidR="00BB182E" w:rsidRPr="008F459B" w:rsidRDefault="00BB182E" w:rsidP="00BB182E">
      <w:pPr>
        <w:spacing w:line="233" w:lineRule="auto"/>
        <w:rPr>
          <w:b/>
          <w:sz w:val="20"/>
          <w:szCs w:val="20"/>
          <w:lang w:val="fr-FR"/>
        </w:rPr>
      </w:pPr>
      <w:r w:rsidRPr="008F459B">
        <w:rPr>
          <w:b/>
          <w:bCs/>
          <w:sz w:val="20"/>
          <w:szCs w:val="20"/>
          <w:lang w:val="fr-FR"/>
        </w:rPr>
        <w:t xml:space="preserve">IL EST ORDONNÉ CE QUI </w:t>
      </w:r>
      <w:r w:rsidRPr="008F459B">
        <w:rPr>
          <w:b/>
          <w:sz w:val="20"/>
          <w:szCs w:val="20"/>
          <w:lang w:val="fr-FR"/>
        </w:rPr>
        <w:t>SUIT :</w:t>
      </w:r>
    </w:p>
    <w:p w:rsidR="00BB182E" w:rsidRPr="008F459B" w:rsidRDefault="00BB182E" w:rsidP="00BB182E">
      <w:pPr>
        <w:spacing w:line="233" w:lineRule="auto"/>
        <w:rPr>
          <w:b/>
          <w:bCs/>
          <w:sz w:val="20"/>
          <w:szCs w:val="20"/>
          <w:lang w:val="fr-FR"/>
        </w:rPr>
      </w:pPr>
      <w:r w:rsidRPr="008F459B">
        <w:rPr>
          <w:sz w:val="20"/>
          <w:szCs w:val="20"/>
          <w:lang w:val="fr-FR"/>
        </w:rPr>
        <w:t xml:space="preserve"> </w:t>
      </w:r>
    </w:p>
    <w:p w:rsidR="00BB182E" w:rsidRPr="008F459B" w:rsidRDefault="00BB182E" w:rsidP="00BB182E">
      <w:pPr>
        <w:spacing w:line="233" w:lineRule="auto"/>
        <w:ind w:firstLine="720"/>
        <w:rPr>
          <w:sz w:val="20"/>
          <w:szCs w:val="20"/>
          <w:lang w:val="fr-CA"/>
        </w:rPr>
      </w:pPr>
      <w:r w:rsidRPr="008F459B">
        <w:rPr>
          <w:sz w:val="20"/>
          <w:szCs w:val="20"/>
          <w:lang w:val="fr-CA"/>
        </w:rPr>
        <w:t>La requête est accueillie.</w:t>
      </w:r>
    </w:p>
    <w:p w:rsidR="00BB182E" w:rsidRPr="008F459B" w:rsidRDefault="00BB182E" w:rsidP="00BB182E">
      <w:pPr>
        <w:tabs>
          <w:tab w:val="left" w:pos="-1440"/>
          <w:tab w:val="left" w:pos="-720"/>
        </w:tabs>
        <w:jc w:val="both"/>
        <w:rPr>
          <w:sz w:val="20"/>
          <w:szCs w:val="20"/>
          <w:lang w:val="fr-CA"/>
        </w:rPr>
      </w:pPr>
    </w:p>
    <w:p w:rsidR="00BB182E" w:rsidRPr="008F459B" w:rsidRDefault="00BB182E" w:rsidP="00BB182E">
      <w:pPr>
        <w:tabs>
          <w:tab w:val="left" w:pos="-1440"/>
          <w:tab w:val="left" w:pos="-720"/>
        </w:tabs>
        <w:spacing w:line="-19" w:lineRule="auto"/>
        <w:jc w:val="both"/>
        <w:rPr>
          <w:sz w:val="20"/>
          <w:szCs w:val="20"/>
          <w:lang w:val="fr-CA"/>
        </w:rPr>
      </w:pPr>
    </w:p>
    <w:p w:rsidR="00BB182E" w:rsidRPr="008F459B" w:rsidRDefault="00CC4A5C" w:rsidP="00BB182E">
      <w:pPr>
        <w:tabs>
          <w:tab w:val="left" w:pos="-1440"/>
          <w:tab w:val="left" w:pos="-720"/>
        </w:tabs>
        <w:jc w:val="both"/>
        <w:rPr>
          <w:sz w:val="20"/>
          <w:szCs w:val="20"/>
        </w:rPr>
      </w:pPr>
      <w:r w:rsidRPr="00CC4A5C">
        <w:rPr>
          <w:sz w:val="20"/>
          <w:szCs w:val="20"/>
          <w:lang w:val="fr-CA"/>
        </w:rPr>
        <w:pict>
          <v:rect id="_x0000_i1056" style="width:2in;height:1pt" o:hrpct="0" o:hralign="center" o:hrstd="t" o:hrnoshade="t" o:hr="t" fillcolor="black" stroked="f"/>
        </w:pict>
      </w:r>
    </w:p>
    <w:p w:rsidR="00BB182E" w:rsidRPr="008F459B" w:rsidRDefault="00BB182E" w:rsidP="00BB182E">
      <w:pPr>
        <w:rPr>
          <w:sz w:val="20"/>
          <w:szCs w:val="20"/>
        </w:rPr>
      </w:pPr>
    </w:p>
    <w:p w:rsidR="00BB182E" w:rsidRPr="008F459B" w:rsidRDefault="00BB182E" w:rsidP="00BB182E">
      <w:pPr>
        <w:rPr>
          <w:sz w:val="20"/>
          <w:szCs w:val="20"/>
          <w:lang w:val="fr-CA"/>
        </w:rPr>
      </w:pPr>
      <w:r w:rsidRPr="008F459B">
        <w:rPr>
          <w:sz w:val="20"/>
          <w:szCs w:val="20"/>
          <w:lang w:val="fr-CA"/>
        </w:rPr>
        <w:br w:type="page"/>
      </w:r>
    </w:p>
    <w:p w:rsidR="00BB182E" w:rsidRPr="008F459B" w:rsidRDefault="00BB182E" w:rsidP="00BB182E">
      <w:pPr>
        <w:tabs>
          <w:tab w:val="left" w:pos="-1440"/>
          <w:tab w:val="left" w:pos="-720"/>
        </w:tabs>
        <w:jc w:val="both"/>
        <w:rPr>
          <w:sz w:val="20"/>
          <w:szCs w:val="20"/>
          <w:lang w:val="fr-CA"/>
        </w:rPr>
      </w:pPr>
      <w:r w:rsidRPr="008F459B">
        <w:rPr>
          <w:sz w:val="20"/>
          <w:szCs w:val="20"/>
          <w:lang w:val="fr-CA"/>
        </w:rPr>
        <w:lastRenderedPageBreak/>
        <w:t>10.10.2012</w:t>
      </w:r>
    </w:p>
    <w:p w:rsidR="00BB182E" w:rsidRPr="008F459B" w:rsidRDefault="00BB182E" w:rsidP="00BB182E">
      <w:pPr>
        <w:tabs>
          <w:tab w:val="left" w:pos="-1440"/>
          <w:tab w:val="left" w:pos="-720"/>
        </w:tabs>
        <w:jc w:val="both"/>
        <w:rPr>
          <w:sz w:val="20"/>
          <w:szCs w:val="20"/>
          <w:lang w:val="fr-CA"/>
        </w:rPr>
      </w:pPr>
    </w:p>
    <w:p w:rsidR="00BB182E" w:rsidRPr="008F459B" w:rsidRDefault="00BB182E" w:rsidP="00BB182E">
      <w:pPr>
        <w:tabs>
          <w:tab w:val="left" w:pos="-1440"/>
          <w:tab w:val="left" w:pos="-720"/>
        </w:tabs>
        <w:jc w:val="both"/>
        <w:rPr>
          <w:sz w:val="20"/>
          <w:szCs w:val="20"/>
          <w:lang w:val="fr-CA"/>
        </w:rPr>
      </w:pPr>
      <w:proofErr w:type="spellStart"/>
      <w:r w:rsidRPr="008F459B">
        <w:rPr>
          <w:sz w:val="20"/>
          <w:szCs w:val="20"/>
          <w:lang w:val="fr-CA"/>
        </w:rPr>
        <w:t>Before</w:t>
      </w:r>
      <w:proofErr w:type="spellEnd"/>
      <w:r w:rsidRPr="008F459B">
        <w:rPr>
          <w:sz w:val="20"/>
          <w:szCs w:val="20"/>
          <w:lang w:val="fr-CA"/>
        </w:rPr>
        <w:t xml:space="preserve"> / Devant :   ROTHSTEIN J. / LE JUGE ROTHSTEIN</w:t>
      </w:r>
    </w:p>
    <w:p w:rsidR="00BB182E" w:rsidRPr="008F459B" w:rsidRDefault="00BB182E" w:rsidP="00BB182E">
      <w:pPr>
        <w:tabs>
          <w:tab w:val="left" w:pos="-1440"/>
          <w:tab w:val="left" w:pos="-720"/>
        </w:tabs>
        <w:jc w:val="both"/>
        <w:rPr>
          <w:sz w:val="20"/>
          <w:szCs w:val="20"/>
          <w:lang w:val="fr-CA"/>
        </w:rPr>
      </w:pPr>
    </w:p>
    <w:tbl>
      <w:tblPr>
        <w:tblW w:w="0" w:type="auto"/>
        <w:tblLook w:val="04A0"/>
      </w:tblPr>
      <w:tblGrid>
        <w:gridCol w:w="1368"/>
        <w:gridCol w:w="2970"/>
        <w:gridCol w:w="1170"/>
        <w:gridCol w:w="4327"/>
      </w:tblGrid>
      <w:tr w:rsidR="00BB182E" w:rsidRPr="00797F58" w:rsidTr="007E23A7">
        <w:tc>
          <w:tcPr>
            <w:tcW w:w="4338" w:type="dxa"/>
            <w:gridSpan w:val="2"/>
          </w:tcPr>
          <w:p w:rsidR="00BB182E" w:rsidRPr="007E23A7" w:rsidRDefault="00BB182E" w:rsidP="007E23A7">
            <w:pPr>
              <w:jc w:val="both"/>
              <w:rPr>
                <w:b/>
                <w:sz w:val="20"/>
                <w:szCs w:val="20"/>
              </w:rPr>
            </w:pPr>
            <w:r w:rsidRPr="007E23A7">
              <w:rPr>
                <w:b/>
                <w:sz w:val="20"/>
                <w:szCs w:val="20"/>
              </w:rPr>
              <w:t xml:space="preserve">Order on interventions with respect to oral argument </w:t>
            </w:r>
            <w:r w:rsidR="00CC4A5C" w:rsidRPr="007E23A7">
              <w:rPr>
                <w:b/>
                <w:sz w:val="20"/>
                <w:szCs w:val="20"/>
              </w:rPr>
              <w:fldChar w:fldCharType="begin"/>
            </w:r>
            <w:r w:rsidRPr="007E23A7">
              <w:rPr>
                <w:b/>
                <w:sz w:val="20"/>
                <w:szCs w:val="20"/>
              </w:rPr>
              <w:instrText xml:space="preserve"> SEQ CHAPTER \h \r 1</w:instrText>
            </w:r>
            <w:r w:rsidR="00CC4A5C" w:rsidRPr="007E23A7">
              <w:rPr>
                <w:b/>
                <w:sz w:val="20"/>
                <w:szCs w:val="20"/>
              </w:rPr>
              <w:fldChar w:fldCharType="end"/>
            </w:r>
          </w:p>
        </w:tc>
        <w:tc>
          <w:tcPr>
            <w:tcW w:w="1170" w:type="dxa"/>
          </w:tcPr>
          <w:p w:rsidR="00BB182E" w:rsidRPr="007E23A7" w:rsidRDefault="00BB182E" w:rsidP="00BB182E">
            <w:pPr>
              <w:rPr>
                <w:sz w:val="20"/>
                <w:szCs w:val="20"/>
              </w:rPr>
            </w:pPr>
          </w:p>
          <w:p w:rsidR="00BB182E" w:rsidRPr="007E23A7" w:rsidRDefault="00BB182E" w:rsidP="00BB182E">
            <w:pPr>
              <w:rPr>
                <w:sz w:val="20"/>
                <w:szCs w:val="20"/>
              </w:rPr>
            </w:pPr>
          </w:p>
          <w:p w:rsidR="00BB182E" w:rsidRPr="007E23A7" w:rsidRDefault="00BB182E" w:rsidP="00BB182E">
            <w:pPr>
              <w:rPr>
                <w:sz w:val="20"/>
                <w:szCs w:val="20"/>
              </w:rPr>
            </w:pPr>
          </w:p>
        </w:tc>
        <w:tc>
          <w:tcPr>
            <w:tcW w:w="4327" w:type="dxa"/>
          </w:tcPr>
          <w:p w:rsidR="00BB182E" w:rsidRPr="007E23A7" w:rsidRDefault="00BB182E" w:rsidP="007E23A7">
            <w:pPr>
              <w:jc w:val="both"/>
              <w:rPr>
                <w:b/>
                <w:sz w:val="20"/>
                <w:szCs w:val="20"/>
                <w:lang w:val="fr-CA"/>
              </w:rPr>
            </w:pPr>
            <w:r w:rsidRPr="007E23A7">
              <w:rPr>
                <w:b/>
                <w:sz w:val="20"/>
                <w:szCs w:val="20"/>
                <w:lang w:val="fr-CA"/>
              </w:rPr>
              <w:t>Ordonnance relative à la présentation d’une plaidoirie orale par les intervenants</w:t>
            </w:r>
            <w:r w:rsidR="00CC4A5C" w:rsidRPr="007E23A7">
              <w:rPr>
                <w:b/>
                <w:sz w:val="20"/>
                <w:szCs w:val="20"/>
              </w:rPr>
              <w:fldChar w:fldCharType="begin"/>
            </w:r>
            <w:r w:rsidRPr="007E23A7">
              <w:rPr>
                <w:b/>
                <w:sz w:val="20"/>
                <w:szCs w:val="20"/>
                <w:lang w:val="fr-CA"/>
              </w:rPr>
              <w:instrText xml:space="preserve"> SEQ CHAPTER \h \r 1</w:instrText>
            </w:r>
            <w:r w:rsidR="00CC4A5C" w:rsidRPr="007E23A7">
              <w:rPr>
                <w:b/>
                <w:sz w:val="20"/>
                <w:szCs w:val="20"/>
              </w:rPr>
              <w:fldChar w:fldCharType="end"/>
            </w:r>
          </w:p>
        </w:tc>
      </w:tr>
      <w:tr w:rsidR="00BB182E" w:rsidRPr="007E23A7" w:rsidTr="007E23A7">
        <w:tc>
          <w:tcPr>
            <w:tcW w:w="1368" w:type="dxa"/>
          </w:tcPr>
          <w:p w:rsidR="00BB182E" w:rsidRPr="007E23A7" w:rsidRDefault="00BB182E" w:rsidP="00BB182E">
            <w:pPr>
              <w:rPr>
                <w:sz w:val="20"/>
                <w:szCs w:val="20"/>
              </w:rPr>
            </w:pPr>
            <w:r w:rsidRPr="007E23A7">
              <w:rPr>
                <w:sz w:val="20"/>
                <w:szCs w:val="20"/>
              </w:rPr>
              <w:t>RE:</w:t>
            </w:r>
          </w:p>
        </w:tc>
        <w:tc>
          <w:tcPr>
            <w:tcW w:w="2970" w:type="dxa"/>
          </w:tcPr>
          <w:p w:rsidR="00BB182E" w:rsidRPr="007E23A7" w:rsidRDefault="00BB182E" w:rsidP="00BB182E">
            <w:pPr>
              <w:rPr>
                <w:sz w:val="20"/>
                <w:szCs w:val="20"/>
              </w:rPr>
            </w:pPr>
            <w:r w:rsidRPr="007E23A7">
              <w:rPr>
                <w:sz w:val="20"/>
                <w:szCs w:val="20"/>
              </w:rPr>
              <w:t>Attorney General of British Columbia;</w:t>
            </w:r>
          </w:p>
        </w:tc>
        <w:tc>
          <w:tcPr>
            <w:tcW w:w="1170" w:type="dxa"/>
          </w:tcPr>
          <w:p w:rsidR="00BB182E" w:rsidRPr="007E23A7" w:rsidRDefault="00BB182E" w:rsidP="00BB182E">
            <w:pPr>
              <w:rPr>
                <w:sz w:val="20"/>
                <w:szCs w:val="20"/>
              </w:rPr>
            </w:pPr>
          </w:p>
        </w:tc>
        <w:tc>
          <w:tcPr>
            <w:tcW w:w="4327" w:type="dxa"/>
          </w:tcPr>
          <w:p w:rsidR="00BB182E" w:rsidRPr="007E23A7" w:rsidRDefault="00BB182E" w:rsidP="00BB182E">
            <w:pPr>
              <w:rPr>
                <w:sz w:val="20"/>
                <w:szCs w:val="20"/>
              </w:rPr>
            </w:pPr>
          </w:p>
        </w:tc>
      </w:tr>
      <w:tr w:rsidR="00BB182E" w:rsidRPr="007E23A7" w:rsidTr="007E23A7">
        <w:tc>
          <w:tcPr>
            <w:tcW w:w="1368" w:type="dxa"/>
          </w:tcPr>
          <w:p w:rsidR="00BB182E" w:rsidRPr="007E23A7" w:rsidRDefault="00BB182E" w:rsidP="00BB182E">
            <w:pPr>
              <w:rPr>
                <w:sz w:val="20"/>
                <w:szCs w:val="20"/>
              </w:rPr>
            </w:pPr>
          </w:p>
        </w:tc>
        <w:tc>
          <w:tcPr>
            <w:tcW w:w="2970" w:type="dxa"/>
          </w:tcPr>
          <w:p w:rsidR="00BB182E" w:rsidRPr="007E23A7" w:rsidRDefault="00BB182E" w:rsidP="00BB182E">
            <w:pPr>
              <w:rPr>
                <w:sz w:val="20"/>
                <w:szCs w:val="20"/>
              </w:rPr>
            </w:pPr>
            <w:r w:rsidRPr="007E23A7">
              <w:rPr>
                <w:sz w:val="20"/>
                <w:szCs w:val="20"/>
              </w:rPr>
              <w:t>City of Toronto;</w:t>
            </w:r>
          </w:p>
        </w:tc>
        <w:tc>
          <w:tcPr>
            <w:tcW w:w="1170" w:type="dxa"/>
          </w:tcPr>
          <w:p w:rsidR="00BB182E" w:rsidRPr="007E23A7" w:rsidRDefault="00BB182E" w:rsidP="00BB182E">
            <w:pPr>
              <w:rPr>
                <w:sz w:val="20"/>
                <w:szCs w:val="20"/>
              </w:rPr>
            </w:pPr>
          </w:p>
        </w:tc>
        <w:tc>
          <w:tcPr>
            <w:tcW w:w="4327" w:type="dxa"/>
          </w:tcPr>
          <w:p w:rsidR="00BB182E" w:rsidRPr="007E23A7" w:rsidRDefault="00BB182E" w:rsidP="00BB182E">
            <w:pPr>
              <w:rPr>
                <w:sz w:val="20"/>
                <w:szCs w:val="20"/>
              </w:rPr>
            </w:pPr>
          </w:p>
        </w:tc>
      </w:tr>
      <w:tr w:rsidR="00BB182E" w:rsidRPr="007E23A7" w:rsidTr="007E23A7">
        <w:tc>
          <w:tcPr>
            <w:tcW w:w="1368" w:type="dxa"/>
          </w:tcPr>
          <w:p w:rsidR="00BB182E" w:rsidRPr="007E23A7" w:rsidRDefault="00BB182E" w:rsidP="00BB182E">
            <w:pPr>
              <w:rPr>
                <w:sz w:val="20"/>
                <w:szCs w:val="20"/>
              </w:rPr>
            </w:pPr>
          </w:p>
        </w:tc>
        <w:tc>
          <w:tcPr>
            <w:tcW w:w="2970" w:type="dxa"/>
          </w:tcPr>
          <w:p w:rsidR="00BB182E" w:rsidRPr="007E23A7" w:rsidRDefault="00BB182E" w:rsidP="00BB182E">
            <w:pPr>
              <w:rPr>
                <w:sz w:val="20"/>
                <w:szCs w:val="20"/>
              </w:rPr>
            </w:pPr>
            <w:proofErr w:type="spellStart"/>
            <w:r w:rsidRPr="007E23A7">
              <w:rPr>
                <w:sz w:val="20"/>
                <w:szCs w:val="20"/>
              </w:rPr>
              <w:t>Metrolinx</w:t>
            </w:r>
            <w:proofErr w:type="spellEnd"/>
          </w:p>
        </w:tc>
        <w:tc>
          <w:tcPr>
            <w:tcW w:w="1170" w:type="dxa"/>
          </w:tcPr>
          <w:p w:rsidR="00BB182E" w:rsidRPr="007E23A7" w:rsidRDefault="00BB182E" w:rsidP="00BB182E">
            <w:pPr>
              <w:rPr>
                <w:sz w:val="20"/>
                <w:szCs w:val="20"/>
              </w:rPr>
            </w:pPr>
          </w:p>
        </w:tc>
        <w:tc>
          <w:tcPr>
            <w:tcW w:w="4327" w:type="dxa"/>
          </w:tcPr>
          <w:p w:rsidR="00BB182E" w:rsidRPr="007E23A7" w:rsidRDefault="00BB182E" w:rsidP="00BB182E">
            <w:pPr>
              <w:rPr>
                <w:sz w:val="20"/>
                <w:szCs w:val="20"/>
              </w:rPr>
            </w:pPr>
          </w:p>
        </w:tc>
      </w:tr>
      <w:tr w:rsidR="00BB182E" w:rsidRPr="007E23A7" w:rsidTr="007E23A7">
        <w:tc>
          <w:tcPr>
            <w:tcW w:w="1368" w:type="dxa"/>
          </w:tcPr>
          <w:p w:rsidR="00BB182E" w:rsidRPr="007E23A7" w:rsidRDefault="00BB182E" w:rsidP="00BB182E">
            <w:pPr>
              <w:rPr>
                <w:sz w:val="20"/>
                <w:szCs w:val="20"/>
              </w:rPr>
            </w:pPr>
          </w:p>
        </w:tc>
        <w:tc>
          <w:tcPr>
            <w:tcW w:w="2970" w:type="dxa"/>
          </w:tcPr>
          <w:p w:rsidR="00BB182E" w:rsidRPr="007E23A7" w:rsidRDefault="00BB182E" w:rsidP="00BB182E">
            <w:pPr>
              <w:rPr>
                <w:sz w:val="20"/>
                <w:szCs w:val="20"/>
              </w:rPr>
            </w:pPr>
          </w:p>
        </w:tc>
        <w:tc>
          <w:tcPr>
            <w:tcW w:w="1170" w:type="dxa"/>
          </w:tcPr>
          <w:p w:rsidR="00BB182E" w:rsidRPr="007E23A7" w:rsidRDefault="00BB182E" w:rsidP="00BB182E">
            <w:pPr>
              <w:rPr>
                <w:sz w:val="20"/>
                <w:szCs w:val="20"/>
              </w:rPr>
            </w:pPr>
          </w:p>
        </w:tc>
        <w:tc>
          <w:tcPr>
            <w:tcW w:w="4327" w:type="dxa"/>
          </w:tcPr>
          <w:p w:rsidR="00BB182E" w:rsidRPr="007E23A7" w:rsidRDefault="00BB182E" w:rsidP="00BB182E">
            <w:pPr>
              <w:rPr>
                <w:sz w:val="20"/>
                <w:szCs w:val="20"/>
              </w:rPr>
            </w:pPr>
          </w:p>
        </w:tc>
      </w:tr>
      <w:tr w:rsidR="00BB182E" w:rsidRPr="007E23A7" w:rsidTr="007E23A7">
        <w:tc>
          <w:tcPr>
            <w:tcW w:w="1368" w:type="dxa"/>
          </w:tcPr>
          <w:p w:rsidR="00BB182E" w:rsidRPr="007E23A7" w:rsidRDefault="00BB182E" w:rsidP="00BB182E">
            <w:pPr>
              <w:rPr>
                <w:sz w:val="20"/>
                <w:szCs w:val="20"/>
              </w:rPr>
            </w:pPr>
            <w:r w:rsidRPr="007E23A7">
              <w:rPr>
                <w:sz w:val="20"/>
                <w:szCs w:val="20"/>
              </w:rPr>
              <w:t>IN / DANS :</w:t>
            </w:r>
          </w:p>
        </w:tc>
        <w:tc>
          <w:tcPr>
            <w:tcW w:w="2970" w:type="dxa"/>
          </w:tcPr>
          <w:p w:rsidR="00BB182E" w:rsidRPr="007E23A7" w:rsidRDefault="00BB182E" w:rsidP="00BB182E">
            <w:pPr>
              <w:rPr>
                <w:sz w:val="20"/>
                <w:szCs w:val="20"/>
              </w:rPr>
            </w:pPr>
            <w:r w:rsidRPr="007E23A7">
              <w:rPr>
                <w:sz w:val="20"/>
                <w:szCs w:val="20"/>
              </w:rPr>
              <w:t>Antrim Truck Center Ltd.</w:t>
            </w:r>
          </w:p>
          <w:p w:rsidR="00BB182E" w:rsidRPr="007E23A7" w:rsidRDefault="00BB182E" w:rsidP="00BB182E">
            <w:pPr>
              <w:rPr>
                <w:sz w:val="20"/>
                <w:szCs w:val="20"/>
              </w:rPr>
            </w:pPr>
          </w:p>
        </w:tc>
        <w:tc>
          <w:tcPr>
            <w:tcW w:w="1170" w:type="dxa"/>
          </w:tcPr>
          <w:p w:rsidR="00BB182E" w:rsidRPr="007E23A7" w:rsidRDefault="00BB182E" w:rsidP="00BB182E">
            <w:pPr>
              <w:rPr>
                <w:sz w:val="20"/>
                <w:szCs w:val="20"/>
              </w:rPr>
            </w:pPr>
          </w:p>
        </w:tc>
        <w:tc>
          <w:tcPr>
            <w:tcW w:w="4327" w:type="dxa"/>
          </w:tcPr>
          <w:p w:rsidR="00BB182E" w:rsidRPr="007E23A7" w:rsidRDefault="00BB182E" w:rsidP="00BB182E">
            <w:pPr>
              <w:rPr>
                <w:sz w:val="20"/>
                <w:szCs w:val="20"/>
              </w:rPr>
            </w:pPr>
          </w:p>
        </w:tc>
      </w:tr>
      <w:tr w:rsidR="00BB182E" w:rsidRPr="007E23A7" w:rsidTr="007E23A7">
        <w:tc>
          <w:tcPr>
            <w:tcW w:w="1368" w:type="dxa"/>
          </w:tcPr>
          <w:p w:rsidR="00BB182E" w:rsidRPr="007E23A7" w:rsidRDefault="00BB182E" w:rsidP="00BB182E">
            <w:pPr>
              <w:rPr>
                <w:sz w:val="20"/>
                <w:szCs w:val="20"/>
              </w:rPr>
            </w:pPr>
          </w:p>
        </w:tc>
        <w:tc>
          <w:tcPr>
            <w:tcW w:w="2970" w:type="dxa"/>
          </w:tcPr>
          <w:p w:rsidR="00BB182E" w:rsidRPr="007E23A7" w:rsidRDefault="00BB182E" w:rsidP="00BB182E">
            <w:pPr>
              <w:rPr>
                <w:sz w:val="20"/>
                <w:szCs w:val="20"/>
              </w:rPr>
            </w:pPr>
            <w:r w:rsidRPr="007E23A7">
              <w:rPr>
                <w:sz w:val="20"/>
                <w:szCs w:val="20"/>
              </w:rPr>
              <w:tab/>
              <w:t>v. (34413)</w:t>
            </w:r>
          </w:p>
          <w:p w:rsidR="00BB182E" w:rsidRPr="007E23A7" w:rsidRDefault="00BB182E" w:rsidP="00BB182E">
            <w:pPr>
              <w:rPr>
                <w:sz w:val="20"/>
                <w:szCs w:val="20"/>
              </w:rPr>
            </w:pPr>
          </w:p>
        </w:tc>
        <w:tc>
          <w:tcPr>
            <w:tcW w:w="1170" w:type="dxa"/>
          </w:tcPr>
          <w:p w:rsidR="00BB182E" w:rsidRPr="007E23A7" w:rsidRDefault="00BB182E" w:rsidP="00BB182E">
            <w:pPr>
              <w:rPr>
                <w:sz w:val="20"/>
                <w:szCs w:val="20"/>
              </w:rPr>
            </w:pPr>
          </w:p>
        </w:tc>
        <w:tc>
          <w:tcPr>
            <w:tcW w:w="4327" w:type="dxa"/>
          </w:tcPr>
          <w:p w:rsidR="00BB182E" w:rsidRPr="007E23A7" w:rsidRDefault="00BB182E" w:rsidP="00BB182E">
            <w:pPr>
              <w:rPr>
                <w:sz w:val="20"/>
                <w:szCs w:val="20"/>
              </w:rPr>
            </w:pPr>
          </w:p>
        </w:tc>
      </w:tr>
      <w:tr w:rsidR="00BB182E" w:rsidRPr="007E23A7" w:rsidTr="007E23A7">
        <w:tc>
          <w:tcPr>
            <w:tcW w:w="1368" w:type="dxa"/>
          </w:tcPr>
          <w:p w:rsidR="00BB182E" w:rsidRPr="007E23A7" w:rsidRDefault="00BB182E" w:rsidP="00BB182E">
            <w:pPr>
              <w:rPr>
                <w:sz w:val="20"/>
                <w:szCs w:val="20"/>
              </w:rPr>
            </w:pPr>
          </w:p>
        </w:tc>
        <w:tc>
          <w:tcPr>
            <w:tcW w:w="2970" w:type="dxa"/>
          </w:tcPr>
          <w:p w:rsidR="00BB182E" w:rsidRPr="007E23A7" w:rsidRDefault="00BB182E" w:rsidP="007E23A7">
            <w:pPr>
              <w:jc w:val="both"/>
              <w:rPr>
                <w:sz w:val="20"/>
                <w:szCs w:val="20"/>
              </w:rPr>
            </w:pPr>
            <w:r w:rsidRPr="007E23A7">
              <w:rPr>
                <w:sz w:val="20"/>
                <w:szCs w:val="20"/>
              </w:rPr>
              <w:t>Her Majesty the Queen in Right of the Province of Ontario, as represented by the Minister of Transportation (Ont.)</w:t>
            </w:r>
          </w:p>
        </w:tc>
        <w:tc>
          <w:tcPr>
            <w:tcW w:w="1170" w:type="dxa"/>
          </w:tcPr>
          <w:p w:rsidR="00BB182E" w:rsidRPr="007E23A7" w:rsidRDefault="00BB182E" w:rsidP="00BB182E">
            <w:pPr>
              <w:rPr>
                <w:sz w:val="20"/>
                <w:szCs w:val="20"/>
              </w:rPr>
            </w:pPr>
          </w:p>
        </w:tc>
        <w:tc>
          <w:tcPr>
            <w:tcW w:w="4327" w:type="dxa"/>
          </w:tcPr>
          <w:p w:rsidR="00BB182E" w:rsidRPr="007E23A7" w:rsidRDefault="00BB182E" w:rsidP="00BB182E">
            <w:pPr>
              <w:rPr>
                <w:sz w:val="20"/>
                <w:szCs w:val="20"/>
              </w:rPr>
            </w:pPr>
          </w:p>
        </w:tc>
      </w:tr>
    </w:tbl>
    <w:p w:rsidR="00BB182E" w:rsidRPr="008F459B" w:rsidRDefault="00BB182E" w:rsidP="00BB182E">
      <w:pPr>
        <w:tabs>
          <w:tab w:val="left" w:pos="-1440"/>
          <w:tab w:val="left" w:pos="-720"/>
        </w:tabs>
        <w:jc w:val="both"/>
        <w:rPr>
          <w:sz w:val="20"/>
          <w:szCs w:val="20"/>
        </w:rPr>
      </w:pPr>
    </w:p>
    <w:p w:rsidR="00BB182E" w:rsidRPr="008F459B" w:rsidRDefault="00BB182E" w:rsidP="00BB182E">
      <w:pPr>
        <w:spacing w:line="228" w:lineRule="auto"/>
        <w:jc w:val="both"/>
        <w:rPr>
          <w:sz w:val="20"/>
          <w:szCs w:val="20"/>
        </w:rPr>
      </w:pPr>
      <w:r w:rsidRPr="008F459B">
        <w:rPr>
          <w:b/>
          <w:bCs/>
          <w:sz w:val="20"/>
          <w:szCs w:val="20"/>
        </w:rPr>
        <w:t>FURTHER TO THE ORDER</w:t>
      </w:r>
      <w:r w:rsidRPr="008F459B">
        <w:rPr>
          <w:sz w:val="20"/>
          <w:szCs w:val="20"/>
        </w:rPr>
        <w:t xml:space="preserve"> dated August 13, 2012, granting leave to intervene to the Attorney General of British Columbia, the City of Toronto and </w:t>
      </w:r>
      <w:proofErr w:type="spellStart"/>
      <w:r w:rsidRPr="008F459B">
        <w:rPr>
          <w:sz w:val="20"/>
          <w:szCs w:val="20"/>
        </w:rPr>
        <w:t>Metrolinx</w:t>
      </w:r>
      <w:proofErr w:type="spellEnd"/>
      <w:r w:rsidRPr="008F459B">
        <w:rPr>
          <w:sz w:val="20"/>
          <w:szCs w:val="20"/>
        </w:rPr>
        <w:t>;</w:t>
      </w:r>
    </w:p>
    <w:p w:rsidR="00BB182E" w:rsidRPr="008F459B" w:rsidRDefault="00BB182E" w:rsidP="00BB182E">
      <w:pPr>
        <w:spacing w:line="228" w:lineRule="auto"/>
        <w:jc w:val="both"/>
        <w:rPr>
          <w:sz w:val="20"/>
          <w:szCs w:val="20"/>
        </w:rPr>
      </w:pPr>
    </w:p>
    <w:p w:rsidR="00BB182E" w:rsidRPr="008F459B" w:rsidRDefault="00BB182E" w:rsidP="00BB182E">
      <w:pPr>
        <w:spacing w:line="228" w:lineRule="auto"/>
        <w:jc w:val="both"/>
        <w:rPr>
          <w:sz w:val="20"/>
          <w:szCs w:val="20"/>
        </w:rPr>
      </w:pPr>
      <w:r w:rsidRPr="008F459B">
        <w:rPr>
          <w:b/>
          <w:bCs/>
          <w:sz w:val="20"/>
          <w:szCs w:val="20"/>
        </w:rPr>
        <w:t xml:space="preserve">IT IS HEREBY FURTHER ORDERED THAT </w:t>
      </w:r>
      <w:r w:rsidRPr="008F459B">
        <w:rPr>
          <w:sz w:val="20"/>
          <w:szCs w:val="20"/>
        </w:rPr>
        <w:t>the said interveners are each granted permission to present oral argument not exceeding ten (10) minutes at the hearing of the appeal.</w:t>
      </w:r>
    </w:p>
    <w:p w:rsidR="00BB182E" w:rsidRPr="008F459B" w:rsidRDefault="00BB182E" w:rsidP="00BB182E">
      <w:pPr>
        <w:spacing w:line="225" w:lineRule="auto"/>
        <w:jc w:val="both"/>
        <w:rPr>
          <w:sz w:val="20"/>
          <w:szCs w:val="20"/>
        </w:rPr>
      </w:pPr>
    </w:p>
    <w:p w:rsidR="00BB182E" w:rsidRPr="008F459B" w:rsidRDefault="00BB182E" w:rsidP="00BB182E">
      <w:pPr>
        <w:spacing w:line="225" w:lineRule="auto"/>
        <w:jc w:val="both"/>
        <w:rPr>
          <w:sz w:val="20"/>
          <w:szCs w:val="20"/>
        </w:rPr>
      </w:pPr>
    </w:p>
    <w:p w:rsidR="00BB182E" w:rsidRPr="008F459B" w:rsidRDefault="00BB182E" w:rsidP="00BB182E">
      <w:pPr>
        <w:spacing w:line="225" w:lineRule="auto"/>
        <w:jc w:val="both"/>
        <w:rPr>
          <w:sz w:val="20"/>
          <w:szCs w:val="20"/>
        </w:rPr>
      </w:pPr>
    </w:p>
    <w:p w:rsidR="00BB182E" w:rsidRPr="008F459B" w:rsidRDefault="00BB182E" w:rsidP="00BB182E">
      <w:pPr>
        <w:spacing w:line="228" w:lineRule="auto"/>
        <w:jc w:val="both"/>
        <w:rPr>
          <w:sz w:val="20"/>
          <w:szCs w:val="20"/>
          <w:lang w:val="fr-FR"/>
        </w:rPr>
      </w:pPr>
      <w:r w:rsidRPr="008F459B">
        <w:rPr>
          <w:b/>
          <w:bCs/>
          <w:sz w:val="20"/>
          <w:szCs w:val="20"/>
          <w:lang w:val="fr-FR"/>
        </w:rPr>
        <w:t>À LA SUITE DE L’ORDONNANCE</w:t>
      </w:r>
      <w:r w:rsidRPr="008F459B">
        <w:rPr>
          <w:bCs/>
          <w:sz w:val="20"/>
          <w:szCs w:val="20"/>
          <w:lang w:val="fr-FR"/>
        </w:rPr>
        <w:t xml:space="preserve"> datée du 13 août 2012 accordant l’autorisation d’intervenir au procureur général de la Colombie-Britannique, à la cité de Toronto et à </w:t>
      </w:r>
      <w:proofErr w:type="spellStart"/>
      <w:r w:rsidRPr="008F459B">
        <w:rPr>
          <w:bCs/>
          <w:sz w:val="20"/>
          <w:szCs w:val="20"/>
          <w:lang w:val="fr-FR"/>
        </w:rPr>
        <w:t>Metrolinx</w:t>
      </w:r>
      <w:proofErr w:type="spellEnd"/>
      <w:r w:rsidRPr="008F459B">
        <w:rPr>
          <w:sz w:val="20"/>
          <w:szCs w:val="20"/>
          <w:lang w:val="fr-FR"/>
        </w:rPr>
        <w:t>;</w:t>
      </w:r>
    </w:p>
    <w:p w:rsidR="00BB182E" w:rsidRPr="008F459B" w:rsidRDefault="00BB182E" w:rsidP="00BB182E">
      <w:pPr>
        <w:spacing w:line="228" w:lineRule="auto"/>
        <w:jc w:val="both"/>
        <w:rPr>
          <w:sz w:val="20"/>
          <w:szCs w:val="20"/>
          <w:lang w:val="fr-FR"/>
        </w:rPr>
      </w:pPr>
    </w:p>
    <w:p w:rsidR="00BB182E" w:rsidRPr="008F459B" w:rsidRDefault="00BB182E" w:rsidP="00BB182E">
      <w:pPr>
        <w:spacing w:line="228" w:lineRule="auto"/>
        <w:jc w:val="both"/>
        <w:rPr>
          <w:bCs/>
          <w:sz w:val="20"/>
          <w:szCs w:val="20"/>
          <w:lang w:val="fr-FR"/>
        </w:rPr>
      </w:pPr>
      <w:r w:rsidRPr="008F459B">
        <w:rPr>
          <w:b/>
          <w:bCs/>
          <w:sz w:val="20"/>
          <w:szCs w:val="20"/>
          <w:lang w:val="fr-FR"/>
        </w:rPr>
        <w:t xml:space="preserve">IL EST EN OUTRE ORDONNÉ QUE </w:t>
      </w:r>
      <w:r w:rsidRPr="008F459B">
        <w:rPr>
          <w:bCs/>
          <w:sz w:val="20"/>
          <w:szCs w:val="20"/>
          <w:lang w:val="fr-FR"/>
        </w:rPr>
        <w:t xml:space="preserve">ces intervenants pourront présenter chacun une plaidoirie orale d’au plus dix (10) minutes lors de l’audition de l’appel. </w:t>
      </w:r>
    </w:p>
    <w:p w:rsidR="00BB182E" w:rsidRPr="008F459B" w:rsidRDefault="00BB182E" w:rsidP="00BB182E">
      <w:pPr>
        <w:spacing w:line="228" w:lineRule="auto"/>
        <w:jc w:val="both"/>
        <w:rPr>
          <w:sz w:val="20"/>
          <w:szCs w:val="20"/>
          <w:lang w:val="fr-FR"/>
        </w:rPr>
      </w:pPr>
    </w:p>
    <w:p w:rsidR="00BB182E" w:rsidRPr="008F459B" w:rsidRDefault="00CC4A5C" w:rsidP="00BB182E">
      <w:pPr>
        <w:tabs>
          <w:tab w:val="left" w:pos="-1440"/>
          <w:tab w:val="left" w:pos="-720"/>
        </w:tabs>
        <w:jc w:val="both"/>
        <w:rPr>
          <w:sz w:val="20"/>
          <w:szCs w:val="20"/>
          <w:lang w:val="fr-CA"/>
        </w:rPr>
      </w:pPr>
      <w:r w:rsidRPr="00CC4A5C">
        <w:rPr>
          <w:sz w:val="20"/>
          <w:szCs w:val="20"/>
          <w:lang w:val="fr-CA"/>
        </w:rPr>
        <w:pict>
          <v:rect id="_x0000_i1057" style="width:2in;height:1pt" o:hrpct="0" o:hralign="center" o:hrstd="t" o:hrnoshade="t" o:hr="t" fillcolor="black" stroked="f"/>
        </w:pict>
      </w:r>
    </w:p>
    <w:p w:rsidR="00BB182E" w:rsidRPr="008F459B" w:rsidRDefault="00BB182E" w:rsidP="00BB182E">
      <w:pPr>
        <w:tabs>
          <w:tab w:val="left" w:pos="-1440"/>
          <w:tab w:val="left" w:pos="-720"/>
        </w:tabs>
        <w:jc w:val="both"/>
        <w:rPr>
          <w:sz w:val="20"/>
          <w:szCs w:val="20"/>
          <w:lang w:val="fr-CA"/>
        </w:rPr>
      </w:pPr>
    </w:p>
    <w:p w:rsidR="00BB182E" w:rsidRPr="008F459B" w:rsidRDefault="00BB182E" w:rsidP="00BB182E">
      <w:pPr>
        <w:tabs>
          <w:tab w:val="left" w:pos="-1440"/>
          <w:tab w:val="left" w:pos="-720"/>
        </w:tabs>
        <w:jc w:val="both"/>
        <w:rPr>
          <w:sz w:val="20"/>
          <w:szCs w:val="20"/>
          <w:lang w:val="fr-CA"/>
        </w:rPr>
      </w:pPr>
      <w:r w:rsidRPr="008F459B">
        <w:rPr>
          <w:sz w:val="20"/>
          <w:szCs w:val="20"/>
          <w:lang w:val="fr-CA"/>
        </w:rPr>
        <w:t>10.10.2012</w:t>
      </w:r>
    </w:p>
    <w:p w:rsidR="00BB182E" w:rsidRPr="008F459B" w:rsidRDefault="00BB182E" w:rsidP="00BB182E">
      <w:pPr>
        <w:tabs>
          <w:tab w:val="left" w:pos="-1440"/>
          <w:tab w:val="left" w:pos="-720"/>
        </w:tabs>
        <w:jc w:val="both"/>
        <w:rPr>
          <w:sz w:val="20"/>
          <w:szCs w:val="20"/>
          <w:lang w:val="fr-CA"/>
        </w:rPr>
      </w:pPr>
    </w:p>
    <w:p w:rsidR="00BB182E" w:rsidRPr="008F459B" w:rsidRDefault="00BB182E" w:rsidP="00BB182E">
      <w:pPr>
        <w:tabs>
          <w:tab w:val="left" w:pos="-1440"/>
          <w:tab w:val="left" w:pos="-720"/>
        </w:tabs>
        <w:jc w:val="both"/>
        <w:rPr>
          <w:sz w:val="20"/>
          <w:szCs w:val="20"/>
          <w:lang w:val="fr-CA"/>
        </w:rPr>
      </w:pPr>
      <w:proofErr w:type="spellStart"/>
      <w:r w:rsidRPr="008F459B">
        <w:rPr>
          <w:sz w:val="20"/>
          <w:szCs w:val="20"/>
          <w:lang w:val="fr-CA"/>
        </w:rPr>
        <w:t>Before</w:t>
      </w:r>
      <w:proofErr w:type="spellEnd"/>
      <w:r w:rsidRPr="008F459B">
        <w:rPr>
          <w:sz w:val="20"/>
          <w:szCs w:val="20"/>
          <w:lang w:val="fr-CA"/>
        </w:rPr>
        <w:t xml:space="preserve"> / Devant :   ROTHSTEIN J. / LE JUGE ROTHSTEIN</w:t>
      </w:r>
    </w:p>
    <w:p w:rsidR="00BB182E" w:rsidRPr="008F459B" w:rsidRDefault="00BB182E" w:rsidP="00BB182E">
      <w:pPr>
        <w:tabs>
          <w:tab w:val="left" w:pos="-1440"/>
          <w:tab w:val="left" w:pos="-720"/>
        </w:tabs>
        <w:jc w:val="both"/>
        <w:rPr>
          <w:sz w:val="20"/>
          <w:szCs w:val="20"/>
          <w:lang w:val="fr-CA"/>
        </w:rPr>
      </w:pPr>
    </w:p>
    <w:tbl>
      <w:tblPr>
        <w:tblW w:w="0" w:type="auto"/>
        <w:tblLook w:val="04A0"/>
      </w:tblPr>
      <w:tblGrid>
        <w:gridCol w:w="4338"/>
        <w:gridCol w:w="1170"/>
        <w:gridCol w:w="4327"/>
      </w:tblGrid>
      <w:tr w:rsidR="00BB182E" w:rsidRPr="00797F58" w:rsidTr="007E23A7">
        <w:trPr>
          <w:trHeight w:val="151"/>
        </w:trPr>
        <w:tc>
          <w:tcPr>
            <w:tcW w:w="4338" w:type="dxa"/>
          </w:tcPr>
          <w:p w:rsidR="00BB182E" w:rsidRPr="007E23A7" w:rsidRDefault="00CC4A5C" w:rsidP="007E23A7">
            <w:pPr>
              <w:jc w:val="both"/>
              <w:rPr>
                <w:b/>
                <w:bCs/>
                <w:sz w:val="20"/>
                <w:szCs w:val="20"/>
              </w:rPr>
            </w:pPr>
            <w:r w:rsidRPr="007E23A7">
              <w:rPr>
                <w:sz w:val="20"/>
                <w:szCs w:val="20"/>
              </w:rPr>
              <w:fldChar w:fldCharType="begin"/>
            </w:r>
            <w:r w:rsidR="00BB182E" w:rsidRPr="007E23A7">
              <w:rPr>
                <w:sz w:val="20"/>
                <w:szCs w:val="20"/>
              </w:rPr>
              <w:instrText xml:space="preserve"> SEQ CHAPTER \h \r 1</w:instrText>
            </w:r>
            <w:r w:rsidRPr="007E23A7">
              <w:rPr>
                <w:sz w:val="20"/>
                <w:szCs w:val="20"/>
              </w:rPr>
              <w:fldChar w:fldCharType="end"/>
            </w:r>
            <w:r w:rsidR="00BB182E" w:rsidRPr="007E23A7">
              <w:rPr>
                <w:b/>
                <w:bCs/>
                <w:sz w:val="20"/>
                <w:szCs w:val="20"/>
              </w:rPr>
              <w:t>Motion to extend time to serve and file the factum and the book of authorities of the intervener, Attorney General of Ontario, to September 20, 2012</w:t>
            </w:r>
          </w:p>
          <w:p w:rsidR="00BB182E" w:rsidRPr="007E23A7" w:rsidRDefault="00BB182E" w:rsidP="007E23A7">
            <w:pPr>
              <w:jc w:val="both"/>
              <w:rPr>
                <w:sz w:val="20"/>
                <w:szCs w:val="20"/>
              </w:rPr>
            </w:pPr>
          </w:p>
        </w:tc>
        <w:tc>
          <w:tcPr>
            <w:tcW w:w="1170" w:type="dxa"/>
          </w:tcPr>
          <w:p w:rsidR="00BB182E" w:rsidRPr="007E23A7" w:rsidRDefault="00BB182E" w:rsidP="007E23A7">
            <w:pPr>
              <w:jc w:val="both"/>
              <w:rPr>
                <w:sz w:val="20"/>
                <w:szCs w:val="20"/>
              </w:rPr>
            </w:pPr>
          </w:p>
          <w:p w:rsidR="00BB182E" w:rsidRPr="007E23A7" w:rsidRDefault="00BB182E" w:rsidP="007E23A7">
            <w:pPr>
              <w:jc w:val="both"/>
              <w:rPr>
                <w:sz w:val="20"/>
                <w:szCs w:val="20"/>
              </w:rPr>
            </w:pPr>
          </w:p>
          <w:p w:rsidR="00BB182E" w:rsidRPr="007E23A7" w:rsidRDefault="00BB182E" w:rsidP="007E23A7">
            <w:pPr>
              <w:jc w:val="both"/>
              <w:rPr>
                <w:sz w:val="20"/>
                <w:szCs w:val="20"/>
              </w:rPr>
            </w:pPr>
          </w:p>
          <w:p w:rsidR="00BB182E" w:rsidRPr="007E23A7" w:rsidRDefault="00BB182E" w:rsidP="007E23A7">
            <w:pPr>
              <w:jc w:val="both"/>
              <w:rPr>
                <w:sz w:val="20"/>
                <w:szCs w:val="20"/>
              </w:rPr>
            </w:pPr>
          </w:p>
          <w:p w:rsidR="00BB182E" w:rsidRPr="007E23A7" w:rsidRDefault="00BB182E" w:rsidP="007E23A7">
            <w:pPr>
              <w:jc w:val="both"/>
              <w:rPr>
                <w:sz w:val="20"/>
                <w:szCs w:val="20"/>
              </w:rPr>
            </w:pPr>
          </w:p>
        </w:tc>
        <w:tc>
          <w:tcPr>
            <w:tcW w:w="4327" w:type="dxa"/>
          </w:tcPr>
          <w:p w:rsidR="00BB182E" w:rsidRPr="007E23A7" w:rsidRDefault="00CC4A5C" w:rsidP="007E23A7">
            <w:pPr>
              <w:jc w:val="both"/>
              <w:rPr>
                <w:b/>
                <w:bCs/>
                <w:sz w:val="20"/>
                <w:szCs w:val="20"/>
                <w:lang w:val="fr-CA"/>
              </w:rPr>
            </w:pPr>
            <w:r w:rsidRPr="007E23A7">
              <w:rPr>
                <w:sz w:val="20"/>
                <w:szCs w:val="20"/>
              </w:rPr>
              <w:fldChar w:fldCharType="begin"/>
            </w:r>
            <w:r w:rsidR="00BB182E" w:rsidRPr="007E23A7">
              <w:rPr>
                <w:sz w:val="20"/>
                <w:szCs w:val="20"/>
                <w:lang w:val="fr-CA"/>
              </w:rPr>
              <w:instrText xml:space="preserve"> SEQ CHAPTER \h \r 1</w:instrText>
            </w:r>
            <w:r w:rsidRPr="007E23A7">
              <w:rPr>
                <w:sz w:val="20"/>
                <w:szCs w:val="20"/>
              </w:rPr>
              <w:fldChar w:fldCharType="end"/>
            </w:r>
            <w:r w:rsidR="00BB182E" w:rsidRPr="007E23A7">
              <w:rPr>
                <w:b/>
                <w:bCs/>
                <w:sz w:val="20"/>
                <w:szCs w:val="20"/>
                <w:lang w:val="fr-CA"/>
              </w:rPr>
              <w:t xml:space="preserve">Requête en prorogation du délai de signification et de dépôt des mémoire et recueil de sources de l'intervenant, le procureur général de l’Ontario jusqu'au 20 septembre 2012. </w:t>
            </w:r>
          </w:p>
          <w:p w:rsidR="00BB182E" w:rsidRPr="007E23A7" w:rsidRDefault="00CC4A5C" w:rsidP="007E23A7">
            <w:pPr>
              <w:jc w:val="both"/>
              <w:rPr>
                <w:b/>
                <w:sz w:val="20"/>
                <w:szCs w:val="20"/>
                <w:lang w:val="fr-CA"/>
              </w:rPr>
            </w:pPr>
            <w:r w:rsidRPr="007E23A7">
              <w:rPr>
                <w:b/>
                <w:sz w:val="20"/>
                <w:szCs w:val="20"/>
              </w:rPr>
              <w:fldChar w:fldCharType="begin"/>
            </w:r>
            <w:r w:rsidR="00BB182E" w:rsidRPr="007E23A7">
              <w:rPr>
                <w:b/>
                <w:sz w:val="20"/>
                <w:szCs w:val="20"/>
                <w:lang w:val="fr-CA"/>
              </w:rPr>
              <w:instrText xml:space="preserve"> SEQ CHAPTER \h \r 1</w:instrText>
            </w:r>
            <w:r w:rsidRPr="007E23A7">
              <w:rPr>
                <w:b/>
                <w:sz w:val="20"/>
                <w:szCs w:val="20"/>
              </w:rPr>
              <w:fldChar w:fldCharType="end"/>
            </w:r>
          </w:p>
        </w:tc>
      </w:tr>
      <w:tr w:rsidR="00BB182E" w:rsidRPr="007E23A7" w:rsidTr="007E23A7">
        <w:trPr>
          <w:trHeight w:val="150"/>
        </w:trPr>
        <w:tc>
          <w:tcPr>
            <w:tcW w:w="4338" w:type="dxa"/>
          </w:tcPr>
          <w:p w:rsidR="00BB182E" w:rsidRPr="007E23A7" w:rsidRDefault="00BB182E" w:rsidP="007E23A7">
            <w:pPr>
              <w:tabs>
                <w:tab w:val="left" w:pos="-1440"/>
                <w:tab w:val="left" w:pos="-720"/>
              </w:tabs>
              <w:jc w:val="both"/>
              <w:rPr>
                <w:sz w:val="20"/>
                <w:szCs w:val="20"/>
              </w:rPr>
            </w:pPr>
            <w:r w:rsidRPr="007E23A7">
              <w:rPr>
                <w:sz w:val="20"/>
                <w:szCs w:val="20"/>
              </w:rPr>
              <w:t>Her Majesty the Queen</w:t>
            </w:r>
          </w:p>
          <w:p w:rsidR="00BB182E" w:rsidRPr="007E23A7" w:rsidRDefault="00BB182E" w:rsidP="007E23A7">
            <w:pPr>
              <w:tabs>
                <w:tab w:val="left" w:pos="-1440"/>
                <w:tab w:val="left" w:pos="-720"/>
              </w:tabs>
              <w:jc w:val="both"/>
              <w:rPr>
                <w:sz w:val="20"/>
                <w:szCs w:val="20"/>
              </w:rPr>
            </w:pPr>
          </w:p>
          <w:p w:rsidR="00BB182E" w:rsidRPr="007E23A7" w:rsidRDefault="00BB182E" w:rsidP="007E23A7">
            <w:pPr>
              <w:tabs>
                <w:tab w:val="left" w:pos="-1440"/>
                <w:tab w:val="left" w:pos="-720"/>
              </w:tabs>
              <w:jc w:val="both"/>
              <w:rPr>
                <w:sz w:val="20"/>
                <w:szCs w:val="20"/>
              </w:rPr>
            </w:pPr>
            <w:r w:rsidRPr="007E23A7">
              <w:rPr>
                <w:sz w:val="20"/>
                <w:szCs w:val="20"/>
              </w:rPr>
              <w:tab/>
              <w:t>v. (34754)</w:t>
            </w:r>
          </w:p>
          <w:p w:rsidR="00BB182E" w:rsidRPr="007E23A7" w:rsidRDefault="00BB182E" w:rsidP="007E23A7">
            <w:pPr>
              <w:tabs>
                <w:tab w:val="left" w:pos="-1440"/>
                <w:tab w:val="left" w:pos="-720"/>
              </w:tabs>
              <w:jc w:val="both"/>
              <w:rPr>
                <w:sz w:val="20"/>
                <w:szCs w:val="20"/>
              </w:rPr>
            </w:pPr>
          </w:p>
          <w:p w:rsidR="00BB182E" w:rsidRPr="007E23A7" w:rsidRDefault="00BB182E" w:rsidP="007E23A7">
            <w:pPr>
              <w:tabs>
                <w:tab w:val="left" w:pos="-1440"/>
                <w:tab w:val="left" w:pos="-720"/>
              </w:tabs>
              <w:jc w:val="both"/>
              <w:rPr>
                <w:sz w:val="20"/>
                <w:szCs w:val="20"/>
              </w:rPr>
            </w:pPr>
            <w:r w:rsidRPr="007E23A7">
              <w:rPr>
                <w:sz w:val="20"/>
                <w:szCs w:val="20"/>
              </w:rPr>
              <w:t xml:space="preserve">Christopher </w:t>
            </w:r>
            <w:proofErr w:type="spellStart"/>
            <w:r w:rsidRPr="007E23A7">
              <w:rPr>
                <w:sz w:val="20"/>
                <w:szCs w:val="20"/>
              </w:rPr>
              <w:t>Baldree</w:t>
            </w:r>
            <w:proofErr w:type="spellEnd"/>
            <w:r w:rsidRPr="007E23A7">
              <w:rPr>
                <w:sz w:val="20"/>
                <w:szCs w:val="20"/>
              </w:rPr>
              <w:t xml:space="preserve"> (Crim.) (Ont.)</w:t>
            </w:r>
          </w:p>
        </w:tc>
        <w:tc>
          <w:tcPr>
            <w:tcW w:w="1170" w:type="dxa"/>
          </w:tcPr>
          <w:p w:rsidR="00BB182E" w:rsidRPr="007E23A7" w:rsidRDefault="00BB182E" w:rsidP="007E23A7">
            <w:pPr>
              <w:jc w:val="both"/>
              <w:rPr>
                <w:sz w:val="20"/>
                <w:szCs w:val="20"/>
              </w:rPr>
            </w:pPr>
          </w:p>
        </w:tc>
        <w:tc>
          <w:tcPr>
            <w:tcW w:w="4327" w:type="dxa"/>
          </w:tcPr>
          <w:p w:rsidR="00BB182E" w:rsidRPr="007E23A7" w:rsidRDefault="00BB182E" w:rsidP="007E23A7">
            <w:pPr>
              <w:jc w:val="both"/>
              <w:rPr>
                <w:sz w:val="20"/>
                <w:szCs w:val="20"/>
              </w:rPr>
            </w:pPr>
          </w:p>
        </w:tc>
      </w:tr>
    </w:tbl>
    <w:p w:rsidR="00BB182E" w:rsidRPr="008F459B" w:rsidRDefault="00BB182E" w:rsidP="00BB182E">
      <w:pPr>
        <w:tabs>
          <w:tab w:val="left" w:pos="-1440"/>
          <w:tab w:val="left" w:pos="-720"/>
        </w:tabs>
        <w:jc w:val="both"/>
        <w:rPr>
          <w:sz w:val="20"/>
          <w:szCs w:val="20"/>
        </w:rPr>
      </w:pPr>
    </w:p>
    <w:p w:rsidR="00BB182E" w:rsidRPr="008F459B" w:rsidRDefault="00BB182E" w:rsidP="00BB182E">
      <w:pPr>
        <w:tabs>
          <w:tab w:val="left" w:pos="-1440"/>
          <w:tab w:val="left" w:pos="-720"/>
        </w:tabs>
        <w:jc w:val="both"/>
        <w:rPr>
          <w:sz w:val="20"/>
          <w:szCs w:val="20"/>
        </w:rPr>
      </w:pPr>
      <w:r w:rsidRPr="008F459B">
        <w:rPr>
          <w:b/>
          <w:sz w:val="20"/>
          <w:szCs w:val="20"/>
        </w:rPr>
        <w:t>GRANTED / ACCORDÉE</w:t>
      </w:r>
    </w:p>
    <w:p w:rsidR="00BB182E" w:rsidRPr="008F459B" w:rsidRDefault="00BB182E" w:rsidP="00BB182E">
      <w:pPr>
        <w:tabs>
          <w:tab w:val="left" w:pos="-1440"/>
          <w:tab w:val="left" w:pos="-720"/>
        </w:tabs>
        <w:jc w:val="both"/>
        <w:rPr>
          <w:sz w:val="20"/>
          <w:szCs w:val="20"/>
        </w:rPr>
      </w:pPr>
    </w:p>
    <w:p w:rsidR="00BB182E" w:rsidRPr="008F459B" w:rsidRDefault="00BB182E" w:rsidP="00BB182E">
      <w:pPr>
        <w:tabs>
          <w:tab w:val="left" w:pos="-1440"/>
          <w:tab w:val="left" w:pos="-720"/>
        </w:tabs>
        <w:spacing w:line="-19" w:lineRule="auto"/>
        <w:jc w:val="both"/>
        <w:rPr>
          <w:sz w:val="20"/>
          <w:szCs w:val="20"/>
        </w:rPr>
      </w:pPr>
    </w:p>
    <w:p w:rsidR="00890FEB" w:rsidRDefault="00CC4A5C" w:rsidP="00BB182E">
      <w:pPr>
        <w:tabs>
          <w:tab w:val="left" w:pos="-1440"/>
          <w:tab w:val="left" w:pos="-720"/>
        </w:tabs>
        <w:jc w:val="both"/>
        <w:rPr>
          <w:sz w:val="20"/>
          <w:szCs w:val="20"/>
          <w:lang w:val="fr-CA"/>
        </w:rPr>
      </w:pPr>
      <w:r w:rsidRPr="00CC4A5C">
        <w:rPr>
          <w:sz w:val="20"/>
          <w:szCs w:val="20"/>
          <w:lang w:val="fr-CA"/>
        </w:rPr>
        <w:pict>
          <v:rect id="_x0000_i1058" style="width:2in;height:1pt" o:hrpct="0" o:hralign="center" o:hrstd="t" o:hrnoshade="t" o:hr="t" fillcolor="black" stroked="f"/>
        </w:pict>
      </w:r>
    </w:p>
    <w:p w:rsidR="00032CCD" w:rsidRPr="00C50A5C" w:rsidRDefault="00032CCD" w:rsidP="00BB182E">
      <w:pPr>
        <w:tabs>
          <w:tab w:val="left" w:pos="-1440"/>
          <w:tab w:val="left" w:pos="-720"/>
        </w:tabs>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797F58" w:rsidTr="00EB2B90">
        <w:tc>
          <w:tcPr>
            <w:tcW w:w="4200" w:type="dxa"/>
            <w:shd w:val="clear" w:color="auto" w:fill="auto"/>
            <w:tcMar>
              <w:left w:w="0" w:type="dxa"/>
              <w:right w:w="0" w:type="dxa"/>
            </w:tcMar>
          </w:tcPr>
          <w:p w:rsidR="00F40249" w:rsidRPr="007E23A7" w:rsidRDefault="00F40249" w:rsidP="00EB2B90">
            <w:pPr>
              <w:rPr>
                <w:b/>
                <w:szCs w:val="24"/>
              </w:rPr>
            </w:pPr>
            <w:r w:rsidRPr="007E23A7">
              <w:rPr>
                <w:b/>
                <w:szCs w:val="24"/>
              </w:rPr>
              <w:lastRenderedPageBreak/>
              <w:t>NOTICES OF APPEAL FILED SINCE LAST ISSUE</w:t>
            </w:r>
          </w:p>
        </w:tc>
        <w:tc>
          <w:tcPr>
            <w:tcW w:w="1200" w:type="dxa"/>
            <w:shd w:val="clear" w:color="auto" w:fill="auto"/>
            <w:tcMar>
              <w:left w:w="0" w:type="dxa"/>
              <w:right w:w="0" w:type="dxa"/>
            </w:tcMar>
          </w:tcPr>
          <w:p w:rsidR="00F40249" w:rsidRPr="007E23A7" w:rsidRDefault="00F40249" w:rsidP="00F40249">
            <w:pPr>
              <w:jc w:val="center"/>
              <w:rPr>
                <w:szCs w:val="24"/>
              </w:rPr>
            </w:pPr>
          </w:p>
          <w:p w:rsidR="00F33CCE" w:rsidRPr="007E23A7" w:rsidRDefault="00F33CCE" w:rsidP="00F40249">
            <w:pPr>
              <w:jc w:val="center"/>
              <w:rPr>
                <w:szCs w:val="24"/>
              </w:rPr>
            </w:pPr>
          </w:p>
          <w:p w:rsidR="00F33CCE" w:rsidRPr="007E23A7" w:rsidRDefault="00F33CCE" w:rsidP="00F40249">
            <w:pPr>
              <w:jc w:val="center"/>
              <w:rPr>
                <w:szCs w:val="24"/>
              </w:rPr>
            </w:pPr>
          </w:p>
        </w:tc>
        <w:tc>
          <w:tcPr>
            <w:tcW w:w="4230" w:type="dxa"/>
            <w:shd w:val="clear" w:color="auto" w:fill="auto"/>
            <w:tcMar>
              <w:left w:w="0" w:type="dxa"/>
              <w:right w:w="0" w:type="dxa"/>
            </w:tcMar>
          </w:tcPr>
          <w:p w:rsidR="00F40249" w:rsidRPr="007E23A7" w:rsidRDefault="00F40249" w:rsidP="00EB2B90">
            <w:pPr>
              <w:rPr>
                <w:b/>
                <w:szCs w:val="24"/>
                <w:lang w:val="fr-CA"/>
              </w:rPr>
            </w:pPr>
            <w:r w:rsidRPr="007E23A7">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7E23A7" w:rsidTr="0010587F">
        <w:trPr>
          <w:cantSplit/>
        </w:trPr>
        <w:tc>
          <w:tcPr>
            <w:tcW w:w="2206" w:type="pct"/>
            <w:tcMar>
              <w:left w:w="0" w:type="dxa"/>
              <w:right w:w="0" w:type="dxa"/>
            </w:tcMar>
          </w:tcPr>
          <w:p w:rsidR="0010587F" w:rsidRPr="007E23A7" w:rsidRDefault="007C7B93" w:rsidP="003B3977">
            <w:pPr>
              <w:rPr>
                <w:sz w:val="20"/>
                <w:szCs w:val="20"/>
                <w:lang w:val="fr-CA"/>
              </w:rPr>
            </w:pPr>
            <w:r w:rsidRPr="007E23A7">
              <w:rPr>
                <w:sz w:val="20"/>
                <w:szCs w:val="20"/>
                <w:lang w:val="fr-CA"/>
              </w:rPr>
              <w:t>12</w:t>
            </w:r>
            <w:r w:rsidR="0010587F" w:rsidRPr="007E23A7">
              <w:rPr>
                <w:sz w:val="20"/>
                <w:szCs w:val="20"/>
                <w:lang w:val="fr-CA"/>
              </w:rPr>
              <w:t>.10.201</w:t>
            </w:r>
            <w:r w:rsidRPr="007E23A7">
              <w:rPr>
                <w:sz w:val="20"/>
                <w:szCs w:val="20"/>
                <w:lang w:val="fr-CA"/>
              </w:rPr>
              <w:t>2</w:t>
            </w:r>
          </w:p>
          <w:p w:rsidR="0010587F" w:rsidRPr="007E23A7" w:rsidRDefault="0010587F" w:rsidP="003B3977">
            <w:pPr>
              <w:rPr>
                <w:sz w:val="20"/>
                <w:szCs w:val="20"/>
                <w:lang w:val="fr-CA"/>
              </w:rPr>
            </w:pPr>
          </w:p>
          <w:p w:rsidR="0010587F" w:rsidRPr="007E23A7" w:rsidRDefault="007C7B93" w:rsidP="003B3977">
            <w:pPr>
              <w:rPr>
                <w:b/>
                <w:sz w:val="20"/>
                <w:szCs w:val="20"/>
                <w:lang w:val="fr-CA"/>
              </w:rPr>
            </w:pPr>
            <w:proofErr w:type="spellStart"/>
            <w:r w:rsidRPr="007E23A7">
              <w:rPr>
                <w:b/>
                <w:sz w:val="20"/>
                <w:szCs w:val="20"/>
                <w:lang w:val="fr-CA"/>
              </w:rPr>
              <w:t>Mihai</w:t>
            </w:r>
            <w:proofErr w:type="spellEnd"/>
            <w:r w:rsidRPr="007E23A7">
              <w:rPr>
                <w:b/>
                <w:sz w:val="20"/>
                <w:szCs w:val="20"/>
                <w:lang w:val="fr-CA"/>
              </w:rPr>
              <w:t xml:space="preserve"> </w:t>
            </w:r>
            <w:proofErr w:type="spellStart"/>
            <w:r w:rsidRPr="007E23A7">
              <w:rPr>
                <w:b/>
                <w:sz w:val="20"/>
                <w:szCs w:val="20"/>
                <w:lang w:val="fr-CA"/>
              </w:rPr>
              <w:t>Ibanescu</w:t>
            </w:r>
            <w:proofErr w:type="spellEnd"/>
          </w:p>
          <w:p w:rsidR="0010587F" w:rsidRPr="007E23A7" w:rsidRDefault="0010587F" w:rsidP="003B3977">
            <w:pPr>
              <w:rPr>
                <w:b/>
                <w:sz w:val="20"/>
                <w:szCs w:val="20"/>
                <w:lang w:val="fr-CA"/>
              </w:rPr>
            </w:pPr>
          </w:p>
          <w:p w:rsidR="0010587F" w:rsidRPr="007E23A7" w:rsidRDefault="0010587F" w:rsidP="003B3977">
            <w:pPr>
              <w:rPr>
                <w:b/>
                <w:sz w:val="20"/>
                <w:szCs w:val="20"/>
                <w:lang w:val="fr-CA"/>
              </w:rPr>
            </w:pPr>
            <w:r w:rsidRPr="007E23A7">
              <w:rPr>
                <w:b/>
                <w:sz w:val="20"/>
                <w:szCs w:val="20"/>
                <w:lang w:val="fr-CA"/>
              </w:rPr>
              <w:tab/>
            </w:r>
            <w:r w:rsidR="007C7B93" w:rsidRPr="007E23A7">
              <w:rPr>
                <w:b/>
                <w:sz w:val="20"/>
                <w:szCs w:val="20"/>
                <w:lang w:val="fr-CA"/>
              </w:rPr>
              <w:t>c</w:t>
            </w:r>
            <w:r w:rsidRPr="007E23A7">
              <w:rPr>
                <w:b/>
                <w:sz w:val="20"/>
                <w:szCs w:val="20"/>
                <w:lang w:val="fr-CA"/>
              </w:rPr>
              <w:t>. (34</w:t>
            </w:r>
            <w:r w:rsidR="007C7B93" w:rsidRPr="007E23A7">
              <w:rPr>
                <w:b/>
                <w:sz w:val="20"/>
                <w:szCs w:val="20"/>
                <w:lang w:val="fr-CA"/>
              </w:rPr>
              <w:t>653</w:t>
            </w:r>
            <w:r w:rsidRPr="007E23A7">
              <w:rPr>
                <w:b/>
                <w:sz w:val="20"/>
                <w:szCs w:val="20"/>
                <w:lang w:val="fr-CA"/>
              </w:rPr>
              <w:t>)</w:t>
            </w:r>
          </w:p>
          <w:p w:rsidR="0010587F" w:rsidRPr="007E23A7" w:rsidRDefault="0010587F" w:rsidP="003B3977">
            <w:pPr>
              <w:rPr>
                <w:b/>
                <w:sz w:val="20"/>
                <w:szCs w:val="20"/>
                <w:lang w:val="fr-CA"/>
              </w:rPr>
            </w:pPr>
          </w:p>
          <w:p w:rsidR="0010587F" w:rsidRPr="007E23A7" w:rsidRDefault="007C7B93" w:rsidP="003B3977">
            <w:pPr>
              <w:rPr>
                <w:b/>
                <w:sz w:val="20"/>
                <w:szCs w:val="20"/>
                <w:lang w:val="fr-CA"/>
              </w:rPr>
            </w:pPr>
            <w:r w:rsidRPr="007E23A7">
              <w:rPr>
                <w:b/>
                <w:sz w:val="20"/>
                <w:szCs w:val="20"/>
                <w:lang w:val="fr-CA"/>
              </w:rPr>
              <w:t xml:space="preserve">Sa </w:t>
            </w:r>
            <w:r w:rsidR="0010587F" w:rsidRPr="007E23A7">
              <w:rPr>
                <w:b/>
                <w:sz w:val="20"/>
                <w:szCs w:val="20"/>
                <w:lang w:val="fr-CA"/>
              </w:rPr>
              <w:t>Majest</w:t>
            </w:r>
            <w:r w:rsidRPr="007E23A7">
              <w:rPr>
                <w:b/>
                <w:sz w:val="20"/>
                <w:szCs w:val="20"/>
                <w:lang w:val="fr-CA"/>
              </w:rPr>
              <w:t>é la R</w:t>
            </w:r>
            <w:r w:rsidR="0010587F" w:rsidRPr="007E23A7">
              <w:rPr>
                <w:b/>
                <w:sz w:val="20"/>
                <w:szCs w:val="20"/>
                <w:lang w:val="fr-CA"/>
              </w:rPr>
              <w:t>e</w:t>
            </w:r>
            <w:r w:rsidRPr="007E23A7">
              <w:rPr>
                <w:b/>
                <w:sz w:val="20"/>
                <w:szCs w:val="20"/>
                <w:lang w:val="fr-CA"/>
              </w:rPr>
              <w:t>i</w:t>
            </w:r>
            <w:r w:rsidR="0010587F" w:rsidRPr="007E23A7">
              <w:rPr>
                <w:b/>
                <w:sz w:val="20"/>
                <w:szCs w:val="20"/>
                <w:lang w:val="fr-CA"/>
              </w:rPr>
              <w:t>n</w:t>
            </w:r>
            <w:r w:rsidRPr="007E23A7">
              <w:rPr>
                <w:b/>
                <w:sz w:val="20"/>
                <w:szCs w:val="20"/>
                <w:lang w:val="fr-CA"/>
              </w:rPr>
              <w:t>e</w:t>
            </w:r>
            <w:r w:rsidR="0010587F" w:rsidRPr="007E23A7">
              <w:rPr>
                <w:b/>
                <w:sz w:val="20"/>
                <w:szCs w:val="20"/>
                <w:lang w:val="fr-CA"/>
              </w:rPr>
              <w:t xml:space="preserve"> (</w:t>
            </w:r>
            <w:proofErr w:type="spellStart"/>
            <w:r w:rsidRPr="007E23A7">
              <w:rPr>
                <w:b/>
                <w:sz w:val="20"/>
                <w:szCs w:val="20"/>
                <w:lang w:val="fr-CA"/>
              </w:rPr>
              <w:t>Qc</w:t>
            </w:r>
            <w:proofErr w:type="spellEnd"/>
            <w:r w:rsidR="0010587F" w:rsidRPr="007E23A7">
              <w:rPr>
                <w:b/>
                <w:sz w:val="20"/>
                <w:szCs w:val="20"/>
                <w:lang w:val="fr-CA"/>
              </w:rPr>
              <w:t>)</w:t>
            </w:r>
          </w:p>
          <w:p w:rsidR="0010587F" w:rsidRPr="007E23A7" w:rsidRDefault="0010587F" w:rsidP="003B3977">
            <w:pPr>
              <w:rPr>
                <w:sz w:val="20"/>
                <w:szCs w:val="20"/>
                <w:lang w:val="fr-CA"/>
              </w:rPr>
            </w:pPr>
          </w:p>
          <w:p w:rsidR="0010587F" w:rsidRPr="007E23A7" w:rsidRDefault="0010587F" w:rsidP="003B3977">
            <w:pPr>
              <w:rPr>
                <w:sz w:val="20"/>
                <w:szCs w:val="20"/>
              </w:rPr>
            </w:pPr>
            <w:r w:rsidRPr="007E23A7">
              <w:rPr>
                <w:sz w:val="20"/>
                <w:szCs w:val="20"/>
              </w:rPr>
              <w:t>(</w:t>
            </w:r>
            <w:proofErr w:type="spellStart"/>
            <w:r w:rsidRPr="007E23A7">
              <w:rPr>
                <w:sz w:val="20"/>
                <w:szCs w:val="20"/>
              </w:rPr>
              <w:t>A</w:t>
            </w:r>
            <w:r w:rsidR="007C7B93" w:rsidRPr="007E23A7">
              <w:rPr>
                <w:sz w:val="20"/>
                <w:szCs w:val="20"/>
              </w:rPr>
              <w:t>utorisation</w:t>
            </w:r>
            <w:proofErr w:type="spellEnd"/>
            <w:r w:rsidRPr="007E23A7">
              <w:rPr>
                <w:sz w:val="20"/>
                <w:szCs w:val="20"/>
              </w:rPr>
              <w:t>)</w:t>
            </w:r>
          </w:p>
          <w:p w:rsidR="0010587F" w:rsidRPr="007E23A7" w:rsidRDefault="0010587F" w:rsidP="003B3977">
            <w:pPr>
              <w:rPr>
                <w:sz w:val="20"/>
                <w:szCs w:val="20"/>
              </w:rPr>
            </w:pPr>
          </w:p>
          <w:p w:rsidR="0010587F" w:rsidRPr="007E23A7" w:rsidRDefault="00CC4A5C" w:rsidP="003B3977">
            <w:pPr>
              <w:rPr>
                <w:sz w:val="20"/>
                <w:szCs w:val="20"/>
                <w:lang w:val="fr-CA"/>
              </w:rPr>
            </w:pPr>
            <w:r w:rsidRPr="00CC4A5C">
              <w:rPr>
                <w:sz w:val="20"/>
                <w:szCs w:val="20"/>
                <w:lang w:val="fr-CA"/>
              </w:rPr>
              <w:pict>
                <v:rect id="_x0000_i1061" style="width:106.1pt;height:1pt" o:hrpct="500" o:hralign="center" o:hrstd="t" o:hrnoshade="t" o:hr="t" fillcolor="black" stroked="f"/>
              </w:pict>
            </w:r>
          </w:p>
        </w:tc>
        <w:tc>
          <w:tcPr>
            <w:tcW w:w="588" w:type="pct"/>
          </w:tcPr>
          <w:p w:rsidR="0010587F" w:rsidRPr="007E23A7" w:rsidRDefault="0010587F" w:rsidP="0010587F">
            <w:pPr>
              <w:jc w:val="center"/>
              <w:rPr>
                <w:sz w:val="20"/>
                <w:szCs w:val="20"/>
              </w:rPr>
            </w:pPr>
          </w:p>
          <w:p w:rsidR="0010587F" w:rsidRPr="007E23A7" w:rsidRDefault="0010587F" w:rsidP="0010587F">
            <w:pPr>
              <w:jc w:val="center"/>
              <w:rPr>
                <w:sz w:val="20"/>
                <w:szCs w:val="20"/>
              </w:rPr>
            </w:pPr>
          </w:p>
          <w:p w:rsidR="0010587F" w:rsidRPr="007E23A7" w:rsidRDefault="0010587F" w:rsidP="0010587F">
            <w:pPr>
              <w:jc w:val="center"/>
              <w:rPr>
                <w:sz w:val="20"/>
                <w:szCs w:val="20"/>
              </w:rPr>
            </w:pPr>
          </w:p>
          <w:p w:rsidR="0010587F" w:rsidRPr="007E23A7" w:rsidRDefault="0010587F" w:rsidP="0010587F">
            <w:pPr>
              <w:jc w:val="center"/>
              <w:rPr>
                <w:sz w:val="20"/>
                <w:szCs w:val="20"/>
              </w:rPr>
            </w:pPr>
          </w:p>
          <w:p w:rsidR="0010587F" w:rsidRPr="007E23A7" w:rsidRDefault="0010587F" w:rsidP="0010587F">
            <w:pPr>
              <w:jc w:val="center"/>
              <w:rPr>
                <w:sz w:val="20"/>
                <w:szCs w:val="20"/>
              </w:rPr>
            </w:pPr>
          </w:p>
          <w:p w:rsidR="0010587F" w:rsidRPr="007E23A7" w:rsidRDefault="0010587F" w:rsidP="0010587F">
            <w:pPr>
              <w:jc w:val="center"/>
              <w:rPr>
                <w:sz w:val="20"/>
                <w:szCs w:val="20"/>
              </w:rPr>
            </w:pPr>
          </w:p>
          <w:p w:rsidR="0010587F" w:rsidRPr="007E23A7" w:rsidRDefault="0010587F" w:rsidP="0010587F">
            <w:pPr>
              <w:jc w:val="center"/>
              <w:rPr>
                <w:sz w:val="20"/>
                <w:szCs w:val="20"/>
              </w:rPr>
            </w:pPr>
          </w:p>
          <w:p w:rsidR="0010587F" w:rsidRPr="007E23A7" w:rsidRDefault="0010587F" w:rsidP="0010587F">
            <w:pPr>
              <w:jc w:val="center"/>
              <w:rPr>
                <w:sz w:val="20"/>
                <w:szCs w:val="20"/>
              </w:rPr>
            </w:pPr>
          </w:p>
          <w:p w:rsidR="0010587F" w:rsidRPr="007E23A7" w:rsidRDefault="0010587F" w:rsidP="0010587F">
            <w:pPr>
              <w:jc w:val="center"/>
              <w:rPr>
                <w:sz w:val="20"/>
                <w:szCs w:val="20"/>
              </w:rPr>
            </w:pPr>
          </w:p>
          <w:p w:rsidR="0010587F" w:rsidRPr="007E23A7" w:rsidRDefault="0010587F" w:rsidP="0010587F">
            <w:pPr>
              <w:jc w:val="center"/>
              <w:rPr>
                <w:sz w:val="20"/>
                <w:szCs w:val="20"/>
              </w:rPr>
            </w:pPr>
          </w:p>
          <w:p w:rsidR="0010587F" w:rsidRPr="007E23A7" w:rsidRDefault="0010587F" w:rsidP="0010587F">
            <w:pPr>
              <w:jc w:val="center"/>
              <w:rPr>
                <w:sz w:val="20"/>
                <w:szCs w:val="20"/>
              </w:rPr>
            </w:pPr>
          </w:p>
          <w:p w:rsidR="0010587F" w:rsidRPr="007E23A7" w:rsidRDefault="0010587F" w:rsidP="0010587F">
            <w:pPr>
              <w:jc w:val="center"/>
              <w:rPr>
                <w:sz w:val="20"/>
                <w:szCs w:val="20"/>
              </w:rPr>
            </w:pPr>
          </w:p>
        </w:tc>
        <w:tc>
          <w:tcPr>
            <w:tcW w:w="2206" w:type="pct"/>
          </w:tcPr>
          <w:p w:rsidR="0010587F" w:rsidRPr="007E23A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797F58" w:rsidTr="0085476B">
        <w:trPr>
          <w:cantSplit/>
        </w:trPr>
        <w:tc>
          <w:tcPr>
            <w:tcW w:w="4410" w:type="dxa"/>
            <w:tcMar>
              <w:left w:w="0" w:type="dxa"/>
              <w:right w:w="0" w:type="dxa"/>
            </w:tcMar>
          </w:tcPr>
          <w:p w:rsidR="00C1697B" w:rsidRPr="007E23A7" w:rsidRDefault="00732DB7" w:rsidP="00697C62">
            <w:pPr>
              <w:keepNext/>
              <w:keepLines/>
              <w:widowControl w:val="0"/>
              <w:jc w:val="both"/>
              <w:rPr>
                <w:b/>
                <w:szCs w:val="24"/>
              </w:rPr>
            </w:pPr>
            <w:r w:rsidRPr="007E23A7">
              <w:rPr>
                <w:b/>
                <w:szCs w:val="24"/>
              </w:rPr>
              <w:lastRenderedPageBreak/>
              <w:t>APPEALS HEARD SINCE LAST ISSUE AND DISPOSITION</w:t>
            </w:r>
          </w:p>
          <w:p w:rsidR="00732DB7" w:rsidRPr="007E23A7" w:rsidRDefault="00732DB7" w:rsidP="00C1697B">
            <w:pPr>
              <w:tabs>
                <w:tab w:val="left" w:pos="1116"/>
              </w:tabs>
              <w:rPr>
                <w:szCs w:val="24"/>
              </w:rPr>
            </w:pPr>
          </w:p>
        </w:tc>
        <w:tc>
          <w:tcPr>
            <w:tcW w:w="720" w:type="dxa"/>
            <w:tcMar>
              <w:left w:w="0" w:type="dxa"/>
              <w:right w:w="0" w:type="dxa"/>
            </w:tcMar>
          </w:tcPr>
          <w:p w:rsidR="00732DB7" w:rsidRPr="007E23A7" w:rsidRDefault="00732DB7" w:rsidP="00732DB7">
            <w:pPr>
              <w:keepNext/>
              <w:keepLines/>
              <w:widowControl w:val="0"/>
              <w:jc w:val="center"/>
              <w:rPr>
                <w:b/>
                <w:szCs w:val="24"/>
              </w:rPr>
            </w:pPr>
          </w:p>
          <w:p w:rsidR="00732DB7" w:rsidRPr="007E23A7" w:rsidRDefault="00732DB7" w:rsidP="00732DB7">
            <w:pPr>
              <w:keepNext/>
              <w:keepLines/>
              <w:widowControl w:val="0"/>
              <w:jc w:val="center"/>
              <w:rPr>
                <w:b/>
                <w:szCs w:val="24"/>
              </w:rPr>
            </w:pPr>
          </w:p>
          <w:p w:rsidR="00732DB7" w:rsidRPr="007E23A7" w:rsidRDefault="00732DB7" w:rsidP="00732DB7">
            <w:pPr>
              <w:keepNext/>
              <w:keepLines/>
              <w:widowControl w:val="0"/>
              <w:jc w:val="center"/>
              <w:rPr>
                <w:b/>
                <w:szCs w:val="24"/>
              </w:rPr>
            </w:pPr>
          </w:p>
        </w:tc>
        <w:tc>
          <w:tcPr>
            <w:tcW w:w="4350" w:type="dxa"/>
            <w:tcMar>
              <w:left w:w="0" w:type="dxa"/>
              <w:right w:w="0" w:type="dxa"/>
            </w:tcMar>
          </w:tcPr>
          <w:p w:rsidR="00732DB7" w:rsidRPr="007E23A7" w:rsidRDefault="00732DB7" w:rsidP="00697C62">
            <w:pPr>
              <w:keepNext/>
              <w:keepLines/>
              <w:widowControl w:val="0"/>
              <w:jc w:val="both"/>
              <w:rPr>
                <w:b/>
                <w:szCs w:val="24"/>
                <w:lang w:val="fr-CA"/>
              </w:rPr>
            </w:pPr>
            <w:r w:rsidRPr="007E23A7">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A22F80" w:rsidRDefault="00A22F80" w:rsidP="00732DB7">
      <w:pPr>
        <w:widowControl w:val="0"/>
        <w:rPr>
          <w:sz w:val="20"/>
          <w:szCs w:val="20"/>
        </w:rPr>
      </w:pPr>
      <w:r>
        <w:rPr>
          <w:sz w:val="20"/>
          <w:szCs w:val="20"/>
        </w:rPr>
        <w:t>12.10.2012</w:t>
      </w:r>
    </w:p>
    <w:p w:rsidR="00A22F80" w:rsidRDefault="00A22F80" w:rsidP="00732DB7">
      <w:pPr>
        <w:widowControl w:val="0"/>
        <w:rPr>
          <w:sz w:val="20"/>
          <w:szCs w:val="20"/>
        </w:rPr>
      </w:pPr>
    </w:p>
    <w:p w:rsidR="0025012B" w:rsidRPr="00FF0032" w:rsidRDefault="0025012B" w:rsidP="0025012B">
      <w:pPr>
        <w:widowControl w:val="0"/>
        <w:tabs>
          <w:tab w:val="left" w:pos="720"/>
          <w:tab w:val="left" w:pos="1110"/>
          <w:tab w:val="left" w:pos="2851"/>
          <w:tab w:val="left" w:pos="4320"/>
          <w:tab w:val="left" w:pos="10224"/>
          <w:tab w:val="left" w:pos="11376"/>
        </w:tabs>
        <w:ind w:left="1110" w:hanging="1110"/>
        <w:rPr>
          <w:sz w:val="20"/>
          <w:szCs w:val="20"/>
        </w:rPr>
      </w:pPr>
      <w:r w:rsidRPr="00FF0032">
        <w:rPr>
          <w:sz w:val="20"/>
          <w:szCs w:val="20"/>
        </w:rPr>
        <w:t xml:space="preserve">Coram: </w:t>
      </w:r>
      <w:r w:rsidRPr="00FF0032">
        <w:rPr>
          <w:sz w:val="20"/>
          <w:szCs w:val="20"/>
        </w:rPr>
        <w:tab/>
      </w:r>
      <w:proofErr w:type="spellStart"/>
      <w:r w:rsidRPr="00FF0032">
        <w:rPr>
          <w:sz w:val="20"/>
          <w:szCs w:val="20"/>
          <w:u w:val="single"/>
        </w:rPr>
        <w:t>McLachlin</w:t>
      </w:r>
      <w:proofErr w:type="spellEnd"/>
      <w:r w:rsidRPr="00FF0032">
        <w:rPr>
          <w:sz w:val="20"/>
          <w:szCs w:val="20"/>
          <w:u w:val="single"/>
        </w:rPr>
        <w:t xml:space="preserve"> C.J. and </w:t>
      </w:r>
      <w:proofErr w:type="spellStart"/>
      <w:r w:rsidRPr="00FF0032">
        <w:rPr>
          <w:sz w:val="20"/>
          <w:szCs w:val="20"/>
          <w:u w:val="single"/>
        </w:rPr>
        <w:t>LeBel</w:t>
      </w:r>
      <w:proofErr w:type="spellEnd"/>
      <w:r w:rsidRPr="00FF0032">
        <w:rPr>
          <w:sz w:val="20"/>
          <w:szCs w:val="20"/>
          <w:u w:val="single"/>
        </w:rPr>
        <w:t xml:space="preserve">, Fish, Rothstein, Cromwell, </w:t>
      </w:r>
      <w:proofErr w:type="spellStart"/>
      <w:r w:rsidRPr="00FF0032">
        <w:rPr>
          <w:sz w:val="20"/>
          <w:szCs w:val="20"/>
          <w:u w:val="single"/>
        </w:rPr>
        <w:t>Moldaver</w:t>
      </w:r>
      <w:proofErr w:type="spellEnd"/>
      <w:r w:rsidRPr="00FF0032">
        <w:rPr>
          <w:sz w:val="20"/>
          <w:szCs w:val="20"/>
          <w:u w:val="single"/>
        </w:rPr>
        <w:t xml:space="preserve"> and </w:t>
      </w:r>
      <w:proofErr w:type="spellStart"/>
      <w:r w:rsidRPr="00FF0032">
        <w:rPr>
          <w:sz w:val="20"/>
          <w:szCs w:val="20"/>
          <w:u w:val="single"/>
        </w:rPr>
        <w:t>Karakatsanis</w:t>
      </w:r>
      <w:proofErr w:type="spellEnd"/>
      <w:r w:rsidRPr="00FF0032">
        <w:rPr>
          <w:sz w:val="20"/>
          <w:szCs w:val="20"/>
          <w:u w:val="single"/>
        </w:rPr>
        <w:t xml:space="preserve"> JJ.</w:t>
      </w:r>
    </w:p>
    <w:p w:rsidR="00A22F80" w:rsidRDefault="00A22F80"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A22F80" w:rsidRPr="007E23A7" w:rsidTr="0025012B">
        <w:tc>
          <w:tcPr>
            <w:tcW w:w="4380" w:type="dxa"/>
            <w:tcMar>
              <w:left w:w="0" w:type="dxa"/>
              <w:right w:w="0" w:type="dxa"/>
            </w:tcMar>
          </w:tcPr>
          <w:p w:rsidR="00A22F80" w:rsidRPr="007E23A7" w:rsidRDefault="0025012B" w:rsidP="0025012B">
            <w:pPr>
              <w:rPr>
                <w:b/>
                <w:sz w:val="20"/>
                <w:szCs w:val="20"/>
              </w:rPr>
            </w:pPr>
            <w:r w:rsidRPr="00FF0032">
              <w:rPr>
                <w:b/>
                <w:iCs/>
                <w:sz w:val="20"/>
                <w:szCs w:val="20"/>
              </w:rPr>
              <w:t xml:space="preserve">J.F. </w:t>
            </w:r>
          </w:p>
          <w:p w:rsidR="00A22F80" w:rsidRPr="007E23A7" w:rsidRDefault="00A22F80" w:rsidP="0025012B">
            <w:pPr>
              <w:widowControl w:val="0"/>
              <w:jc w:val="both"/>
              <w:rPr>
                <w:b/>
                <w:sz w:val="20"/>
                <w:szCs w:val="20"/>
              </w:rPr>
            </w:pPr>
          </w:p>
          <w:p w:rsidR="00A22F80" w:rsidRPr="007E23A7" w:rsidRDefault="00A22F80" w:rsidP="0025012B">
            <w:pPr>
              <w:widowControl w:val="0"/>
              <w:tabs>
                <w:tab w:val="left" w:pos="736"/>
              </w:tabs>
              <w:jc w:val="both"/>
              <w:rPr>
                <w:b/>
                <w:sz w:val="20"/>
                <w:szCs w:val="20"/>
              </w:rPr>
            </w:pPr>
            <w:r w:rsidRPr="007E23A7">
              <w:rPr>
                <w:b/>
                <w:sz w:val="20"/>
                <w:szCs w:val="20"/>
              </w:rPr>
              <w:tab/>
              <w:t>v. (3</w:t>
            </w:r>
            <w:r w:rsidR="0025012B" w:rsidRPr="007E23A7">
              <w:rPr>
                <w:b/>
                <w:sz w:val="20"/>
                <w:szCs w:val="20"/>
              </w:rPr>
              <w:t>4</w:t>
            </w:r>
            <w:r w:rsidRPr="007E23A7">
              <w:rPr>
                <w:b/>
                <w:sz w:val="20"/>
                <w:szCs w:val="20"/>
              </w:rPr>
              <w:t>2</w:t>
            </w:r>
            <w:r w:rsidR="0025012B" w:rsidRPr="007E23A7">
              <w:rPr>
                <w:b/>
                <w:sz w:val="20"/>
                <w:szCs w:val="20"/>
              </w:rPr>
              <w:t>84</w:t>
            </w:r>
            <w:r w:rsidRPr="007E23A7">
              <w:rPr>
                <w:b/>
                <w:sz w:val="20"/>
                <w:szCs w:val="20"/>
              </w:rPr>
              <w:t>)</w:t>
            </w:r>
          </w:p>
          <w:p w:rsidR="00A22F80" w:rsidRPr="007E23A7" w:rsidRDefault="00A22F80" w:rsidP="0025012B">
            <w:pPr>
              <w:widowControl w:val="0"/>
              <w:jc w:val="both"/>
              <w:rPr>
                <w:b/>
                <w:sz w:val="20"/>
                <w:szCs w:val="20"/>
              </w:rPr>
            </w:pPr>
          </w:p>
          <w:p w:rsidR="00A22F80" w:rsidRPr="007E23A7" w:rsidRDefault="0025012B" w:rsidP="0025012B">
            <w:pPr>
              <w:widowControl w:val="0"/>
              <w:jc w:val="both"/>
              <w:rPr>
                <w:sz w:val="20"/>
                <w:szCs w:val="20"/>
              </w:rPr>
            </w:pPr>
            <w:r w:rsidRPr="00FF0032">
              <w:rPr>
                <w:b/>
                <w:iCs/>
                <w:sz w:val="20"/>
                <w:szCs w:val="20"/>
              </w:rPr>
              <w:t>Her Majesty the Queen</w:t>
            </w:r>
            <w:r w:rsidRPr="007E23A7">
              <w:rPr>
                <w:b/>
                <w:sz w:val="20"/>
                <w:szCs w:val="20"/>
              </w:rPr>
              <w:t xml:space="preserve"> </w:t>
            </w:r>
            <w:r w:rsidR="00A22F80" w:rsidRPr="007E23A7">
              <w:rPr>
                <w:b/>
                <w:sz w:val="20"/>
                <w:szCs w:val="20"/>
              </w:rPr>
              <w:t>(</w:t>
            </w:r>
            <w:r w:rsidRPr="007E23A7">
              <w:rPr>
                <w:b/>
                <w:sz w:val="20"/>
                <w:szCs w:val="20"/>
              </w:rPr>
              <w:t>Ont.</w:t>
            </w:r>
            <w:r w:rsidR="00A22F80" w:rsidRPr="007E23A7">
              <w:rPr>
                <w:b/>
                <w:sz w:val="20"/>
                <w:szCs w:val="20"/>
              </w:rPr>
              <w:t>) (C</w:t>
            </w:r>
            <w:r w:rsidRPr="007E23A7">
              <w:rPr>
                <w:b/>
                <w:sz w:val="20"/>
                <w:szCs w:val="20"/>
              </w:rPr>
              <w:t>riminal</w:t>
            </w:r>
            <w:r w:rsidR="00A22F80" w:rsidRPr="007E23A7">
              <w:rPr>
                <w:b/>
                <w:sz w:val="20"/>
                <w:szCs w:val="20"/>
              </w:rPr>
              <w:t>) (By</w:t>
            </w:r>
            <w:r w:rsidRPr="007E23A7">
              <w:rPr>
                <w:b/>
                <w:sz w:val="20"/>
                <w:szCs w:val="20"/>
              </w:rPr>
              <w:t> </w:t>
            </w:r>
            <w:r w:rsidR="00A22F80" w:rsidRPr="007E23A7">
              <w:rPr>
                <w:b/>
                <w:sz w:val="20"/>
                <w:szCs w:val="20"/>
              </w:rPr>
              <w:t>Leave)</w:t>
            </w:r>
          </w:p>
        </w:tc>
        <w:tc>
          <w:tcPr>
            <w:tcW w:w="720" w:type="dxa"/>
            <w:tcMar>
              <w:left w:w="0" w:type="dxa"/>
              <w:right w:w="0" w:type="dxa"/>
            </w:tcMar>
          </w:tcPr>
          <w:p w:rsidR="00A22F80" w:rsidRPr="007E23A7" w:rsidRDefault="00A22F80" w:rsidP="0025012B">
            <w:pPr>
              <w:widowControl w:val="0"/>
              <w:jc w:val="center"/>
              <w:rPr>
                <w:sz w:val="20"/>
                <w:szCs w:val="20"/>
              </w:rPr>
            </w:pPr>
          </w:p>
        </w:tc>
        <w:tc>
          <w:tcPr>
            <w:tcW w:w="4380" w:type="dxa"/>
            <w:tcMar>
              <w:left w:w="0" w:type="dxa"/>
              <w:right w:w="0" w:type="dxa"/>
            </w:tcMar>
          </w:tcPr>
          <w:p w:rsidR="00913600" w:rsidRPr="007E23A7" w:rsidRDefault="00913600" w:rsidP="00913600">
            <w:pPr>
              <w:tabs>
                <w:tab w:val="left" w:pos="-2970"/>
              </w:tabs>
              <w:jc w:val="both"/>
              <w:rPr>
                <w:sz w:val="20"/>
                <w:szCs w:val="20"/>
                <w:lang w:val="en-US"/>
              </w:rPr>
            </w:pPr>
            <w:r w:rsidRPr="007E23A7">
              <w:rPr>
                <w:sz w:val="20"/>
                <w:szCs w:val="20"/>
                <w:lang w:val="en-US"/>
              </w:rPr>
              <w:t xml:space="preserve">Ian R. </w:t>
            </w:r>
            <w:proofErr w:type="spellStart"/>
            <w:r w:rsidRPr="007E23A7">
              <w:rPr>
                <w:sz w:val="20"/>
                <w:szCs w:val="20"/>
                <w:lang w:val="en-US"/>
              </w:rPr>
              <w:t>Mang</w:t>
            </w:r>
            <w:proofErr w:type="spellEnd"/>
            <w:r w:rsidRPr="007E23A7">
              <w:rPr>
                <w:sz w:val="20"/>
                <w:szCs w:val="20"/>
                <w:lang w:val="en-US"/>
              </w:rPr>
              <w:t xml:space="preserve"> and Shelley M. </w:t>
            </w:r>
            <w:proofErr w:type="spellStart"/>
            <w:r w:rsidRPr="007E23A7">
              <w:rPr>
                <w:sz w:val="20"/>
                <w:szCs w:val="20"/>
                <w:lang w:val="en-US"/>
              </w:rPr>
              <w:t>Kierstead</w:t>
            </w:r>
            <w:proofErr w:type="spellEnd"/>
            <w:r w:rsidRPr="007E23A7">
              <w:rPr>
                <w:sz w:val="20"/>
                <w:szCs w:val="20"/>
                <w:lang w:val="en-US"/>
              </w:rPr>
              <w:t xml:space="preserve"> for the appellant.</w:t>
            </w:r>
          </w:p>
          <w:p w:rsidR="00913600" w:rsidRPr="007E23A7" w:rsidRDefault="00913600" w:rsidP="00913600">
            <w:pPr>
              <w:tabs>
                <w:tab w:val="left" w:pos="-2970"/>
              </w:tabs>
              <w:jc w:val="both"/>
              <w:rPr>
                <w:sz w:val="20"/>
                <w:szCs w:val="20"/>
                <w:lang w:val="en-US"/>
              </w:rPr>
            </w:pPr>
          </w:p>
          <w:p w:rsidR="00913600" w:rsidRPr="007E23A7" w:rsidRDefault="00913600" w:rsidP="00913600">
            <w:pPr>
              <w:tabs>
                <w:tab w:val="left" w:pos="-2970"/>
              </w:tabs>
              <w:jc w:val="both"/>
              <w:rPr>
                <w:sz w:val="20"/>
                <w:szCs w:val="20"/>
                <w:lang w:val="en-US"/>
              </w:rPr>
            </w:pPr>
            <w:r w:rsidRPr="007E23A7">
              <w:rPr>
                <w:sz w:val="20"/>
                <w:szCs w:val="20"/>
                <w:lang w:val="en-US"/>
              </w:rPr>
              <w:t xml:space="preserve">Ryan D.W. </w:t>
            </w:r>
            <w:proofErr w:type="spellStart"/>
            <w:r w:rsidRPr="007E23A7">
              <w:rPr>
                <w:sz w:val="20"/>
                <w:szCs w:val="20"/>
                <w:lang w:val="en-US"/>
              </w:rPr>
              <w:t>Dalziel</w:t>
            </w:r>
            <w:proofErr w:type="spellEnd"/>
            <w:r w:rsidRPr="007E23A7">
              <w:rPr>
                <w:sz w:val="20"/>
                <w:szCs w:val="20"/>
                <w:lang w:val="en-US"/>
              </w:rPr>
              <w:t xml:space="preserve"> and Micah B. Rankin for the intervener British Columbia Civil Liberties Association.</w:t>
            </w:r>
          </w:p>
          <w:p w:rsidR="00913600" w:rsidRPr="007E23A7" w:rsidRDefault="00913600" w:rsidP="00913600">
            <w:pPr>
              <w:tabs>
                <w:tab w:val="left" w:pos="-2970"/>
              </w:tabs>
              <w:jc w:val="both"/>
              <w:rPr>
                <w:sz w:val="20"/>
                <w:szCs w:val="20"/>
                <w:lang w:val="en-US"/>
              </w:rPr>
            </w:pPr>
          </w:p>
          <w:p w:rsidR="00A22F80" w:rsidRPr="007E23A7" w:rsidRDefault="00913600" w:rsidP="00913600">
            <w:pPr>
              <w:widowControl w:val="0"/>
              <w:jc w:val="both"/>
              <w:rPr>
                <w:sz w:val="20"/>
                <w:szCs w:val="20"/>
              </w:rPr>
            </w:pPr>
            <w:r w:rsidRPr="007E23A7">
              <w:rPr>
                <w:sz w:val="20"/>
                <w:szCs w:val="20"/>
                <w:lang w:val="en-US"/>
              </w:rPr>
              <w:t xml:space="preserve">Alexander Alvaro and </w:t>
            </w:r>
            <w:proofErr w:type="spellStart"/>
            <w:r w:rsidRPr="007E23A7">
              <w:rPr>
                <w:sz w:val="20"/>
                <w:szCs w:val="20"/>
                <w:lang w:val="en-US"/>
              </w:rPr>
              <w:t>Andreea</w:t>
            </w:r>
            <w:proofErr w:type="spellEnd"/>
            <w:r w:rsidRPr="007E23A7">
              <w:rPr>
                <w:sz w:val="20"/>
                <w:szCs w:val="20"/>
                <w:lang w:val="en-US"/>
              </w:rPr>
              <w:t xml:space="preserve"> </w:t>
            </w:r>
            <w:proofErr w:type="spellStart"/>
            <w:r w:rsidRPr="007E23A7">
              <w:rPr>
                <w:sz w:val="20"/>
                <w:szCs w:val="20"/>
                <w:lang w:val="en-US"/>
              </w:rPr>
              <w:t>Baiasu</w:t>
            </w:r>
            <w:proofErr w:type="spellEnd"/>
            <w:r w:rsidRPr="007E23A7">
              <w:rPr>
                <w:sz w:val="20"/>
                <w:szCs w:val="20"/>
                <w:lang w:val="en-US"/>
              </w:rPr>
              <w:t xml:space="preserve"> for the respondent.</w:t>
            </w:r>
          </w:p>
        </w:tc>
      </w:tr>
    </w:tbl>
    <w:p w:rsidR="00A22F80" w:rsidRDefault="00A22F80" w:rsidP="00732DB7">
      <w:pPr>
        <w:widowControl w:val="0"/>
        <w:rPr>
          <w:sz w:val="20"/>
          <w:szCs w:val="20"/>
        </w:rPr>
      </w:pPr>
    </w:p>
    <w:p w:rsidR="00A22F80" w:rsidRPr="0085476B" w:rsidRDefault="00A22F80" w:rsidP="00A22F80">
      <w:pPr>
        <w:widowControl w:val="0"/>
        <w:rPr>
          <w:sz w:val="20"/>
          <w:szCs w:val="20"/>
        </w:rPr>
      </w:pPr>
      <w:r w:rsidRPr="0085476B">
        <w:rPr>
          <w:b/>
          <w:sz w:val="20"/>
          <w:szCs w:val="20"/>
        </w:rPr>
        <w:t xml:space="preserve">RESERVED / </w:t>
      </w:r>
      <w:r w:rsidRPr="0085476B">
        <w:rPr>
          <w:b/>
          <w:sz w:val="20"/>
          <w:szCs w:val="20"/>
          <w:lang w:val="fr-CA"/>
        </w:rPr>
        <w:t>EN DÉLIBÉRÉ</w:t>
      </w:r>
    </w:p>
    <w:p w:rsidR="00A22F80" w:rsidRDefault="00A22F80" w:rsidP="00A22F80"/>
    <w:tbl>
      <w:tblPr>
        <w:tblW w:w="0" w:type="auto"/>
        <w:tblLayout w:type="fixed"/>
        <w:tblCellMar>
          <w:left w:w="0" w:type="dxa"/>
          <w:right w:w="0" w:type="dxa"/>
        </w:tblCellMar>
        <w:tblLook w:val="0000"/>
      </w:tblPr>
      <w:tblGrid>
        <w:gridCol w:w="4380"/>
        <w:gridCol w:w="720"/>
        <w:gridCol w:w="4380"/>
      </w:tblGrid>
      <w:tr w:rsidR="00A22F80" w:rsidRPr="00797F58" w:rsidTr="0025012B">
        <w:tc>
          <w:tcPr>
            <w:tcW w:w="4380" w:type="dxa"/>
            <w:tcMar>
              <w:left w:w="0" w:type="dxa"/>
              <w:right w:w="0" w:type="dxa"/>
            </w:tcMar>
          </w:tcPr>
          <w:p w:rsidR="00A22F80" w:rsidRPr="007E23A7" w:rsidRDefault="00A22F80" w:rsidP="0025012B">
            <w:pPr>
              <w:widowControl w:val="0"/>
              <w:jc w:val="both"/>
              <w:rPr>
                <w:b/>
                <w:sz w:val="20"/>
                <w:szCs w:val="20"/>
                <w:u w:val="single"/>
              </w:rPr>
            </w:pPr>
            <w:r w:rsidRPr="007E23A7">
              <w:rPr>
                <w:b/>
                <w:sz w:val="20"/>
                <w:szCs w:val="20"/>
                <w:u w:val="single"/>
              </w:rPr>
              <w:t>Nature of the case:</w:t>
            </w:r>
          </w:p>
          <w:p w:rsidR="00A22F80" w:rsidRPr="007E23A7" w:rsidRDefault="00A22F80" w:rsidP="0025012B">
            <w:pPr>
              <w:widowControl w:val="0"/>
              <w:jc w:val="both"/>
              <w:rPr>
                <w:b/>
                <w:sz w:val="20"/>
                <w:szCs w:val="20"/>
              </w:rPr>
            </w:pPr>
          </w:p>
          <w:p w:rsidR="00877137" w:rsidRPr="007E23A7" w:rsidRDefault="00877137" w:rsidP="00877137">
            <w:pPr>
              <w:pStyle w:val="SCCBanSummary"/>
              <w:rPr>
                <w:sz w:val="20"/>
                <w:szCs w:val="20"/>
              </w:rPr>
            </w:pPr>
            <w:r w:rsidRPr="007E23A7">
              <w:rPr>
                <w:sz w:val="20"/>
                <w:szCs w:val="20"/>
              </w:rPr>
              <w:t>(Publication ban on party) (Publication ban on witnesses) (Court file contains information that is not available for inspection by the public)</w:t>
            </w:r>
          </w:p>
          <w:p w:rsidR="00877137" w:rsidRPr="007E23A7" w:rsidRDefault="00877137" w:rsidP="00877137">
            <w:pPr>
              <w:widowControl w:val="0"/>
              <w:jc w:val="both"/>
              <w:rPr>
                <w:sz w:val="20"/>
                <w:szCs w:val="20"/>
              </w:rPr>
            </w:pPr>
          </w:p>
          <w:p w:rsidR="00877137" w:rsidRPr="007E23A7" w:rsidRDefault="00877137" w:rsidP="00877137">
            <w:pPr>
              <w:widowControl w:val="0"/>
              <w:jc w:val="both"/>
              <w:rPr>
                <w:sz w:val="20"/>
                <w:szCs w:val="20"/>
              </w:rPr>
            </w:pPr>
          </w:p>
          <w:p w:rsidR="00A22F80" w:rsidRPr="007E23A7" w:rsidRDefault="00877137" w:rsidP="00877137">
            <w:pPr>
              <w:widowControl w:val="0"/>
              <w:jc w:val="both"/>
              <w:rPr>
                <w:b/>
                <w:sz w:val="20"/>
                <w:szCs w:val="20"/>
              </w:rPr>
            </w:pPr>
            <w:r w:rsidRPr="007E23A7">
              <w:rPr>
                <w:sz w:val="20"/>
                <w:szCs w:val="20"/>
              </w:rPr>
              <w:t xml:space="preserve">Criminal Law </w:t>
            </w:r>
            <w:r w:rsidRPr="007E23A7">
              <w:rPr>
                <w:sz w:val="20"/>
                <w:szCs w:val="20"/>
              </w:rPr>
              <w:noBreakHyphen/>
              <w:t xml:space="preserve"> Offence </w:t>
            </w:r>
            <w:r w:rsidRPr="007E23A7">
              <w:rPr>
                <w:sz w:val="20"/>
                <w:szCs w:val="20"/>
              </w:rPr>
              <w:noBreakHyphen/>
              <w:t xml:space="preserve"> Elements of offence </w:t>
            </w:r>
            <w:r w:rsidRPr="007E23A7">
              <w:rPr>
                <w:sz w:val="20"/>
                <w:szCs w:val="20"/>
              </w:rPr>
              <w:noBreakHyphen/>
              <w:t xml:space="preserve"> Conspiracy to commit murder </w:t>
            </w:r>
            <w:r w:rsidRPr="007E23A7">
              <w:rPr>
                <w:sz w:val="20"/>
                <w:szCs w:val="20"/>
              </w:rPr>
              <w:noBreakHyphen/>
              <w:t xml:space="preserve"> Party liability </w:t>
            </w:r>
            <w:r w:rsidRPr="007E23A7">
              <w:rPr>
                <w:sz w:val="20"/>
                <w:szCs w:val="20"/>
              </w:rPr>
              <w:noBreakHyphen/>
              <w:t xml:space="preserve"> Evidence </w:t>
            </w:r>
            <w:r w:rsidRPr="007E23A7">
              <w:rPr>
                <w:sz w:val="20"/>
                <w:szCs w:val="20"/>
              </w:rPr>
              <w:noBreakHyphen/>
              <w:t xml:space="preserve"> </w:t>
            </w:r>
            <w:proofErr w:type="spellStart"/>
            <w:r w:rsidRPr="007E23A7">
              <w:rPr>
                <w:sz w:val="20"/>
                <w:szCs w:val="20"/>
              </w:rPr>
              <w:t>Co</w:t>
            </w:r>
            <w:r w:rsidRPr="007E23A7">
              <w:rPr>
                <w:sz w:val="20"/>
                <w:szCs w:val="20"/>
              </w:rPr>
              <w:noBreakHyphen/>
              <w:t>conspirator’s</w:t>
            </w:r>
            <w:proofErr w:type="spellEnd"/>
            <w:r w:rsidRPr="007E23A7">
              <w:rPr>
                <w:sz w:val="20"/>
                <w:szCs w:val="20"/>
              </w:rPr>
              <w:t xml:space="preserve"> exception to hearsay rule </w:t>
            </w:r>
            <w:r w:rsidRPr="007E23A7">
              <w:rPr>
                <w:sz w:val="20"/>
                <w:szCs w:val="20"/>
              </w:rPr>
              <w:noBreakHyphen/>
              <w:t xml:space="preserve"> Whether the Court of Appeal erred in holding that the appellant could be convicted of conspiracy to commit murder as a party pursuant to the combined effect of ss. 21(1) and 465(1)(</w:t>
            </w:r>
            <w:r w:rsidRPr="007E23A7">
              <w:rPr>
                <w:i/>
                <w:sz w:val="20"/>
                <w:szCs w:val="20"/>
              </w:rPr>
              <w:t>a</w:t>
            </w:r>
            <w:r w:rsidRPr="007E23A7">
              <w:rPr>
                <w:sz w:val="20"/>
                <w:szCs w:val="20"/>
              </w:rPr>
              <w:t xml:space="preserve">) of the </w:t>
            </w:r>
            <w:r w:rsidRPr="007E23A7">
              <w:rPr>
                <w:i/>
                <w:sz w:val="20"/>
                <w:szCs w:val="20"/>
              </w:rPr>
              <w:t>Criminal Code</w:t>
            </w:r>
            <w:r w:rsidRPr="007E23A7">
              <w:rPr>
                <w:sz w:val="20"/>
                <w:szCs w:val="20"/>
              </w:rPr>
              <w:t xml:space="preserve"> </w:t>
            </w:r>
            <w:r w:rsidRPr="007E23A7">
              <w:rPr>
                <w:sz w:val="20"/>
                <w:szCs w:val="20"/>
              </w:rPr>
              <w:noBreakHyphen/>
              <w:t xml:space="preserve"> If party liability to a conspiracy is an offence known to Canadian law, whether party liability in the case of conspiracy is limited to aiding or abetting the formation of the conspiracy, as opposed to aiding or abetting the commission of the substantive offence </w:t>
            </w:r>
            <w:r w:rsidRPr="007E23A7">
              <w:rPr>
                <w:sz w:val="20"/>
                <w:szCs w:val="20"/>
              </w:rPr>
              <w:noBreakHyphen/>
              <w:t xml:space="preserve"> Whether the </w:t>
            </w:r>
            <w:proofErr w:type="spellStart"/>
            <w:r w:rsidRPr="007E23A7">
              <w:rPr>
                <w:sz w:val="20"/>
                <w:szCs w:val="20"/>
              </w:rPr>
              <w:t>co</w:t>
            </w:r>
            <w:r w:rsidRPr="007E23A7">
              <w:rPr>
                <w:sz w:val="20"/>
                <w:szCs w:val="20"/>
              </w:rPr>
              <w:noBreakHyphen/>
              <w:t>conspirator’s</w:t>
            </w:r>
            <w:proofErr w:type="spellEnd"/>
            <w:r w:rsidRPr="007E23A7">
              <w:rPr>
                <w:sz w:val="20"/>
                <w:szCs w:val="20"/>
              </w:rPr>
              <w:t xml:space="preserve"> exception to the hearsay rule applies to parties to a conspiracy as opposed to members of a conspiracy </w:t>
            </w:r>
            <w:r w:rsidRPr="007E23A7">
              <w:rPr>
                <w:sz w:val="20"/>
                <w:szCs w:val="20"/>
              </w:rPr>
              <w:noBreakHyphen/>
              <w:t xml:space="preserve"> If the appeal on conviction is dismissed, whether the appeal from sentence should be allowed and the sentence varied to a non</w:t>
            </w:r>
            <w:r w:rsidRPr="007E23A7">
              <w:rPr>
                <w:sz w:val="20"/>
                <w:szCs w:val="20"/>
              </w:rPr>
              <w:noBreakHyphen/>
              <w:t>custodial sentence.</w:t>
            </w:r>
          </w:p>
        </w:tc>
        <w:tc>
          <w:tcPr>
            <w:tcW w:w="720" w:type="dxa"/>
            <w:tcMar>
              <w:left w:w="0" w:type="dxa"/>
              <w:right w:w="0" w:type="dxa"/>
            </w:tcMar>
          </w:tcPr>
          <w:p w:rsidR="00A22F80" w:rsidRPr="007E23A7" w:rsidRDefault="00A22F80" w:rsidP="0025012B">
            <w:pPr>
              <w:widowControl w:val="0"/>
              <w:jc w:val="center"/>
              <w:rPr>
                <w:sz w:val="20"/>
                <w:szCs w:val="20"/>
              </w:rPr>
            </w:pPr>
          </w:p>
        </w:tc>
        <w:tc>
          <w:tcPr>
            <w:tcW w:w="4380" w:type="dxa"/>
            <w:tcMar>
              <w:left w:w="0" w:type="dxa"/>
              <w:right w:w="0" w:type="dxa"/>
            </w:tcMar>
          </w:tcPr>
          <w:p w:rsidR="00A22F80" w:rsidRPr="007E23A7" w:rsidRDefault="00A22F80" w:rsidP="0025012B">
            <w:pPr>
              <w:widowControl w:val="0"/>
              <w:jc w:val="both"/>
              <w:rPr>
                <w:b/>
                <w:sz w:val="20"/>
                <w:szCs w:val="20"/>
                <w:u w:val="single"/>
                <w:lang w:val="fr-CA"/>
              </w:rPr>
            </w:pPr>
            <w:r w:rsidRPr="007E23A7">
              <w:rPr>
                <w:b/>
                <w:sz w:val="20"/>
                <w:szCs w:val="20"/>
                <w:u w:val="single"/>
                <w:lang w:val="fr-CA"/>
              </w:rPr>
              <w:t>Nature de la cause :</w:t>
            </w:r>
          </w:p>
          <w:p w:rsidR="00A22F80" w:rsidRPr="007E23A7" w:rsidRDefault="00A22F80" w:rsidP="0025012B">
            <w:pPr>
              <w:widowControl w:val="0"/>
              <w:jc w:val="both"/>
              <w:rPr>
                <w:sz w:val="20"/>
                <w:szCs w:val="20"/>
                <w:lang w:val="fr-CA"/>
              </w:rPr>
            </w:pPr>
          </w:p>
          <w:p w:rsidR="00877137" w:rsidRPr="007E23A7" w:rsidRDefault="00877137" w:rsidP="00877137">
            <w:pPr>
              <w:pStyle w:val="SCCBanSummary"/>
              <w:rPr>
                <w:sz w:val="20"/>
                <w:szCs w:val="20"/>
                <w:lang w:val="fr-CA"/>
              </w:rPr>
            </w:pPr>
            <w:r w:rsidRPr="007E23A7">
              <w:rPr>
                <w:sz w:val="20"/>
                <w:szCs w:val="20"/>
                <w:lang w:val="fr-CA"/>
              </w:rPr>
              <w:t xml:space="preserve">(Ordonnance de </w:t>
            </w:r>
            <w:proofErr w:type="spellStart"/>
            <w:r w:rsidRPr="007E23A7">
              <w:rPr>
                <w:sz w:val="20"/>
                <w:szCs w:val="20"/>
                <w:lang w:val="fr-CA"/>
              </w:rPr>
              <w:t>non</w:t>
            </w:r>
            <w:r w:rsidRPr="007E23A7">
              <w:rPr>
                <w:sz w:val="20"/>
                <w:szCs w:val="20"/>
                <w:lang w:val="fr-CA"/>
              </w:rPr>
              <w:noBreakHyphen/>
              <w:t>publication</w:t>
            </w:r>
            <w:proofErr w:type="spellEnd"/>
            <w:r w:rsidRPr="007E23A7">
              <w:rPr>
                <w:sz w:val="20"/>
                <w:szCs w:val="20"/>
                <w:lang w:val="fr-CA"/>
              </w:rPr>
              <w:t xml:space="preserve"> visant une partie) (ordonnance de </w:t>
            </w:r>
            <w:proofErr w:type="spellStart"/>
            <w:r w:rsidRPr="007E23A7">
              <w:rPr>
                <w:sz w:val="20"/>
                <w:szCs w:val="20"/>
                <w:lang w:val="fr-CA"/>
              </w:rPr>
              <w:t>non</w:t>
            </w:r>
            <w:r w:rsidRPr="007E23A7">
              <w:rPr>
                <w:sz w:val="20"/>
                <w:szCs w:val="20"/>
                <w:lang w:val="fr-CA"/>
              </w:rPr>
              <w:noBreakHyphen/>
              <w:t>publication</w:t>
            </w:r>
            <w:proofErr w:type="spellEnd"/>
            <w:r w:rsidRPr="007E23A7">
              <w:rPr>
                <w:sz w:val="20"/>
                <w:szCs w:val="20"/>
                <w:lang w:val="fr-CA"/>
              </w:rPr>
              <w:t xml:space="preserve"> visant les témoins) (</w:t>
            </w:r>
            <w:r w:rsidRPr="007E23A7">
              <w:rPr>
                <w:bCs/>
                <w:sz w:val="20"/>
                <w:szCs w:val="20"/>
                <w:lang w:val="fr-CA"/>
              </w:rPr>
              <w:t>Le dossier de la Cour renferme des données que le public n’est pas autorisé à consulter</w:t>
            </w:r>
            <w:r w:rsidRPr="007E23A7">
              <w:rPr>
                <w:sz w:val="20"/>
                <w:szCs w:val="20"/>
                <w:lang w:val="fr-CA"/>
              </w:rPr>
              <w:t>)</w:t>
            </w:r>
          </w:p>
          <w:p w:rsidR="00877137" w:rsidRPr="007E23A7" w:rsidRDefault="00877137" w:rsidP="00877137">
            <w:pPr>
              <w:widowControl w:val="0"/>
              <w:jc w:val="both"/>
              <w:rPr>
                <w:sz w:val="20"/>
                <w:szCs w:val="20"/>
                <w:lang w:val="fr-CA"/>
              </w:rPr>
            </w:pPr>
          </w:p>
          <w:p w:rsidR="00A22F80" w:rsidRPr="007E23A7" w:rsidRDefault="00877137" w:rsidP="00877137">
            <w:pPr>
              <w:widowControl w:val="0"/>
              <w:jc w:val="both"/>
              <w:rPr>
                <w:sz w:val="20"/>
                <w:szCs w:val="20"/>
                <w:lang w:val="fr-CA"/>
              </w:rPr>
            </w:pPr>
            <w:r w:rsidRPr="007E23A7">
              <w:rPr>
                <w:sz w:val="20"/>
                <w:szCs w:val="20"/>
                <w:lang w:val="fr-CA"/>
              </w:rPr>
              <w:t xml:space="preserve">Droit criminel </w:t>
            </w:r>
            <w:r w:rsidRPr="007E23A7">
              <w:rPr>
                <w:sz w:val="20"/>
                <w:szCs w:val="20"/>
                <w:lang w:val="fr-CA"/>
              </w:rPr>
              <w:noBreakHyphen/>
              <w:t xml:space="preserve"> Infraction </w:t>
            </w:r>
            <w:r w:rsidRPr="007E23A7">
              <w:rPr>
                <w:sz w:val="20"/>
                <w:szCs w:val="20"/>
                <w:lang w:val="fr-CA"/>
              </w:rPr>
              <w:noBreakHyphen/>
              <w:t xml:space="preserve"> Éléments de l’infraction </w:t>
            </w:r>
            <w:r w:rsidRPr="007E23A7">
              <w:rPr>
                <w:sz w:val="20"/>
                <w:szCs w:val="20"/>
                <w:lang w:val="fr-CA"/>
              </w:rPr>
              <w:noBreakHyphen/>
              <w:t xml:space="preserve"> Complot en vue de commettre un meurtre </w:t>
            </w:r>
            <w:r w:rsidRPr="007E23A7">
              <w:rPr>
                <w:sz w:val="20"/>
                <w:szCs w:val="20"/>
                <w:lang w:val="fr-CA"/>
              </w:rPr>
              <w:noBreakHyphen/>
              <w:t xml:space="preserve"> Responsabilité du participant à une infraction </w:t>
            </w:r>
            <w:r w:rsidRPr="007E23A7">
              <w:rPr>
                <w:sz w:val="20"/>
                <w:szCs w:val="20"/>
                <w:lang w:val="fr-CA"/>
              </w:rPr>
              <w:noBreakHyphen/>
              <w:t xml:space="preserve"> Preuve </w:t>
            </w:r>
            <w:r w:rsidRPr="007E23A7">
              <w:rPr>
                <w:sz w:val="20"/>
                <w:szCs w:val="20"/>
                <w:lang w:val="fr-CA"/>
              </w:rPr>
              <w:noBreakHyphen/>
              <w:t xml:space="preserve"> Exception à la règle du </w:t>
            </w:r>
            <w:proofErr w:type="spellStart"/>
            <w:r w:rsidRPr="007E23A7">
              <w:rPr>
                <w:sz w:val="20"/>
                <w:szCs w:val="20"/>
                <w:lang w:val="fr-CA"/>
              </w:rPr>
              <w:t>ouï</w:t>
            </w:r>
            <w:r w:rsidRPr="007E23A7">
              <w:rPr>
                <w:sz w:val="20"/>
                <w:szCs w:val="20"/>
                <w:lang w:val="fr-CA"/>
              </w:rPr>
              <w:noBreakHyphen/>
              <w:t>dire</w:t>
            </w:r>
            <w:proofErr w:type="spellEnd"/>
            <w:r w:rsidRPr="007E23A7">
              <w:rPr>
                <w:sz w:val="20"/>
                <w:szCs w:val="20"/>
                <w:lang w:val="fr-CA"/>
              </w:rPr>
              <w:t xml:space="preserve"> dans le cas des </w:t>
            </w:r>
            <w:proofErr w:type="spellStart"/>
            <w:r w:rsidRPr="007E23A7">
              <w:rPr>
                <w:sz w:val="20"/>
                <w:szCs w:val="20"/>
                <w:lang w:val="fr-CA"/>
              </w:rPr>
              <w:t>coconspirateurs</w:t>
            </w:r>
            <w:proofErr w:type="spellEnd"/>
            <w:r w:rsidRPr="007E23A7">
              <w:rPr>
                <w:sz w:val="20"/>
                <w:szCs w:val="20"/>
                <w:lang w:val="fr-CA"/>
              </w:rPr>
              <w:t xml:space="preserve"> </w:t>
            </w:r>
            <w:r w:rsidRPr="007E23A7">
              <w:rPr>
                <w:sz w:val="20"/>
                <w:szCs w:val="20"/>
                <w:lang w:val="fr-CA"/>
              </w:rPr>
              <w:noBreakHyphen/>
              <w:t xml:space="preserve"> La Cour d’appel </w:t>
            </w:r>
            <w:proofErr w:type="spellStart"/>
            <w:r w:rsidRPr="007E23A7">
              <w:rPr>
                <w:sz w:val="20"/>
                <w:szCs w:val="20"/>
                <w:lang w:val="fr-CA"/>
              </w:rPr>
              <w:t>a</w:t>
            </w:r>
            <w:r w:rsidRPr="007E23A7">
              <w:rPr>
                <w:sz w:val="20"/>
                <w:szCs w:val="20"/>
                <w:lang w:val="fr-CA"/>
              </w:rPr>
              <w:noBreakHyphen/>
              <w:t>t</w:t>
            </w:r>
            <w:r w:rsidRPr="007E23A7">
              <w:rPr>
                <w:sz w:val="20"/>
                <w:szCs w:val="20"/>
                <w:lang w:val="fr-CA"/>
              </w:rPr>
              <w:noBreakHyphen/>
              <w:t>elle</w:t>
            </w:r>
            <w:proofErr w:type="spellEnd"/>
            <w:r w:rsidRPr="007E23A7">
              <w:rPr>
                <w:sz w:val="20"/>
                <w:szCs w:val="20"/>
                <w:lang w:val="fr-CA"/>
              </w:rPr>
              <w:t xml:space="preserve"> eu tort de statuer que l’appelant pouvait être déclaré coupable de complot en vue de commettre un meurtre en tant que participant à l’infraction par l’effet combiné du par. 22(1) et de l’al. 465(1)a) du </w:t>
            </w:r>
            <w:r w:rsidRPr="007E23A7">
              <w:rPr>
                <w:i/>
                <w:sz w:val="20"/>
                <w:szCs w:val="20"/>
                <w:lang w:val="fr-CA"/>
              </w:rPr>
              <w:t>Code criminel</w:t>
            </w:r>
            <w:r w:rsidRPr="007E23A7">
              <w:rPr>
                <w:sz w:val="20"/>
                <w:szCs w:val="20"/>
                <w:lang w:val="fr-CA"/>
              </w:rPr>
              <w:t xml:space="preserve">? </w:t>
            </w:r>
            <w:r w:rsidRPr="007E23A7">
              <w:rPr>
                <w:sz w:val="20"/>
                <w:szCs w:val="20"/>
                <w:lang w:val="fr-CA"/>
              </w:rPr>
              <w:noBreakHyphen/>
              <w:t xml:space="preserve"> Si la responsabilité du participant à un complot est une infraction que reconnaît le droit canadien, cette responsabilité se </w:t>
            </w:r>
            <w:proofErr w:type="spellStart"/>
            <w:r w:rsidRPr="007E23A7">
              <w:rPr>
                <w:sz w:val="20"/>
                <w:szCs w:val="20"/>
                <w:lang w:val="fr-CA"/>
              </w:rPr>
              <w:t>limite</w:t>
            </w:r>
            <w:r w:rsidRPr="007E23A7">
              <w:rPr>
                <w:sz w:val="20"/>
                <w:szCs w:val="20"/>
                <w:lang w:val="fr-CA"/>
              </w:rPr>
              <w:noBreakHyphen/>
              <w:t>t</w:t>
            </w:r>
            <w:r w:rsidRPr="007E23A7">
              <w:rPr>
                <w:sz w:val="20"/>
                <w:szCs w:val="20"/>
                <w:lang w:val="fr-CA"/>
              </w:rPr>
              <w:noBreakHyphen/>
              <w:t>elle</w:t>
            </w:r>
            <w:proofErr w:type="spellEnd"/>
            <w:r w:rsidRPr="007E23A7">
              <w:rPr>
                <w:sz w:val="20"/>
                <w:szCs w:val="20"/>
                <w:lang w:val="fr-CA"/>
              </w:rPr>
              <w:t xml:space="preserve"> à avoir aidé ou encouragé la formation du complot, par opposition à avoir aidé ou encouragé la commission de l’infraction substantielle? </w:t>
            </w:r>
            <w:r w:rsidRPr="007E23A7">
              <w:rPr>
                <w:sz w:val="20"/>
                <w:szCs w:val="20"/>
                <w:lang w:val="fr-CA"/>
              </w:rPr>
              <w:noBreakHyphen/>
              <w:t xml:space="preserve"> L’exception à la règle du </w:t>
            </w:r>
            <w:proofErr w:type="spellStart"/>
            <w:r w:rsidRPr="007E23A7">
              <w:rPr>
                <w:sz w:val="20"/>
                <w:szCs w:val="20"/>
                <w:lang w:val="fr-CA"/>
              </w:rPr>
              <w:t>ouï</w:t>
            </w:r>
            <w:r w:rsidRPr="007E23A7">
              <w:rPr>
                <w:sz w:val="20"/>
                <w:szCs w:val="20"/>
                <w:lang w:val="fr-CA"/>
              </w:rPr>
              <w:noBreakHyphen/>
              <w:t>dire</w:t>
            </w:r>
            <w:proofErr w:type="spellEnd"/>
            <w:r w:rsidRPr="007E23A7">
              <w:rPr>
                <w:sz w:val="20"/>
                <w:szCs w:val="20"/>
                <w:lang w:val="fr-CA"/>
              </w:rPr>
              <w:t xml:space="preserve"> dans les cas des </w:t>
            </w:r>
            <w:proofErr w:type="spellStart"/>
            <w:r w:rsidRPr="007E23A7">
              <w:rPr>
                <w:sz w:val="20"/>
                <w:szCs w:val="20"/>
                <w:lang w:val="fr-CA"/>
              </w:rPr>
              <w:t>coconspirateurs</w:t>
            </w:r>
            <w:proofErr w:type="spellEnd"/>
            <w:r w:rsidRPr="007E23A7">
              <w:rPr>
                <w:sz w:val="20"/>
                <w:szCs w:val="20"/>
                <w:lang w:val="fr-CA"/>
              </w:rPr>
              <w:t xml:space="preserve"> s’applique</w:t>
            </w:r>
            <w:r w:rsidRPr="007E23A7">
              <w:rPr>
                <w:sz w:val="20"/>
                <w:szCs w:val="20"/>
                <w:lang w:val="fr-CA"/>
              </w:rPr>
              <w:noBreakHyphen/>
            </w:r>
            <w:proofErr w:type="spellStart"/>
            <w:r w:rsidRPr="007E23A7">
              <w:rPr>
                <w:sz w:val="20"/>
                <w:szCs w:val="20"/>
                <w:lang w:val="fr-CA"/>
              </w:rPr>
              <w:t>t</w:t>
            </w:r>
            <w:r w:rsidRPr="007E23A7">
              <w:rPr>
                <w:sz w:val="20"/>
                <w:szCs w:val="20"/>
                <w:lang w:val="fr-CA"/>
              </w:rPr>
              <w:noBreakHyphen/>
              <w:t>elle</w:t>
            </w:r>
            <w:proofErr w:type="spellEnd"/>
            <w:r w:rsidRPr="007E23A7">
              <w:rPr>
                <w:sz w:val="20"/>
                <w:szCs w:val="20"/>
                <w:lang w:val="fr-CA"/>
              </w:rPr>
              <w:t xml:space="preserve"> aux participants à un complot par opposition aux membres d’un complot? </w:t>
            </w:r>
            <w:r w:rsidRPr="007E23A7">
              <w:rPr>
                <w:sz w:val="20"/>
                <w:szCs w:val="20"/>
                <w:lang w:val="fr-CA"/>
              </w:rPr>
              <w:noBreakHyphen/>
              <w:t xml:space="preserve"> Si l’appel de la déclaration de culpabilité est rejeté, l’appel de la peine </w:t>
            </w:r>
            <w:proofErr w:type="spellStart"/>
            <w:r w:rsidRPr="007E23A7">
              <w:rPr>
                <w:sz w:val="20"/>
                <w:szCs w:val="20"/>
                <w:lang w:val="fr-CA"/>
              </w:rPr>
              <w:t>devrait</w:t>
            </w:r>
            <w:r w:rsidRPr="007E23A7">
              <w:rPr>
                <w:sz w:val="20"/>
                <w:szCs w:val="20"/>
                <w:lang w:val="fr-CA"/>
              </w:rPr>
              <w:noBreakHyphen/>
              <w:t>elle</w:t>
            </w:r>
            <w:proofErr w:type="spellEnd"/>
            <w:r w:rsidRPr="007E23A7">
              <w:rPr>
                <w:sz w:val="20"/>
                <w:szCs w:val="20"/>
                <w:lang w:val="fr-CA"/>
              </w:rPr>
              <w:t xml:space="preserve"> être accueilli et la peine </w:t>
            </w:r>
            <w:proofErr w:type="spellStart"/>
            <w:r w:rsidRPr="007E23A7">
              <w:rPr>
                <w:sz w:val="20"/>
                <w:szCs w:val="20"/>
                <w:lang w:val="fr-CA"/>
              </w:rPr>
              <w:t>devrait</w:t>
            </w:r>
            <w:r w:rsidRPr="007E23A7">
              <w:rPr>
                <w:sz w:val="20"/>
                <w:szCs w:val="20"/>
                <w:lang w:val="fr-CA"/>
              </w:rPr>
              <w:noBreakHyphen/>
              <w:t>elle</w:t>
            </w:r>
            <w:proofErr w:type="spellEnd"/>
            <w:r w:rsidRPr="007E23A7">
              <w:rPr>
                <w:sz w:val="20"/>
                <w:szCs w:val="20"/>
                <w:lang w:val="fr-CA"/>
              </w:rPr>
              <w:t xml:space="preserve"> être modifiée en y substituant une peine non privative de liberté?</w:t>
            </w:r>
          </w:p>
        </w:tc>
      </w:tr>
    </w:tbl>
    <w:p w:rsidR="00A22F80" w:rsidRDefault="00A22F80" w:rsidP="00A22F80">
      <w:pPr>
        <w:widowControl w:val="0"/>
        <w:rPr>
          <w:sz w:val="20"/>
          <w:szCs w:val="20"/>
          <w:lang w:val="fr-CA"/>
        </w:rPr>
      </w:pPr>
    </w:p>
    <w:p w:rsidR="00A22F80" w:rsidRDefault="00CC4A5C" w:rsidP="00A22F80">
      <w:pPr>
        <w:widowControl w:val="0"/>
        <w:rPr>
          <w:sz w:val="20"/>
          <w:szCs w:val="20"/>
        </w:rPr>
      </w:pPr>
      <w:r w:rsidRPr="00CC4A5C">
        <w:rPr>
          <w:sz w:val="20"/>
          <w:szCs w:val="20"/>
          <w:lang w:val="fr-CA"/>
        </w:rPr>
        <w:pict>
          <v:rect id="_x0000_i1064" style="width:2in;height:1pt" o:hrpct="0" o:hralign="center" o:hrstd="t" o:hrnoshade="t" o:hr="t" fillcolor="black" stroked="f"/>
        </w:pict>
      </w:r>
    </w:p>
    <w:p w:rsidR="00A22F80" w:rsidRDefault="00A22F80" w:rsidP="00A22F80">
      <w:pPr>
        <w:widowControl w:val="0"/>
        <w:rPr>
          <w:sz w:val="20"/>
          <w:szCs w:val="20"/>
        </w:rPr>
      </w:pPr>
    </w:p>
    <w:p w:rsidR="00913600" w:rsidRDefault="00913600">
      <w:pPr>
        <w:rPr>
          <w:sz w:val="20"/>
          <w:szCs w:val="20"/>
        </w:rPr>
      </w:pPr>
      <w:r>
        <w:rPr>
          <w:sz w:val="20"/>
          <w:szCs w:val="20"/>
        </w:rPr>
        <w:br w:type="page"/>
      </w:r>
    </w:p>
    <w:p w:rsidR="00A22F80" w:rsidRDefault="00A22F80" w:rsidP="00A22F80">
      <w:pPr>
        <w:widowControl w:val="0"/>
        <w:rPr>
          <w:sz w:val="20"/>
          <w:szCs w:val="20"/>
        </w:rPr>
      </w:pPr>
      <w:r>
        <w:rPr>
          <w:sz w:val="20"/>
          <w:szCs w:val="20"/>
        </w:rPr>
        <w:lastRenderedPageBreak/>
        <w:t>15.10.2012</w:t>
      </w:r>
    </w:p>
    <w:p w:rsidR="00A22F80" w:rsidRDefault="00A22F80" w:rsidP="00A22F80">
      <w:pPr>
        <w:widowControl w:val="0"/>
        <w:rPr>
          <w:sz w:val="20"/>
          <w:szCs w:val="20"/>
        </w:rPr>
      </w:pPr>
    </w:p>
    <w:p w:rsidR="0025012B" w:rsidRPr="000F54CD" w:rsidRDefault="0025012B" w:rsidP="0025012B">
      <w:pPr>
        <w:widowControl w:val="0"/>
        <w:tabs>
          <w:tab w:val="left" w:pos="720"/>
          <w:tab w:val="left" w:pos="1110"/>
          <w:tab w:val="left" w:pos="2851"/>
          <w:tab w:val="left" w:pos="4320"/>
          <w:tab w:val="left" w:pos="10224"/>
          <w:tab w:val="left" w:pos="11376"/>
        </w:tabs>
        <w:ind w:left="1110" w:hanging="1110"/>
        <w:rPr>
          <w:sz w:val="20"/>
          <w:szCs w:val="20"/>
        </w:rPr>
      </w:pPr>
      <w:r w:rsidRPr="000F54CD">
        <w:rPr>
          <w:sz w:val="20"/>
          <w:szCs w:val="20"/>
        </w:rPr>
        <w:t xml:space="preserve">Coram: </w:t>
      </w:r>
      <w:r w:rsidRPr="000F54CD">
        <w:rPr>
          <w:sz w:val="20"/>
          <w:szCs w:val="20"/>
        </w:rPr>
        <w:tab/>
      </w:r>
      <w:proofErr w:type="spellStart"/>
      <w:r w:rsidRPr="000F54CD">
        <w:rPr>
          <w:sz w:val="20"/>
          <w:szCs w:val="20"/>
          <w:u w:val="single"/>
        </w:rPr>
        <w:t>McLachlin</w:t>
      </w:r>
      <w:proofErr w:type="spellEnd"/>
      <w:r w:rsidRPr="000F54CD">
        <w:rPr>
          <w:sz w:val="20"/>
          <w:szCs w:val="20"/>
          <w:u w:val="single"/>
        </w:rPr>
        <w:t xml:space="preserve"> C.J. and </w:t>
      </w:r>
      <w:proofErr w:type="spellStart"/>
      <w:r w:rsidRPr="000F54CD">
        <w:rPr>
          <w:sz w:val="20"/>
          <w:szCs w:val="20"/>
          <w:u w:val="single"/>
        </w:rPr>
        <w:t>LeBel</w:t>
      </w:r>
      <w:proofErr w:type="spellEnd"/>
      <w:r w:rsidRPr="000F54CD">
        <w:rPr>
          <w:sz w:val="20"/>
          <w:szCs w:val="20"/>
          <w:u w:val="single"/>
        </w:rPr>
        <w:t xml:space="preserve">, Fish, </w:t>
      </w:r>
      <w:proofErr w:type="spellStart"/>
      <w:r w:rsidRPr="000F54CD">
        <w:rPr>
          <w:sz w:val="20"/>
          <w:szCs w:val="20"/>
          <w:u w:val="single"/>
        </w:rPr>
        <w:t>Abella</w:t>
      </w:r>
      <w:proofErr w:type="spellEnd"/>
      <w:r w:rsidRPr="000F54CD">
        <w:rPr>
          <w:sz w:val="20"/>
          <w:szCs w:val="20"/>
          <w:u w:val="single"/>
        </w:rPr>
        <w:t xml:space="preserve">, Cromwell, </w:t>
      </w:r>
      <w:proofErr w:type="spellStart"/>
      <w:r w:rsidRPr="000F54CD">
        <w:rPr>
          <w:sz w:val="20"/>
          <w:szCs w:val="20"/>
          <w:u w:val="single"/>
        </w:rPr>
        <w:t>Moldaver</w:t>
      </w:r>
      <w:proofErr w:type="spellEnd"/>
      <w:r w:rsidRPr="000F54CD">
        <w:rPr>
          <w:sz w:val="20"/>
          <w:szCs w:val="20"/>
          <w:u w:val="single"/>
        </w:rPr>
        <w:t xml:space="preserve"> and </w:t>
      </w:r>
      <w:proofErr w:type="spellStart"/>
      <w:r w:rsidRPr="000F54CD">
        <w:rPr>
          <w:sz w:val="20"/>
          <w:szCs w:val="20"/>
          <w:u w:val="single"/>
        </w:rPr>
        <w:t>Karakatsanis</w:t>
      </w:r>
      <w:proofErr w:type="spellEnd"/>
      <w:r w:rsidRPr="000F54CD">
        <w:rPr>
          <w:sz w:val="20"/>
          <w:szCs w:val="20"/>
          <w:u w:val="single"/>
        </w:rPr>
        <w:t xml:space="preserve"> JJ.</w:t>
      </w:r>
    </w:p>
    <w:p w:rsidR="00A22F80" w:rsidRDefault="00A22F80" w:rsidP="00A22F80">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A22F80" w:rsidRPr="007E23A7" w:rsidTr="0025012B">
        <w:tc>
          <w:tcPr>
            <w:tcW w:w="4380" w:type="dxa"/>
            <w:tcMar>
              <w:left w:w="0" w:type="dxa"/>
              <w:right w:w="0" w:type="dxa"/>
            </w:tcMar>
          </w:tcPr>
          <w:p w:rsidR="00A22F80" w:rsidRPr="007E23A7" w:rsidRDefault="0025012B" w:rsidP="0025012B">
            <w:pPr>
              <w:rPr>
                <w:b/>
                <w:sz w:val="20"/>
                <w:szCs w:val="20"/>
              </w:rPr>
            </w:pPr>
            <w:proofErr w:type="spellStart"/>
            <w:r w:rsidRPr="007E23A7">
              <w:rPr>
                <w:b/>
                <w:iCs/>
                <w:sz w:val="20"/>
                <w:szCs w:val="20"/>
              </w:rPr>
              <w:t>Telus</w:t>
            </w:r>
            <w:proofErr w:type="spellEnd"/>
            <w:r w:rsidRPr="007E23A7">
              <w:rPr>
                <w:b/>
                <w:iCs/>
                <w:sz w:val="20"/>
                <w:szCs w:val="20"/>
              </w:rPr>
              <w:t xml:space="preserve"> Communications Company </w:t>
            </w:r>
          </w:p>
          <w:p w:rsidR="00A22F80" w:rsidRPr="007E23A7" w:rsidRDefault="00A22F80" w:rsidP="0025012B">
            <w:pPr>
              <w:widowControl w:val="0"/>
              <w:jc w:val="both"/>
              <w:rPr>
                <w:b/>
                <w:sz w:val="20"/>
                <w:szCs w:val="20"/>
              </w:rPr>
            </w:pPr>
          </w:p>
          <w:p w:rsidR="00A22F80" w:rsidRPr="007E23A7" w:rsidRDefault="00A22F80" w:rsidP="0025012B">
            <w:pPr>
              <w:widowControl w:val="0"/>
              <w:tabs>
                <w:tab w:val="left" w:pos="736"/>
              </w:tabs>
              <w:jc w:val="both"/>
              <w:rPr>
                <w:b/>
                <w:sz w:val="20"/>
                <w:szCs w:val="20"/>
              </w:rPr>
            </w:pPr>
            <w:r w:rsidRPr="007E23A7">
              <w:rPr>
                <w:b/>
                <w:sz w:val="20"/>
                <w:szCs w:val="20"/>
              </w:rPr>
              <w:tab/>
              <w:t>v. (3</w:t>
            </w:r>
            <w:r w:rsidR="0025012B" w:rsidRPr="007E23A7">
              <w:rPr>
                <w:b/>
                <w:sz w:val="20"/>
                <w:szCs w:val="20"/>
              </w:rPr>
              <w:t>4</w:t>
            </w:r>
            <w:r w:rsidRPr="007E23A7">
              <w:rPr>
                <w:b/>
                <w:sz w:val="20"/>
                <w:szCs w:val="20"/>
              </w:rPr>
              <w:t>2</w:t>
            </w:r>
            <w:r w:rsidR="0025012B" w:rsidRPr="007E23A7">
              <w:rPr>
                <w:b/>
                <w:sz w:val="20"/>
                <w:szCs w:val="20"/>
              </w:rPr>
              <w:t>52</w:t>
            </w:r>
            <w:r w:rsidRPr="007E23A7">
              <w:rPr>
                <w:b/>
                <w:sz w:val="20"/>
                <w:szCs w:val="20"/>
              </w:rPr>
              <w:t>)</w:t>
            </w:r>
          </w:p>
          <w:p w:rsidR="00A22F80" w:rsidRPr="007E23A7" w:rsidRDefault="00A22F80" w:rsidP="0025012B">
            <w:pPr>
              <w:widowControl w:val="0"/>
              <w:jc w:val="both"/>
              <w:rPr>
                <w:b/>
                <w:sz w:val="20"/>
                <w:szCs w:val="20"/>
              </w:rPr>
            </w:pPr>
          </w:p>
          <w:p w:rsidR="00A22F80" w:rsidRPr="007E23A7" w:rsidRDefault="0025012B" w:rsidP="0025012B">
            <w:pPr>
              <w:widowControl w:val="0"/>
              <w:jc w:val="both"/>
              <w:rPr>
                <w:sz w:val="20"/>
                <w:szCs w:val="20"/>
              </w:rPr>
            </w:pPr>
            <w:r w:rsidRPr="007E23A7">
              <w:rPr>
                <w:b/>
                <w:iCs/>
                <w:sz w:val="20"/>
                <w:szCs w:val="20"/>
              </w:rPr>
              <w:t>Her Majesty the Queen</w:t>
            </w:r>
            <w:r w:rsidRPr="007E23A7">
              <w:rPr>
                <w:b/>
                <w:sz w:val="20"/>
                <w:szCs w:val="20"/>
              </w:rPr>
              <w:t xml:space="preserve"> </w:t>
            </w:r>
            <w:r w:rsidR="00A22F80" w:rsidRPr="007E23A7">
              <w:rPr>
                <w:b/>
                <w:sz w:val="20"/>
                <w:szCs w:val="20"/>
              </w:rPr>
              <w:t>(</w:t>
            </w:r>
            <w:r w:rsidRPr="007E23A7">
              <w:rPr>
                <w:b/>
                <w:sz w:val="20"/>
                <w:szCs w:val="20"/>
              </w:rPr>
              <w:t>Ont</w:t>
            </w:r>
            <w:r w:rsidR="00A22F80" w:rsidRPr="007E23A7">
              <w:rPr>
                <w:b/>
                <w:sz w:val="20"/>
                <w:szCs w:val="20"/>
              </w:rPr>
              <w:t>.) (C</w:t>
            </w:r>
            <w:r w:rsidRPr="007E23A7">
              <w:rPr>
                <w:b/>
                <w:sz w:val="20"/>
                <w:szCs w:val="20"/>
              </w:rPr>
              <w:t>riminal</w:t>
            </w:r>
            <w:r w:rsidR="00A22F80" w:rsidRPr="007E23A7">
              <w:rPr>
                <w:b/>
                <w:sz w:val="20"/>
                <w:szCs w:val="20"/>
              </w:rPr>
              <w:t>) (By</w:t>
            </w:r>
            <w:r w:rsidRPr="007E23A7">
              <w:rPr>
                <w:b/>
                <w:sz w:val="20"/>
                <w:szCs w:val="20"/>
              </w:rPr>
              <w:t> </w:t>
            </w:r>
            <w:r w:rsidR="00A22F80" w:rsidRPr="007E23A7">
              <w:rPr>
                <w:b/>
                <w:sz w:val="20"/>
                <w:szCs w:val="20"/>
              </w:rPr>
              <w:t>Leave)</w:t>
            </w:r>
          </w:p>
        </w:tc>
        <w:tc>
          <w:tcPr>
            <w:tcW w:w="720" w:type="dxa"/>
            <w:tcMar>
              <w:left w:w="0" w:type="dxa"/>
              <w:right w:w="0" w:type="dxa"/>
            </w:tcMar>
          </w:tcPr>
          <w:p w:rsidR="00A22F80" w:rsidRPr="007E23A7" w:rsidRDefault="00A22F80" w:rsidP="0025012B">
            <w:pPr>
              <w:widowControl w:val="0"/>
              <w:jc w:val="center"/>
              <w:rPr>
                <w:sz w:val="20"/>
                <w:szCs w:val="20"/>
              </w:rPr>
            </w:pPr>
          </w:p>
        </w:tc>
        <w:tc>
          <w:tcPr>
            <w:tcW w:w="4380" w:type="dxa"/>
            <w:tcMar>
              <w:left w:w="0" w:type="dxa"/>
              <w:right w:w="0" w:type="dxa"/>
            </w:tcMar>
          </w:tcPr>
          <w:p w:rsidR="006603F8" w:rsidRPr="007E23A7" w:rsidRDefault="006603F8" w:rsidP="006603F8">
            <w:pPr>
              <w:tabs>
                <w:tab w:val="left" w:pos="-2970"/>
              </w:tabs>
              <w:jc w:val="both"/>
              <w:rPr>
                <w:sz w:val="20"/>
                <w:szCs w:val="20"/>
                <w:lang w:val="en-US"/>
              </w:rPr>
            </w:pPr>
            <w:r w:rsidRPr="007E23A7">
              <w:rPr>
                <w:sz w:val="20"/>
                <w:szCs w:val="20"/>
                <w:lang w:val="en-US"/>
              </w:rPr>
              <w:t xml:space="preserve">Scott C. Hutchison, Michael </w:t>
            </w:r>
            <w:proofErr w:type="spellStart"/>
            <w:r w:rsidRPr="007E23A7">
              <w:rPr>
                <w:sz w:val="20"/>
                <w:szCs w:val="20"/>
                <w:lang w:val="en-US"/>
              </w:rPr>
              <w:t>Sobkin</w:t>
            </w:r>
            <w:proofErr w:type="spellEnd"/>
            <w:r w:rsidRPr="007E23A7">
              <w:rPr>
                <w:sz w:val="20"/>
                <w:szCs w:val="20"/>
                <w:lang w:val="en-US"/>
              </w:rPr>
              <w:t xml:space="preserve"> and Fredrick Schumann for the appellant.</w:t>
            </w:r>
          </w:p>
          <w:p w:rsidR="006603F8" w:rsidRPr="007E23A7" w:rsidRDefault="006603F8" w:rsidP="006603F8">
            <w:pPr>
              <w:tabs>
                <w:tab w:val="left" w:pos="-2970"/>
              </w:tabs>
              <w:jc w:val="both"/>
              <w:rPr>
                <w:sz w:val="20"/>
                <w:szCs w:val="20"/>
                <w:lang w:val="en-US"/>
              </w:rPr>
            </w:pPr>
          </w:p>
          <w:p w:rsidR="006603F8" w:rsidRPr="007E23A7" w:rsidRDefault="006603F8" w:rsidP="006603F8">
            <w:pPr>
              <w:tabs>
                <w:tab w:val="left" w:pos="-2970"/>
              </w:tabs>
              <w:jc w:val="both"/>
              <w:rPr>
                <w:sz w:val="20"/>
                <w:szCs w:val="20"/>
              </w:rPr>
            </w:pPr>
            <w:r w:rsidRPr="007E23A7">
              <w:rPr>
                <w:sz w:val="20"/>
                <w:szCs w:val="20"/>
                <w:lang w:val="en-US"/>
              </w:rPr>
              <w:t xml:space="preserve">Wendy Matheson and Rebecca Wise for the intervener </w:t>
            </w:r>
            <w:r w:rsidRPr="007E23A7">
              <w:rPr>
                <w:sz w:val="20"/>
                <w:szCs w:val="20"/>
              </w:rPr>
              <w:t>Canadian Civil Liberties Association.</w:t>
            </w:r>
          </w:p>
          <w:p w:rsidR="006603F8" w:rsidRPr="007E23A7" w:rsidRDefault="006603F8" w:rsidP="006603F8">
            <w:pPr>
              <w:tabs>
                <w:tab w:val="left" w:pos="-2970"/>
              </w:tabs>
              <w:jc w:val="both"/>
              <w:rPr>
                <w:sz w:val="20"/>
                <w:szCs w:val="20"/>
              </w:rPr>
            </w:pPr>
          </w:p>
          <w:p w:rsidR="006603F8" w:rsidRPr="007E23A7" w:rsidRDefault="006603F8" w:rsidP="006603F8">
            <w:pPr>
              <w:tabs>
                <w:tab w:val="left" w:pos="-2970"/>
              </w:tabs>
              <w:jc w:val="both"/>
              <w:rPr>
                <w:sz w:val="20"/>
                <w:szCs w:val="20"/>
                <w:lang w:val="en-US"/>
              </w:rPr>
            </w:pPr>
            <w:r w:rsidRPr="007E23A7">
              <w:rPr>
                <w:sz w:val="20"/>
                <w:szCs w:val="20"/>
                <w:lang w:val="en-US"/>
              </w:rPr>
              <w:t xml:space="preserve">Written submissions only for the intervener </w:t>
            </w:r>
            <w:r w:rsidRPr="007E23A7">
              <w:rPr>
                <w:sz w:val="20"/>
                <w:szCs w:val="20"/>
              </w:rPr>
              <w:t>Samuelson-</w:t>
            </w:r>
            <w:proofErr w:type="spellStart"/>
            <w:r w:rsidRPr="007E23A7">
              <w:rPr>
                <w:sz w:val="20"/>
                <w:szCs w:val="20"/>
              </w:rPr>
              <w:t>Glushko</w:t>
            </w:r>
            <w:proofErr w:type="spellEnd"/>
            <w:r w:rsidRPr="007E23A7">
              <w:rPr>
                <w:sz w:val="20"/>
                <w:szCs w:val="20"/>
              </w:rPr>
              <w:t xml:space="preserve"> Canadian Internet Policy and Public Interest Clinic.</w:t>
            </w:r>
          </w:p>
          <w:p w:rsidR="006603F8" w:rsidRPr="007E23A7" w:rsidRDefault="006603F8" w:rsidP="006603F8">
            <w:pPr>
              <w:tabs>
                <w:tab w:val="left" w:pos="-2970"/>
              </w:tabs>
              <w:jc w:val="both"/>
              <w:rPr>
                <w:sz w:val="20"/>
                <w:szCs w:val="20"/>
                <w:lang w:val="en-US"/>
              </w:rPr>
            </w:pPr>
          </w:p>
          <w:p w:rsidR="006603F8" w:rsidRPr="007E23A7" w:rsidRDefault="006603F8" w:rsidP="006603F8">
            <w:pPr>
              <w:tabs>
                <w:tab w:val="left" w:pos="-2970"/>
              </w:tabs>
              <w:jc w:val="both"/>
              <w:rPr>
                <w:sz w:val="20"/>
                <w:szCs w:val="20"/>
                <w:lang w:val="en-US"/>
              </w:rPr>
            </w:pPr>
            <w:r w:rsidRPr="007E23A7">
              <w:rPr>
                <w:sz w:val="20"/>
                <w:szCs w:val="20"/>
                <w:lang w:val="en-US"/>
              </w:rPr>
              <w:t xml:space="preserve">Croft </w:t>
            </w:r>
            <w:proofErr w:type="spellStart"/>
            <w:r w:rsidRPr="007E23A7">
              <w:rPr>
                <w:sz w:val="20"/>
                <w:szCs w:val="20"/>
                <w:lang w:val="en-US"/>
              </w:rPr>
              <w:t>Michaelson</w:t>
            </w:r>
            <w:proofErr w:type="spellEnd"/>
            <w:r w:rsidRPr="007E23A7">
              <w:rPr>
                <w:sz w:val="20"/>
                <w:szCs w:val="20"/>
                <w:lang w:val="en-US"/>
              </w:rPr>
              <w:t xml:space="preserve"> and Lisa Matthews for the respondent.</w:t>
            </w:r>
          </w:p>
          <w:p w:rsidR="006603F8" w:rsidRPr="007E23A7" w:rsidRDefault="006603F8" w:rsidP="006603F8">
            <w:pPr>
              <w:tabs>
                <w:tab w:val="left" w:pos="-2970"/>
              </w:tabs>
              <w:jc w:val="both"/>
              <w:rPr>
                <w:sz w:val="20"/>
                <w:szCs w:val="20"/>
                <w:lang w:val="en-US"/>
              </w:rPr>
            </w:pPr>
          </w:p>
          <w:p w:rsidR="00A22F80" w:rsidRPr="007E23A7" w:rsidRDefault="006603F8" w:rsidP="006603F8">
            <w:pPr>
              <w:tabs>
                <w:tab w:val="left" w:pos="-2970"/>
              </w:tabs>
              <w:jc w:val="both"/>
              <w:rPr>
                <w:sz w:val="20"/>
                <w:szCs w:val="20"/>
              </w:rPr>
            </w:pPr>
            <w:r w:rsidRPr="007E23A7">
              <w:rPr>
                <w:sz w:val="20"/>
                <w:szCs w:val="20"/>
                <w:lang w:val="en-US"/>
              </w:rPr>
              <w:t xml:space="preserve">Michal Fairburn for the intervener </w:t>
            </w:r>
            <w:r w:rsidRPr="007E23A7">
              <w:rPr>
                <w:sz w:val="20"/>
                <w:szCs w:val="20"/>
              </w:rPr>
              <w:t>Attorney General of Ontario.</w:t>
            </w:r>
          </w:p>
        </w:tc>
      </w:tr>
    </w:tbl>
    <w:p w:rsidR="00A22F80" w:rsidRDefault="00A22F80" w:rsidP="00A22F80">
      <w:pPr>
        <w:widowControl w:val="0"/>
        <w:rPr>
          <w:sz w:val="20"/>
          <w:szCs w:val="20"/>
        </w:rPr>
      </w:pPr>
    </w:p>
    <w:p w:rsidR="00A22F80" w:rsidRPr="0085476B" w:rsidRDefault="00A22F80" w:rsidP="00A22F80">
      <w:pPr>
        <w:widowControl w:val="0"/>
        <w:rPr>
          <w:sz w:val="20"/>
          <w:szCs w:val="20"/>
        </w:rPr>
      </w:pPr>
      <w:r w:rsidRPr="0085476B">
        <w:rPr>
          <w:b/>
          <w:sz w:val="20"/>
          <w:szCs w:val="20"/>
        </w:rPr>
        <w:t xml:space="preserve">RESERVED / </w:t>
      </w:r>
      <w:r w:rsidRPr="0085476B">
        <w:rPr>
          <w:b/>
          <w:sz w:val="20"/>
          <w:szCs w:val="20"/>
          <w:lang w:val="fr-CA"/>
        </w:rPr>
        <w:t>EN DÉLIBÉRÉ</w:t>
      </w:r>
    </w:p>
    <w:p w:rsidR="00A22F80" w:rsidRDefault="00A22F80" w:rsidP="00A22F80"/>
    <w:tbl>
      <w:tblPr>
        <w:tblW w:w="0" w:type="auto"/>
        <w:tblLayout w:type="fixed"/>
        <w:tblCellMar>
          <w:left w:w="0" w:type="dxa"/>
          <w:right w:w="0" w:type="dxa"/>
        </w:tblCellMar>
        <w:tblLook w:val="0000"/>
      </w:tblPr>
      <w:tblGrid>
        <w:gridCol w:w="4380"/>
        <w:gridCol w:w="720"/>
        <w:gridCol w:w="4380"/>
      </w:tblGrid>
      <w:tr w:rsidR="00A22F80" w:rsidRPr="00797F58" w:rsidTr="0025012B">
        <w:tc>
          <w:tcPr>
            <w:tcW w:w="4380" w:type="dxa"/>
            <w:tcMar>
              <w:left w:w="0" w:type="dxa"/>
              <w:right w:w="0" w:type="dxa"/>
            </w:tcMar>
          </w:tcPr>
          <w:p w:rsidR="00A22F80" w:rsidRPr="007E23A7" w:rsidRDefault="00A22F80" w:rsidP="0025012B">
            <w:pPr>
              <w:widowControl w:val="0"/>
              <w:jc w:val="both"/>
              <w:rPr>
                <w:b/>
                <w:sz w:val="20"/>
                <w:szCs w:val="20"/>
                <w:u w:val="single"/>
              </w:rPr>
            </w:pPr>
            <w:r w:rsidRPr="007E23A7">
              <w:rPr>
                <w:b/>
                <w:sz w:val="20"/>
                <w:szCs w:val="20"/>
                <w:u w:val="single"/>
              </w:rPr>
              <w:t>Nature of the case:</w:t>
            </w:r>
          </w:p>
          <w:p w:rsidR="00A22F80" w:rsidRPr="007E23A7" w:rsidRDefault="00A22F80" w:rsidP="0025012B">
            <w:pPr>
              <w:widowControl w:val="0"/>
              <w:jc w:val="both"/>
              <w:rPr>
                <w:b/>
                <w:sz w:val="20"/>
                <w:szCs w:val="20"/>
              </w:rPr>
            </w:pPr>
          </w:p>
          <w:p w:rsidR="00A22F80" w:rsidRPr="007E23A7" w:rsidRDefault="00442E89" w:rsidP="0025012B">
            <w:pPr>
              <w:widowControl w:val="0"/>
              <w:jc w:val="both"/>
              <w:rPr>
                <w:b/>
                <w:sz w:val="20"/>
                <w:szCs w:val="20"/>
              </w:rPr>
            </w:pPr>
            <w:r w:rsidRPr="007E23A7">
              <w:rPr>
                <w:sz w:val="20"/>
                <w:szCs w:val="20"/>
              </w:rPr>
              <w:t xml:space="preserve">Criminal Law </w:t>
            </w:r>
            <w:r w:rsidRPr="007E23A7">
              <w:rPr>
                <w:sz w:val="20"/>
                <w:szCs w:val="20"/>
              </w:rPr>
              <w:noBreakHyphen/>
              <w:t xml:space="preserve"> </w:t>
            </w:r>
            <w:proofErr w:type="spellStart"/>
            <w:r w:rsidRPr="007E23A7">
              <w:rPr>
                <w:sz w:val="20"/>
                <w:szCs w:val="20"/>
              </w:rPr>
              <w:t>Pre</w:t>
            </w:r>
            <w:r w:rsidRPr="007E23A7">
              <w:rPr>
                <w:sz w:val="20"/>
                <w:szCs w:val="20"/>
              </w:rPr>
              <w:noBreakHyphen/>
              <w:t>trial</w:t>
            </w:r>
            <w:proofErr w:type="spellEnd"/>
            <w:r w:rsidRPr="007E23A7">
              <w:rPr>
                <w:sz w:val="20"/>
                <w:szCs w:val="20"/>
              </w:rPr>
              <w:t xml:space="preserve"> procedure </w:t>
            </w:r>
            <w:r w:rsidRPr="007E23A7">
              <w:rPr>
                <w:sz w:val="20"/>
                <w:szCs w:val="20"/>
              </w:rPr>
              <w:noBreakHyphen/>
              <w:t xml:space="preserve"> General Warrant and Assistance Orders </w:t>
            </w:r>
            <w:r w:rsidRPr="007E23A7">
              <w:rPr>
                <w:sz w:val="20"/>
                <w:szCs w:val="20"/>
              </w:rPr>
              <w:noBreakHyphen/>
              <w:t xml:space="preserve"> Whether the court below erred in finding that the general warrant power can be used to seize the content (the substance, meaning or purport) of private text messages from telecommunication service providers </w:t>
            </w:r>
            <w:r w:rsidRPr="007E23A7">
              <w:rPr>
                <w:sz w:val="20"/>
                <w:szCs w:val="20"/>
              </w:rPr>
              <w:noBreakHyphen/>
              <w:t xml:space="preserve"> Whether the court below erred in finding that in acquiring the substance, meaning and purport of such private communications, the police had not engaged in an “interception” under the </w:t>
            </w:r>
            <w:r w:rsidRPr="007E23A7">
              <w:rPr>
                <w:i/>
                <w:sz w:val="20"/>
                <w:szCs w:val="20"/>
              </w:rPr>
              <w:t>Criminal Code</w:t>
            </w:r>
            <w:r w:rsidRPr="007E23A7">
              <w:rPr>
                <w:sz w:val="20"/>
                <w:szCs w:val="20"/>
              </w:rPr>
              <w:t>.</w:t>
            </w:r>
          </w:p>
        </w:tc>
        <w:tc>
          <w:tcPr>
            <w:tcW w:w="720" w:type="dxa"/>
            <w:tcMar>
              <w:left w:w="0" w:type="dxa"/>
              <w:right w:w="0" w:type="dxa"/>
            </w:tcMar>
          </w:tcPr>
          <w:p w:rsidR="00A22F80" w:rsidRPr="007E23A7" w:rsidRDefault="00A22F80" w:rsidP="0025012B">
            <w:pPr>
              <w:widowControl w:val="0"/>
              <w:jc w:val="center"/>
              <w:rPr>
                <w:sz w:val="20"/>
                <w:szCs w:val="20"/>
              </w:rPr>
            </w:pPr>
          </w:p>
        </w:tc>
        <w:tc>
          <w:tcPr>
            <w:tcW w:w="4380" w:type="dxa"/>
            <w:tcMar>
              <w:left w:w="0" w:type="dxa"/>
              <w:right w:w="0" w:type="dxa"/>
            </w:tcMar>
          </w:tcPr>
          <w:p w:rsidR="00A22F80" w:rsidRPr="007E23A7" w:rsidRDefault="00A22F80" w:rsidP="0025012B">
            <w:pPr>
              <w:widowControl w:val="0"/>
              <w:jc w:val="both"/>
              <w:rPr>
                <w:b/>
                <w:sz w:val="20"/>
                <w:szCs w:val="20"/>
                <w:u w:val="single"/>
                <w:lang w:val="fr-CA"/>
              </w:rPr>
            </w:pPr>
            <w:r w:rsidRPr="007E23A7">
              <w:rPr>
                <w:b/>
                <w:sz w:val="20"/>
                <w:szCs w:val="20"/>
                <w:u w:val="single"/>
                <w:lang w:val="fr-CA"/>
              </w:rPr>
              <w:t>Nature de la cause :</w:t>
            </w:r>
          </w:p>
          <w:p w:rsidR="00A22F80" w:rsidRPr="007E23A7" w:rsidRDefault="00A22F80" w:rsidP="0025012B">
            <w:pPr>
              <w:widowControl w:val="0"/>
              <w:jc w:val="both"/>
              <w:rPr>
                <w:sz w:val="20"/>
                <w:szCs w:val="20"/>
                <w:lang w:val="fr-CA"/>
              </w:rPr>
            </w:pPr>
          </w:p>
          <w:p w:rsidR="00A22F80" w:rsidRPr="007E23A7" w:rsidRDefault="00442E89" w:rsidP="0025012B">
            <w:pPr>
              <w:widowControl w:val="0"/>
              <w:jc w:val="both"/>
              <w:rPr>
                <w:sz w:val="20"/>
                <w:szCs w:val="20"/>
                <w:lang w:val="fr-CA"/>
              </w:rPr>
            </w:pPr>
            <w:r w:rsidRPr="007E23A7">
              <w:rPr>
                <w:sz w:val="20"/>
                <w:szCs w:val="20"/>
                <w:lang w:val="fr-CA"/>
              </w:rPr>
              <w:t xml:space="preserve">Droit criminel </w:t>
            </w:r>
            <w:r w:rsidRPr="007E23A7">
              <w:rPr>
                <w:sz w:val="20"/>
                <w:szCs w:val="20"/>
                <w:lang w:val="fr-CA"/>
              </w:rPr>
              <w:noBreakHyphen/>
              <w:t xml:space="preserve"> Procédure préliminaire </w:t>
            </w:r>
            <w:r w:rsidRPr="007E23A7">
              <w:rPr>
                <w:sz w:val="20"/>
                <w:szCs w:val="20"/>
                <w:lang w:val="fr-CA"/>
              </w:rPr>
              <w:noBreakHyphen/>
              <w:t xml:space="preserve"> Mandat général et ordonnances d’assistance </w:t>
            </w:r>
            <w:r w:rsidRPr="007E23A7">
              <w:rPr>
                <w:sz w:val="20"/>
                <w:szCs w:val="20"/>
                <w:lang w:val="fr-CA"/>
              </w:rPr>
              <w:noBreakHyphen/>
              <w:t xml:space="preserve"> Le tribunal d’instance inférieure </w:t>
            </w:r>
            <w:proofErr w:type="spellStart"/>
            <w:r w:rsidRPr="007E23A7">
              <w:rPr>
                <w:sz w:val="20"/>
                <w:szCs w:val="20"/>
                <w:lang w:val="fr-CA"/>
              </w:rPr>
              <w:t>a</w:t>
            </w:r>
            <w:r w:rsidRPr="007E23A7">
              <w:rPr>
                <w:sz w:val="20"/>
                <w:szCs w:val="20"/>
                <w:lang w:val="fr-CA"/>
              </w:rPr>
              <w:noBreakHyphen/>
              <w:t>t</w:t>
            </w:r>
            <w:r w:rsidRPr="007E23A7">
              <w:rPr>
                <w:sz w:val="20"/>
                <w:szCs w:val="20"/>
                <w:lang w:val="fr-CA"/>
              </w:rPr>
              <w:noBreakHyphen/>
              <w:t>il</w:t>
            </w:r>
            <w:proofErr w:type="spellEnd"/>
            <w:r w:rsidRPr="007E23A7">
              <w:rPr>
                <w:sz w:val="20"/>
                <w:szCs w:val="20"/>
                <w:lang w:val="fr-CA"/>
              </w:rPr>
              <w:t xml:space="preserve"> eu tort de conclure que le pouvoir de décerner un mandat général peut être exercé pour saisir le contenu (la substance, le sens ou l’objet) de messages textes personnels de fournisseurs de services de télécommunications? </w:t>
            </w:r>
            <w:r w:rsidRPr="007E23A7">
              <w:rPr>
                <w:sz w:val="20"/>
                <w:szCs w:val="20"/>
                <w:lang w:val="fr-CA"/>
              </w:rPr>
              <w:noBreakHyphen/>
              <w:t xml:space="preserve"> Le tribunal d’instance inférieure </w:t>
            </w:r>
            <w:proofErr w:type="spellStart"/>
            <w:r w:rsidRPr="007E23A7">
              <w:rPr>
                <w:sz w:val="20"/>
                <w:szCs w:val="20"/>
                <w:lang w:val="fr-CA"/>
              </w:rPr>
              <w:t>a</w:t>
            </w:r>
            <w:r w:rsidRPr="007E23A7">
              <w:rPr>
                <w:sz w:val="20"/>
                <w:szCs w:val="20"/>
                <w:lang w:val="fr-CA"/>
              </w:rPr>
              <w:noBreakHyphen/>
              <w:t>t</w:t>
            </w:r>
            <w:r w:rsidRPr="007E23A7">
              <w:rPr>
                <w:sz w:val="20"/>
                <w:szCs w:val="20"/>
                <w:lang w:val="fr-CA"/>
              </w:rPr>
              <w:noBreakHyphen/>
              <w:t>il</w:t>
            </w:r>
            <w:proofErr w:type="spellEnd"/>
            <w:r w:rsidRPr="007E23A7">
              <w:rPr>
                <w:sz w:val="20"/>
                <w:szCs w:val="20"/>
                <w:lang w:val="fr-CA"/>
              </w:rPr>
              <w:t xml:space="preserve"> eu tort de conclure qu’en acquérant la substance, le sens et l’objet de ces communications privées, la police n’avait pas fait d’« interception » au sens du </w:t>
            </w:r>
            <w:r w:rsidRPr="007E23A7">
              <w:rPr>
                <w:i/>
                <w:sz w:val="20"/>
                <w:szCs w:val="20"/>
                <w:lang w:val="fr-CA"/>
              </w:rPr>
              <w:t>Code criminel?</w:t>
            </w:r>
          </w:p>
        </w:tc>
      </w:tr>
    </w:tbl>
    <w:p w:rsidR="00A22F80" w:rsidRDefault="00A22F80" w:rsidP="00A22F80">
      <w:pPr>
        <w:widowControl w:val="0"/>
        <w:rPr>
          <w:sz w:val="20"/>
          <w:szCs w:val="20"/>
          <w:lang w:val="fr-CA"/>
        </w:rPr>
      </w:pPr>
    </w:p>
    <w:p w:rsidR="00A22F80" w:rsidRDefault="00CC4A5C" w:rsidP="00A22F80">
      <w:pPr>
        <w:widowControl w:val="0"/>
        <w:rPr>
          <w:sz w:val="20"/>
          <w:szCs w:val="20"/>
        </w:rPr>
      </w:pPr>
      <w:r w:rsidRPr="00CC4A5C">
        <w:rPr>
          <w:sz w:val="20"/>
          <w:szCs w:val="20"/>
          <w:lang w:val="fr-CA"/>
        </w:rPr>
        <w:pict>
          <v:rect id="_x0000_i1065" style="width:2in;height:1pt" o:hrpct="0" o:hralign="center" o:hrstd="t" o:hrnoshade="t" o:hr="t" fillcolor="black" stroked="f"/>
        </w:pict>
      </w:r>
    </w:p>
    <w:p w:rsidR="00A22F80" w:rsidRDefault="00A22F80" w:rsidP="00A22F80">
      <w:pPr>
        <w:widowControl w:val="0"/>
        <w:rPr>
          <w:sz w:val="20"/>
          <w:szCs w:val="20"/>
        </w:rPr>
      </w:pPr>
    </w:p>
    <w:p w:rsidR="0025012B" w:rsidRPr="00063094" w:rsidRDefault="0025012B" w:rsidP="0025012B">
      <w:pPr>
        <w:widowControl w:val="0"/>
        <w:rPr>
          <w:sz w:val="20"/>
          <w:szCs w:val="20"/>
          <w:lang w:val="fr-CA"/>
        </w:rPr>
      </w:pPr>
      <w:r w:rsidRPr="00063094">
        <w:rPr>
          <w:sz w:val="20"/>
          <w:szCs w:val="20"/>
          <w:lang w:val="fr-CA"/>
        </w:rPr>
        <w:t>16.10.2012</w:t>
      </w:r>
    </w:p>
    <w:p w:rsidR="0025012B" w:rsidRPr="00063094" w:rsidRDefault="0025012B" w:rsidP="0025012B">
      <w:pPr>
        <w:widowControl w:val="0"/>
        <w:rPr>
          <w:sz w:val="20"/>
          <w:szCs w:val="20"/>
          <w:lang w:val="fr-CA"/>
        </w:rPr>
      </w:pPr>
    </w:p>
    <w:p w:rsidR="00C3037A" w:rsidRPr="001838EF" w:rsidRDefault="00C3037A" w:rsidP="00C3037A">
      <w:pPr>
        <w:widowControl w:val="0"/>
        <w:tabs>
          <w:tab w:val="left" w:pos="720"/>
          <w:tab w:val="left" w:pos="1110"/>
          <w:tab w:val="left" w:pos="2851"/>
          <w:tab w:val="left" w:pos="4320"/>
          <w:tab w:val="left" w:pos="10224"/>
          <w:tab w:val="left" w:pos="11376"/>
        </w:tabs>
        <w:ind w:left="1110" w:hanging="1110"/>
        <w:rPr>
          <w:sz w:val="20"/>
          <w:szCs w:val="20"/>
          <w:lang w:val="fr-CA"/>
        </w:rPr>
      </w:pPr>
      <w:r w:rsidRPr="001838EF">
        <w:rPr>
          <w:sz w:val="20"/>
          <w:szCs w:val="20"/>
          <w:lang w:val="fr-CA"/>
        </w:rPr>
        <w:t xml:space="preserve">Coram: </w:t>
      </w:r>
      <w:r w:rsidRPr="001838EF">
        <w:rPr>
          <w:sz w:val="20"/>
          <w:szCs w:val="20"/>
          <w:lang w:val="fr-CA"/>
        </w:rPr>
        <w:tab/>
      </w:r>
      <w:r w:rsidRPr="001838EF">
        <w:rPr>
          <w:sz w:val="20"/>
          <w:szCs w:val="20"/>
          <w:u w:val="single"/>
          <w:lang w:val="fr-CA"/>
        </w:rPr>
        <w:t xml:space="preserve">La juge en chef </w:t>
      </w:r>
      <w:proofErr w:type="spellStart"/>
      <w:r w:rsidRPr="001838EF">
        <w:rPr>
          <w:sz w:val="20"/>
          <w:szCs w:val="20"/>
          <w:u w:val="single"/>
          <w:lang w:val="fr-CA"/>
        </w:rPr>
        <w:t>McLachlin</w:t>
      </w:r>
      <w:proofErr w:type="spellEnd"/>
      <w:r w:rsidRPr="001838EF">
        <w:rPr>
          <w:sz w:val="20"/>
          <w:szCs w:val="20"/>
          <w:u w:val="single"/>
          <w:lang w:val="fr-CA"/>
        </w:rPr>
        <w:t xml:space="preserve"> et les juges </w:t>
      </w:r>
      <w:proofErr w:type="spellStart"/>
      <w:r w:rsidRPr="001838EF">
        <w:rPr>
          <w:sz w:val="20"/>
          <w:szCs w:val="20"/>
          <w:u w:val="single"/>
          <w:lang w:val="fr-CA"/>
        </w:rPr>
        <w:t>LeBel</w:t>
      </w:r>
      <w:proofErr w:type="spellEnd"/>
      <w:r w:rsidRPr="001838EF">
        <w:rPr>
          <w:sz w:val="20"/>
          <w:szCs w:val="20"/>
          <w:u w:val="single"/>
          <w:lang w:val="fr-CA"/>
        </w:rPr>
        <w:t xml:space="preserve">, Fish, Abella, </w:t>
      </w:r>
      <w:proofErr w:type="spellStart"/>
      <w:r w:rsidRPr="001838EF">
        <w:rPr>
          <w:sz w:val="20"/>
          <w:szCs w:val="20"/>
          <w:u w:val="single"/>
          <w:lang w:val="fr-CA"/>
        </w:rPr>
        <w:t>Rothstein</w:t>
      </w:r>
      <w:proofErr w:type="spellEnd"/>
      <w:r w:rsidRPr="001838EF">
        <w:rPr>
          <w:sz w:val="20"/>
          <w:szCs w:val="20"/>
          <w:u w:val="single"/>
          <w:lang w:val="fr-CA"/>
        </w:rPr>
        <w:t xml:space="preserve">, Cromwell et </w:t>
      </w:r>
      <w:proofErr w:type="spellStart"/>
      <w:r w:rsidRPr="001838EF">
        <w:rPr>
          <w:sz w:val="20"/>
          <w:szCs w:val="20"/>
          <w:u w:val="single"/>
          <w:lang w:val="fr-CA"/>
        </w:rPr>
        <w:t>Moldaver</w:t>
      </w:r>
      <w:proofErr w:type="spellEnd"/>
    </w:p>
    <w:p w:rsidR="0025012B" w:rsidRPr="00063094" w:rsidRDefault="0025012B" w:rsidP="0025012B">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25012B" w:rsidRPr="00797F58" w:rsidTr="0025012B">
        <w:tc>
          <w:tcPr>
            <w:tcW w:w="4380" w:type="dxa"/>
            <w:tcMar>
              <w:left w:w="0" w:type="dxa"/>
              <w:right w:w="0" w:type="dxa"/>
            </w:tcMar>
          </w:tcPr>
          <w:p w:rsidR="0025012B" w:rsidRPr="007E23A7" w:rsidRDefault="0025012B" w:rsidP="0025012B">
            <w:pPr>
              <w:rPr>
                <w:b/>
                <w:sz w:val="20"/>
                <w:szCs w:val="20"/>
                <w:lang w:val="fr-CA"/>
              </w:rPr>
            </w:pPr>
            <w:r w:rsidRPr="007E23A7">
              <w:rPr>
                <w:b/>
                <w:iCs/>
                <w:sz w:val="20"/>
                <w:szCs w:val="20"/>
                <w:lang w:val="fr-CA"/>
              </w:rPr>
              <w:t>Sa Majesté la Reine</w:t>
            </w:r>
          </w:p>
          <w:p w:rsidR="0025012B" w:rsidRPr="007E23A7" w:rsidRDefault="0025012B" w:rsidP="0025012B">
            <w:pPr>
              <w:widowControl w:val="0"/>
              <w:jc w:val="both"/>
              <w:rPr>
                <w:b/>
                <w:sz w:val="20"/>
                <w:szCs w:val="20"/>
                <w:lang w:val="fr-CA"/>
              </w:rPr>
            </w:pPr>
          </w:p>
          <w:p w:rsidR="0025012B" w:rsidRPr="007E23A7" w:rsidRDefault="0025012B" w:rsidP="0025012B">
            <w:pPr>
              <w:widowControl w:val="0"/>
              <w:tabs>
                <w:tab w:val="left" w:pos="736"/>
              </w:tabs>
              <w:jc w:val="both"/>
              <w:rPr>
                <w:b/>
                <w:sz w:val="20"/>
                <w:szCs w:val="20"/>
                <w:lang w:val="fr-CA"/>
              </w:rPr>
            </w:pPr>
            <w:r w:rsidRPr="007E23A7">
              <w:rPr>
                <w:b/>
                <w:sz w:val="20"/>
                <w:szCs w:val="20"/>
                <w:lang w:val="fr-CA"/>
              </w:rPr>
              <w:tab/>
              <w:t>c. (34557)</w:t>
            </w:r>
          </w:p>
          <w:p w:rsidR="0025012B" w:rsidRPr="007E23A7" w:rsidRDefault="0025012B" w:rsidP="0025012B">
            <w:pPr>
              <w:widowControl w:val="0"/>
              <w:jc w:val="both"/>
              <w:rPr>
                <w:b/>
                <w:sz w:val="20"/>
                <w:szCs w:val="20"/>
                <w:lang w:val="fr-CA"/>
              </w:rPr>
            </w:pPr>
          </w:p>
          <w:p w:rsidR="0025012B" w:rsidRPr="007E23A7" w:rsidRDefault="0025012B" w:rsidP="00D0223E">
            <w:pPr>
              <w:widowControl w:val="0"/>
              <w:jc w:val="both"/>
              <w:rPr>
                <w:sz w:val="20"/>
                <w:szCs w:val="20"/>
                <w:lang w:val="fr-CA"/>
              </w:rPr>
            </w:pPr>
            <w:r w:rsidRPr="007E23A7">
              <w:rPr>
                <w:b/>
                <w:iCs/>
                <w:sz w:val="20"/>
                <w:szCs w:val="20"/>
                <w:lang w:val="fr-CA"/>
              </w:rPr>
              <w:t xml:space="preserve">Nicole </w:t>
            </w:r>
            <w:proofErr w:type="spellStart"/>
            <w:r w:rsidRPr="007E23A7">
              <w:rPr>
                <w:b/>
                <w:iCs/>
                <w:sz w:val="20"/>
                <w:szCs w:val="20"/>
                <w:lang w:val="fr-CA"/>
              </w:rPr>
              <w:t>Rochon</w:t>
            </w:r>
            <w:proofErr w:type="spellEnd"/>
            <w:r w:rsidRPr="007E23A7">
              <w:rPr>
                <w:b/>
                <w:sz w:val="20"/>
                <w:szCs w:val="20"/>
                <w:lang w:val="fr-CA"/>
              </w:rPr>
              <w:t xml:space="preserve"> (</w:t>
            </w:r>
            <w:proofErr w:type="spellStart"/>
            <w:r w:rsidRPr="007E23A7">
              <w:rPr>
                <w:b/>
                <w:sz w:val="20"/>
                <w:szCs w:val="20"/>
                <w:lang w:val="fr-CA"/>
              </w:rPr>
              <w:t>Qc</w:t>
            </w:r>
            <w:proofErr w:type="spellEnd"/>
            <w:r w:rsidRPr="007E23A7">
              <w:rPr>
                <w:b/>
                <w:sz w:val="20"/>
                <w:szCs w:val="20"/>
                <w:lang w:val="fr-CA"/>
              </w:rPr>
              <w:t>) (Criminelle) (</w:t>
            </w:r>
            <w:r w:rsidR="00CE5354" w:rsidRPr="007E23A7">
              <w:rPr>
                <w:b/>
                <w:sz w:val="20"/>
                <w:szCs w:val="20"/>
                <w:lang w:val="fr-CA"/>
              </w:rPr>
              <w:t>De plein droit</w:t>
            </w:r>
            <w:r w:rsidRPr="007E23A7">
              <w:rPr>
                <w:b/>
                <w:sz w:val="20"/>
                <w:szCs w:val="20"/>
                <w:lang w:val="fr-CA"/>
              </w:rPr>
              <w:t>)</w:t>
            </w:r>
          </w:p>
        </w:tc>
        <w:tc>
          <w:tcPr>
            <w:tcW w:w="720" w:type="dxa"/>
            <w:tcMar>
              <w:left w:w="0" w:type="dxa"/>
              <w:right w:w="0" w:type="dxa"/>
            </w:tcMar>
          </w:tcPr>
          <w:p w:rsidR="0025012B" w:rsidRPr="007E23A7" w:rsidRDefault="0025012B" w:rsidP="0025012B">
            <w:pPr>
              <w:widowControl w:val="0"/>
              <w:jc w:val="center"/>
              <w:rPr>
                <w:sz w:val="20"/>
                <w:szCs w:val="20"/>
                <w:lang w:val="fr-CA"/>
              </w:rPr>
            </w:pPr>
          </w:p>
        </w:tc>
        <w:tc>
          <w:tcPr>
            <w:tcW w:w="4380" w:type="dxa"/>
            <w:tcMar>
              <w:left w:w="0" w:type="dxa"/>
              <w:right w:w="0" w:type="dxa"/>
            </w:tcMar>
          </w:tcPr>
          <w:p w:rsidR="00EB0321" w:rsidRPr="007E23A7" w:rsidRDefault="00EB0321" w:rsidP="00EB0321">
            <w:pPr>
              <w:tabs>
                <w:tab w:val="left" w:pos="-2970"/>
              </w:tabs>
              <w:jc w:val="both"/>
              <w:rPr>
                <w:sz w:val="20"/>
                <w:szCs w:val="20"/>
                <w:lang w:val="fr-CA"/>
              </w:rPr>
            </w:pPr>
            <w:r w:rsidRPr="007E23A7">
              <w:rPr>
                <w:sz w:val="20"/>
                <w:szCs w:val="20"/>
                <w:lang w:val="fr-CA"/>
              </w:rPr>
              <w:t xml:space="preserve">Jean </w:t>
            </w:r>
            <w:proofErr w:type="spellStart"/>
            <w:r w:rsidRPr="007E23A7">
              <w:rPr>
                <w:sz w:val="20"/>
                <w:szCs w:val="20"/>
                <w:lang w:val="fr-CA"/>
              </w:rPr>
              <w:t>Campeau</w:t>
            </w:r>
            <w:proofErr w:type="spellEnd"/>
            <w:r w:rsidRPr="007E23A7">
              <w:rPr>
                <w:sz w:val="20"/>
                <w:szCs w:val="20"/>
                <w:lang w:val="fr-CA"/>
              </w:rPr>
              <w:t xml:space="preserve"> et Christine </w:t>
            </w:r>
            <w:proofErr w:type="spellStart"/>
            <w:r w:rsidRPr="007E23A7">
              <w:rPr>
                <w:sz w:val="20"/>
                <w:szCs w:val="20"/>
                <w:lang w:val="fr-CA"/>
              </w:rPr>
              <w:t>Lafrance</w:t>
            </w:r>
            <w:proofErr w:type="spellEnd"/>
            <w:r w:rsidRPr="007E23A7">
              <w:rPr>
                <w:sz w:val="20"/>
                <w:szCs w:val="20"/>
                <w:lang w:val="fr-CA"/>
              </w:rPr>
              <w:t xml:space="preserve">  pour l’appelante.</w:t>
            </w:r>
          </w:p>
          <w:p w:rsidR="00EB0321" w:rsidRPr="007E23A7" w:rsidRDefault="00EB0321" w:rsidP="00EB0321">
            <w:pPr>
              <w:tabs>
                <w:tab w:val="left" w:pos="-2970"/>
              </w:tabs>
              <w:jc w:val="both"/>
              <w:rPr>
                <w:sz w:val="20"/>
                <w:szCs w:val="20"/>
                <w:lang w:val="fr-CA"/>
              </w:rPr>
            </w:pPr>
          </w:p>
          <w:p w:rsidR="00EB0321" w:rsidRPr="007E23A7" w:rsidRDefault="00EB0321" w:rsidP="00EB0321">
            <w:pPr>
              <w:tabs>
                <w:tab w:val="left" w:pos="-2970"/>
              </w:tabs>
              <w:jc w:val="both"/>
              <w:rPr>
                <w:sz w:val="20"/>
                <w:szCs w:val="20"/>
                <w:lang w:val="fr-CA"/>
              </w:rPr>
            </w:pPr>
            <w:r w:rsidRPr="007E23A7">
              <w:rPr>
                <w:sz w:val="20"/>
                <w:szCs w:val="20"/>
                <w:lang w:val="fr-CA"/>
              </w:rPr>
              <w:t xml:space="preserve">François </w:t>
            </w:r>
            <w:proofErr w:type="spellStart"/>
            <w:r w:rsidRPr="007E23A7">
              <w:rPr>
                <w:sz w:val="20"/>
                <w:szCs w:val="20"/>
                <w:lang w:val="fr-CA"/>
              </w:rPr>
              <w:t>Lacasse</w:t>
            </w:r>
            <w:proofErr w:type="spellEnd"/>
            <w:r w:rsidRPr="007E23A7">
              <w:rPr>
                <w:sz w:val="20"/>
                <w:szCs w:val="20"/>
                <w:lang w:val="fr-CA"/>
              </w:rPr>
              <w:t xml:space="preserve"> pour l’intervenant Directeur des poursuites pénales du Canada.</w:t>
            </w:r>
          </w:p>
          <w:p w:rsidR="00EB0321" w:rsidRPr="007E23A7" w:rsidRDefault="00EB0321" w:rsidP="00EB0321">
            <w:pPr>
              <w:tabs>
                <w:tab w:val="left" w:pos="-2970"/>
              </w:tabs>
              <w:jc w:val="both"/>
              <w:rPr>
                <w:sz w:val="20"/>
                <w:szCs w:val="20"/>
                <w:lang w:val="fr-CA"/>
              </w:rPr>
            </w:pPr>
          </w:p>
          <w:p w:rsidR="0025012B" w:rsidRPr="007E23A7" w:rsidRDefault="00EB0321" w:rsidP="00EB0321">
            <w:pPr>
              <w:widowControl w:val="0"/>
              <w:jc w:val="both"/>
              <w:rPr>
                <w:sz w:val="20"/>
                <w:szCs w:val="20"/>
                <w:lang w:val="fr-CA"/>
              </w:rPr>
            </w:pPr>
            <w:r w:rsidRPr="007E23A7">
              <w:rPr>
                <w:sz w:val="20"/>
                <w:szCs w:val="20"/>
                <w:lang w:val="fr-CA"/>
              </w:rPr>
              <w:t xml:space="preserve">Julie Giroux et Alexandre </w:t>
            </w:r>
            <w:proofErr w:type="spellStart"/>
            <w:r w:rsidRPr="007E23A7">
              <w:rPr>
                <w:sz w:val="20"/>
                <w:szCs w:val="20"/>
                <w:lang w:val="fr-CA"/>
              </w:rPr>
              <w:t>Bergevin</w:t>
            </w:r>
            <w:proofErr w:type="spellEnd"/>
            <w:r w:rsidRPr="007E23A7">
              <w:rPr>
                <w:sz w:val="20"/>
                <w:szCs w:val="20"/>
                <w:lang w:val="fr-CA"/>
              </w:rPr>
              <w:t xml:space="preserve"> pour l’intimée.</w:t>
            </w:r>
          </w:p>
        </w:tc>
      </w:tr>
    </w:tbl>
    <w:p w:rsidR="0025012B" w:rsidRDefault="0025012B" w:rsidP="0025012B">
      <w:pPr>
        <w:widowControl w:val="0"/>
        <w:rPr>
          <w:sz w:val="20"/>
          <w:szCs w:val="20"/>
          <w:lang w:val="fr-CA"/>
        </w:rPr>
      </w:pPr>
    </w:p>
    <w:p w:rsidR="00BE07F3" w:rsidRPr="00E829A1" w:rsidRDefault="00BE07F3" w:rsidP="00BE07F3">
      <w:pPr>
        <w:rPr>
          <w:b/>
          <w:bCs/>
          <w:sz w:val="20"/>
          <w:szCs w:val="20"/>
          <w:lang w:val="fr-CA"/>
        </w:rPr>
      </w:pPr>
      <w:r w:rsidRPr="00E829A1">
        <w:rPr>
          <w:b/>
          <w:bCs/>
          <w:sz w:val="20"/>
          <w:szCs w:val="20"/>
          <w:lang w:val="fr-CA"/>
        </w:rPr>
        <w:t>201</w:t>
      </w:r>
      <w:r>
        <w:rPr>
          <w:b/>
          <w:bCs/>
          <w:sz w:val="20"/>
          <w:szCs w:val="20"/>
          <w:lang w:val="fr-CA"/>
        </w:rPr>
        <w:t>2</w:t>
      </w:r>
      <w:r w:rsidRPr="00E829A1">
        <w:rPr>
          <w:b/>
          <w:bCs/>
          <w:sz w:val="20"/>
          <w:szCs w:val="20"/>
          <w:lang w:val="fr-CA"/>
        </w:rPr>
        <w:t xml:space="preserve"> </w:t>
      </w:r>
      <w:r w:rsidRPr="00E829A1">
        <w:rPr>
          <w:b/>
          <w:bCs/>
          <w:sz w:val="20"/>
          <w:szCs w:val="20"/>
        </w:rPr>
        <w:t xml:space="preserve">SCC </w:t>
      </w:r>
      <w:r w:rsidRPr="00E829A1">
        <w:rPr>
          <w:b/>
          <w:bCs/>
          <w:sz w:val="20"/>
          <w:szCs w:val="20"/>
          <w:lang w:val="fr-CA"/>
        </w:rPr>
        <w:t>5</w:t>
      </w:r>
      <w:r>
        <w:rPr>
          <w:b/>
          <w:bCs/>
          <w:sz w:val="20"/>
          <w:szCs w:val="20"/>
          <w:lang w:val="fr-CA"/>
        </w:rPr>
        <w:t>0</w:t>
      </w:r>
      <w:r w:rsidRPr="00E829A1">
        <w:rPr>
          <w:b/>
          <w:bCs/>
          <w:sz w:val="20"/>
          <w:szCs w:val="20"/>
          <w:lang w:val="fr-CA"/>
        </w:rPr>
        <w:t xml:space="preserve"> / 201</w:t>
      </w:r>
      <w:r>
        <w:rPr>
          <w:b/>
          <w:bCs/>
          <w:sz w:val="20"/>
          <w:szCs w:val="20"/>
          <w:lang w:val="fr-CA"/>
        </w:rPr>
        <w:t>2</w:t>
      </w:r>
      <w:r w:rsidRPr="00E829A1">
        <w:rPr>
          <w:b/>
          <w:bCs/>
          <w:sz w:val="20"/>
          <w:szCs w:val="20"/>
          <w:lang w:val="fr-CA"/>
        </w:rPr>
        <w:t xml:space="preserve"> CSC 5</w:t>
      </w:r>
      <w:r>
        <w:rPr>
          <w:b/>
          <w:bCs/>
          <w:sz w:val="20"/>
          <w:szCs w:val="20"/>
          <w:lang w:val="fr-CA"/>
        </w:rPr>
        <w:t>0</w:t>
      </w:r>
    </w:p>
    <w:p w:rsidR="00BE07F3" w:rsidRPr="0025012B" w:rsidRDefault="00BE07F3" w:rsidP="0025012B">
      <w:pPr>
        <w:widowControl w:val="0"/>
        <w:rPr>
          <w:sz w:val="20"/>
          <w:szCs w:val="20"/>
          <w:lang w:val="fr-CA"/>
        </w:rPr>
      </w:pPr>
    </w:p>
    <w:p w:rsidR="0025012B" w:rsidRDefault="00C3037A" w:rsidP="0025012B">
      <w:r w:rsidRPr="001838EF">
        <w:rPr>
          <w:b/>
          <w:bCs/>
          <w:sz w:val="20"/>
          <w:szCs w:val="20"/>
          <w:lang w:val="fr-CA"/>
        </w:rPr>
        <w:t xml:space="preserve">DISMISSED, Cromwell J. </w:t>
      </w:r>
      <w:proofErr w:type="spellStart"/>
      <w:r w:rsidRPr="001838EF">
        <w:rPr>
          <w:b/>
          <w:bCs/>
          <w:sz w:val="20"/>
          <w:szCs w:val="20"/>
          <w:lang w:val="fr-CA"/>
        </w:rPr>
        <w:t>dissenting</w:t>
      </w:r>
      <w:proofErr w:type="spellEnd"/>
      <w:r w:rsidRPr="001838EF">
        <w:rPr>
          <w:b/>
          <w:bCs/>
          <w:sz w:val="20"/>
          <w:szCs w:val="20"/>
          <w:lang w:val="fr-CA"/>
        </w:rPr>
        <w:t xml:space="preserve"> / REJETÉ, le juge </w:t>
      </w:r>
      <w:r w:rsidRPr="001838EF">
        <w:rPr>
          <w:b/>
          <w:sz w:val="20"/>
          <w:szCs w:val="20"/>
          <w:lang w:val="fr-CA"/>
        </w:rPr>
        <w:t>Cromwell est dissident</w:t>
      </w:r>
    </w:p>
    <w:p w:rsidR="00C3037A" w:rsidRDefault="00C3037A"/>
    <w:p w:rsidR="00C3037A" w:rsidRDefault="00C3037A">
      <w:r>
        <w:br w:type="page"/>
      </w:r>
    </w:p>
    <w:tbl>
      <w:tblPr>
        <w:tblW w:w="0" w:type="auto"/>
        <w:tblLayout w:type="fixed"/>
        <w:tblCellMar>
          <w:left w:w="0" w:type="dxa"/>
          <w:right w:w="0" w:type="dxa"/>
        </w:tblCellMar>
        <w:tblLook w:val="0000"/>
      </w:tblPr>
      <w:tblGrid>
        <w:gridCol w:w="4380"/>
        <w:gridCol w:w="720"/>
        <w:gridCol w:w="4380"/>
      </w:tblGrid>
      <w:tr w:rsidR="00BE07F3" w:rsidRPr="00797F58" w:rsidTr="00774874">
        <w:tc>
          <w:tcPr>
            <w:tcW w:w="4380" w:type="dxa"/>
            <w:tcMar>
              <w:left w:w="0" w:type="dxa"/>
              <w:right w:w="0" w:type="dxa"/>
            </w:tcMar>
          </w:tcPr>
          <w:p w:rsidR="00BE07F3" w:rsidRPr="007E23A7" w:rsidRDefault="00BE07F3" w:rsidP="00774874">
            <w:pPr>
              <w:widowControl w:val="0"/>
              <w:jc w:val="both"/>
              <w:rPr>
                <w:b/>
                <w:sz w:val="20"/>
                <w:szCs w:val="20"/>
                <w:u w:val="single"/>
              </w:rPr>
            </w:pPr>
            <w:r w:rsidRPr="007E23A7">
              <w:rPr>
                <w:b/>
                <w:sz w:val="20"/>
                <w:szCs w:val="20"/>
                <w:u w:val="single"/>
              </w:rPr>
              <w:lastRenderedPageBreak/>
              <w:t>JUDGMENT:</w:t>
            </w:r>
          </w:p>
          <w:p w:rsidR="00BE07F3" w:rsidRPr="007E23A7" w:rsidRDefault="00BE07F3" w:rsidP="00774874">
            <w:pPr>
              <w:widowControl w:val="0"/>
              <w:jc w:val="both"/>
              <w:rPr>
                <w:b/>
                <w:sz w:val="20"/>
                <w:szCs w:val="20"/>
              </w:rPr>
            </w:pPr>
          </w:p>
          <w:p w:rsidR="001060DC" w:rsidRPr="007E23A7" w:rsidRDefault="001060DC" w:rsidP="001060DC">
            <w:pPr>
              <w:jc w:val="both"/>
              <w:rPr>
                <w:sz w:val="20"/>
                <w:szCs w:val="20"/>
              </w:rPr>
            </w:pPr>
            <w:r w:rsidRPr="007E23A7">
              <w:rPr>
                <w:sz w:val="20"/>
                <w:szCs w:val="20"/>
              </w:rPr>
              <w:t xml:space="preserve">The appeal from the judgment of the </w:t>
            </w:r>
            <w:r w:rsidRPr="007E23A7">
              <w:rPr>
                <w:sz w:val="20"/>
                <w:szCs w:val="20"/>
                <w:lang w:val="en-US"/>
              </w:rPr>
              <w:t>Court of Appeal of Quebec (Montréal)</w:t>
            </w:r>
            <w:r w:rsidRPr="007E23A7">
              <w:rPr>
                <w:sz w:val="20"/>
                <w:szCs w:val="20"/>
              </w:rPr>
              <w:t xml:space="preserve">, Number </w:t>
            </w:r>
            <w:r w:rsidRPr="007E23A7">
              <w:rPr>
                <w:sz w:val="20"/>
                <w:szCs w:val="20"/>
                <w:lang w:val="en-US"/>
              </w:rPr>
              <w:t xml:space="preserve"> 500-10-004238-083</w:t>
            </w:r>
            <w:r w:rsidRPr="007E23A7">
              <w:rPr>
                <w:sz w:val="20"/>
                <w:szCs w:val="20"/>
              </w:rPr>
              <w:t>,</w:t>
            </w:r>
            <w:r w:rsidRPr="007E23A7">
              <w:rPr>
                <w:sz w:val="20"/>
                <w:szCs w:val="20"/>
                <w:lang w:val="en-US"/>
              </w:rPr>
              <w:t xml:space="preserve"> 2011 QCCA 2012,</w:t>
            </w:r>
            <w:r w:rsidRPr="007E23A7">
              <w:rPr>
                <w:sz w:val="20"/>
                <w:szCs w:val="20"/>
              </w:rPr>
              <w:t xml:space="preserve"> dated </w:t>
            </w:r>
            <w:r w:rsidRPr="007E23A7">
              <w:rPr>
                <w:sz w:val="20"/>
                <w:szCs w:val="20"/>
                <w:lang w:val="en-US"/>
              </w:rPr>
              <w:t>October 26, 2011</w:t>
            </w:r>
            <w:r w:rsidRPr="007E23A7">
              <w:rPr>
                <w:sz w:val="20"/>
                <w:szCs w:val="20"/>
              </w:rPr>
              <w:t>, was heard this day and the following judgment was rendered orally:</w:t>
            </w:r>
          </w:p>
          <w:p w:rsidR="001060DC" w:rsidRPr="007E23A7" w:rsidRDefault="001060DC" w:rsidP="001060DC">
            <w:pPr>
              <w:jc w:val="center"/>
              <w:rPr>
                <w:sz w:val="20"/>
                <w:szCs w:val="20"/>
              </w:rPr>
            </w:pPr>
          </w:p>
          <w:p w:rsidR="001060DC" w:rsidRPr="007E23A7" w:rsidRDefault="001060DC" w:rsidP="001060DC">
            <w:pPr>
              <w:jc w:val="both"/>
              <w:rPr>
                <w:sz w:val="20"/>
                <w:szCs w:val="20"/>
              </w:rPr>
            </w:pPr>
            <w:r w:rsidRPr="007E23A7">
              <w:rPr>
                <w:smallCaps/>
                <w:sz w:val="20"/>
                <w:szCs w:val="20"/>
              </w:rPr>
              <w:t>[translation]</w:t>
            </w:r>
          </w:p>
          <w:p w:rsidR="001060DC" w:rsidRPr="007E23A7" w:rsidRDefault="001060DC" w:rsidP="001060DC">
            <w:pPr>
              <w:jc w:val="both"/>
              <w:rPr>
                <w:sz w:val="20"/>
                <w:szCs w:val="20"/>
              </w:rPr>
            </w:pPr>
            <w:r w:rsidRPr="007E23A7">
              <w:rPr>
                <w:smallCaps/>
                <w:sz w:val="20"/>
                <w:szCs w:val="20"/>
              </w:rPr>
              <w:t>Fish</w:t>
            </w:r>
            <w:r w:rsidRPr="007E23A7">
              <w:rPr>
                <w:sz w:val="20"/>
                <w:szCs w:val="20"/>
              </w:rPr>
              <w:t xml:space="preserve"> J.:  It is unnecessary to decide in this case whether an omission “to do anything” can serve as a basis for conviction under s. 21(1)(</w:t>
            </w:r>
            <w:r w:rsidRPr="007E23A7">
              <w:rPr>
                <w:i/>
                <w:sz w:val="20"/>
                <w:szCs w:val="20"/>
              </w:rPr>
              <w:t>b</w:t>
            </w:r>
            <w:r w:rsidRPr="007E23A7">
              <w:rPr>
                <w:sz w:val="20"/>
                <w:szCs w:val="20"/>
              </w:rPr>
              <w:t xml:space="preserve">) of the </w:t>
            </w:r>
            <w:r w:rsidRPr="007E23A7">
              <w:rPr>
                <w:i/>
                <w:sz w:val="20"/>
                <w:szCs w:val="20"/>
              </w:rPr>
              <w:t>Criminal Code</w:t>
            </w:r>
            <w:r w:rsidRPr="007E23A7">
              <w:rPr>
                <w:sz w:val="20"/>
                <w:szCs w:val="20"/>
              </w:rPr>
              <w:t xml:space="preserve"> where the accused did not have a duty to act.</w:t>
            </w:r>
          </w:p>
          <w:p w:rsidR="001060DC" w:rsidRPr="007E23A7" w:rsidRDefault="001060DC" w:rsidP="001060DC">
            <w:pPr>
              <w:jc w:val="both"/>
              <w:rPr>
                <w:sz w:val="20"/>
                <w:szCs w:val="20"/>
              </w:rPr>
            </w:pPr>
          </w:p>
          <w:p w:rsidR="001060DC" w:rsidRPr="007E23A7" w:rsidRDefault="001060DC" w:rsidP="001060DC">
            <w:pPr>
              <w:jc w:val="both"/>
              <w:rPr>
                <w:sz w:val="20"/>
                <w:szCs w:val="20"/>
              </w:rPr>
            </w:pPr>
          </w:p>
          <w:p w:rsidR="00C3037A" w:rsidRPr="007E23A7" w:rsidRDefault="00C3037A" w:rsidP="001060DC">
            <w:pPr>
              <w:jc w:val="both"/>
              <w:rPr>
                <w:sz w:val="20"/>
                <w:szCs w:val="20"/>
              </w:rPr>
            </w:pPr>
          </w:p>
          <w:p w:rsidR="001060DC" w:rsidRPr="007E23A7" w:rsidRDefault="001060DC" w:rsidP="001060DC">
            <w:pPr>
              <w:jc w:val="both"/>
              <w:rPr>
                <w:sz w:val="20"/>
                <w:szCs w:val="20"/>
              </w:rPr>
            </w:pPr>
            <w:r w:rsidRPr="007E23A7">
              <w:rPr>
                <w:sz w:val="20"/>
                <w:szCs w:val="20"/>
              </w:rPr>
              <w:t>In light of the trial judge’s findings of fact, we agree with the majority of the Court of Appeal that the evidence was insufficient to establish to the required degree of certainty that the respondent had acted, or failed to act, for the purpose of aiding any person to commit the crimes mentioned in the indictment, even if that was clearly the result.</w:t>
            </w:r>
          </w:p>
          <w:p w:rsidR="001060DC" w:rsidRPr="007E23A7" w:rsidRDefault="001060DC" w:rsidP="001060DC">
            <w:pPr>
              <w:jc w:val="both"/>
              <w:rPr>
                <w:sz w:val="20"/>
                <w:szCs w:val="20"/>
              </w:rPr>
            </w:pPr>
          </w:p>
          <w:p w:rsidR="001060DC" w:rsidRPr="007E23A7" w:rsidRDefault="001060DC" w:rsidP="001060DC">
            <w:pPr>
              <w:jc w:val="both"/>
              <w:rPr>
                <w:sz w:val="20"/>
                <w:szCs w:val="20"/>
              </w:rPr>
            </w:pPr>
            <w:r w:rsidRPr="007E23A7">
              <w:rPr>
                <w:sz w:val="20"/>
                <w:szCs w:val="20"/>
              </w:rPr>
              <w:t>For these reasons, the appeal is dismissed.</w:t>
            </w:r>
          </w:p>
          <w:p w:rsidR="001060DC" w:rsidRPr="007E23A7" w:rsidRDefault="001060DC" w:rsidP="001060DC">
            <w:pPr>
              <w:jc w:val="both"/>
              <w:rPr>
                <w:sz w:val="20"/>
                <w:szCs w:val="20"/>
              </w:rPr>
            </w:pPr>
          </w:p>
          <w:p w:rsidR="00BE07F3" w:rsidRPr="007E23A7" w:rsidRDefault="001060DC" w:rsidP="001060DC">
            <w:pPr>
              <w:jc w:val="both"/>
              <w:rPr>
                <w:b/>
                <w:sz w:val="20"/>
                <w:szCs w:val="20"/>
              </w:rPr>
            </w:pPr>
            <w:r w:rsidRPr="007E23A7">
              <w:rPr>
                <w:sz w:val="20"/>
                <w:szCs w:val="20"/>
              </w:rPr>
              <w:t xml:space="preserve">Cromwell J., dissenting, would have allowed the appeal, substantially for the reasons given by </w:t>
            </w:r>
            <w:proofErr w:type="spellStart"/>
            <w:r w:rsidRPr="007E23A7">
              <w:rPr>
                <w:sz w:val="20"/>
                <w:szCs w:val="20"/>
              </w:rPr>
              <w:t>Dalphond</w:t>
            </w:r>
            <w:proofErr w:type="spellEnd"/>
            <w:r w:rsidRPr="007E23A7">
              <w:rPr>
                <w:sz w:val="20"/>
                <w:szCs w:val="20"/>
              </w:rPr>
              <w:t xml:space="preserve"> J.A., dissenting in the Court of Appeal.</w:t>
            </w:r>
          </w:p>
        </w:tc>
        <w:tc>
          <w:tcPr>
            <w:tcW w:w="720" w:type="dxa"/>
            <w:tcMar>
              <w:left w:w="0" w:type="dxa"/>
              <w:right w:w="0" w:type="dxa"/>
            </w:tcMar>
          </w:tcPr>
          <w:p w:rsidR="00BE07F3" w:rsidRPr="007E23A7" w:rsidRDefault="00BE07F3" w:rsidP="00774874">
            <w:pPr>
              <w:widowControl w:val="0"/>
              <w:jc w:val="center"/>
              <w:rPr>
                <w:sz w:val="20"/>
                <w:szCs w:val="20"/>
              </w:rPr>
            </w:pPr>
          </w:p>
        </w:tc>
        <w:tc>
          <w:tcPr>
            <w:tcW w:w="4380" w:type="dxa"/>
            <w:tcMar>
              <w:left w:w="0" w:type="dxa"/>
              <w:right w:w="0" w:type="dxa"/>
            </w:tcMar>
          </w:tcPr>
          <w:p w:rsidR="00BE07F3" w:rsidRPr="007E23A7" w:rsidRDefault="00BE07F3" w:rsidP="00774874">
            <w:pPr>
              <w:widowControl w:val="0"/>
              <w:jc w:val="both"/>
              <w:rPr>
                <w:b/>
                <w:sz w:val="20"/>
                <w:szCs w:val="20"/>
                <w:u w:val="single"/>
                <w:lang w:val="fr-CA"/>
              </w:rPr>
            </w:pPr>
            <w:r w:rsidRPr="007E23A7">
              <w:rPr>
                <w:b/>
                <w:sz w:val="20"/>
                <w:szCs w:val="20"/>
                <w:u w:val="single"/>
                <w:lang w:val="fr-CA"/>
              </w:rPr>
              <w:t>JUGEMENT :</w:t>
            </w:r>
          </w:p>
          <w:p w:rsidR="00BE07F3" w:rsidRPr="007E23A7" w:rsidRDefault="00BE07F3" w:rsidP="00774874">
            <w:pPr>
              <w:widowControl w:val="0"/>
              <w:jc w:val="both"/>
              <w:rPr>
                <w:sz w:val="20"/>
                <w:szCs w:val="20"/>
                <w:lang w:val="fr-CA"/>
              </w:rPr>
            </w:pPr>
          </w:p>
          <w:p w:rsidR="001060DC" w:rsidRPr="007E23A7" w:rsidRDefault="001060DC" w:rsidP="001060DC">
            <w:pPr>
              <w:jc w:val="both"/>
              <w:rPr>
                <w:sz w:val="20"/>
                <w:szCs w:val="20"/>
                <w:lang w:val="fr-CA"/>
              </w:rPr>
            </w:pPr>
            <w:r w:rsidRPr="007E23A7">
              <w:rPr>
                <w:sz w:val="20"/>
                <w:szCs w:val="20"/>
                <w:lang w:val="fr-CA"/>
              </w:rPr>
              <w:t>L’appel interjeté contre l’arrêt de la Cour d’appel du Québec (Montréal), numéro 500-10-004238-083, 2011 QCCA 2012, en date du 26 octobre 2011, a été entendu aujourd'hui et le jugement suivant a été rendu oralement:</w:t>
            </w:r>
          </w:p>
          <w:p w:rsidR="001060DC" w:rsidRPr="007E23A7" w:rsidRDefault="001060DC" w:rsidP="001060DC">
            <w:pPr>
              <w:jc w:val="both"/>
              <w:rPr>
                <w:sz w:val="20"/>
                <w:szCs w:val="20"/>
                <w:lang w:val="fr-CA"/>
              </w:rPr>
            </w:pPr>
          </w:p>
          <w:p w:rsidR="00C3037A" w:rsidRPr="007E23A7" w:rsidRDefault="00C3037A" w:rsidP="001060DC">
            <w:pPr>
              <w:jc w:val="both"/>
              <w:rPr>
                <w:smallCaps/>
                <w:sz w:val="20"/>
                <w:szCs w:val="20"/>
                <w:lang w:val="fr-CA"/>
              </w:rPr>
            </w:pPr>
          </w:p>
          <w:p w:rsidR="001060DC" w:rsidRPr="007E23A7" w:rsidRDefault="001060DC" w:rsidP="001060DC">
            <w:pPr>
              <w:jc w:val="both"/>
              <w:rPr>
                <w:sz w:val="20"/>
                <w:szCs w:val="20"/>
                <w:lang w:val="fr-CA"/>
              </w:rPr>
            </w:pPr>
            <w:r w:rsidRPr="007E23A7">
              <w:rPr>
                <w:smallCaps/>
                <w:sz w:val="20"/>
                <w:szCs w:val="20"/>
                <w:lang w:val="fr-CA"/>
              </w:rPr>
              <w:t>Le juge Fish </w:t>
            </w:r>
            <w:r w:rsidRPr="007E23A7">
              <w:rPr>
                <w:sz w:val="20"/>
                <w:szCs w:val="20"/>
                <w:lang w:val="fr-CA"/>
              </w:rPr>
              <w:t>: Il n’est pas nécessaire de décider en l’espèce si une omission « d’accomplir quelque chose » ne saurait fonder une déclaration de culpabilité aux termes de l’article 21(1)</w:t>
            </w:r>
            <w:r w:rsidRPr="007E23A7">
              <w:rPr>
                <w:i/>
                <w:sz w:val="20"/>
                <w:szCs w:val="20"/>
                <w:lang w:val="fr-CA"/>
              </w:rPr>
              <w:t xml:space="preserve">b) </w:t>
            </w:r>
            <w:r w:rsidRPr="007E23A7">
              <w:rPr>
                <w:sz w:val="20"/>
                <w:szCs w:val="20"/>
                <w:lang w:val="fr-CA"/>
              </w:rPr>
              <w:t xml:space="preserve">du </w:t>
            </w:r>
            <w:r w:rsidRPr="007E23A7">
              <w:rPr>
                <w:i/>
                <w:sz w:val="20"/>
                <w:szCs w:val="20"/>
                <w:lang w:val="fr-CA"/>
              </w:rPr>
              <w:t xml:space="preserve">Code criminel </w:t>
            </w:r>
            <w:r w:rsidRPr="007E23A7">
              <w:rPr>
                <w:sz w:val="20"/>
                <w:szCs w:val="20"/>
                <w:lang w:val="fr-CA"/>
              </w:rPr>
              <w:t xml:space="preserve">en l’absence d’un devoir d’agir de la part de l’accusé(e). </w:t>
            </w:r>
          </w:p>
          <w:p w:rsidR="001060DC" w:rsidRPr="007E23A7" w:rsidRDefault="001060DC" w:rsidP="001060DC">
            <w:pPr>
              <w:jc w:val="both"/>
              <w:rPr>
                <w:sz w:val="20"/>
                <w:szCs w:val="20"/>
                <w:lang w:val="fr-CA"/>
              </w:rPr>
            </w:pPr>
          </w:p>
          <w:p w:rsidR="001060DC" w:rsidRPr="007E23A7" w:rsidRDefault="001060DC" w:rsidP="001060DC">
            <w:pPr>
              <w:jc w:val="both"/>
              <w:rPr>
                <w:sz w:val="20"/>
                <w:szCs w:val="20"/>
                <w:lang w:val="fr-CA"/>
              </w:rPr>
            </w:pPr>
            <w:r w:rsidRPr="007E23A7">
              <w:rPr>
                <w:sz w:val="20"/>
                <w:szCs w:val="20"/>
                <w:lang w:val="fr-CA"/>
              </w:rPr>
              <w:t xml:space="preserve">Compte tenu des conclusions de fait du premier juge, nous sommes d’accord avec les juges de la majorité en Cour d’appel que la preuve était insuffisante pour conclure avec la certitude requise que l’intimée ait agi ou omis d’agir en vue d’aider quelqu’un à commettre les crimes mentionnés à l’acte d’accusation, même si cela en était le résultat manifeste. </w:t>
            </w:r>
          </w:p>
          <w:p w:rsidR="001060DC" w:rsidRPr="007E23A7" w:rsidRDefault="001060DC" w:rsidP="001060DC">
            <w:pPr>
              <w:jc w:val="both"/>
              <w:rPr>
                <w:sz w:val="20"/>
                <w:szCs w:val="20"/>
                <w:lang w:val="fr-CA"/>
              </w:rPr>
            </w:pPr>
          </w:p>
          <w:p w:rsidR="001060DC" w:rsidRPr="007E23A7" w:rsidRDefault="001060DC" w:rsidP="001060DC">
            <w:pPr>
              <w:jc w:val="both"/>
              <w:rPr>
                <w:sz w:val="20"/>
                <w:szCs w:val="20"/>
                <w:lang w:val="fr-CA"/>
              </w:rPr>
            </w:pPr>
            <w:r w:rsidRPr="007E23A7">
              <w:rPr>
                <w:sz w:val="20"/>
                <w:szCs w:val="20"/>
                <w:lang w:val="fr-CA"/>
              </w:rPr>
              <w:t xml:space="preserve">Pour ces motifs, l’appel est rejeté.  </w:t>
            </w:r>
          </w:p>
          <w:p w:rsidR="001060DC" w:rsidRPr="007E23A7" w:rsidRDefault="001060DC" w:rsidP="001060DC">
            <w:pPr>
              <w:jc w:val="both"/>
              <w:rPr>
                <w:sz w:val="20"/>
                <w:szCs w:val="20"/>
                <w:lang w:val="fr-CA"/>
              </w:rPr>
            </w:pPr>
          </w:p>
          <w:p w:rsidR="00BE07F3" w:rsidRPr="007E23A7" w:rsidRDefault="001060DC" w:rsidP="001060DC">
            <w:pPr>
              <w:jc w:val="both"/>
              <w:rPr>
                <w:sz w:val="20"/>
                <w:szCs w:val="20"/>
                <w:lang w:val="fr-CA"/>
              </w:rPr>
            </w:pPr>
            <w:r w:rsidRPr="007E23A7">
              <w:rPr>
                <w:sz w:val="20"/>
                <w:szCs w:val="20"/>
                <w:lang w:val="fr-CA"/>
              </w:rPr>
              <w:t xml:space="preserve">Le juge Cromwell, dissident, aurait accueilli le pourvoi, essentiellement pour les motifs du juge </w:t>
            </w:r>
            <w:proofErr w:type="spellStart"/>
            <w:r w:rsidRPr="007E23A7">
              <w:rPr>
                <w:sz w:val="20"/>
                <w:szCs w:val="20"/>
                <w:lang w:val="fr-CA"/>
              </w:rPr>
              <w:t>Dalphond</w:t>
            </w:r>
            <w:proofErr w:type="spellEnd"/>
            <w:r w:rsidRPr="007E23A7">
              <w:rPr>
                <w:sz w:val="20"/>
                <w:szCs w:val="20"/>
                <w:lang w:val="fr-CA"/>
              </w:rPr>
              <w:t>, dissident en Cour d’appel.</w:t>
            </w:r>
          </w:p>
        </w:tc>
      </w:tr>
    </w:tbl>
    <w:p w:rsidR="00BE07F3" w:rsidRPr="00BE07F3" w:rsidRDefault="00BE07F3" w:rsidP="0025012B">
      <w:pPr>
        <w:rPr>
          <w:lang w:val="fr-CA"/>
        </w:rPr>
      </w:pPr>
    </w:p>
    <w:tbl>
      <w:tblPr>
        <w:tblW w:w="0" w:type="auto"/>
        <w:tblLayout w:type="fixed"/>
        <w:tblCellMar>
          <w:left w:w="0" w:type="dxa"/>
          <w:right w:w="0" w:type="dxa"/>
        </w:tblCellMar>
        <w:tblLook w:val="0000"/>
      </w:tblPr>
      <w:tblGrid>
        <w:gridCol w:w="4380"/>
        <w:gridCol w:w="720"/>
        <w:gridCol w:w="4380"/>
      </w:tblGrid>
      <w:tr w:rsidR="0025012B" w:rsidRPr="00797F58" w:rsidTr="0025012B">
        <w:tc>
          <w:tcPr>
            <w:tcW w:w="4380" w:type="dxa"/>
            <w:tcMar>
              <w:left w:w="0" w:type="dxa"/>
              <w:right w:w="0" w:type="dxa"/>
            </w:tcMar>
          </w:tcPr>
          <w:p w:rsidR="0025012B" w:rsidRPr="007E23A7" w:rsidRDefault="0025012B" w:rsidP="0025012B">
            <w:pPr>
              <w:widowControl w:val="0"/>
              <w:jc w:val="both"/>
              <w:rPr>
                <w:b/>
                <w:sz w:val="20"/>
                <w:szCs w:val="20"/>
                <w:u w:val="single"/>
              </w:rPr>
            </w:pPr>
            <w:r w:rsidRPr="007E23A7">
              <w:rPr>
                <w:b/>
                <w:sz w:val="20"/>
                <w:szCs w:val="20"/>
                <w:u w:val="single"/>
              </w:rPr>
              <w:t>Nature of the case:</w:t>
            </w:r>
          </w:p>
          <w:p w:rsidR="0025012B" w:rsidRPr="007E23A7" w:rsidRDefault="0025012B" w:rsidP="0025012B">
            <w:pPr>
              <w:widowControl w:val="0"/>
              <w:jc w:val="both"/>
              <w:rPr>
                <w:b/>
                <w:sz w:val="20"/>
                <w:szCs w:val="20"/>
              </w:rPr>
            </w:pPr>
          </w:p>
          <w:p w:rsidR="0025012B" w:rsidRPr="007E23A7" w:rsidRDefault="00CE5354" w:rsidP="00CE5354">
            <w:pPr>
              <w:widowControl w:val="0"/>
              <w:jc w:val="both"/>
              <w:rPr>
                <w:b/>
                <w:sz w:val="20"/>
                <w:szCs w:val="20"/>
              </w:rPr>
            </w:pPr>
            <w:r w:rsidRPr="007E23A7">
              <w:rPr>
                <w:sz w:val="20"/>
                <w:szCs w:val="20"/>
              </w:rPr>
              <w:t xml:space="preserve">Criminal law </w:t>
            </w:r>
            <w:r w:rsidRPr="007E23A7">
              <w:rPr>
                <w:sz w:val="20"/>
                <w:szCs w:val="20"/>
              </w:rPr>
              <w:noBreakHyphen/>
              <w:t xml:space="preserve"> Drugs and substances </w:t>
            </w:r>
            <w:r w:rsidRPr="007E23A7">
              <w:rPr>
                <w:sz w:val="20"/>
                <w:szCs w:val="20"/>
              </w:rPr>
              <w:noBreakHyphen/>
              <w:t xml:space="preserve"> Marijuana </w:t>
            </w:r>
            <w:r w:rsidRPr="007E23A7">
              <w:rPr>
                <w:sz w:val="20"/>
                <w:szCs w:val="20"/>
              </w:rPr>
              <w:noBreakHyphen/>
              <w:t xml:space="preserve"> Cultivating or producing </w:t>
            </w:r>
            <w:r w:rsidRPr="007E23A7">
              <w:rPr>
                <w:sz w:val="20"/>
                <w:szCs w:val="20"/>
              </w:rPr>
              <w:noBreakHyphen/>
              <w:t xml:space="preserve"> Possession for purpose of trafficking </w:t>
            </w:r>
            <w:r w:rsidRPr="007E23A7">
              <w:rPr>
                <w:sz w:val="20"/>
                <w:szCs w:val="20"/>
              </w:rPr>
              <w:noBreakHyphen/>
              <w:t xml:space="preserve"> Complicity by omission </w:t>
            </w:r>
            <w:r w:rsidRPr="007E23A7">
              <w:rPr>
                <w:sz w:val="20"/>
                <w:szCs w:val="20"/>
              </w:rPr>
              <w:noBreakHyphen/>
              <w:t xml:space="preserve"> </w:t>
            </w:r>
            <w:proofErr w:type="spellStart"/>
            <w:r w:rsidRPr="007E23A7">
              <w:rPr>
                <w:i/>
                <w:sz w:val="20"/>
                <w:szCs w:val="20"/>
              </w:rPr>
              <w:t>Actus</w:t>
            </w:r>
            <w:proofErr w:type="spellEnd"/>
            <w:r w:rsidRPr="007E23A7">
              <w:rPr>
                <w:i/>
                <w:sz w:val="20"/>
                <w:szCs w:val="20"/>
              </w:rPr>
              <w:t xml:space="preserve"> </w:t>
            </w:r>
            <w:proofErr w:type="spellStart"/>
            <w:r w:rsidRPr="007E23A7">
              <w:rPr>
                <w:i/>
                <w:sz w:val="20"/>
                <w:szCs w:val="20"/>
              </w:rPr>
              <w:t>reus</w:t>
            </w:r>
            <w:proofErr w:type="spellEnd"/>
            <w:r w:rsidRPr="007E23A7">
              <w:rPr>
                <w:sz w:val="20"/>
                <w:szCs w:val="20"/>
              </w:rPr>
              <w:t xml:space="preserve"> </w:t>
            </w:r>
            <w:r w:rsidRPr="007E23A7">
              <w:rPr>
                <w:sz w:val="20"/>
                <w:szCs w:val="20"/>
              </w:rPr>
              <w:noBreakHyphen/>
              <w:t xml:space="preserve"> Whether complicity by omission under s. 21(1)(</w:t>
            </w:r>
            <w:r w:rsidRPr="007E23A7">
              <w:rPr>
                <w:i/>
                <w:sz w:val="20"/>
                <w:szCs w:val="20"/>
              </w:rPr>
              <w:t>b</w:t>
            </w:r>
            <w:r w:rsidRPr="007E23A7">
              <w:rPr>
                <w:sz w:val="20"/>
                <w:szCs w:val="20"/>
              </w:rPr>
              <w:t xml:space="preserve">) of </w:t>
            </w:r>
            <w:r w:rsidRPr="007E23A7">
              <w:rPr>
                <w:i/>
                <w:sz w:val="20"/>
                <w:szCs w:val="20"/>
              </w:rPr>
              <w:t>Criminal Code</w:t>
            </w:r>
            <w:r w:rsidRPr="007E23A7">
              <w:rPr>
                <w:sz w:val="20"/>
                <w:szCs w:val="20"/>
              </w:rPr>
              <w:t xml:space="preserve"> requires existence of legal duty to act and whether failure to act by person who omits to exercise authority over another person or property can constitute </w:t>
            </w:r>
            <w:proofErr w:type="spellStart"/>
            <w:r w:rsidRPr="007E23A7">
              <w:rPr>
                <w:i/>
                <w:sz w:val="20"/>
                <w:szCs w:val="20"/>
              </w:rPr>
              <w:t>actus</w:t>
            </w:r>
            <w:proofErr w:type="spellEnd"/>
            <w:r w:rsidRPr="007E23A7">
              <w:rPr>
                <w:i/>
                <w:sz w:val="20"/>
                <w:szCs w:val="20"/>
              </w:rPr>
              <w:t> </w:t>
            </w:r>
            <w:proofErr w:type="spellStart"/>
            <w:r w:rsidRPr="007E23A7">
              <w:rPr>
                <w:i/>
                <w:sz w:val="20"/>
                <w:szCs w:val="20"/>
              </w:rPr>
              <w:t>reus</w:t>
            </w:r>
            <w:proofErr w:type="spellEnd"/>
            <w:r w:rsidRPr="007E23A7">
              <w:rPr>
                <w:sz w:val="20"/>
                <w:szCs w:val="20"/>
              </w:rPr>
              <w:t>.</w:t>
            </w:r>
          </w:p>
        </w:tc>
        <w:tc>
          <w:tcPr>
            <w:tcW w:w="720" w:type="dxa"/>
            <w:tcMar>
              <w:left w:w="0" w:type="dxa"/>
              <w:right w:w="0" w:type="dxa"/>
            </w:tcMar>
          </w:tcPr>
          <w:p w:rsidR="0025012B" w:rsidRPr="007E23A7" w:rsidRDefault="0025012B" w:rsidP="0025012B">
            <w:pPr>
              <w:widowControl w:val="0"/>
              <w:jc w:val="center"/>
              <w:rPr>
                <w:sz w:val="20"/>
                <w:szCs w:val="20"/>
              </w:rPr>
            </w:pPr>
          </w:p>
        </w:tc>
        <w:tc>
          <w:tcPr>
            <w:tcW w:w="4380" w:type="dxa"/>
            <w:tcMar>
              <w:left w:w="0" w:type="dxa"/>
              <w:right w:w="0" w:type="dxa"/>
            </w:tcMar>
          </w:tcPr>
          <w:p w:rsidR="0025012B" w:rsidRPr="007E23A7" w:rsidRDefault="0025012B" w:rsidP="0025012B">
            <w:pPr>
              <w:widowControl w:val="0"/>
              <w:jc w:val="both"/>
              <w:rPr>
                <w:b/>
                <w:sz w:val="20"/>
                <w:szCs w:val="20"/>
                <w:u w:val="single"/>
                <w:lang w:val="fr-CA"/>
              </w:rPr>
            </w:pPr>
            <w:r w:rsidRPr="007E23A7">
              <w:rPr>
                <w:b/>
                <w:sz w:val="20"/>
                <w:szCs w:val="20"/>
                <w:u w:val="single"/>
                <w:lang w:val="fr-CA"/>
              </w:rPr>
              <w:t>Nature de la cause :</w:t>
            </w:r>
          </w:p>
          <w:p w:rsidR="0025012B" w:rsidRPr="007E23A7" w:rsidRDefault="0025012B" w:rsidP="0025012B">
            <w:pPr>
              <w:widowControl w:val="0"/>
              <w:jc w:val="both"/>
              <w:rPr>
                <w:sz w:val="20"/>
                <w:szCs w:val="20"/>
                <w:lang w:val="fr-CA"/>
              </w:rPr>
            </w:pPr>
          </w:p>
          <w:p w:rsidR="0025012B" w:rsidRPr="007E23A7" w:rsidRDefault="00CE5354" w:rsidP="0025012B">
            <w:pPr>
              <w:widowControl w:val="0"/>
              <w:jc w:val="both"/>
              <w:rPr>
                <w:sz w:val="20"/>
                <w:szCs w:val="20"/>
                <w:lang w:val="fr-CA"/>
              </w:rPr>
            </w:pPr>
            <w:r w:rsidRPr="007E23A7">
              <w:rPr>
                <w:sz w:val="20"/>
                <w:szCs w:val="20"/>
                <w:lang w:val="fr-CA"/>
              </w:rPr>
              <w:t xml:space="preserve">Droit criminel </w:t>
            </w:r>
            <w:r w:rsidRPr="007E23A7">
              <w:rPr>
                <w:sz w:val="20"/>
                <w:szCs w:val="20"/>
                <w:lang w:val="fr-CA"/>
              </w:rPr>
              <w:noBreakHyphen/>
              <w:t xml:space="preserve"> Drogues et autres substances </w:t>
            </w:r>
            <w:r w:rsidRPr="007E23A7">
              <w:rPr>
                <w:sz w:val="20"/>
                <w:szCs w:val="20"/>
                <w:lang w:val="fr-CA"/>
              </w:rPr>
              <w:noBreakHyphen/>
              <w:t xml:space="preserve"> Marihuana </w:t>
            </w:r>
            <w:r w:rsidRPr="007E23A7">
              <w:rPr>
                <w:sz w:val="20"/>
                <w:szCs w:val="20"/>
                <w:lang w:val="fr-CA"/>
              </w:rPr>
              <w:noBreakHyphen/>
              <w:t xml:space="preserve"> Culture ou production </w:t>
            </w:r>
            <w:r w:rsidRPr="007E23A7">
              <w:rPr>
                <w:sz w:val="20"/>
                <w:szCs w:val="20"/>
                <w:lang w:val="fr-CA"/>
              </w:rPr>
              <w:noBreakHyphen/>
              <w:t xml:space="preserve"> Possession à des fins de trafic </w:t>
            </w:r>
            <w:r w:rsidRPr="007E23A7">
              <w:rPr>
                <w:sz w:val="20"/>
                <w:szCs w:val="20"/>
                <w:lang w:val="fr-CA"/>
              </w:rPr>
              <w:noBreakHyphen/>
              <w:t xml:space="preserve"> Complicité par omission </w:t>
            </w:r>
            <w:r w:rsidRPr="007E23A7">
              <w:rPr>
                <w:sz w:val="20"/>
                <w:szCs w:val="20"/>
                <w:lang w:val="fr-CA"/>
              </w:rPr>
              <w:noBreakHyphen/>
              <w:t xml:space="preserve"> </w:t>
            </w:r>
            <w:r w:rsidRPr="007E23A7">
              <w:rPr>
                <w:i/>
                <w:sz w:val="20"/>
                <w:szCs w:val="20"/>
                <w:lang w:val="fr-CA"/>
              </w:rPr>
              <w:t xml:space="preserve">Actus </w:t>
            </w:r>
            <w:proofErr w:type="spellStart"/>
            <w:r w:rsidRPr="007E23A7">
              <w:rPr>
                <w:i/>
                <w:sz w:val="20"/>
                <w:szCs w:val="20"/>
                <w:lang w:val="fr-CA"/>
              </w:rPr>
              <w:t>reus</w:t>
            </w:r>
            <w:proofErr w:type="spellEnd"/>
            <w:r w:rsidRPr="007E23A7">
              <w:rPr>
                <w:sz w:val="20"/>
                <w:szCs w:val="20"/>
                <w:lang w:val="fr-CA"/>
              </w:rPr>
              <w:t xml:space="preserve"> </w:t>
            </w:r>
            <w:r w:rsidRPr="007E23A7">
              <w:rPr>
                <w:sz w:val="20"/>
                <w:szCs w:val="20"/>
                <w:lang w:val="fr-CA"/>
              </w:rPr>
              <w:noBreakHyphen/>
              <w:t xml:space="preserve"> La complicité par omission suivant l’alinéa 21(1)b) du </w:t>
            </w:r>
            <w:r w:rsidRPr="007E23A7">
              <w:rPr>
                <w:i/>
                <w:sz w:val="20"/>
                <w:szCs w:val="20"/>
                <w:lang w:val="fr-CA"/>
              </w:rPr>
              <w:t>Code criminel</w:t>
            </w:r>
            <w:r w:rsidRPr="007E23A7">
              <w:rPr>
                <w:sz w:val="20"/>
                <w:szCs w:val="20"/>
                <w:lang w:val="fr-CA"/>
              </w:rPr>
              <w:t xml:space="preserve"> </w:t>
            </w:r>
            <w:proofErr w:type="spellStart"/>
            <w:r w:rsidRPr="007E23A7">
              <w:rPr>
                <w:sz w:val="20"/>
                <w:szCs w:val="20"/>
                <w:lang w:val="fr-CA"/>
              </w:rPr>
              <w:t>requière</w:t>
            </w:r>
            <w:r w:rsidRPr="007E23A7">
              <w:rPr>
                <w:sz w:val="20"/>
                <w:szCs w:val="20"/>
                <w:lang w:val="fr-CA"/>
              </w:rPr>
              <w:noBreakHyphen/>
              <w:t>t</w:t>
            </w:r>
            <w:r w:rsidRPr="007E23A7">
              <w:rPr>
                <w:sz w:val="20"/>
                <w:szCs w:val="20"/>
                <w:lang w:val="fr-CA"/>
              </w:rPr>
              <w:noBreakHyphen/>
              <w:t>elle</w:t>
            </w:r>
            <w:proofErr w:type="spellEnd"/>
            <w:r w:rsidRPr="007E23A7">
              <w:rPr>
                <w:sz w:val="20"/>
                <w:szCs w:val="20"/>
                <w:lang w:val="fr-CA"/>
              </w:rPr>
              <w:t xml:space="preserve"> l’existence d’un devoir légal d’agir et le fait de ne pas agir pour celui qui omet d’exercer l’autorité qu’il détient sur une personne ou un bien </w:t>
            </w:r>
            <w:proofErr w:type="spellStart"/>
            <w:r w:rsidRPr="007E23A7">
              <w:rPr>
                <w:sz w:val="20"/>
                <w:szCs w:val="20"/>
                <w:lang w:val="fr-CA"/>
              </w:rPr>
              <w:t>peut</w:t>
            </w:r>
            <w:r w:rsidRPr="007E23A7">
              <w:rPr>
                <w:sz w:val="20"/>
                <w:szCs w:val="20"/>
                <w:lang w:val="fr-CA"/>
              </w:rPr>
              <w:noBreakHyphen/>
              <w:t>il</w:t>
            </w:r>
            <w:proofErr w:type="spellEnd"/>
            <w:r w:rsidRPr="007E23A7">
              <w:rPr>
                <w:sz w:val="20"/>
                <w:szCs w:val="20"/>
                <w:lang w:val="fr-CA"/>
              </w:rPr>
              <w:t xml:space="preserve"> constituer l’</w:t>
            </w:r>
            <w:r w:rsidRPr="007E23A7">
              <w:rPr>
                <w:i/>
                <w:sz w:val="20"/>
                <w:szCs w:val="20"/>
                <w:lang w:val="fr-CA"/>
              </w:rPr>
              <w:t xml:space="preserve">actus </w:t>
            </w:r>
            <w:proofErr w:type="spellStart"/>
            <w:r w:rsidRPr="007E23A7">
              <w:rPr>
                <w:i/>
                <w:sz w:val="20"/>
                <w:szCs w:val="20"/>
                <w:lang w:val="fr-CA"/>
              </w:rPr>
              <w:t>reus</w:t>
            </w:r>
            <w:proofErr w:type="spellEnd"/>
            <w:r w:rsidRPr="007E23A7">
              <w:rPr>
                <w:sz w:val="20"/>
                <w:szCs w:val="20"/>
                <w:lang w:val="fr-CA"/>
              </w:rPr>
              <w:t>?</w:t>
            </w:r>
          </w:p>
        </w:tc>
      </w:tr>
    </w:tbl>
    <w:p w:rsidR="0025012B" w:rsidRDefault="0025012B" w:rsidP="0025012B">
      <w:pPr>
        <w:widowControl w:val="0"/>
        <w:rPr>
          <w:sz w:val="20"/>
          <w:szCs w:val="20"/>
          <w:lang w:val="fr-CA"/>
        </w:rPr>
      </w:pPr>
    </w:p>
    <w:p w:rsidR="0025012B" w:rsidRDefault="00CC4A5C" w:rsidP="0025012B">
      <w:pPr>
        <w:widowControl w:val="0"/>
        <w:rPr>
          <w:sz w:val="20"/>
          <w:szCs w:val="20"/>
        </w:rPr>
      </w:pPr>
      <w:r w:rsidRPr="00CC4A5C">
        <w:rPr>
          <w:sz w:val="20"/>
          <w:szCs w:val="20"/>
          <w:lang w:val="fr-CA"/>
        </w:rPr>
        <w:pict>
          <v:rect id="_x0000_i1066" style="width:2in;height:1pt" o:hrpct="0" o:hralign="center" o:hrstd="t" o:hrnoshade="t" o:hr="t" fillcolor="black" stroked="f"/>
        </w:pict>
      </w:r>
    </w:p>
    <w:p w:rsidR="0025012B" w:rsidRDefault="0025012B" w:rsidP="0025012B">
      <w:pPr>
        <w:widowControl w:val="0"/>
        <w:rPr>
          <w:sz w:val="20"/>
          <w:szCs w:val="20"/>
        </w:rPr>
      </w:pPr>
    </w:p>
    <w:p w:rsidR="00E076F1" w:rsidRDefault="00E076F1">
      <w:pPr>
        <w:rPr>
          <w:sz w:val="20"/>
          <w:szCs w:val="20"/>
        </w:rPr>
      </w:pPr>
      <w:r>
        <w:rPr>
          <w:sz w:val="20"/>
          <w:szCs w:val="20"/>
        </w:rPr>
        <w:br w:type="page"/>
      </w:r>
    </w:p>
    <w:p w:rsidR="0025012B" w:rsidRDefault="0025012B" w:rsidP="0025012B">
      <w:pPr>
        <w:widowControl w:val="0"/>
        <w:rPr>
          <w:sz w:val="20"/>
          <w:szCs w:val="20"/>
        </w:rPr>
      </w:pPr>
      <w:r>
        <w:rPr>
          <w:sz w:val="20"/>
          <w:szCs w:val="20"/>
        </w:rPr>
        <w:lastRenderedPageBreak/>
        <w:t>17.10.2012</w:t>
      </w:r>
    </w:p>
    <w:p w:rsidR="0025012B" w:rsidRDefault="0025012B" w:rsidP="0025012B">
      <w:pPr>
        <w:widowControl w:val="0"/>
        <w:rPr>
          <w:sz w:val="20"/>
          <w:szCs w:val="20"/>
        </w:rPr>
      </w:pPr>
    </w:p>
    <w:p w:rsidR="002D47FA" w:rsidRPr="00420506" w:rsidRDefault="002D47FA" w:rsidP="002D47FA">
      <w:pPr>
        <w:widowControl w:val="0"/>
        <w:tabs>
          <w:tab w:val="left" w:pos="720"/>
          <w:tab w:val="left" w:pos="1110"/>
          <w:tab w:val="left" w:pos="2851"/>
          <w:tab w:val="left" w:pos="4320"/>
          <w:tab w:val="left" w:pos="10224"/>
          <w:tab w:val="left" w:pos="11376"/>
        </w:tabs>
        <w:ind w:left="1110" w:hanging="1110"/>
        <w:rPr>
          <w:sz w:val="20"/>
          <w:szCs w:val="20"/>
        </w:rPr>
      </w:pPr>
      <w:r w:rsidRPr="00420506">
        <w:rPr>
          <w:sz w:val="20"/>
          <w:szCs w:val="20"/>
        </w:rPr>
        <w:t xml:space="preserve">Coram: </w:t>
      </w:r>
      <w:r w:rsidRPr="00420506">
        <w:rPr>
          <w:sz w:val="20"/>
          <w:szCs w:val="20"/>
        </w:rPr>
        <w:tab/>
      </w:r>
      <w:proofErr w:type="spellStart"/>
      <w:r w:rsidRPr="00420506">
        <w:rPr>
          <w:sz w:val="20"/>
          <w:szCs w:val="20"/>
          <w:u w:val="single"/>
        </w:rPr>
        <w:t>McLachlin</w:t>
      </w:r>
      <w:proofErr w:type="spellEnd"/>
      <w:r w:rsidRPr="00420506">
        <w:rPr>
          <w:sz w:val="20"/>
          <w:szCs w:val="20"/>
          <w:u w:val="single"/>
        </w:rPr>
        <w:t xml:space="preserve"> C.J. and </w:t>
      </w:r>
      <w:proofErr w:type="spellStart"/>
      <w:r w:rsidRPr="00420506">
        <w:rPr>
          <w:sz w:val="20"/>
          <w:szCs w:val="20"/>
          <w:u w:val="single"/>
        </w:rPr>
        <w:t>LeBel</w:t>
      </w:r>
      <w:proofErr w:type="spellEnd"/>
      <w:r w:rsidRPr="00420506">
        <w:rPr>
          <w:sz w:val="20"/>
          <w:szCs w:val="20"/>
          <w:u w:val="single"/>
        </w:rPr>
        <w:t xml:space="preserve">, Fish, </w:t>
      </w:r>
      <w:proofErr w:type="spellStart"/>
      <w:r w:rsidRPr="00420506">
        <w:rPr>
          <w:sz w:val="20"/>
          <w:szCs w:val="20"/>
          <w:u w:val="single"/>
        </w:rPr>
        <w:t>Abella</w:t>
      </w:r>
      <w:proofErr w:type="spellEnd"/>
      <w:r w:rsidRPr="00420506">
        <w:rPr>
          <w:sz w:val="20"/>
          <w:szCs w:val="20"/>
          <w:u w:val="single"/>
        </w:rPr>
        <w:t xml:space="preserve">, Rothstein, Cromwell, </w:t>
      </w:r>
      <w:proofErr w:type="spellStart"/>
      <w:r w:rsidRPr="00420506">
        <w:rPr>
          <w:sz w:val="20"/>
          <w:szCs w:val="20"/>
          <w:u w:val="single"/>
        </w:rPr>
        <w:t>Moldaver</w:t>
      </w:r>
      <w:proofErr w:type="spellEnd"/>
      <w:r w:rsidRPr="00420506">
        <w:rPr>
          <w:sz w:val="20"/>
          <w:szCs w:val="20"/>
          <w:u w:val="single"/>
        </w:rPr>
        <w:t xml:space="preserve">, </w:t>
      </w:r>
      <w:proofErr w:type="spellStart"/>
      <w:r w:rsidRPr="00420506">
        <w:rPr>
          <w:sz w:val="20"/>
          <w:szCs w:val="20"/>
          <w:u w:val="single"/>
        </w:rPr>
        <w:t>Karakatsanis</w:t>
      </w:r>
      <w:proofErr w:type="spellEnd"/>
      <w:r w:rsidRPr="00420506">
        <w:rPr>
          <w:sz w:val="20"/>
          <w:szCs w:val="20"/>
          <w:u w:val="single"/>
        </w:rPr>
        <w:t xml:space="preserve"> and Wagner JJ.</w:t>
      </w:r>
    </w:p>
    <w:p w:rsidR="0025012B" w:rsidRDefault="0025012B" w:rsidP="0025012B">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25012B" w:rsidRPr="007E23A7" w:rsidTr="0025012B">
        <w:tc>
          <w:tcPr>
            <w:tcW w:w="4380" w:type="dxa"/>
            <w:tcMar>
              <w:left w:w="0" w:type="dxa"/>
              <w:right w:w="0" w:type="dxa"/>
            </w:tcMar>
          </w:tcPr>
          <w:p w:rsidR="0025012B" w:rsidRPr="007E23A7" w:rsidRDefault="00D27153" w:rsidP="0025012B">
            <w:pPr>
              <w:rPr>
                <w:b/>
                <w:sz w:val="20"/>
                <w:szCs w:val="20"/>
              </w:rPr>
            </w:pPr>
            <w:r w:rsidRPr="007E23A7">
              <w:rPr>
                <w:b/>
                <w:iCs/>
                <w:sz w:val="20"/>
                <w:szCs w:val="20"/>
              </w:rPr>
              <w:t xml:space="preserve">Pro-Sys Consultants Ltd., Neil Godfrey </w:t>
            </w:r>
          </w:p>
          <w:p w:rsidR="0025012B" w:rsidRPr="007E23A7" w:rsidRDefault="0025012B" w:rsidP="0025012B">
            <w:pPr>
              <w:widowControl w:val="0"/>
              <w:jc w:val="both"/>
              <w:rPr>
                <w:b/>
                <w:sz w:val="20"/>
                <w:szCs w:val="20"/>
              </w:rPr>
            </w:pPr>
          </w:p>
          <w:p w:rsidR="0025012B" w:rsidRPr="007E23A7" w:rsidRDefault="0025012B" w:rsidP="0025012B">
            <w:pPr>
              <w:widowControl w:val="0"/>
              <w:tabs>
                <w:tab w:val="left" w:pos="736"/>
              </w:tabs>
              <w:jc w:val="both"/>
              <w:rPr>
                <w:b/>
                <w:sz w:val="20"/>
                <w:szCs w:val="20"/>
                <w:lang w:val="fr-CA"/>
              </w:rPr>
            </w:pPr>
            <w:r w:rsidRPr="007E23A7">
              <w:rPr>
                <w:b/>
                <w:sz w:val="20"/>
                <w:szCs w:val="20"/>
              </w:rPr>
              <w:tab/>
            </w:r>
            <w:r w:rsidRPr="007E23A7">
              <w:rPr>
                <w:b/>
                <w:sz w:val="20"/>
                <w:szCs w:val="20"/>
                <w:lang w:val="fr-CA"/>
              </w:rPr>
              <w:t>v. (34282)</w:t>
            </w:r>
          </w:p>
          <w:p w:rsidR="0025012B" w:rsidRPr="007E23A7" w:rsidRDefault="0025012B" w:rsidP="0025012B">
            <w:pPr>
              <w:widowControl w:val="0"/>
              <w:jc w:val="both"/>
              <w:rPr>
                <w:b/>
                <w:sz w:val="20"/>
                <w:szCs w:val="20"/>
                <w:lang w:val="fr-CA"/>
              </w:rPr>
            </w:pPr>
          </w:p>
          <w:p w:rsidR="0025012B" w:rsidRPr="007E23A7" w:rsidRDefault="00D27153" w:rsidP="00D27153">
            <w:pPr>
              <w:widowControl w:val="0"/>
              <w:jc w:val="both"/>
              <w:rPr>
                <w:b/>
                <w:sz w:val="20"/>
                <w:szCs w:val="20"/>
              </w:rPr>
            </w:pPr>
            <w:r w:rsidRPr="007E23A7">
              <w:rPr>
                <w:b/>
                <w:iCs/>
                <w:sz w:val="20"/>
                <w:szCs w:val="20"/>
                <w:lang w:val="fr-CA"/>
              </w:rPr>
              <w:t>Microsoft Corporation et al.</w:t>
            </w:r>
            <w:r w:rsidR="0025012B" w:rsidRPr="007E23A7">
              <w:rPr>
                <w:b/>
                <w:sz w:val="20"/>
                <w:szCs w:val="20"/>
                <w:lang w:val="fr-CA"/>
              </w:rPr>
              <w:t xml:space="preserve"> </w:t>
            </w:r>
            <w:r w:rsidRPr="007E23A7">
              <w:rPr>
                <w:b/>
                <w:sz w:val="20"/>
                <w:szCs w:val="20"/>
              </w:rPr>
              <w:t>(B.C.</w:t>
            </w:r>
            <w:r w:rsidR="0025012B" w:rsidRPr="007E23A7">
              <w:rPr>
                <w:b/>
                <w:sz w:val="20"/>
                <w:szCs w:val="20"/>
              </w:rPr>
              <w:t xml:space="preserve">) </w:t>
            </w:r>
            <w:r w:rsidRPr="007E23A7">
              <w:rPr>
                <w:b/>
                <w:sz w:val="20"/>
                <w:szCs w:val="20"/>
              </w:rPr>
              <w:t xml:space="preserve">(Civil) </w:t>
            </w:r>
            <w:r w:rsidR="0025012B" w:rsidRPr="007E23A7">
              <w:rPr>
                <w:b/>
                <w:sz w:val="20"/>
                <w:szCs w:val="20"/>
              </w:rPr>
              <w:t>(By Leave)</w:t>
            </w:r>
          </w:p>
          <w:p w:rsidR="0098721B" w:rsidRPr="007E23A7" w:rsidRDefault="0098721B" w:rsidP="00D27153">
            <w:pPr>
              <w:widowControl w:val="0"/>
              <w:jc w:val="both"/>
              <w:rPr>
                <w:b/>
                <w:sz w:val="20"/>
                <w:szCs w:val="20"/>
              </w:rPr>
            </w:pPr>
          </w:p>
          <w:p w:rsidR="0098721B" w:rsidRPr="007E23A7" w:rsidRDefault="0098721B" w:rsidP="00D27153">
            <w:pPr>
              <w:widowControl w:val="0"/>
              <w:jc w:val="both"/>
              <w:rPr>
                <w:b/>
                <w:sz w:val="20"/>
                <w:szCs w:val="20"/>
              </w:rPr>
            </w:pPr>
            <w:r w:rsidRPr="007E23A7">
              <w:rPr>
                <w:b/>
                <w:sz w:val="20"/>
                <w:szCs w:val="20"/>
              </w:rPr>
              <w:t xml:space="preserve">- and between – </w:t>
            </w:r>
          </w:p>
          <w:p w:rsidR="0098721B" w:rsidRPr="007E23A7" w:rsidRDefault="0098721B" w:rsidP="00D27153">
            <w:pPr>
              <w:widowControl w:val="0"/>
              <w:jc w:val="both"/>
              <w:rPr>
                <w:b/>
                <w:sz w:val="20"/>
                <w:szCs w:val="20"/>
              </w:rPr>
            </w:pPr>
          </w:p>
          <w:p w:rsidR="0098721B" w:rsidRPr="007E23A7" w:rsidRDefault="0098721B" w:rsidP="0098721B">
            <w:pPr>
              <w:rPr>
                <w:b/>
                <w:sz w:val="20"/>
                <w:szCs w:val="20"/>
              </w:rPr>
            </w:pPr>
            <w:r w:rsidRPr="007E23A7">
              <w:rPr>
                <w:b/>
                <w:iCs/>
                <w:sz w:val="20"/>
                <w:szCs w:val="20"/>
              </w:rPr>
              <w:t>Sun-</w:t>
            </w:r>
            <w:proofErr w:type="spellStart"/>
            <w:r w:rsidRPr="007E23A7">
              <w:rPr>
                <w:b/>
                <w:iCs/>
                <w:sz w:val="20"/>
                <w:szCs w:val="20"/>
              </w:rPr>
              <w:t>Rype</w:t>
            </w:r>
            <w:proofErr w:type="spellEnd"/>
            <w:r w:rsidRPr="007E23A7">
              <w:rPr>
                <w:b/>
                <w:iCs/>
                <w:sz w:val="20"/>
                <w:szCs w:val="20"/>
              </w:rPr>
              <w:t xml:space="preserve"> Products Ltd. et al. </w:t>
            </w:r>
          </w:p>
          <w:p w:rsidR="0098721B" w:rsidRPr="007E23A7" w:rsidRDefault="0098721B" w:rsidP="0098721B">
            <w:pPr>
              <w:widowControl w:val="0"/>
              <w:jc w:val="both"/>
              <w:rPr>
                <w:b/>
                <w:sz w:val="20"/>
                <w:szCs w:val="20"/>
              </w:rPr>
            </w:pPr>
          </w:p>
          <w:p w:rsidR="0098721B" w:rsidRPr="007E23A7" w:rsidRDefault="0098721B" w:rsidP="0098721B">
            <w:pPr>
              <w:widowControl w:val="0"/>
              <w:tabs>
                <w:tab w:val="left" w:pos="736"/>
              </w:tabs>
              <w:jc w:val="both"/>
              <w:rPr>
                <w:b/>
                <w:sz w:val="20"/>
                <w:szCs w:val="20"/>
              </w:rPr>
            </w:pPr>
            <w:r w:rsidRPr="007E23A7">
              <w:rPr>
                <w:b/>
                <w:sz w:val="20"/>
                <w:szCs w:val="20"/>
              </w:rPr>
              <w:tab/>
              <w:t>v. (34283)</w:t>
            </w:r>
          </w:p>
          <w:p w:rsidR="0098721B" w:rsidRPr="007E23A7" w:rsidRDefault="0098721B" w:rsidP="0098721B">
            <w:pPr>
              <w:widowControl w:val="0"/>
              <w:jc w:val="both"/>
              <w:rPr>
                <w:b/>
                <w:sz w:val="20"/>
                <w:szCs w:val="20"/>
              </w:rPr>
            </w:pPr>
          </w:p>
          <w:p w:rsidR="0098721B" w:rsidRPr="007E23A7" w:rsidRDefault="0098721B" w:rsidP="0098721B">
            <w:pPr>
              <w:widowControl w:val="0"/>
              <w:jc w:val="both"/>
              <w:rPr>
                <w:b/>
                <w:sz w:val="20"/>
                <w:szCs w:val="20"/>
              </w:rPr>
            </w:pPr>
            <w:r w:rsidRPr="007E23A7">
              <w:rPr>
                <w:b/>
                <w:iCs/>
                <w:sz w:val="20"/>
                <w:szCs w:val="20"/>
              </w:rPr>
              <w:t xml:space="preserve">Archer Daniels </w:t>
            </w:r>
            <w:proofErr w:type="spellStart"/>
            <w:r w:rsidRPr="007E23A7">
              <w:rPr>
                <w:b/>
                <w:iCs/>
                <w:sz w:val="20"/>
                <w:szCs w:val="20"/>
              </w:rPr>
              <w:t>Midlana</w:t>
            </w:r>
            <w:proofErr w:type="spellEnd"/>
            <w:r w:rsidRPr="007E23A7">
              <w:rPr>
                <w:b/>
                <w:iCs/>
                <w:sz w:val="20"/>
                <w:szCs w:val="20"/>
              </w:rPr>
              <w:t xml:space="preserve"> Company et al.</w:t>
            </w:r>
            <w:r w:rsidRPr="007E23A7">
              <w:rPr>
                <w:b/>
                <w:sz w:val="20"/>
                <w:szCs w:val="20"/>
              </w:rPr>
              <w:t xml:space="preserve"> (B.C.) (Civil) (By Leave)</w:t>
            </w:r>
          </w:p>
          <w:p w:rsidR="0098721B" w:rsidRPr="007E23A7" w:rsidRDefault="0098721B" w:rsidP="0098721B">
            <w:pPr>
              <w:widowControl w:val="0"/>
              <w:jc w:val="both"/>
              <w:rPr>
                <w:sz w:val="20"/>
                <w:szCs w:val="20"/>
              </w:rPr>
            </w:pPr>
          </w:p>
        </w:tc>
        <w:tc>
          <w:tcPr>
            <w:tcW w:w="720" w:type="dxa"/>
            <w:tcMar>
              <w:left w:w="0" w:type="dxa"/>
              <w:right w:w="0" w:type="dxa"/>
            </w:tcMar>
          </w:tcPr>
          <w:p w:rsidR="0025012B" w:rsidRPr="007E23A7" w:rsidRDefault="0025012B" w:rsidP="0025012B">
            <w:pPr>
              <w:widowControl w:val="0"/>
              <w:jc w:val="center"/>
              <w:rPr>
                <w:sz w:val="20"/>
                <w:szCs w:val="20"/>
              </w:rPr>
            </w:pPr>
          </w:p>
        </w:tc>
        <w:tc>
          <w:tcPr>
            <w:tcW w:w="4380" w:type="dxa"/>
            <w:tcMar>
              <w:left w:w="0" w:type="dxa"/>
              <w:right w:w="0" w:type="dxa"/>
            </w:tcMar>
          </w:tcPr>
          <w:p w:rsidR="00C84ED8" w:rsidRPr="007E23A7" w:rsidRDefault="00C84ED8" w:rsidP="00C84ED8">
            <w:pPr>
              <w:jc w:val="both"/>
              <w:rPr>
                <w:sz w:val="20"/>
                <w:szCs w:val="20"/>
                <w:lang w:val="en-US"/>
              </w:rPr>
            </w:pPr>
            <w:r w:rsidRPr="007E23A7">
              <w:rPr>
                <w:sz w:val="20"/>
                <w:szCs w:val="20"/>
              </w:rPr>
              <w:t xml:space="preserve">J.J Camp, Q.C., </w:t>
            </w:r>
            <w:proofErr w:type="spellStart"/>
            <w:r w:rsidRPr="007E23A7">
              <w:rPr>
                <w:sz w:val="20"/>
                <w:szCs w:val="20"/>
                <w:lang w:val="en-US"/>
              </w:rPr>
              <w:t>Reidar</w:t>
            </w:r>
            <w:proofErr w:type="spellEnd"/>
            <w:r w:rsidRPr="007E23A7">
              <w:rPr>
                <w:sz w:val="20"/>
                <w:szCs w:val="20"/>
                <w:lang w:val="en-US"/>
              </w:rPr>
              <w:t xml:space="preserve"> </w:t>
            </w:r>
            <w:proofErr w:type="spellStart"/>
            <w:r w:rsidRPr="007E23A7">
              <w:rPr>
                <w:sz w:val="20"/>
                <w:szCs w:val="20"/>
                <w:lang w:val="en-US"/>
              </w:rPr>
              <w:t>Mogerman</w:t>
            </w:r>
            <w:proofErr w:type="spellEnd"/>
            <w:r w:rsidRPr="007E23A7">
              <w:rPr>
                <w:sz w:val="20"/>
                <w:szCs w:val="20"/>
                <w:lang w:val="en-US"/>
              </w:rPr>
              <w:t xml:space="preserve">, Melina Buckley and Michael </w:t>
            </w:r>
            <w:proofErr w:type="spellStart"/>
            <w:r w:rsidRPr="007E23A7">
              <w:rPr>
                <w:sz w:val="20"/>
                <w:szCs w:val="20"/>
                <w:lang w:val="en-US"/>
              </w:rPr>
              <w:t>Sobkin</w:t>
            </w:r>
            <w:proofErr w:type="spellEnd"/>
            <w:r w:rsidRPr="007E23A7">
              <w:rPr>
                <w:sz w:val="20"/>
                <w:szCs w:val="20"/>
                <w:lang w:val="en-US"/>
              </w:rPr>
              <w:t xml:space="preserve"> for the appellants/respondents (34282 - 34283).</w:t>
            </w:r>
          </w:p>
          <w:p w:rsidR="00C84ED8" w:rsidRPr="007E23A7" w:rsidRDefault="00C84ED8" w:rsidP="00C84ED8">
            <w:pPr>
              <w:jc w:val="both"/>
              <w:rPr>
                <w:sz w:val="20"/>
                <w:szCs w:val="20"/>
                <w:lang w:val="en-US"/>
              </w:rPr>
            </w:pPr>
          </w:p>
          <w:p w:rsidR="00C84ED8" w:rsidRPr="007E23A7" w:rsidRDefault="00C84ED8" w:rsidP="00C84ED8">
            <w:pPr>
              <w:jc w:val="both"/>
              <w:rPr>
                <w:sz w:val="20"/>
                <w:szCs w:val="20"/>
              </w:rPr>
            </w:pPr>
            <w:r w:rsidRPr="007E23A7">
              <w:rPr>
                <w:sz w:val="20"/>
                <w:szCs w:val="20"/>
              </w:rPr>
              <w:t xml:space="preserve">John S. </w:t>
            </w:r>
            <w:proofErr w:type="spellStart"/>
            <w:r w:rsidRPr="007E23A7">
              <w:rPr>
                <w:sz w:val="20"/>
                <w:szCs w:val="20"/>
              </w:rPr>
              <w:t>Tyhurst</w:t>
            </w:r>
            <w:proofErr w:type="spellEnd"/>
            <w:r w:rsidRPr="007E23A7">
              <w:rPr>
                <w:sz w:val="20"/>
                <w:szCs w:val="20"/>
              </w:rPr>
              <w:t xml:space="preserve"> for the intervener Attorney General of Canada (34282 -34283).</w:t>
            </w:r>
          </w:p>
          <w:p w:rsidR="00C84ED8" w:rsidRPr="007E23A7" w:rsidRDefault="00C84ED8" w:rsidP="00C84ED8">
            <w:pPr>
              <w:jc w:val="both"/>
              <w:rPr>
                <w:sz w:val="20"/>
                <w:szCs w:val="20"/>
                <w:lang w:val="en-US"/>
              </w:rPr>
            </w:pPr>
          </w:p>
          <w:p w:rsidR="00C84ED8" w:rsidRPr="007E23A7" w:rsidRDefault="00C84ED8" w:rsidP="00C84ED8">
            <w:pPr>
              <w:jc w:val="both"/>
              <w:rPr>
                <w:sz w:val="20"/>
                <w:szCs w:val="20"/>
              </w:rPr>
            </w:pPr>
            <w:r w:rsidRPr="007E23A7">
              <w:rPr>
                <w:sz w:val="20"/>
                <w:szCs w:val="20"/>
              </w:rPr>
              <w:t xml:space="preserve">J. Kenneth </w:t>
            </w:r>
            <w:proofErr w:type="spellStart"/>
            <w:r w:rsidRPr="007E23A7">
              <w:rPr>
                <w:sz w:val="20"/>
                <w:szCs w:val="20"/>
              </w:rPr>
              <w:t>McEwan</w:t>
            </w:r>
            <w:proofErr w:type="spellEnd"/>
            <w:r w:rsidRPr="007E23A7">
              <w:rPr>
                <w:sz w:val="20"/>
                <w:szCs w:val="20"/>
              </w:rPr>
              <w:t>, Q.C. and Eileen M. Patel for the respondents/appellants Cargill Incorporated et al. (34283).</w:t>
            </w:r>
          </w:p>
          <w:p w:rsidR="00C84ED8" w:rsidRPr="007E23A7" w:rsidRDefault="00C84ED8" w:rsidP="00C84ED8">
            <w:pPr>
              <w:jc w:val="both"/>
              <w:rPr>
                <w:sz w:val="20"/>
                <w:szCs w:val="20"/>
              </w:rPr>
            </w:pPr>
          </w:p>
          <w:p w:rsidR="00C84ED8" w:rsidRPr="007E23A7" w:rsidRDefault="00C84ED8" w:rsidP="00C84ED8">
            <w:pPr>
              <w:jc w:val="both"/>
              <w:rPr>
                <w:sz w:val="20"/>
                <w:szCs w:val="20"/>
                <w:lang w:val="en-US"/>
              </w:rPr>
            </w:pPr>
            <w:r w:rsidRPr="007E23A7">
              <w:rPr>
                <w:sz w:val="20"/>
                <w:szCs w:val="20"/>
              </w:rPr>
              <w:t xml:space="preserve">Stephen R. </w:t>
            </w:r>
            <w:proofErr w:type="spellStart"/>
            <w:r w:rsidRPr="007E23A7">
              <w:rPr>
                <w:sz w:val="20"/>
                <w:szCs w:val="20"/>
              </w:rPr>
              <w:t>Schachter</w:t>
            </w:r>
            <w:proofErr w:type="spellEnd"/>
            <w:r w:rsidRPr="007E23A7">
              <w:rPr>
                <w:sz w:val="20"/>
                <w:szCs w:val="20"/>
              </w:rPr>
              <w:t xml:space="preserve">, Q.C., Geoffrey B. </w:t>
            </w:r>
            <w:proofErr w:type="spellStart"/>
            <w:r w:rsidRPr="007E23A7">
              <w:rPr>
                <w:sz w:val="20"/>
                <w:szCs w:val="20"/>
              </w:rPr>
              <w:t>Gomery</w:t>
            </w:r>
            <w:proofErr w:type="spellEnd"/>
            <w:r w:rsidRPr="007E23A7">
              <w:rPr>
                <w:sz w:val="20"/>
                <w:szCs w:val="20"/>
              </w:rPr>
              <w:t xml:space="preserve">, Q.C. and </w:t>
            </w:r>
            <w:r w:rsidRPr="007E23A7">
              <w:rPr>
                <w:sz w:val="20"/>
                <w:szCs w:val="20"/>
                <w:lang w:val="en-US"/>
              </w:rPr>
              <w:t xml:space="preserve">Peter R. </w:t>
            </w:r>
            <w:proofErr w:type="spellStart"/>
            <w:r w:rsidRPr="007E23A7">
              <w:rPr>
                <w:sz w:val="20"/>
                <w:szCs w:val="20"/>
                <w:lang w:val="en-US"/>
              </w:rPr>
              <w:t>Senkpiel</w:t>
            </w:r>
            <w:proofErr w:type="spellEnd"/>
            <w:r w:rsidRPr="007E23A7">
              <w:rPr>
                <w:sz w:val="20"/>
                <w:szCs w:val="20"/>
                <w:lang w:val="en-US"/>
              </w:rPr>
              <w:t xml:space="preserve"> f</w:t>
            </w:r>
            <w:r w:rsidRPr="007E23A7">
              <w:rPr>
                <w:sz w:val="20"/>
                <w:szCs w:val="20"/>
              </w:rPr>
              <w:t xml:space="preserve">or the respondents/appellants </w:t>
            </w:r>
            <w:r w:rsidRPr="007E23A7">
              <w:rPr>
                <w:sz w:val="20"/>
                <w:szCs w:val="20"/>
                <w:lang w:val="en-US"/>
              </w:rPr>
              <w:t xml:space="preserve">Corn Products International Inc. et al. </w:t>
            </w:r>
            <w:r w:rsidRPr="007E23A7">
              <w:rPr>
                <w:sz w:val="20"/>
                <w:szCs w:val="20"/>
              </w:rPr>
              <w:t>(34283).</w:t>
            </w:r>
          </w:p>
          <w:p w:rsidR="00C84ED8" w:rsidRPr="007E23A7" w:rsidRDefault="00C84ED8" w:rsidP="00C84ED8">
            <w:pPr>
              <w:jc w:val="both"/>
              <w:rPr>
                <w:sz w:val="20"/>
                <w:szCs w:val="20"/>
                <w:lang w:val="en-US"/>
              </w:rPr>
            </w:pPr>
          </w:p>
          <w:p w:rsidR="00C84ED8" w:rsidRPr="007E23A7" w:rsidRDefault="00C84ED8" w:rsidP="00C84ED8">
            <w:pPr>
              <w:jc w:val="both"/>
              <w:rPr>
                <w:sz w:val="20"/>
                <w:szCs w:val="20"/>
              </w:rPr>
            </w:pPr>
            <w:r w:rsidRPr="007E23A7">
              <w:rPr>
                <w:sz w:val="20"/>
                <w:szCs w:val="20"/>
              </w:rPr>
              <w:t>D. Michael Brown, Gregory J. Nash and David K. Yule for the respondents/appellants Archer Daniels Midland Company et al. (34283).</w:t>
            </w:r>
          </w:p>
          <w:p w:rsidR="00C84ED8" w:rsidRPr="007E23A7" w:rsidRDefault="00C84ED8" w:rsidP="00C84ED8">
            <w:pPr>
              <w:jc w:val="both"/>
              <w:rPr>
                <w:sz w:val="20"/>
                <w:szCs w:val="20"/>
              </w:rPr>
            </w:pPr>
          </w:p>
          <w:p w:rsidR="00C84ED8" w:rsidRPr="007E23A7" w:rsidRDefault="00C84ED8" w:rsidP="00C84ED8">
            <w:pPr>
              <w:jc w:val="both"/>
              <w:rPr>
                <w:sz w:val="20"/>
                <w:szCs w:val="20"/>
                <w:lang w:val="en-US"/>
              </w:rPr>
            </w:pPr>
            <w:r w:rsidRPr="007E23A7">
              <w:rPr>
                <w:sz w:val="20"/>
                <w:szCs w:val="20"/>
                <w:lang w:val="en-US"/>
              </w:rPr>
              <w:t xml:space="preserve">Neil Finkelstein, James Sullivan, Catherine </w:t>
            </w:r>
            <w:proofErr w:type="spellStart"/>
            <w:r w:rsidRPr="007E23A7">
              <w:rPr>
                <w:sz w:val="20"/>
                <w:szCs w:val="20"/>
                <w:lang w:val="en-US"/>
              </w:rPr>
              <w:t>Beagan</w:t>
            </w:r>
            <w:proofErr w:type="spellEnd"/>
            <w:r w:rsidRPr="007E23A7">
              <w:rPr>
                <w:sz w:val="20"/>
                <w:szCs w:val="20"/>
                <w:lang w:val="en-US"/>
              </w:rPr>
              <w:t xml:space="preserve"> Flood and Brandon </w:t>
            </w:r>
            <w:proofErr w:type="spellStart"/>
            <w:r w:rsidRPr="007E23A7">
              <w:rPr>
                <w:sz w:val="20"/>
                <w:szCs w:val="20"/>
                <w:lang w:val="en-US"/>
              </w:rPr>
              <w:t>Kain</w:t>
            </w:r>
            <w:proofErr w:type="spellEnd"/>
            <w:r w:rsidRPr="007E23A7">
              <w:rPr>
                <w:sz w:val="20"/>
                <w:szCs w:val="20"/>
                <w:lang w:val="en-US"/>
              </w:rPr>
              <w:t xml:space="preserve"> for the respondents/appellants Microsoft Corporation et al. (34282).</w:t>
            </w:r>
          </w:p>
          <w:p w:rsidR="00C84ED8" w:rsidRPr="007E23A7" w:rsidRDefault="00C84ED8" w:rsidP="00C84ED8">
            <w:pPr>
              <w:jc w:val="both"/>
              <w:rPr>
                <w:sz w:val="20"/>
                <w:szCs w:val="20"/>
              </w:rPr>
            </w:pPr>
          </w:p>
          <w:p w:rsidR="00E076F1" w:rsidRPr="007E23A7" w:rsidRDefault="00C84ED8" w:rsidP="00E076F1">
            <w:pPr>
              <w:jc w:val="both"/>
              <w:rPr>
                <w:sz w:val="20"/>
                <w:szCs w:val="20"/>
              </w:rPr>
            </w:pPr>
            <w:r w:rsidRPr="007E23A7">
              <w:rPr>
                <w:sz w:val="20"/>
                <w:szCs w:val="20"/>
              </w:rPr>
              <w:t xml:space="preserve">Davit D. </w:t>
            </w:r>
            <w:proofErr w:type="spellStart"/>
            <w:r w:rsidRPr="007E23A7">
              <w:rPr>
                <w:sz w:val="20"/>
                <w:szCs w:val="20"/>
              </w:rPr>
              <w:t>Akman</w:t>
            </w:r>
            <w:proofErr w:type="spellEnd"/>
            <w:r w:rsidRPr="007E23A7">
              <w:rPr>
                <w:sz w:val="20"/>
                <w:szCs w:val="20"/>
              </w:rPr>
              <w:t xml:space="preserve"> and Adam </w:t>
            </w:r>
            <w:proofErr w:type="spellStart"/>
            <w:r w:rsidRPr="007E23A7">
              <w:rPr>
                <w:sz w:val="20"/>
                <w:szCs w:val="20"/>
              </w:rPr>
              <w:t>Fanaki</w:t>
            </w:r>
            <w:proofErr w:type="spellEnd"/>
            <w:r w:rsidRPr="007E23A7">
              <w:rPr>
                <w:sz w:val="20"/>
                <w:szCs w:val="20"/>
              </w:rPr>
              <w:t xml:space="preserve"> for the intervener Canadian Chamber of Commerce (34283).</w:t>
            </w:r>
          </w:p>
        </w:tc>
      </w:tr>
    </w:tbl>
    <w:p w:rsidR="0025012B" w:rsidRPr="00C84ED8" w:rsidRDefault="0025012B" w:rsidP="0025012B">
      <w:pPr>
        <w:widowControl w:val="0"/>
        <w:rPr>
          <w:sz w:val="20"/>
          <w:szCs w:val="20"/>
        </w:rPr>
      </w:pPr>
    </w:p>
    <w:p w:rsidR="0025012B" w:rsidRPr="0085476B" w:rsidRDefault="0025012B" w:rsidP="0025012B">
      <w:pPr>
        <w:widowControl w:val="0"/>
        <w:rPr>
          <w:sz w:val="20"/>
          <w:szCs w:val="20"/>
        </w:rPr>
      </w:pPr>
      <w:r w:rsidRPr="0085476B">
        <w:rPr>
          <w:b/>
          <w:sz w:val="20"/>
          <w:szCs w:val="20"/>
        </w:rPr>
        <w:t xml:space="preserve">RESERVED / </w:t>
      </w:r>
      <w:r w:rsidRPr="0085476B">
        <w:rPr>
          <w:b/>
          <w:sz w:val="20"/>
          <w:szCs w:val="20"/>
          <w:lang w:val="fr-CA"/>
        </w:rPr>
        <w:t>EN DÉLIBÉRÉ</w:t>
      </w:r>
    </w:p>
    <w:p w:rsidR="0025012B" w:rsidRDefault="0025012B" w:rsidP="0025012B"/>
    <w:tbl>
      <w:tblPr>
        <w:tblW w:w="0" w:type="auto"/>
        <w:tblLayout w:type="fixed"/>
        <w:tblCellMar>
          <w:left w:w="0" w:type="dxa"/>
          <w:right w:w="0" w:type="dxa"/>
        </w:tblCellMar>
        <w:tblLook w:val="0000"/>
      </w:tblPr>
      <w:tblGrid>
        <w:gridCol w:w="4380"/>
        <w:gridCol w:w="720"/>
        <w:gridCol w:w="4380"/>
      </w:tblGrid>
      <w:tr w:rsidR="0025012B" w:rsidRPr="00797F58" w:rsidTr="0025012B">
        <w:tc>
          <w:tcPr>
            <w:tcW w:w="4380" w:type="dxa"/>
            <w:tcMar>
              <w:left w:w="0" w:type="dxa"/>
              <w:right w:w="0" w:type="dxa"/>
            </w:tcMar>
          </w:tcPr>
          <w:p w:rsidR="0025012B" w:rsidRPr="007E23A7" w:rsidRDefault="0025012B" w:rsidP="0025012B">
            <w:pPr>
              <w:widowControl w:val="0"/>
              <w:jc w:val="both"/>
              <w:rPr>
                <w:b/>
                <w:sz w:val="20"/>
                <w:szCs w:val="20"/>
                <w:u w:val="single"/>
              </w:rPr>
            </w:pPr>
            <w:r w:rsidRPr="007E23A7">
              <w:rPr>
                <w:b/>
                <w:sz w:val="20"/>
                <w:szCs w:val="20"/>
                <w:u w:val="single"/>
              </w:rPr>
              <w:t>Nature of the case</w:t>
            </w:r>
            <w:r w:rsidR="0098721B" w:rsidRPr="007E23A7">
              <w:rPr>
                <w:b/>
                <w:sz w:val="20"/>
                <w:szCs w:val="20"/>
                <w:u w:val="single"/>
              </w:rPr>
              <w:t xml:space="preserve"> - 34282</w:t>
            </w:r>
            <w:r w:rsidRPr="007E23A7">
              <w:rPr>
                <w:b/>
                <w:sz w:val="20"/>
                <w:szCs w:val="20"/>
                <w:u w:val="single"/>
              </w:rPr>
              <w:t>:</w:t>
            </w:r>
          </w:p>
          <w:p w:rsidR="0025012B" w:rsidRPr="007E23A7" w:rsidRDefault="0025012B" w:rsidP="0025012B">
            <w:pPr>
              <w:widowControl w:val="0"/>
              <w:jc w:val="both"/>
              <w:rPr>
                <w:b/>
                <w:sz w:val="20"/>
                <w:szCs w:val="20"/>
              </w:rPr>
            </w:pPr>
          </w:p>
          <w:p w:rsidR="0025012B" w:rsidRPr="007E23A7" w:rsidRDefault="001828CD" w:rsidP="0025012B">
            <w:pPr>
              <w:widowControl w:val="0"/>
              <w:jc w:val="both"/>
              <w:rPr>
                <w:b/>
                <w:sz w:val="20"/>
                <w:szCs w:val="20"/>
              </w:rPr>
            </w:pPr>
            <w:r w:rsidRPr="007E23A7">
              <w:rPr>
                <w:sz w:val="20"/>
                <w:szCs w:val="20"/>
              </w:rPr>
              <w:t xml:space="preserve">Civil procedure </w:t>
            </w:r>
            <w:r w:rsidRPr="007E23A7">
              <w:rPr>
                <w:sz w:val="20"/>
                <w:szCs w:val="20"/>
              </w:rPr>
              <w:noBreakHyphen/>
              <w:t xml:space="preserve"> Class actions </w:t>
            </w:r>
            <w:r w:rsidRPr="007E23A7">
              <w:rPr>
                <w:sz w:val="20"/>
                <w:szCs w:val="20"/>
              </w:rPr>
              <w:noBreakHyphen/>
              <w:t xml:space="preserve"> Certification </w:t>
            </w:r>
            <w:r w:rsidRPr="007E23A7">
              <w:rPr>
                <w:sz w:val="20"/>
                <w:szCs w:val="20"/>
              </w:rPr>
              <w:noBreakHyphen/>
              <w:t xml:space="preserve"> Cause of action </w:t>
            </w:r>
            <w:r w:rsidRPr="007E23A7">
              <w:rPr>
                <w:sz w:val="20"/>
                <w:szCs w:val="20"/>
              </w:rPr>
              <w:noBreakHyphen/>
              <w:t xml:space="preserve"> </w:t>
            </w:r>
            <w:proofErr w:type="spellStart"/>
            <w:r w:rsidRPr="007E23A7">
              <w:rPr>
                <w:sz w:val="20"/>
                <w:szCs w:val="20"/>
              </w:rPr>
              <w:t>Passing</w:t>
            </w:r>
            <w:r w:rsidRPr="007E23A7">
              <w:rPr>
                <w:sz w:val="20"/>
                <w:szCs w:val="20"/>
              </w:rPr>
              <w:noBreakHyphen/>
              <w:t>on</w:t>
            </w:r>
            <w:proofErr w:type="spellEnd"/>
            <w:r w:rsidRPr="007E23A7">
              <w:rPr>
                <w:sz w:val="20"/>
                <w:szCs w:val="20"/>
              </w:rPr>
              <w:t xml:space="preserve"> defence </w:t>
            </w:r>
            <w:r w:rsidRPr="007E23A7">
              <w:rPr>
                <w:sz w:val="20"/>
                <w:szCs w:val="20"/>
              </w:rPr>
              <w:noBreakHyphen/>
              <w:t xml:space="preserve"> Corollary principle barring claims by indirect purchasers </w:t>
            </w:r>
            <w:r w:rsidRPr="007E23A7">
              <w:rPr>
                <w:sz w:val="20"/>
                <w:szCs w:val="20"/>
              </w:rPr>
              <w:noBreakHyphen/>
              <w:t xml:space="preserve"> Whether it is plain and obvious that indirect purchasers in Canada have no remedy under Canadian law where they have suffered harm because of illegal and anti</w:t>
            </w:r>
            <w:r w:rsidRPr="007E23A7">
              <w:rPr>
                <w:sz w:val="20"/>
                <w:szCs w:val="20"/>
              </w:rPr>
              <w:noBreakHyphen/>
              <w:t xml:space="preserve">competitive conduct </w:t>
            </w:r>
            <w:r w:rsidRPr="007E23A7">
              <w:rPr>
                <w:sz w:val="20"/>
                <w:szCs w:val="20"/>
              </w:rPr>
              <w:noBreakHyphen/>
              <w:t xml:space="preserve"> Whether this case should have been certified as a class proceeding.</w:t>
            </w:r>
          </w:p>
        </w:tc>
        <w:tc>
          <w:tcPr>
            <w:tcW w:w="720" w:type="dxa"/>
            <w:tcMar>
              <w:left w:w="0" w:type="dxa"/>
              <w:right w:w="0" w:type="dxa"/>
            </w:tcMar>
          </w:tcPr>
          <w:p w:rsidR="0025012B" w:rsidRPr="007E23A7" w:rsidRDefault="0025012B" w:rsidP="0025012B">
            <w:pPr>
              <w:widowControl w:val="0"/>
              <w:jc w:val="center"/>
              <w:rPr>
                <w:sz w:val="20"/>
                <w:szCs w:val="20"/>
              </w:rPr>
            </w:pPr>
          </w:p>
        </w:tc>
        <w:tc>
          <w:tcPr>
            <w:tcW w:w="4380" w:type="dxa"/>
            <w:tcMar>
              <w:left w:w="0" w:type="dxa"/>
              <w:right w:w="0" w:type="dxa"/>
            </w:tcMar>
          </w:tcPr>
          <w:p w:rsidR="0025012B" w:rsidRPr="007E23A7" w:rsidRDefault="0025012B" w:rsidP="0025012B">
            <w:pPr>
              <w:widowControl w:val="0"/>
              <w:jc w:val="both"/>
              <w:rPr>
                <w:b/>
                <w:sz w:val="20"/>
                <w:szCs w:val="20"/>
                <w:u w:val="single"/>
                <w:lang w:val="fr-CA"/>
              </w:rPr>
            </w:pPr>
            <w:r w:rsidRPr="007E23A7">
              <w:rPr>
                <w:b/>
                <w:sz w:val="20"/>
                <w:szCs w:val="20"/>
                <w:u w:val="single"/>
                <w:lang w:val="fr-CA"/>
              </w:rPr>
              <w:t xml:space="preserve">Nature de la cause </w:t>
            </w:r>
            <w:r w:rsidR="00C84ED8" w:rsidRPr="007E23A7">
              <w:rPr>
                <w:b/>
                <w:sz w:val="20"/>
                <w:szCs w:val="20"/>
                <w:u w:val="single"/>
                <w:lang w:val="fr-CA"/>
              </w:rPr>
              <w:t>-</w:t>
            </w:r>
            <w:r w:rsidR="0098721B" w:rsidRPr="007E23A7">
              <w:rPr>
                <w:b/>
                <w:sz w:val="20"/>
                <w:szCs w:val="20"/>
                <w:u w:val="single"/>
                <w:lang w:val="fr-CA"/>
              </w:rPr>
              <w:t xml:space="preserve"> 34282 </w:t>
            </w:r>
            <w:r w:rsidRPr="007E23A7">
              <w:rPr>
                <w:b/>
                <w:sz w:val="20"/>
                <w:szCs w:val="20"/>
                <w:u w:val="single"/>
                <w:lang w:val="fr-CA"/>
              </w:rPr>
              <w:t>:</w:t>
            </w:r>
          </w:p>
          <w:p w:rsidR="0025012B" w:rsidRPr="007E23A7" w:rsidRDefault="0025012B" w:rsidP="0025012B">
            <w:pPr>
              <w:widowControl w:val="0"/>
              <w:jc w:val="both"/>
              <w:rPr>
                <w:sz w:val="20"/>
                <w:szCs w:val="20"/>
                <w:lang w:val="fr-CA"/>
              </w:rPr>
            </w:pPr>
          </w:p>
          <w:p w:rsidR="0025012B" w:rsidRPr="007E23A7" w:rsidRDefault="001828CD" w:rsidP="0025012B">
            <w:pPr>
              <w:widowControl w:val="0"/>
              <w:jc w:val="both"/>
              <w:rPr>
                <w:sz w:val="20"/>
                <w:szCs w:val="20"/>
                <w:lang w:val="fr-CA"/>
              </w:rPr>
            </w:pPr>
            <w:r w:rsidRPr="007E23A7">
              <w:rPr>
                <w:sz w:val="20"/>
                <w:szCs w:val="20"/>
                <w:lang w:val="fr-CA"/>
              </w:rPr>
              <w:t xml:space="preserve">Procédure civile </w:t>
            </w:r>
            <w:r w:rsidRPr="007E23A7">
              <w:rPr>
                <w:sz w:val="20"/>
                <w:szCs w:val="20"/>
                <w:lang w:val="fr-CA"/>
              </w:rPr>
              <w:noBreakHyphen/>
              <w:t xml:space="preserve"> Recours collectifs </w:t>
            </w:r>
            <w:r w:rsidRPr="007E23A7">
              <w:rPr>
                <w:sz w:val="20"/>
                <w:szCs w:val="20"/>
                <w:lang w:val="fr-CA"/>
              </w:rPr>
              <w:noBreakHyphen/>
              <w:t xml:space="preserve"> Certification </w:t>
            </w:r>
            <w:r w:rsidRPr="007E23A7">
              <w:rPr>
                <w:sz w:val="20"/>
                <w:szCs w:val="20"/>
                <w:lang w:val="fr-CA"/>
              </w:rPr>
              <w:noBreakHyphen/>
              <w:t xml:space="preserve"> Cause d’action </w:t>
            </w:r>
            <w:r w:rsidRPr="007E23A7">
              <w:rPr>
                <w:sz w:val="20"/>
                <w:szCs w:val="20"/>
                <w:lang w:val="fr-CA"/>
              </w:rPr>
              <w:noBreakHyphen/>
              <w:t xml:space="preserve"> Moyen de défense fondé sur le transfert de la perte </w:t>
            </w:r>
            <w:r w:rsidRPr="007E23A7">
              <w:rPr>
                <w:sz w:val="20"/>
                <w:szCs w:val="20"/>
                <w:lang w:val="fr-CA"/>
              </w:rPr>
              <w:noBreakHyphen/>
              <w:t xml:space="preserve"> Principe corollaire qui rend irrecevables les demandes d’acheteurs indirects </w:t>
            </w:r>
            <w:r w:rsidRPr="007E23A7">
              <w:rPr>
                <w:sz w:val="20"/>
                <w:szCs w:val="20"/>
                <w:lang w:val="fr-CA"/>
              </w:rPr>
              <w:noBreakHyphen/>
              <w:t xml:space="preserve"> </w:t>
            </w:r>
            <w:proofErr w:type="spellStart"/>
            <w:r w:rsidRPr="007E23A7">
              <w:rPr>
                <w:sz w:val="20"/>
                <w:szCs w:val="20"/>
                <w:lang w:val="fr-CA"/>
              </w:rPr>
              <w:t>Est</w:t>
            </w:r>
            <w:r w:rsidRPr="007E23A7">
              <w:rPr>
                <w:sz w:val="20"/>
                <w:szCs w:val="20"/>
                <w:lang w:val="fr-CA"/>
              </w:rPr>
              <w:noBreakHyphen/>
              <w:t>il</w:t>
            </w:r>
            <w:proofErr w:type="spellEnd"/>
            <w:r w:rsidRPr="007E23A7">
              <w:rPr>
                <w:sz w:val="20"/>
                <w:szCs w:val="20"/>
                <w:lang w:val="fr-CA"/>
              </w:rPr>
              <w:t xml:space="preserve"> évident et manifeste que les acheteurs indirects au Canada n’ont aucun recours en droit canadien lorsqu’ils ont subi un préjudice en raison d’un agissement illégal et </w:t>
            </w:r>
            <w:proofErr w:type="spellStart"/>
            <w:r w:rsidRPr="007E23A7">
              <w:rPr>
                <w:sz w:val="20"/>
                <w:szCs w:val="20"/>
                <w:lang w:val="fr-CA"/>
              </w:rPr>
              <w:t>anti</w:t>
            </w:r>
            <w:r w:rsidRPr="007E23A7">
              <w:rPr>
                <w:sz w:val="20"/>
                <w:szCs w:val="20"/>
                <w:lang w:val="fr-CA"/>
              </w:rPr>
              <w:noBreakHyphen/>
              <w:t>concurrentiel</w:t>
            </w:r>
            <w:proofErr w:type="spellEnd"/>
            <w:r w:rsidRPr="007E23A7">
              <w:rPr>
                <w:sz w:val="20"/>
                <w:szCs w:val="20"/>
                <w:lang w:val="fr-CA"/>
              </w:rPr>
              <w:t xml:space="preserve">? </w:t>
            </w:r>
            <w:r w:rsidRPr="007E23A7">
              <w:rPr>
                <w:sz w:val="20"/>
                <w:szCs w:val="20"/>
                <w:lang w:val="fr-CA"/>
              </w:rPr>
              <w:noBreakHyphen/>
              <w:t xml:space="preserve"> La présente affaire </w:t>
            </w:r>
            <w:proofErr w:type="spellStart"/>
            <w:r w:rsidRPr="007E23A7">
              <w:rPr>
                <w:sz w:val="20"/>
                <w:szCs w:val="20"/>
                <w:lang w:val="fr-CA"/>
              </w:rPr>
              <w:t>aurait</w:t>
            </w:r>
            <w:r w:rsidRPr="007E23A7">
              <w:rPr>
                <w:sz w:val="20"/>
                <w:szCs w:val="20"/>
                <w:lang w:val="fr-CA"/>
              </w:rPr>
              <w:noBreakHyphen/>
              <w:t>elle</w:t>
            </w:r>
            <w:proofErr w:type="spellEnd"/>
            <w:r w:rsidRPr="007E23A7">
              <w:rPr>
                <w:sz w:val="20"/>
                <w:szCs w:val="20"/>
                <w:lang w:val="fr-CA"/>
              </w:rPr>
              <w:t xml:space="preserve"> dû être certifiée comme un recours collectif?</w:t>
            </w:r>
          </w:p>
        </w:tc>
      </w:tr>
    </w:tbl>
    <w:p w:rsidR="0025012B" w:rsidRPr="00063094" w:rsidRDefault="0025012B" w:rsidP="0025012B">
      <w:pPr>
        <w:rPr>
          <w:lang w:val="fr-CA"/>
        </w:rPr>
      </w:pPr>
    </w:p>
    <w:tbl>
      <w:tblPr>
        <w:tblW w:w="0" w:type="auto"/>
        <w:tblLayout w:type="fixed"/>
        <w:tblCellMar>
          <w:left w:w="0" w:type="dxa"/>
          <w:right w:w="0" w:type="dxa"/>
        </w:tblCellMar>
        <w:tblLook w:val="0000"/>
      </w:tblPr>
      <w:tblGrid>
        <w:gridCol w:w="4380"/>
        <w:gridCol w:w="720"/>
        <w:gridCol w:w="4380"/>
      </w:tblGrid>
      <w:tr w:rsidR="0025012B" w:rsidRPr="00797F58" w:rsidTr="0025012B">
        <w:tc>
          <w:tcPr>
            <w:tcW w:w="4380" w:type="dxa"/>
            <w:tcMar>
              <w:left w:w="0" w:type="dxa"/>
              <w:right w:w="0" w:type="dxa"/>
            </w:tcMar>
          </w:tcPr>
          <w:p w:rsidR="0025012B" w:rsidRPr="007E23A7" w:rsidRDefault="0025012B" w:rsidP="0025012B">
            <w:pPr>
              <w:widowControl w:val="0"/>
              <w:jc w:val="both"/>
              <w:rPr>
                <w:b/>
                <w:sz w:val="20"/>
                <w:szCs w:val="20"/>
                <w:u w:val="single"/>
              </w:rPr>
            </w:pPr>
            <w:r w:rsidRPr="007E23A7">
              <w:rPr>
                <w:b/>
                <w:sz w:val="20"/>
                <w:szCs w:val="20"/>
                <w:u w:val="single"/>
              </w:rPr>
              <w:t>Nature of the case</w:t>
            </w:r>
            <w:r w:rsidR="0098721B" w:rsidRPr="007E23A7">
              <w:rPr>
                <w:b/>
                <w:sz w:val="20"/>
                <w:szCs w:val="20"/>
                <w:u w:val="single"/>
              </w:rPr>
              <w:t xml:space="preserve"> - 34283</w:t>
            </w:r>
            <w:r w:rsidRPr="007E23A7">
              <w:rPr>
                <w:b/>
                <w:sz w:val="20"/>
                <w:szCs w:val="20"/>
                <w:u w:val="single"/>
              </w:rPr>
              <w:t>:</w:t>
            </w:r>
          </w:p>
          <w:p w:rsidR="0025012B" w:rsidRPr="007E23A7" w:rsidRDefault="0025012B" w:rsidP="0025012B">
            <w:pPr>
              <w:widowControl w:val="0"/>
              <w:jc w:val="both"/>
              <w:rPr>
                <w:b/>
                <w:sz w:val="20"/>
                <w:szCs w:val="20"/>
              </w:rPr>
            </w:pPr>
          </w:p>
          <w:p w:rsidR="0025012B" w:rsidRPr="007E23A7" w:rsidRDefault="000C62F4" w:rsidP="0025012B">
            <w:pPr>
              <w:widowControl w:val="0"/>
              <w:jc w:val="both"/>
              <w:rPr>
                <w:b/>
                <w:sz w:val="20"/>
                <w:szCs w:val="20"/>
              </w:rPr>
            </w:pPr>
            <w:r w:rsidRPr="007E23A7">
              <w:rPr>
                <w:sz w:val="20"/>
                <w:szCs w:val="20"/>
              </w:rPr>
              <w:t xml:space="preserve">Civil procedure </w:t>
            </w:r>
            <w:r w:rsidRPr="007E23A7">
              <w:rPr>
                <w:sz w:val="20"/>
                <w:szCs w:val="20"/>
              </w:rPr>
              <w:noBreakHyphen/>
              <w:t xml:space="preserve"> Class actions </w:t>
            </w:r>
            <w:r w:rsidRPr="007E23A7">
              <w:rPr>
                <w:sz w:val="20"/>
                <w:szCs w:val="20"/>
              </w:rPr>
              <w:noBreakHyphen/>
              <w:t xml:space="preserve"> Certification </w:t>
            </w:r>
            <w:r w:rsidRPr="007E23A7">
              <w:rPr>
                <w:sz w:val="20"/>
                <w:szCs w:val="20"/>
              </w:rPr>
              <w:noBreakHyphen/>
              <w:t xml:space="preserve"> Cause of action </w:t>
            </w:r>
            <w:r w:rsidRPr="007E23A7">
              <w:rPr>
                <w:sz w:val="20"/>
                <w:szCs w:val="20"/>
              </w:rPr>
              <w:noBreakHyphen/>
              <w:t xml:space="preserve"> </w:t>
            </w:r>
            <w:proofErr w:type="spellStart"/>
            <w:r w:rsidRPr="007E23A7">
              <w:rPr>
                <w:sz w:val="20"/>
                <w:szCs w:val="20"/>
              </w:rPr>
              <w:t>Passing</w:t>
            </w:r>
            <w:r w:rsidRPr="007E23A7">
              <w:rPr>
                <w:sz w:val="20"/>
                <w:szCs w:val="20"/>
              </w:rPr>
              <w:noBreakHyphen/>
              <w:t>on</w:t>
            </w:r>
            <w:proofErr w:type="spellEnd"/>
            <w:r w:rsidRPr="007E23A7">
              <w:rPr>
                <w:sz w:val="20"/>
                <w:szCs w:val="20"/>
              </w:rPr>
              <w:t xml:space="preserve"> defence </w:t>
            </w:r>
            <w:r w:rsidRPr="007E23A7">
              <w:rPr>
                <w:sz w:val="20"/>
                <w:szCs w:val="20"/>
              </w:rPr>
              <w:noBreakHyphen/>
              <w:t xml:space="preserve">Corollary principle barring claims of indirect purchasers </w:t>
            </w:r>
            <w:r w:rsidRPr="007E23A7">
              <w:rPr>
                <w:sz w:val="20"/>
                <w:szCs w:val="20"/>
              </w:rPr>
              <w:noBreakHyphen/>
              <w:t xml:space="preserve"> Whether this case should have been certified as a class proceeding </w:t>
            </w:r>
            <w:r w:rsidRPr="007E23A7">
              <w:rPr>
                <w:sz w:val="20"/>
                <w:szCs w:val="20"/>
              </w:rPr>
              <w:noBreakHyphen/>
              <w:t xml:space="preserve"> Whether a constructive trust can be ordered in the </w:t>
            </w:r>
            <w:r w:rsidRPr="007E23A7">
              <w:rPr>
                <w:sz w:val="20"/>
                <w:szCs w:val="20"/>
              </w:rPr>
              <w:lastRenderedPageBreak/>
              <w:t xml:space="preserve">absence of a direct link or proprietary nexus </w:t>
            </w:r>
            <w:r w:rsidRPr="007E23A7">
              <w:rPr>
                <w:sz w:val="20"/>
                <w:szCs w:val="20"/>
              </w:rPr>
              <w:noBreakHyphen/>
              <w:t xml:space="preserve"> If a direct link or nexus is required, what is the content of that requirement </w:t>
            </w:r>
            <w:r w:rsidRPr="007E23A7">
              <w:rPr>
                <w:sz w:val="20"/>
                <w:szCs w:val="20"/>
              </w:rPr>
              <w:noBreakHyphen/>
              <w:t xml:space="preserve"> Whether a constructive trust can be ordered where a monetary award will be an adequate remedy </w:t>
            </w:r>
            <w:r w:rsidRPr="007E23A7">
              <w:rPr>
                <w:sz w:val="20"/>
                <w:szCs w:val="20"/>
              </w:rPr>
              <w:noBreakHyphen/>
              <w:t xml:space="preserve"> On what factual basis must the court address the certification requirements of the </w:t>
            </w:r>
            <w:r w:rsidRPr="007E23A7">
              <w:rPr>
                <w:i/>
                <w:sz w:val="20"/>
                <w:szCs w:val="20"/>
              </w:rPr>
              <w:t>Class Proceedings Act</w:t>
            </w:r>
            <w:r w:rsidRPr="007E23A7">
              <w:rPr>
                <w:sz w:val="20"/>
                <w:szCs w:val="20"/>
              </w:rPr>
              <w:t>?</w:t>
            </w:r>
          </w:p>
        </w:tc>
        <w:tc>
          <w:tcPr>
            <w:tcW w:w="720" w:type="dxa"/>
            <w:tcMar>
              <w:left w:w="0" w:type="dxa"/>
              <w:right w:w="0" w:type="dxa"/>
            </w:tcMar>
          </w:tcPr>
          <w:p w:rsidR="0025012B" w:rsidRPr="007E23A7" w:rsidRDefault="0025012B" w:rsidP="0025012B">
            <w:pPr>
              <w:widowControl w:val="0"/>
              <w:jc w:val="center"/>
              <w:rPr>
                <w:sz w:val="20"/>
                <w:szCs w:val="20"/>
              </w:rPr>
            </w:pPr>
          </w:p>
        </w:tc>
        <w:tc>
          <w:tcPr>
            <w:tcW w:w="4380" w:type="dxa"/>
            <w:tcMar>
              <w:left w:w="0" w:type="dxa"/>
              <w:right w:w="0" w:type="dxa"/>
            </w:tcMar>
          </w:tcPr>
          <w:p w:rsidR="0025012B" w:rsidRPr="007E23A7" w:rsidRDefault="0025012B" w:rsidP="0025012B">
            <w:pPr>
              <w:widowControl w:val="0"/>
              <w:jc w:val="both"/>
              <w:rPr>
                <w:b/>
                <w:sz w:val="20"/>
                <w:szCs w:val="20"/>
                <w:u w:val="single"/>
                <w:lang w:val="fr-CA"/>
              </w:rPr>
            </w:pPr>
            <w:r w:rsidRPr="007E23A7">
              <w:rPr>
                <w:b/>
                <w:sz w:val="20"/>
                <w:szCs w:val="20"/>
                <w:u w:val="single"/>
                <w:lang w:val="fr-CA"/>
              </w:rPr>
              <w:t xml:space="preserve">Nature de la cause </w:t>
            </w:r>
            <w:r w:rsidR="00C84ED8" w:rsidRPr="007E23A7">
              <w:rPr>
                <w:b/>
                <w:sz w:val="20"/>
                <w:szCs w:val="20"/>
                <w:u w:val="single"/>
                <w:lang w:val="fr-CA"/>
              </w:rPr>
              <w:t>-</w:t>
            </w:r>
            <w:r w:rsidR="0098721B" w:rsidRPr="007E23A7">
              <w:rPr>
                <w:b/>
                <w:sz w:val="20"/>
                <w:szCs w:val="20"/>
                <w:u w:val="single"/>
                <w:lang w:val="fr-CA"/>
              </w:rPr>
              <w:t xml:space="preserve"> 34283</w:t>
            </w:r>
            <w:r w:rsidR="00C84ED8" w:rsidRPr="007E23A7">
              <w:rPr>
                <w:b/>
                <w:sz w:val="20"/>
                <w:szCs w:val="20"/>
                <w:u w:val="single"/>
                <w:lang w:val="fr-CA"/>
              </w:rPr>
              <w:t xml:space="preserve"> </w:t>
            </w:r>
            <w:r w:rsidRPr="007E23A7">
              <w:rPr>
                <w:b/>
                <w:sz w:val="20"/>
                <w:szCs w:val="20"/>
                <w:u w:val="single"/>
                <w:lang w:val="fr-CA"/>
              </w:rPr>
              <w:t>:</w:t>
            </w:r>
          </w:p>
          <w:p w:rsidR="0025012B" w:rsidRPr="007E23A7" w:rsidRDefault="0025012B" w:rsidP="0025012B">
            <w:pPr>
              <w:widowControl w:val="0"/>
              <w:jc w:val="both"/>
              <w:rPr>
                <w:sz w:val="20"/>
                <w:szCs w:val="20"/>
                <w:lang w:val="fr-CA"/>
              </w:rPr>
            </w:pPr>
          </w:p>
          <w:p w:rsidR="0025012B" w:rsidRPr="007E23A7" w:rsidRDefault="000C62F4" w:rsidP="000C62F4">
            <w:pPr>
              <w:widowControl w:val="0"/>
              <w:jc w:val="both"/>
              <w:rPr>
                <w:sz w:val="20"/>
                <w:szCs w:val="20"/>
                <w:lang w:val="fr-CA"/>
              </w:rPr>
            </w:pPr>
            <w:r w:rsidRPr="007E23A7">
              <w:rPr>
                <w:sz w:val="20"/>
                <w:szCs w:val="20"/>
                <w:lang w:val="fr-CA"/>
              </w:rPr>
              <w:t xml:space="preserve">Procédure civile </w:t>
            </w:r>
            <w:r w:rsidRPr="007E23A7">
              <w:rPr>
                <w:sz w:val="20"/>
                <w:szCs w:val="20"/>
                <w:lang w:val="fr-CA"/>
              </w:rPr>
              <w:noBreakHyphen/>
              <w:t xml:space="preserve"> Recours collectif </w:t>
            </w:r>
            <w:r w:rsidRPr="007E23A7">
              <w:rPr>
                <w:sz w:val="20"/>
                <w:szCs w:val="20"/>
                <w:lang w:val="fr-CA"/>
              </w:rPr>
              <w:noBreakHyphen/>
              <w:t xml:space="preserve"> Certification </w:t>
            </w:r>
            <w:r w:rsidRPr="007E23A7">
              <w:rPr>
                <w:sz w:val="20"/>
                <w:szCs w:val="20"/>
                <w:lang w:val="fr-CA"/>
              </w:rPr>
              <w:noBreakHyphen/>
              <w:t xml:space="preserve"> Cause d’action </w:t>
            </w:r>
            <w:r w:rsidRPr="007E23A7">
              <w:rPr>
                <w:sz w:val="20"/>
                <w:szCs w:val="20"/>
                <w:lang w:val="fr-CA"/>
              </w:rPr>
              <w:noBreakHyphen/>
              <w:t xml:space="preserve"> Moyen de défense fondé sur le transfert de la perte </w:t>
            </w:r>
            <w:r w:rsidRPr="007E23A7">
              <w:rPr>
                <w:sz w:val="20"/>
                <w:szCs w:val="20"/>
                <w:lang w:val="fr-CA"/>
              </w:rPr>
              <w:noBreakHyphen/>
              <w:t xml:space="preserve"> Principe corollaire qui rend irrecevables les demandes d’acheteurs indirects </w:t>
            </w:r>
            <w:r w:rsidRPr="007E23A7">
              <w:rPr>
                <w:sz w:val="20"/>
                <w:szCs w:val="20"/>
                <w:lang w:val="fr-CA"/>
              </w:rPr>
              <w:noBreakHyphen/>
              <w:t xml:space="preserve"> La présente affaire </w:t>
            </w:r>
            <w:proofErr w:type="spellStart"/>
            <w:r w:rsidRPr="007E23A7">
              <w:rPr>
                <w:sz w:val="20"/>
                <w:szCs w:val="20"/>
                <w:lang w:val="fr-CA"/>
              </w:rPr>
              <w:t>aurait</w:t>
            </w:r>
            <w:r w:rsidRPr="007E23A7">
              <w:rPr>
                <w:sz w:val="20"/>
                <w:szCs w:val="20"/>
                <w:lang w:val="fr-CA"/>
              </w:rPr>
              <w:noBreakHyphen/>
              <w:t>elle</w:t>
            </w:r>
            <w:proofErr w:type="spellEnd"/>
            <w:r w:rsidRPr="007E23A7">
              <w:rPr>
                <w:sz w:val="20"/>
                <w:szCs w:val="20"/>
                <w:lang w:val="fr-CA"/>
              </w:rPr>
              <w:t xml:space="preserve"> dû être certifiée comme un </w:t>
            </w:r>
            <w:r w:rsidRPr="007E23A7">
              <w:rPr>
                <w:sz w:val="20"/>
                <w:szCs w:val="20"/>
                <w:lang w:val="fr-CA"/>
              </w:rPr>
              <w:lastRenderedPageBreak/>
              <w:t xml:space="preserve">recours collectif? </w:t>
            </w:r>
            <w:r w:rsidRPr="007E23A7">
              <w:rPr>
                <w:sz w:val="20"/>
                <w:szCs w:val="20"/>
                <w:lang w:val="fr-CA"/>
              </w:rPr>
              <w:noBreakHyphen/>
              <w:t xml:space="preserve"> Une fiducie </w:t>
            </w:r>
            <w:proofErr w:type="spellStart"/>
            <w:r w:rsidRPr="007E23A7">
              <w:rPr>
                <w:sz w:val="20"/>
                <w:szCs w:val="20"/>
                <w:lang w:val="fr-CA"/>
              </w:rPr>
              <w:t>constructoire</w:t>
            </w:r>
            <w:proofErr w:type="spellEnd"/>
            <w:r w:rsidRPr="007E23A7">
              <w:rPr>
                <w:sz w:val="20"/>
                <w:szCs w:val="20"/>
                <w:lang w:val="fr-CA"/>
              </w:rPr>
              <w:t xml:space="preserve"> </w:t>
            </w:r>
            <w:proofErr w:type="spellStart"/>
            <w:r w:rsidRPr="007E23A7">
              <w:rPr>
                <w:sz w:val="20"/>
                <w:szCs w:val="20"/>
                <w:lang w:val="fr-CA"/>
              </w:rPr>
              <w:t>peut</w:t>
            </w:r>
            <w:r w:rsidRPr="007E23A7">
              <w:rPr>
                <w:sz w:val="20"/>
                <w:szCs w:val="20"/>
                <w:lang w:val="fr-CA"/>
              </w:rPr>
              <w:noBreakHyphen/>
              <w:t>elle</w:t>
            </w:r>
            <w:proofErr w:type="spellEnd"/>
            <w:r w:rsidRPr="007E23A7">
              <w:rPr>
                <w:sz w:val="20"/>
                <w:szCs w:val="20"/>
                <w:lang w:val="fr-CA"/>
              </w:rPr>
              <w:t xml:space="preserve"> être ordonnée en l’absence d’un lien direct ou exclusif? </w:t>
            </w:r>
            <w:r w:rsidRPr="007E23A7">
              <w:rPr>
                <w:sz w:val="20"/>
                <w:szCs w:val="20"/>
                <w:lang w:val="fr-CA"/>
              </w:rPr>
              <w:noBreakHyphen/>
              <w:t xml:space="preserve"> Si un lien direct est exigé, quel est le contenu de cette exigence? </w:t>
            </w:r>
            <w:r w:rsidRPr="007E23A7">
              <w:rPr>
                <w:sz w:val="20"/>
                <w:szCs w:val="20"/>
                <w:lang w:val="fr-CA"/>
              </w:rPr>
              <w:noBreakHyphen/>
              <w:t xml:space="preserve"> Une fiducie </w:t>
            </w:r>
            <w:proofErr w:type="spellStart"/>
            <w:r w:rsidRPr="007E23A7">
              <w:rPr>
                <w:sz w:val="20"/>
                <w:szCs w:val="20"/>
                <w:lang w:val="fr-CA"/>
              </w:rPr>
              <w:t>constructoire</w:t>
            </w:r>
            <w:proofErr w:type="spellEnd"/>
            <w:r w:rsidRPr="007E23A7">
              <w:rPr>
                <w:sz w:val="20"/>
                <w:szCs w:val="20"/>
                <w:lang w:val="fr-CA"/>
              </w:rPr>
              <w:t xml:space="preserve"> </w:t>
            </w:r>
            <w:proofErr w:type="spellStart"/>
            <w:r w:rsidRPr="007E23A7">
              <w:rPr>
                <w:sz w:val="20"/>
                <w:szCs w:val="20"/>
                <w:lang w:val="fr-CA"/>
              </w:rPr>
              <w:t>peut</w:t>
            </w:r>
            <w:r w:rsidRPr="007E23A7">
              <w:rPr>
                <w:sz w:val="20"/>
                <w:szCs w:val="20"/>
                <w:lang w:val="fr-CA"/>
              </w:rPr>
              <w:noBreakHyphen/>
              <w:t>elle</w:t>
            </w:r>
            <w:proofErr w:type="spellEnd"/>
            <w:r w:rsidRPr="007E23A7">
              <w:rPr>
                <w:sz w:val="20"/>
                <w:szCs w:val="20"/>
                <w:lang w:val="fr-CA"/>
              </w:rPr>
              <w:t xml:space="preserve"> être ordonnée lorsqu’une réparation pécuniaire sera une réparation adéquate? </w:t>
            </w:r>
            <w:r w:rsidRPr="007E23A7">
              <w:rPr>
                <w:sz w:val="20"/>
                <w:szCs w:val="20"/>
                <w:lang w:val="fr-CA"/>
              </w:rPr>
              <w:noBreakHyphen/>
              <w:t xml:space="preserve"> Sur quels faits le tribunal </w:t>
            </w:r>
            <w:proofErr w:type="spellStart"/>
            <w:r w:rsidRPr="007E23A7">
              <w:rPr>
                <w:sz w:val="20"/>
                <w:szCs w:val="20"/>
                <w:lang w:val="fr-CA"/>
              </w:rPr>
              <w:t>doit</w:t>
            </w:r>
            <w:r w:rsidRPr="007E23A7">
              <w:rPr>
                <w:sz w:val="20"/>
                <w:szCs w:val="20"/>
                <w:lang w:val="fr-CA"/>
              </w:rPr>
              <w:noBreakHyphen/>
              <w:t>il</w:t>
            </w:r>
            <w:proofErr w:type="spellEnd"/>
            <w:r w:rsidRPr="007E23A7">
              <w:rPr>
                <w:sz w:val="20"/>
                <w:szCs w:val="20"/>
                <w:lang w:val="fr-CA"/>
              </w:rPr>
              <w:t xml:space="preserve"> s’appuyer pour traiter les exigences en matière de certification prévues dans la </w:t>
            </w:r>
            <w:r w:rsidRPr="007E23A7">
              <w:rPr>
                <w:i/>
                <w:sz w:val="20"/>
                <w:szCs w:val="20"/>
                <w:lang w:val="fr-CA"/>
              </w:rPr>
              <w:t xml:space="preserve">Class </w:t>
            </w:r>
            <w:proofErr w:type="spellStart"/>
            <w:r w:rsidRPr="007E23A7">
              <w:rPr>
                <w:i/>
                <w:sz w:val="20"/>
                <w:szCs w:val="20"/>
                <w:lang w:val="fr-CA"/>
              </w:rPr>
              <w:t>Proceedings</w:t>
            </w:r>
            <w:proofErr w:type="spellEnd"/>
            <w:r w:rsidRPr="007E23A7">
              <w:rPr>
                <w:i/>
                <w:sz w:val="20"/>
                <w:szCs w:val="20"/>
                <w:lang w:val="fr-CA"/>
              </w:rPr>
              <w:t xml:space="preserve"> </w:t>
            </w:r>
            <w:proofErr w:type="spellStart"/>
            <w:r w:rsidRPr="007E23A7">
              <w:rPr>
                <w:i/>
                <w:sz w:val="20"/>
                <w:szCs w:val="20"/>
                <w:lang w:val="fr-CA"/>
              </w:rPr>
              <w:t>Act</w:t>
            </w:r>
            <w:proofErr w:type="spellEnd"/>
            <w:r w:rsidRPr="007E23A7">
              <w:rPr>
                <w:sz w:val="20"/>
                <w:szCs w:val="20"/>
                <w:lang w:val="fr-CA"/>
              </w:rPr>
              <w:t>?</w:t>
            </w:r>
          </w:p>
        </w:tc>
      </w:tr>
    </w:tbl>
    <w:p w:rsidR="0025012B" w:rsidRPr="00063094" w:rsidRDefault="0025012B" w:rsidP="0025012B">
      <w:pPr>
        <w:rPr>
          <w:lang w:val="fr-CA"/>
        </w:rPr>
      </w:pPr>
    </w:p>
    <w:p w:rsidR="00E076F1" w:rsidRDefault="00CC4A5C" w:rsidP="0025012B">
      <w:r w:rsidRPr="00CC4A5C">
        <w:rPr>
          <w:sz w:val="20"/>
          <w:szCs w:val="20"/>
          <w:lang w:val="fr-CA"/>
        </w:rPr>
        <w:pict>
          <v:rect id="_x0000_i1067" style="width:2in;height:1pt" o:hrpct="0" o:hralign="center" o:hrstd="t" o:hrnoshade="t" o:hr="t" fillcolor="black" stroked="f"/>
        </w:pict>
      </w:r>
    </w:p>
    <w:p w:rsidR="00E076F1" w:rsidRDefault="00E076F1" w:rsidP="0025012B"/>
    <w:p w:rsidR="00E076F1" w:rsidRDefault="00E076F1" w:rsidP="00E076F1">
      <w:pPr>
        <w:widowControl w:val="0"/>
        <w:rPr>
          <w:sz w:val="20"/>
          <w:szCs w:val="20"/>
        </w:rPr>
      </w:pPr>
      <w:r>
        <w:rPr>
          <w:sz w:val="20"/>
          <w:szCs w:val="20"/>
        </w:rPr>
        <w:t>17.10.2012</w:t>
      </w:r>
    </w:p>
    <w:p w:rsidR="00E076F1" w:rsidRDefault="00E076F1" w:rsidP="00E076F1">
      <w:pPr>
        <w:widowControl w:val="0"/>
        <w:rPr>
          <w:sz w:val="20"/>
          <w:szCs w:val="20"/>
        </w:rPr>
      </w:pPr>
    </w:p>
    <w:p w:rsidR="00E076F1" w:rsidRPr="00420506" w:rsidRDefault="00E076F1" w:rsidP="00E076F1">
      <w:pPr>
        <w:widowControl w:val="0"/>
        <w:tabs>
          <w:tab w:val="left" w:pos="720"/>
          <w:tab w:val="left" w:pos="1110"/>
          <w:tab w:val="left" w:pos="2851"/>
          <w:tab w:val="left" w:pos="4320"/>
          <w:tab w:val="left" w:pos="10224"/>
          <w:tab w:val="left" w:pos="11376"/>
        </w:tabs>
        <w:ind w:left="1110" w:hanging="1110"/>
        <w:rPr>
          <w:sz w:val="20"/>
          <w:szCs w:val="20"/>
        </w:rPr>
      </w:pPr>
      <w:r w:rsidRPr="00420506">
        <w:rPr>
          <w:sz w:val="20"/>
          <w:szCs w:val="20"/>
        </w:rPr>
        <w:t xml:space="preserve">Coram: </w:t>
      </w:r>
      <w:r w:rsidRPr="00420506">
        <w:rPr>
          <w:sz w:val="20"/>
          <w:szCs w:val="20"/>
        </w:rPr>
        <w:tab/>
      </w:r>
      <w:proofErr w:type="spellStart"/>
      <w:r w:rsidRPr="00420506">
        <w:rPr>
          <w:sz w:val="20"/>
          <w:szCs w:val="20"/>
          <w:u w:val="single"/>
        </w:rPr>
        <w:t>McLachlin</w:t>
      </w:r>
      <w:proofErr w:type="spellEnd"/>
      <w:r w:rsidRPr="00420506">
        <w:rPr>
          <w:sz w:val="20"/>
          <w:szCs w:val="20"/>
          <w:u w:val="single"/>
        </w:rPr>
        <w:t xml:space="preserve"> C.J. and </w:t>
      </w:r>
      <w:proofErr w:type="spellStart"/>
      <w:r w:rsidRPr="00420506">
        <w:rPr>
          <w:sz w:val="20"/>
          <w:szCs w:val="20"/>
          <w:u w:val="single"/>
        </w:rPr>
        <w:t>LeBel</w:t>
      </w:r>
      <w:proofErr w:type="spellEnd"/>
      <w:r w:rsidRPr="00420506">
        <w:rPr>
          <w:sz w:val="20"/>
          <w:szCs w:val="20"/>
          <w:u w:val="single"/>
        </w:rPr>
        <w:t xml:space="preserve">, Fish, </w:t>
      </w:r>
      <w:proofErr w:type="spellStart"/>
      <w:r w:rsidRPr="00420506">
        <w:rPr>
          <w:sz w:val="20"/>
          <w:szCs w:val="20"/>
          <w:u w:val="single"/>
        </w:rPr>
        <w:t>Abella</w:t>
      </w:r>
      <w:proofErr w:type="spellEnd"/>
      <w:r w:rsidRPr="00420506">
        <w:rPr>
          <w:sz w:val="20"/>
          <w:szCs w:val="20"/>
          <w:u w:val="single"/>
        </w:rPr>
        <w:t xml:space="preserve">, Rothstein, Cromwell, </w:t>
      </w:r>
      <w:proofErr w:type="spellStart"/>
      <w:r w:rsidRPr="00420506">
        <w:rPr>
          <w:sz w:val="20"/>
          <w:szCs w:val="20"/>
          <w:u w:val="single"/>
        </w:rPr>
        <w:t>Moldaver</w:t>
      </w:r>
      <w:proofErr w:type="spellEnd"/>
      <w:r w:rsidRPr="00420506">
        <w:rPr>
          <w:sz w:val="20"/>
          <w:szCs w:val="20"/>
          <w:u w:val="single"/>
        </w:rPr>
        <w:t xml:space="preserve">, </w:t>
      </w:r>
      <w:proofErr w:type="spellStart"/>
      <w:r w:rsidRPr="00420506">
        <w:rPr>
          <w:sz w:val="20"/>
          <w:szCs w:val="20"/>
          <w:u w:val="single"/>
        </w:rPr>
        <w:t>Karakatsanis</w:t>
      </w:r>
      <w:proofErr w:type="spellEnd"/>
      <w:r w:rsidRPr="00420506">
        <w:rPr>
          <w:sz w:val="20"/>
          <w:szCs w:val="20"/>
          <w:u w:val="single"/>
        </w:rPr>
        <w:t xml:space="preserve"> and Wagner JJ.</w:t>
      </w:r>
    </w:p>
    <w:p w:rsidR="00E076F1" w:rsidRDefault="00E076F1" w:rsidP="00E076F1">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E076F1" w:rsidRPr="007E23A7" w:rsidTr="00491251">
        <w:tc>
          <w:tcPr>
            <w:tcW w:w="4380" w:type="dxa"/>
            <w:tcMar>
              <w:left w:w="0" w:type="dxa"/>
              <w:right w:w="0" w:type="dxa"/>
            </w:tcMar>
          </w:tcPr>
          <w:p w:rsidR="00E076F1" w:rsidRPr="007E23A7" w:rsidRDefault="00E076F1" w:rsidP="00491251">
            <w:pPr>
              <w:rPr>
                <w:b/>
                <w:sz w:val="20"/>
                <w:szCs w:val="20"/>
                <w:lang w:val="fr-CA"/>
              </w:rPr>
            </w:pPr>
            <w:r w:rsidRPr="007E23A7">
              <w:rPr>
                <w:b/>
                <w:iCs/>
                <w:sz w:val="20"/>
                <w:szCs w:val="20"/>
                <w:lang w:val="fr-CA"/>
              </w:rPr>
              <w:t xml:space="preserve">Samsung </w:t>
            </w:r>
            <w:proofErr w:type="spellStart"/>
            <w:r w:rsidRPr="007E23A7">
              <w:rPr>
                <w:b/>
                <w:iCs/>
                <w:sz w:val="20"/>
                <w:szCs w:val="20"/>
                <w:lang w:val="fr-CA"/>
              </w:rPr>
              <w:t>Electronics</w:t>
            </w:r>
            <w:proofErr w:type="spellEnd"/>
            <w:r w:rsidRPr="007E23A7">
              <w:rPr>
                <w:b/>
                <w:iCs/>
                <w:sz w:val="20"/>
                <w:szCs w:val="20"/>
                <w:lang w:val="fr-CA"/>
              </w:rPr>
              <w:t xml:space="preserve"> Co., Ltd. et autres </w:t>
            </w:r>
          </w:p>
          <w:p w:rsidR="00E076F1" w:rsidRPr="007E23A7" w:rsidRDefault="00E076F1" w:rsidP="00491251">
            <w:pPr>
              <w:widowControl w:val="0"/>
              <w:jc w:val="both"/>
              <w:rPr>
                <w:b/>
                <w:sz w:val="20"/>
                <w:szCs w:val="20"/>
                <w:lang w:val="fr-CA"/>
              </w:rPr>
            </w:pPr>
          </w:p>
          <w:p w:rsidR="00E076F1" w:rsidRPr="007E23A7" w:rsidRDefault="00E076F1" w:rsidP="00491251">
            <w:pPr>
              <w:widowControl w:val="0"/>
              <w:tabs>
                <w:tab w:val="left" w:pos="736"/>
              </w:tabs>
              <w:jc w:val="both"/>
              <w:rPr>
                <w:b/>
                <w:sz w:val="20"/>
                <w:szCs w:val="20"/>
                <w:lang w:val="fr-CA"/>
              </w:rPr>
            </w:pPr>
            <w:r w:rsidRPr="007E23A7">
              <w:rPr>
                <w:b/>
                <w:sz w:val="20"/>
                <w:szCs w:val="20"/>
                <w:lang w:val="fr-CA"/>
              </w:rPr>
              <w:tab/>
              <w:t>c. (34617)</w:t>
            </w:r>
          </w:p>
          <w:p w:rsidR="00E076F1" w:rsidRPr="007E23A7" w:rsidRDefault="00E076F1" w:rsidP="00491251">
            <w:pPr>
              <w:widowControl w:val="0"/>
              <w:jc w:val="both"/>
              <w:rPr>
                <w:b/>
                <w:sz w:val="20"/>
                <w:szCs w:val="20"/>
                <w:lang w:val="fr-CA"/>
              </w:rPr>
            </w:pPr>
          </w:p>
          <w:p w:rsidR="00E076F1" w:rsidRPr="007E23A7" w:rsidRDefault="00E076F1" w:rsidP="00491251">
            <w:pPr>
              <w:widowControl w:val="0"/>
              <w:jc w:val="both"/>
              <w:rPr>
                <w:sz w:val="20"/>
                <w:szCs w:val="20"/>
                <w:lang w:val="fr-CA"/>
              </w:rPr>
            </w:pPr>
            <w:r w:rsidRPr="007E23A7">
              <w:rPr>
                <w:b/>
                <w:iCs/>
                <w:sz w:val="20"/>
                <w:szCs w:val="20"/>
                <w:lang w:val="fr-CA"/>
              </w:rPr>
              <w:t xml:space="preserve">Option Consommateurs et autre </w:t>
            </w:r>
            <w:r w:rsidRPr="007E23A7">
              <w:rPr>
                <w:b/>
                <w:sz w:val="20"/>
                <w:szCs w:val="20"/>
                <w:lang w:val="fr-CA"/>
              </w:rPr>
              <w:t>(</w:t>
            </w:r>
            <w:proofErr w:type="spellStart"/>
            <w:r w:rsidRPr="007E23A7">
              <w:rPr>
                <w:b/>
                <w:sz w:val="20"/>
                <w:szCs w:val="20"/>
                <w:lang w:val="fr-CA"/>
              </w:rPr>
              <w:t>Qc</w:t>
            </w:r>
            <w:proofErr w:type="spellEnd"/>
            <w:r w:rsidRPr="007E23A7">
              <w:rPr>
                <w:b/>
                <w:sz w:val="20"/>
                <w:szCs w:val="20"/>
                <w:lang w:val="fr-CA"/>
              </w:rPr>
              <w:t>) (Civile) (Autorisation)</w:t>
            </w:r>
          </w:p>
        </w:tc>
        <w:tc>
          <w:tcPr>
            <w:tcW w:w="720" w:type="dxa"/>
            <w:tcMar>
              <w:left w:w="0" w:type="dxa"/>
              <w:right w:w="0" w:type="dxa"/>
            </w:tcMar>
          </w:tcPr>
          <w:p w:rsidR="00E076F1" w:rsidRPr="007E23A7" w:rsidRDefault="00E076F1" w:rsidP="00491251">
            <w:pPr>
              <w:widowControl w:val="0"/>
              <w:jc w:val="center"/>
              <w:rPr>
                <w:sz w:val="20"/>
                <w:szCs w:val="20"/>
                <w:lang w:val="fr-CA"/>
              </w:rPr>
            </w:pPr>
          </w:p>
        </w:tc>
        <w:tc>
          <w:tcPr>
            <w:tcW w:w="4380" w:type="dxa"/>
            <w:tcMar>
              <w:left w:w="0" w:type="dxa"/>
              <w:right w:w="0" w:type="dxa"/>
            </w:tcMar>
          </w:tcPr>
          <w:p w:rsidR="00E076F1" w:rsidRPr="007E23A7" w:rsidRDefault="00E076F1" w:rsidP="00491251">
            <w:pPr>
              <w:jc w:val="both"/>
              <w:rPr>
                <w:sz w:val="20"/>
                <w:szCs w:val="20"/>
                <w:lang w:val="fr-CA"/>
              </w:rPr>
            </w:pPr>
            <w:r w:rsidRPr="007E23A7">
              <w:rPr>
                <w:sz w:val="20"/>
                <w:szCs w:val="20"/>
                <w:lang w:val="fr-CA"/>
              </w:rPr>
              <w:t xml:space="preserve">Madeleine Renaud, </w:t>
            </w:r>
            <w:proofErr w:type="spellStart"/>
            <w:r w:rsidRPr="007E23A7">
              <w:rPr>
                <w:sz w:val="20"/>
                <w:szCs w:val="20"/>
                <w:lang w:val="fr-CA"/>
              </w:rPr>
              <w:t>Ad.E.</w:t>
            </w:r>
            <w:proofErr w:type="spellEnd"/>
            <w:r w:rsidRPr="007E23A7">
              <w:rPr>
                <w:sz w:val="20"/>
                <w:szCs w:val="20"/>
                <w:lang w:val="fr-CA"/>
              </w:rPr>
              <w:t xml:space="preserve"> et Warren </w:t>
            </w:r>
            <w:proofErr w:type="spellStart"/>
            <w:r w:rsidRPr="007E23A7">
              <w:rPr>
                <w:sz w:val="20"/>
                <w:szCs w:val="20"/>
                <w:lang w:val="fr-CA"/>
              </w:rPr>
              <w:t>Milman</w:t>
            </w:r>
            <w:proofErr w:type="spellEnd"/>
            <w:r w:rsidRPr="007E23A7">
              <w:rPr>
                <w:sz w:val="20"/>
                <w:szCs w:val="20"/>
                <w:lang w:val="fr-CA"/>
              </w:rPr>
              <w:t xml:space="preserve"> pour l’appelante </w:t>
            </w:r>
            <w:proofErr w:type="spellStart"/>
            <w:r w:rsidRPr="007E23A7">
              <w:rPr>
                <w:sz w:val="20"/>
                <w:szCs w:val="20"/>
                <w:lang w:val="fr-CA"/>
              </w:rPr>
              <w:t>Hynix</w:t>
            </w:r>
            <w:proofErr w:type="spellEnd"/>
            <w:r w:rsidRPr="007E23A7">
              <w:rPr>
                <w:sz w:val="20"/>
                <w:szCs w:val="20"/>
                <w:lang w:val="fr-CA"/>
              </w:rPr>
              <w:t xml:space="preserve"> </w:t>
            </w:r>
            <w:proofErr w:type="spellStart"/>
            <w:r w:rsidRPr="007E23A7">
              <w:rPr>
                <w:sz w:val="20"/>
                <w:szCs w:val="20"/>
                <w:lang w:val="fr-CA"/>
              </w:rPr>
              <w:t>Semiconductor</w:t>
            </w:r>
            <w:proofErr w:type="spellEnd"/>
            <w:r w:rsidRPr="007E23A7">
              <w:rPr>
                <w:sz w:val="20"/>
                <w:szCs w:val="20"/>
                <w:lang w:val="fr-CA"/>
              </w:rPr>
              <w:t xml:space="preserve"> Inc. (34617).</w:t>
            </w:r>
          </w:p>
          <w:p w:rsidR="00E076F1" w:rsidRPr="007E23A7" w:rsidRDefault="00E076F1" w:rsidP="00491251">
            <w:pPr>
              <w:jc w:val="both"/>
              <w:rPr>
                <w:sz w:val="20"/>
                <w:szCs w:val="20"/>
                <w:lang w:val="fr-CA"/>
              </w:rPr>
            </w:pPr>
          </w:p>
          <w:p w:rsidR="00E076F1" w:rsidRPr="007E23A7" w:rsidRDefault="00E076F1" w:rsidP="00491251">
            <w:pPr>
              <w:jc w:val="both"/>
              <w:rPr>
                <w:sz w:val="20"/>
                <w:szCs w:val="20"/>
                <w:lang w:val="fr-CA"/>
              </w:rPr>
            </w:pPr>
            <w:r w:rsidRPr="007E23A7">
              <w:rPr>
                <w:sz w:val="20"/>
                <w:szCs w:val="20"/>
                <w:lang w:val="fr-CA"/>
              </w:rPr>
              <w:t xml:space="preserve">Yves Martineau pour les appelantes </w:t>
            </w:r>
            <w:proofErr w:type="spellStart"/>
            <w:r w:rsidRPr="007E23A7">
              <w:rPr>
                <w:sz w:val="20"/>
                <w:szCs w:val="20"/>
                <w:lang w:val="fr-CA"/>
              </w:rPr>
              <w:t>Infineon</w:t>
            </w:r>
            <w:proofErr w:type="spellEnd"/>
            <w:r w:rsidRPr="007E23A7">
              <w:rPr>
                <w:sz w:val="20"/>
                <w:szCs w:val="20"/>
                <w:lang w:val="fr-CA"/>
              </w:rPr>
              <w:t xml:space="preserve"> Technologies AG et autre (34617).</w:t>
            </w:r>
          </w:p>
          <w:p w:rsidR="00E076F1" w:rsidRPr="007E23A7" w:rsidRDefault="00E076F1" w:rsidP="00491251">
            <w:pPr>
              <w:jc w:val="both"/>
              <w:rPr>
                <w:sz w:val="20"/>
                <w:szCs w:val="20"/>
                <w:lang w:val="fr-CA"/>
              </w:rPr>
            </w:pPr>
          </w:p>
          <w:p w:rsidR="00E076F1" w:rsidRPr="007E23A7" w:rsidRDefault="00E076F1" w:rsidP="00491251">
            <w:pPr>
              <w:jc w:val="both"/>
              <w:rPr>
                <w:sz w:val="20"/>
                <w:szCs w:val="20"/>
                <w:lang w:val="fr-CA"/>
              </w:rPr>
            </w:pPr>
            <w:r w:rsidRPr="007E23A7">
              <w:rPr>
                <w:sz w:val="20"/>
                <w:szCs w:val="20"/>
                <w:lang w:val="fr-CA"/>
              </w:rPr>
              <w:t xml:space="preserve">Francis Rouleau pour les appelantes Samsung </w:t>
            </w:r>
            <w:proofErr w:type="spellStart"/>
            <w:r w:rsidRPr="007E23A7">
              <w:rPr>
                <w:sz w:val="20"/>
                <w:szCs w:val="20"/>
                <w:lang w:val="fr-CA"/>
              </w:rPr>
              <w:t>Electronics</w:t>
            </w:r>
            <w:proofErr w:type="spellEnd"/>
            <w:r w:rsidRPr="007E23A7">
              <w:rPr>
                <w:sz w:val="20"/>
                <w:szCs w:val="20"/>
                <w:lang w:val="fr-CA"/>
              </w:rPr>
              <w:t xml:space="preserve"> Co., Ltd. et autres (34617).</w:t>
            </w:r>
          </w:p>
          <w:p w:rsidR="00E076F1" w:rsidRPr="007E23A7" w:rsidRDefault="00E076F1" w:rsidP="00491251">
            <w:pPr>
              <w:jc w:val="both"/>
              <w:rPr>
                <w:sz w:val="20"/>
                <w:szCs w:val="20"/>
                <w:lang w:val="fr-CA"/>
              </w:rPr>
            </w:pPr>
          </w:p>
          <w:p w:rsidR="00E076F1" w:rsidRPr="007E23A7" w:rsidRDefault="00E076F1" w:rsidP="00491251">
            <w:pPr>
              <w:jc w:val="both"/>
              <w:rPr>
                <w:sz w:val="20"/>
                <w:szCs w:val="20"/>
                <w:lang w:val="fr-CA"/>
              </w:rPr>
            </w:pPr>
            <w:r w:rsidRPr="007E23A7">
              <w:rPr>
                <w:sz w:val="20"/>
                <w:szCs w:val="20"/>
                <w:lang w:val="fr-CA"/>
              </w:rPr>
              <w:t xml:space="preserve">Daniel Belleau, Maxime </w:t>
            </w:r>
            <w:proofErr w:type="spellStart"/>
            <w:r w:rsidRPr="007E23A7">
              <w:rPr>
                <w:sz w:val="20"/>
                <w:szCs w:val="20"/>
                <w:lang w:val="fr-CA"/>
              </w:rPr>
              <w:t>Nasr</w:t>
            </w:r>
            <w:proofErr w:type="spellEnd"/>
            <w:r w:rsidRPr="007E23A7">
              <w:rPr>
                <w:sz w:val="20"/>
                <w:szCs w:val="20"/>
                <w:lang w:val="fr-CA"/>
              </w:rPr>
              <w:t xml:space="preserve"> et Violette Leblanc pour les intimées Option Consommateurs et autre (34617)</w:t>
            </w:r>
          </w:p>
          <w:p w:rsidR="00E076F1" w:rsidRPr="007E23A7" w:rsidRDefault="00E076F1" w:rsidP="00491251">
            <w:pPr>
              <w:jc w:val="both"/>
              <w:rPr>
                <w:sz w:val="20"/>
                <w:szCs w:val="20"/>
                <w:lang w:val="fr-CA"/>
              </w:rPr>
            </w:pPr>
          </w:p>
          <w:p w:rsidR="00E076F1" w:rsidRPr="007E23A7" w:rsidRDefault="00E076F1" w:rsidP="00E076F1">
            <w:pPr>
              <w:jc w:val="both"/>
              <w:rPr>
                <w:sz w:val="20"/>
                <w:szCs w:val="20"/>
              </w:rPr>
            </w:pPr>
            <w:r w:rsidRPr="007E23A7">
              <w:rPr>
                <w:sz w:val="20"/>
                <w:szCs w:val="20"/>
              </w:rPr>
              <w:t>David Sterns and Jean-Marc Leclerc for the intervener Canadian Federation of Independent Grocers (34617).</w:t>
            </w:r>
          </w:p>
        </w:tc>
      </w:tr>
    </w:tbl>
    <w:p w:rsidR="00E076F1" w:rsidRPr="00C84ED8" w:rsidRDefault="00E076F1" w:rsidP="00E076F1">
      <w:pPr>
        <w:widowControl w:val="0"/>
        <w:rPr>
          <w:sz w:val="20"/>
          <w:szCs w:val="20"/>
        </w:rPr>
      </w:pPr>
    </w:p>
    <w:p w:rsidR="00E076F1" w:rsidRPr="0085476B" w:rsidRDefault="00E076F1" w:rsidP="00E076F1">
      <w:pPr>
        <w:widowControl w:val="0"/>
        <w:rPr>
          <w:sz w:val="20"/>
          <w:szCs w:val="20"/>
        </w:rPr>
      </w:pPr>
      <w:r w:rsidRPr="0085476B">
        <w:rPr>
          <w:b/>
          <w:sz w:val="20"/>
          <w:szCs w:val="20"/>
        </w:rPr>
        <w:t xml:space="preserve">RESERVED / </w:t>
      </w:r>
      <w:r w:rsidRPr="0085476B">
        <w:rPr>
          <w:b/>
          <w:sz w:val="20"/>
          <w:szCs w:val="20"/>
          <w:lang w:val="fr-CA"/>
        </w:rPr>
        <w:t>EN DÉLIBÉRÉ</w:t>
      </w:r>
    </w:p>
    <w:p w:rsidR="00E076F1" w:rsidRDefault="00E076F1" w:rsidP="00E076F1"/>
    <w:tbl>
      <w:tblPr>
        <w:tblW w:w="0" w:type="auto"/>
        <w:tblLayout w:type="fixed"/>
        <w:tblCellMar>
          <w:left w:w="0" w:type="dxa"/>
          <w:right w:w="0" w:type="dxa"/>
        </w:tblCellMar>
        <w:tblLook w:val="0000"/>
      </w:tblPr>
      <w:tblGrid>
        <w:gridCol w:w="4380"/>
        <w:gridCol w:w="720"/>
        <w:gridCol w:w="4380"/>
      </w:tblGrid>
      <w:tr w:rsidR="0025012B" w:rsidRPr="00797F58" w:rsidTr="0025012B">
        <w:tc>
          <w:tcPr>
            <w:tcW w:w="4380" w:type="dxa"/>
            <w:tcMar>
              <w:left w:w="0" w:type="dxa"/>
              <w:right w:w="0" w:type="dxa"/>
            </w:tcMar>
          </w:tcPr>
          <w:p w:rsidR="0025012B" w:rsidRPr="007E23A7" w:rsidRDefault="0025012B" w:rsidP="0025012B">
            <w:pPr>
              <w:widowControl w:val="0"/>
              <w:jc w:val="both"/>
              <w:rPr>
                <w:b/>
                <w:sz w:val="20"/>
                <w:szCs w:val="20"/>
                <w:u w:val="single"/>
              </w:rPr>
            </w:pPr>
            <w:r w:rsidRPr="007E23A7">
              <w:rPr>
                <w:b/>
                <w:sz w:val="20"/>
                <w:szCs w:val="20"/>
                <w:u w:val="single"/>
              </w:rPr>
              <w:t>Nature of the case:</w:t>
            </w:r>
          </w:p>
          <w:p w:rsidR="0025012B" w:rsidRPr="007E23A7" w:rsidRDefault="0025012B" w:rsidP="0025012B">
            <w:pPr>
              <w:widowControl w:val="0"/>
              <w:jc w:val="both"/>
              <w:rPr>
                <w:b/>
                <w:sz w:val="20"/>
                <w:szCs w:val="20"/>
              </w:rPr>
            </w:pPr>
          </w:p>
          <w:p w:rsidR="0025012B" w:rsidRPr="007E23A7" w:rsidRDefault="00DC299A" w:rsidP="0025012B">
            <w:pPr>
              <w:widowControl w:val="0"/>
              <w:jc w:val="both"/>
              <w:rPr>
                <w:b/>
                <w:sz w:val="20"/>
                <w:szCs w:val="20"/>
              </w:rPr>
            </w:pPr>
            <w:r w:rsidRPr="007E23A7">
              <w:rPr>
                <w:sz w:val="20"/>
                <w:szCs w:val="20"/>
              </w:rPr>
              <w:t xml:space="preserve">Civil procedure </w:t>
            </w:r>
            <w:r w:rsidRPr="007E23A7">
              <w:rPr>
                <w:sz w:val="20"/>
                <w:szCs w:val="20"/>
              </w:rPr>
              <w:noBreakHyphen/>
              <w:t xml:space="preserve"> Class actions </w:t>
            </w:r>
            <w:r w:rsidRPr="007E23A7">
              <w:rPr>
                <w:sz w:val="20"/>
                <w:szCs w:val="20"/>
              </w:rPr>
              <w:noBreakHyphen/>
              <w:t xml:space="preserve"> Prior authorization </w:t>
            </w:r>
            <w:r w:rsidRPr="007E23A7">
              <w:rPr>
                <w:sz w:val="20"/>
                <w:szCs w:val="20"/>
              </w:rPr>
              <w:noBreakHyphen/>
              <w:t xml:space="preserve"> Conditions for instituting action </w:t>
            </w:r>
            <w:r w:rsidRPr="007E23A7">
              <w:rPr>
                <w:sz w:val="20"/>
                <w:szCs w:val="20"/>
              </w:rPr>
              <w:noBreakHyphen/>
              <w:t xml:space="preserve"> Cause of action </w:t>
            </w:r>
            <w:r w:rsidRPr="007E23A7">
              <w:rPr>
                <w:sz w:val="20"/>
                <w:szCs w:val="20"/>
              </w:rPr>
              <w:noBreakHyphen/>
              <w:t xml:space="preserve"> Violation of </w:t>
            </w:r>
            <w:r w:rsidRPr="007E23A7">
              <w:rPr>
                <w:i/>
                <w:sz w:val="20"/>
                <w:szCs w:val="20"/>
              </w:rPr>
              <w:t>Competition Act</w:t>
            </w:r>
            <w:r w:rsidRPr="007E23A7">
              <w:rPr>
                <w:sz w:val="20"/>
                <w:szCs w:val="20"/>
              </w:rPr>
              <w:t>, R.S.C. 1985, c. C</w:t>
            </w:r>
            <w:r w:rsidRPr="007E23A7">
              <w:rPr>
                <w:sz w:val="20"/>
                <w:szCs w:val="20"/>
              </w:rPr>
              <w:noBreakHyphen/>
              <w:t>34 </w:t>
            </w:r>
            <w:r w:rsidRPr="007E23A7">
              <w:rPr>
                <w:sz w:val="20"/>
                <w:szCs w:val="20"/>
              </w:rPr>
              <w:noBreakHyphen/>
              <w:t xml:space="preserve"> “</w:t>
            </w:r>
            <w:proofErr w:type="spellStart"/>
            <w:r w:rsidRPr="007E23A7">
              <w:rPr>
                <w:sz w:val="20"/>
                <w:szCs w:val="20"/>
              </w:rPr>
              <w:t>Passing</w:t>
            </w:r>
            <w:r w:rsidRPr="007E23A7">
              <w:rPr>
                <w:sz w:val="20"/>
                <w:szCs w:val="20"/>
              </w:rPr>
              <w:noBreakHyphen/>
              <w:t>on</w:t>
            </w:r>
            <w:proofErr w:type="spellEnd"/>
            <w:r w:rsidRPr="007E23A7">
              <w:rPr>
                <w:sz w:val="20"/>
                <w:szCs w:val="20"/>
              </w:rPr>
              <w:t xml:space="preserve">” </w:t>
            </w:r>
            <w:r w:rsidRPr="007E23A7">
              <w:rPr>
                <w:sz w:val="20"/>
                <w:szCs w:val="20"/>
              </w:rPr>
              <w:noBreakHyphen/>
              <w:t xml:space="preserve"> Territorial jurisdiction </w:t>
            </w:r>
            <w:r w:rsidRPr="007E23A7">
              <w:rPr>
                <w:sz w:val="20"/>
                <w:szCs w:val="20"/>
              </w:rPr>
              <w:noBreakHyphen/>
              <w:t xml:space="preserve"> Class action authorized for direct and indirect purchasers in Quebec based on purchase of product manufactured in United States </w:t>
            </w:r>
            <w:r w:rsidRPr="007E23A7">
              <w:rPr>
                <w:sz w:val="20"/>
                <w:szCs w:val="20"/>
              </w:rPr>
              <w:noBreakHyphen/>
              <w:t xml:space="preserve"> Whether indirect purchasers in Quebec entitled to sue to recover price increase resulting from anti</w:t>
            </w:r>
            <w:r w:rsidRPr="007E23A7">
              <w:rPr>
                <w:sz w:val="20"/>
                <w:szCs w:val="20"/>
              </w:rPr>
              <w:noBreakHyphen/>
              <w:t xml:space="preserve">competitive behaviour and whether Court of Appeal could authorize class action in circumstances </w:t>
            </w:r>
            <w:r w:rsidRPr="007E23A7">
              <w:rPr>
                <w:sz w:val="20"/>
                <w:szCs w:val="20"/>
              </w:rPr>
              <w:noBreakHyphen/>
              <w:t xml:space="preserve"> Whether existence of strictly economic damage suffered by Quebec resident is sufficient to give Quebec </w:t>
            </w:r>
            <w:proofErr w:type="spellStart"/>
            <w:r w:rsidRPr="007E23A7">
              <w:rPr>
                <w:sz w:val="20"/>
                <w:szCs w:val="20"/>
              </w:rPr>
              <w:t>courts</w:t>
            </w:r>
            <w:proofErr w:type="spellEnd"/>
            <w:r w:rsidRPr="007E23A7">
              <w:rPr>
                <w:sz w:val="20"/>
                <w:szCs w:val="20"/>
              </w:rPr>
              <w:t xml:space="preserve"> jurisdiction under art. 3148(3) of </w:t>
            </w:r>
            <w:r w:rsidRPr="007E23A7">
              <w:rPr>
                <w:i/>
                <w:sz w:val="20"/>
                <w:szCs w:val="20"/>
              </w:rPr>
              <w:t>Civil Code of Québec</w:t>
            </w:r>
            <w:r w:rsidRPr="007E23A7">
              <w:rPr>
                <w:sz w:val="20"/>
                <w:szCs w:val="20"/>
              </w:rPr>
              <w:t>.</w:t>
            </w:r>
          </w:p>
        </w:tc>
        <w:tc>
          <w:tcPr>
            <w:tcW w:w="720" w:type="dxa"/>
            <w:tcMar>
              <w:left w:w="0" w:type="dxa"/>
              <w:right w:w="0" w:type="dxa"/>
            </w:tcMar>
          </w:tcPr>
          <w:p w:rsidR="0025012B" w:rsidRPr="007E23A7" w:rsidRDefault="0025012B" w:rsidP="0025012B">
            <w:pPr>
              <w:widowControl w:val="0"/>
              <w:jc w:val="center"/>
              <w:rPr>
                <w:sz w:val="20"/>
                <w:szCs w:val="20"/>
              </w:rPr>
            </w:pPr>
          </w:p>
        </w:tc>
        <w:tc>
          <w:tcPr>
            <w:tcW w:w="4380" w:type="dxa"/>
            <w:tcMar>
              <w:left w:w="0" w:type="dxa"/>
              <w:right w:w="0" w:type="dxa"/>
            </w:tcMar>
          </w:tcPr>
          <w:p w:rsidR="0025012B" w:rsidRPr="007E23A7" w:rsidRDefault="0025012B" w:rsidP="0025012B">
            <w:pPr>
              <w:widowControl w:val="0"/>
              <w:jc w:val="both"/>
              <w:rPr>
                <w:b/>
                <w:sz w:val="20"/>
                <w:szCs w:val="20"/>
                <w:u w:val="single"/>
                <w:lang w:val="fr-CA"/>
              </w:rPr>
            </w:pPr>
            <w:r w:rsidRPr="007E23A7">
              <w:rPr>
                <w:b/>
                <w:sz w:val="20"/>
                <w:szCs w:val="20"/>
                <w:u w:val="single"/>
                <w:lang w:val="fr-CA"/>
              </w:rPr>
              <w:t>Nature de la cause :</w:t>
            </w:r>
          </w:p>
          <w:p w:rsidR="0025012B" w:rsidRPr="007E23A7" w:rsidRDefault="0025012B" w:rsidP="0025012B">
            <w:pPr>
              <w:widowControl w:val="0"/>
              <w:jc w:val="both"/>
              <w:rPr>
                <w:sz w:val="20"/>
                <w:szCs w:val="20"/>
                <w:lang w:val="fr-CA"/>
              </w:rPr>
            </w:pPr>
          </w:p>
          <w:p w:rsidR="0025012B" w:rsidRPr="007E23A7" w:rsidRDefault="00DC299A" w:rsidP="0025012B">
            <w:pPr>
              <w:widowControl w:val="0"/>
              <w:jc w:val="both"/>
              <w:rPr>
                <w:sz w:val="20"/>
                <w:szCs w:val="20"/>
                <w:lang w:val="fr-CA"/>
              </w:rPr>
            </w:pPr>
            <w:r w:rsidRPr="007E23A7">
              <w:rPr>
                <w:sz w:val="20"/>
                <w:szCs w:val="20"/>
                <w:lang w:val="fr-CA"/>
              </w:rPr>
              <w:t xml:space="preserve">Procédure civile </w:t>
            </w:r>
            <w:r w:rsidRPr="007E23A7">
              <w:rPr>
                <w:sz w:val="20"/>
                <w:szCs w:val="20"/>
                <w:lang w:val="fr-CA"/>
              </w:rPr>
              <w:noBreakHyphen/>
              <w:t xml:space="preserve"> Recours collectifs </w:t>
            </w:r>
            <w:r w:rsidRPr="007E23A7">
              <w:rPr>
                <w:sz w:val="20"/>
                <w:szCs w:val="20"/>
                <w:lang w:val="fr-CA"/>
              </w:rPr>
              <w:noBreakHyphen/>
              <w:t xml:space="preserve"> Autorisation préalable </w:t>
            </w:r>
            <w:r w:rsidRPr="007E23A7">
              <w:rPr>
                <w:sz w:val="20"/>
                <w:szCs w:val="20"/>
                <w:lang w:val="fr-CA"/>
              </w:rPr>
              <w:noBreakHyphen/>
              <w:t xml:space="preserve"> Conditions d’exercice </w:t>
            </w:r>
            <w:r w:rsidRPr="007E23A7">
              <w:rPr>
                <w:sz w:val="20"/>
                <w:szCs w:val="20"/>
                <w:lang w:val="fr-CA"/>
              </w:rPr>
              <w:noBreakHyphen/>
              <w:t xml:space="preserve"> Cause d’action </w:t>
            </w:r>
            <w:r w:rsidRPr="007E23A7">
              <w:rPr>
                <w:sz w:val="20"/>
                <w:szCs w:val="20"/>
                <w:lang w:val="fr-CA"/>
              </w:rPr>
              <w:noBreakHyphen/>
              <w:t xml:space="preserve"> Atteinte à la </w:t>
            </w:r>
            <w:r w:rsidRPr="007E23A7">
              <w:rPr>
                <w:i/>
                <w:sz w:val="20"/>
                <w:szCs w:val="20"/>
                <w:lang w:val="fr-CA"/>
              </w:rPr>
              <w:t>Loi sur la concurrence</w:t>
            </w:r>
            <w:r w:rsidRPr="007E23A7">
              <w:rPr>
                <w:sz w:val="20"/>
                <w:szCs w:val="20"/>
                <w:lang w:val="fr-CA"/>
              </w:rPr>
              <w:t>, L.R.C. 1985, c. C</w:t>
            </w:r>
            <w:r w:rsidRPr="007E23A7">
              <w:rPr>
                <w:sz w:val="20"/>
                <w:szCs w:val="20"/>
                <w:lang w:val="fr-CA"/>
              </w:rPr>
              <w:noBreakHyphen/>
              <w:t>34 </w:t>
            </w:r>
            <w:r w:rsidRPr="007E23A7">
              <w:rPr>
                <w:sz w:val="20"/>
                <w:szCs w:val="20"/>
                <w:lang w:val="fr-CA"/>
              </w:rPr>
              <w:noBreakHyphen/>
              <w:t xml:space="preserve"> « Transfert de la perte » </w:t>
            </w:r>
            <w:r w:rsidRPr="007E23A7">
              <w:rPr>
                <w:sz w:val="20"/>
                <w:szCs w:val="20"/>
                <w:lang w:val="fr-CA"/>
              </w:rPr>
              <w:noBreakHyphen/>
              <w:t xml:space="preserve"> Compétence territoriale </w:t>
            </w:r>
            <w:r w:rsidRPr="007E23A7">
              <w:rPr>
                <w:sz w:val="20"/>
                <w:szCs w:val="20"/>
                <w:lang w:val="fr-CA"/>
              </w:rPr>
              <w:noBreakHyphen/>
              <w:t xml:space="preserve"> Recours collectif autorisé pour acheteurs directs et indirects québécois découlant de l’achat d’un bien manufacturé aux </w:t>
            </w:r>
            <w:proofErr w:type="spellStart"/>
            <w:r w:rsidRPr="007E23A7">
              <w:rPr>
                <w:sz w:val="20"/>
                <w:szCs w:val="20"/>
                <w:lang w:val="fr-CA"/>
              </w:rPr>
              <w:t>États</w:t>
            </w:r>
            <w:r w:rsidRPr="007E23A7">
              <w:rPr>
                <w:sz w:val="20"/>
                <w:szCs w:val="20"/>
                <w:lang w:val="fr-CA"/>
              </w:rPr>
              <w:noBreakHyphen/>
              <w:t>Unis</w:t>
            </w:r>
            <w:proofErr w:type="spellEnd"/>
            <w:r w:rsidRPr="007E23A7">
              <w:rPr>
                <w:sz w:val="20"/>
                <w:szCs w:val="20"/>
                <w:lang w:val="fr-CA"/>
              </w:rPr>
              <w:t xml:space="preserve"> </w:t>
            </w:r>
            <w:r w:rsidRPr="007E23A7">
              <w:rPr>
                <w:sz w:val="20"/>
                <w:szCs w:val="20"/>
                <w:lang w:val="fr-CA"/>
              </w:rPr>
              <w:noBreakHyphen/>
              <w:t xml:space="preserve"> Les acheteurs indirects au Québec </w:t>
            </w:r>
            <w:proofErr w:type="spellStart"/>
            <w:r w:rsidRPr="007E23A7">
              <w:rPr>
                <w:sz w:val="20"/>
                <w:szCs w:val="20"/>
                <w:lang w:val="fr-CA"/>
              </w:rPr>
              <w:t>ont</w:t>
            </w:r>
            <w:r w:rsidRPr="007E23A7">
              <w:rPr>
                <w:sz w:val="20"/>
                <w:szCs w:val="20"/>
                <w:lang w:val="fr-CA"/>
              </w:rPr>
              <w:noBreakHyphen/>
              <w:t>ils</w:t>
            </w:r>
            <w:proofErr w:type="spellEnd"/>
            <w:r w:rsidRPr="007E23A7">
              <w:rPr>
                <w:sz w:val="20"/>
                <w:szCs w:val="20"/>
                <w:lang w:val="fr-CA"/>
              </w:rPr>
              <w:t xml:space="preserve"> droit de poursuivre pour recouvrer l’augmentation de prix découlant d’un comportement anticoncurrentiel, et la Cour d’appel </w:t>
            </w:r>
            <w:proofErr w:type="spellStart"/>
            <w:r w:rsidRPr="007E23A7">
              <w:rPr>
                <w:sz w:val="20"/>
                <w:szCs w:val="20"/>
                <w:lang w:val="fr-CA"/>
              </w:rPr>
              <w:t>pouvait</w:t>
            </w:r>
            <w:r w:rsidRPr="007E23A7">
              <w:rPr>
                <w:sz w:val="20"/>
                <w:szCs w:val="20"/>
                <w:lang w:val="fr-CA"/>
              </w:rPr>
              <w:noBreakHyphen/>
              <w:t>elle</w:t>
            </w:r>
            <w:proofErr w:type="spellEnd"/>
            <w:r w:rsidRPr="007E23A7">
              <w:rPr>
                <w:sz w:val="20"/>
                <w:szCs w:val="20"/>
                <w:lang w:val="fr-CA"/>
              </w:rPr>
              <w:t xml:space="preserve"> autoriser le recours collectif dans les circonstances </w:t>
            </w:r>
            <w:r w:rsidRPr="007E23A7">
              <w:rPr>
                <w:sz w:val="20"/>
                <w:szCs w:val="20"/>
                <w:lang w:val="fr-CA"/>
              </w:rPr>
              <w:noBreakHyphen/>
              <w:t xml:space="preserve"> L’existence d’un préjudice strictement économique subi par un résident du Québec </w:t>
            </w:r>
            <w:proofErr w:type="spellStart"/>
            <w:r w:rsidRPr="007E23A7">
              <w:rPr>
                <w:sz w:val="20"/>
                <w:szCs w:val="20"/>
                <w:lang w:val="fr-CA"/>
              </w:rPr>
              <w:t>est</w:t>
            </w:r>
            <w:r w:rsidRPr="007E23A7">
              <w:rPr>
                <w:sz w:val="20"/>
                <w:szCs w:val="20"/>
                <w:lang w:val="fr-CA"/>
              </w:rPr>
              <w:noBreakHyphen/>
              <w:t>elle</w:t>
            </w:r>
            <w:proofErr w:type="spellEnd"/>
            <w:r w:rsidRPr="007E23A7">
              <w:rPr>
                <w:sz w:val="20"/>
                <w:szCs w:val="20"/>
                <w:lang w:val="fr-CA"/>
              </w:rPr>
              <w:t xml:space="preserve"> suffisante pour conférer compétence aux tribunaux québécois en vertu de l’article 3148(3) du </w:t>
            </w:r>
            <w:r w:rsidRPr="007E23A7">
              <w:rPr>
                <w:i/>
                <w:sz w:val="20"/>
                <w:szCs w:val="20"/>
                <w:lang w:val="fr-CA"/>
              </w:rPr>
              <w:t>Code civil du Québec</w:t>
            </w:r>
            <w:r w:rsidRPr="007E23A7">
              <w:rPr>
                <w:sz w:val="20"/>
                <w:szCs w:val="20"/>
                <w:lang w:val="fr-CA"/>
              </w:rPr>
              <w:t>?</w:t>
            </w:r>
          </w:p>
        </w:tc>
      </w:tr>
    </w:tbl>
    <w:p w:rsidR="0025012B" w:rsidRPr="00DC299A" w:rsidRDefault="0025012B" w:rsidP="0025012B">
      <w:pPr>
        <w:widowControl w:val="0"/>
        <w:rPr>
          <w:sz w:val="20"/>
          <w:szCs w:val="20"/>
          <w:lang w:val="fr-CA"/>
        </w:rPr>
      </w:pPr>
    </w:p>
    <w:p w:rsidR="0025012B" w:rsidRDefault="00CC4A5C" w:rsidP="0025012B">
      <w:pPr>
        <w:widowControl w:val="0"/>
        <w:rPr>
          <w:sz w:val="20"/>
          <w:szCs w:val="20"/>
        </w:rPr>
      </w:pPr>
      <w:r w:rsidRPr="00CC4A5C">
        <w:rPr>
          <w:sz w:val="20"/>
          <w:szCs w:val="20"/>
          <w:lang w:val="fr-CA"/>
        </w:rPr>
        <w:pict>
          <v:rect id="_x0000_i1068" style="width:2in;height:1pt" o:hrpct="0" o:hralign="center" o:hrstd="t" o:hrnoshade="t" o:hr="t" fillcolor="black" stroked="f"/>
        </w:pict>
      </w:r>
    </w:p>
    <w:p w:rsidR="0025012B" w:rsidRDefault="0025012B" w:rsidP="0025012B">
      <w:pPr>
        <w:widowControl w:val="0"/>
        <w:rPr>
          <w:sz w:val="20"/>
          <w:szCs w:val="20"/>
        </w:rPr>
      </w:pPr>
    </w:p>
    <w:p w:rsidR="0025012B" w:rsidRDefault="0025012B" w:rsidP="0025012B">
      <w:pPr>
        <w:widowControl w:val="0"/>
        <w:rPr>
          <w:sz w:val="20"/>
          <w:szCs w:val="20"/>
        </w:rPr>
      </w:pPr>
      <w:r>
        <w:rPr>
          <w:sz w:val="20"/>
          <w:szCs w:val="20"/>
        </w:rPr>
        <w:t>18.10.2012</w:t>
      </w:r>
    </w:p>
    <w:p w:rsidR="0025012B" w:rsidRDefault="0025012B" w:rsidP="0025012B">
      <w:pPr>
        <w:widowControl w:val="0"/>
        <w:rPr>
          <w:sz w:val="20"/>
          <w:szCs w:val="20"/>
        </w:rPr>
      </w:pPr>
    </w:p>
    <w:p w:rsidR="0025012B" w:rsidRDefault="00063094" w:rsidP="0025012B">
      <w:pPr>
        <w:widowControl w:val="0"/>
        <w:rPr>
          <w:sz w:val="20"/>
          <w:szCs w:val="20"/>
          <w:u w:val="single"/>
        </w:rPr>
      </w:pPr>
      <w:r w:rsidRPr="000107B3">
        <w:rPr>
          <w:sz w:val="20"/>
          <w:szCs w:val="20"/>
        </w:rPr>
        <w:t xml:space="preserve">Coram: </w:t>
      </w:r>
      <w:r w:rsidRPr="000107B3">
        <w:rPr>
          <w:sz w:val="20"/>
          <w:szCs w:val="20"/>
        </w:rPr>
        <w:tab/>
      </w:r>
      <w:proofErr w:type="spellStart"/>
      <w:r w:rsidRPr="000107B3">
        <w:rPr>
          <w:sz w:val="20"/>
          <w:szCs w:val="20"/>
          <w:u w:val="single"/>
        </w:rPr>
        <w:t>McLachlin</w:t>
      </w:r>
      <w:proofErr w:type="spellEnd"/>
      <w:r w:rsidRPr="000107B3">
        <w:rPr>
          <w:sz w:val="20"/>
          <w:szCs w:val="20"/>
          <w:u w:val="single"/>
        </w:rPr>
        <w:t xml:space="preserve"> C.J. and </w:t>
      </w:r>
      <w:proofErr w:type="spellStart"/>
      <w:r w:rsidRPr="000107B3">
        <w:rPr>
          <w:sz w:val="20"/>
          <w:szCs w:val="20"/>
          <w:u w:val="single"/>
        </w:rPr>
        <w:t>LeBel</w:t>
      </w:r>
      <w:proofErr w:type="spellEnd"/>
      <w:r w:rsidRPr="000107B3">
        <w:rPr>
          <w:sz w:val="20"/>
          <w:szCs w:val="20"/>
          <w:u w:val="single"/>
        </w:rPr>
        <w:t xml:space="preserve">, Fish, </w:t>
      </w:r>
      <w:proofErr w:type="spellStart"/>
      <w:r w:rsidRPr="000107B3">
        <w:rPr>
          <w:sz w:val="20"/>
          <w:szCs w:val="20"/>
          <w:u w:val="single"/>
        </w:rPr>
        <w:t>Abella</w:t>
      </w:r>
      <w:proofErr w:type="spellEnd"/>
      <w:r w:rsidRPr="000107B3">
        <w:rPr>
          <w:sz w:val="20"/>
          <w:szCs w:val="20"/>
          <w:u w:val="single"/>
        </w:rPr>
        <w:t xml:space="preserve">, Rothstein, </w:t>
      </w:r>
      <w:proofErr w:type="spellStart"/>
      <w:r w:rsidRPr="000107B3">
        <w:rPr>
          <w:sz w:val="20"/>
          <w:szCs w:val="20"/>
          <w:u w:val="single"/>
        </w:rPr>
        <w:t>Moldaver</w:t>
      </w:r>
      <w:proofErr w:type="spellEnd"/>
      <w:r w:rsidRPr="000107B3">
        <w:rPr>
          <w:sz w:val="20"/>
          <w:szCs w:val="20"/>
          <w:u w:val="single"/>
        </w:rPr>
        <w:t xml:space="preserve"> and </w:t>
      </w:r>
      <w:proofErr w:type="spellStart"/>
      <w:r w:rsidRPr="000107B3">
        <w:rPr>
          <w:sz w:val="20"/>
          <w:szCs w:val="20"/>
          <w:u w:val="single"/>
        </w:rPr>
        <w:t>Karakatsanis</w:t>
      </w:r>
      <w:proofErr w:type="spellEnd"/>
      <w:r w:rsidRPr="000107B3">
        <w:rPr>
          <w:sz w:val="20"/>
          <w:szCs w:val="20"/>
          <w:u w:val="single"/>
        </w:rPr>
        <w:t xml:space="preserve"> JJ.</w:t>
      </w:r>
    </w:p>
    <w:p w:rsidR="00063094" w:rsidRPr="00063094" w:rsidRDefault="00063094" w:rsidP="0025012B">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25012B" w:rsidRPr="007E23A7" w:rsidTr="0025012B">
        <w:tc>
          <w:tcPr>
            <w:tcW w:w="4380" w:type="dxa"/>
            <w:tcMar>
              <w:left w:w="0" w:type="dxa"/>
              <w:right w:w="0" w:type="dxa"/>
            </w:tcMar>
          </w:tcPr>
          <w:p w:rsidR="0025012B" w:rsidRPr="007E23A7" w:rsidRDefault="00D27153" w:rsidP="0025012B">
            <w:pPr>
              <w:rPr>
                <w:b/>
                <w:sz w:val="20"/>
                <w:szCs w:val="20"/>
              </w:rPr>
            </w:pPr>
            <w:proofErr w:type="spellStart"/>
            <w:r w:rsidRPr="007E23A7">
              <w:rPr>
                <w:b/>
                <w:iCs/>
                <w:sz w:val="20"/>
                <w:szCs w:val="20"/>
              </w:rPr>
              <w:t>Muh</w:t>
            </w:r>
            <w:r w:rsidR="0025012B" w:rsidRPr="007E23A7">
              <w:rPr>
                <w:b/>
                <w:iCs/>
                <w:sz w:val="20"/>
                <w:szCs w:val="20"/>
              </w:rPr>
              <w:t>s</w:t>
            </w:r>
            <w:r w:rsidRPr="007E23A7">
              <w:rPr>
                <w:b/>
                <w:iCs/>
                <w:sz w:val="20"/>
                <w:szCs w:val="20"/>
              </w:rPr>
              <w:t>en</w:t>
            </w:r>
            <w:proofErr w:type="spellEnd"/>
            <w:r w:rsidRPr="007E23A7">
              <w:rPr>
                <w:b/>
                <w:iCs/>
                <w:sz w:val="20"/>
                <w:szCs w:val="20"/>
              </w:rPr>
              <w:t xml:space="preserve"> </w:t>
            </w:r>
            <w:proofErr w:type="spellStart"/>
            <w:r w:rsidRPr="007E23A7">
              <w:rPr>
                <w:b/>
                <w:iCs/>
                <w:sz w:val="20"/>
                <w:szCs w:val="20"/>
              </w:rPr>
              <w:t>Ahemed</w:t>
            </w:r>
            <w:proofErr w:type="spellEnd"/>
            <w:r w:rsidRPr="007E23A7">
              <w:rPr>
                <w:b/>
                <w:iCs/>
                <w:sz w:val="20"/>
                <w:szCs w:val="20"/>
              </w:rPr>
              <w:t xml:space="preserve"> Ra</w:t>
            </w:r>
            <w:r w:rsidR="0025012B" w:rsidRPr="007E23A7">
              <w:rPr>
                <w:b/>
                <w:iCs/>
                <w:sz w:val="20"/>
                <w:szCs w:val="20"/>
              </w:rPr>
              <w:t>ma</w:t>
            </w:r>
            <w:r w:rsidRPr="007E23A7">
              <w:rPr>
                <w:b/>
                <w:iCs/>
                <w:sz w:val="20"/>
                <w:szCs w:val="20"/>
              </w:rPr>
              <w:t>da</w:t>
            </w:r>
            <w:r w:rsidR="0025012B" w:rsidRPr="007E23A7">
              <w:rPr>
                <w:b/>
                <w:iCs/>
                <w:sz w:val="20"/>
                <w:szCs w:val="20"/>
              </w:rPr>
              <w:t>n</w:t>
            </w:r>
            <w:r w:rsidRPr="007E23A7">
              <w:rPr>
                <w:b/>
                <w:iCs/>
                <w:sz w:val="20"/>
                <w:szCs w:val="20"/>
              </w:rPr>
              <w:t xml:space="preserve"> </w:t>
            </w:r>
            <w:proofErr w:type="spellStart"/>
            <w:r w:rsidRPr="007E23A7">
              <w:rPr>
                <w:b/>
                <w:iCs/>
                <w:sz w:val="20"/>
                <w:szCs w:val="20"/>
              </w:rPr>
              <w:t>Agr</w:t>
            </w:r>
            <w:r w:rsidR="0025012B" w:rsidRPr="007E23A7">
              <w:rPr>
                <w:b/>
                <w:iCs/>
                <w:sz w:val="20"/>
                <w:szCs w:val="20"/>
              </w:rPr>
              <w:t>a</w:t>
            </w:r>
            <w:r w:rsidRPr="007E23A7">
              <w:rPr>
                <w:b/>
                <w:iCs/>
                <w:sz w:val="20"/>
                <w:szCs w:val="20"/>
              </w:rPr>
              <w:t>ira</w:t>
            </w:r>
            <w:proofErr w:type="spellEnd"/>
            <w:r w:rsidR="0025012B" w:rsidRPr="007E23A7">
              <w:rPr>
                <w:b/>
                <w:iCs/>
                <w:sz w:val="20"/>
                <w:szCs w:val="20"/>
              </w:rPr>
              <w:t xml:space="preserve"> </w:t>
            </w:r>
          </w:p>
          <w:p w:rsidR="0025012B" w:rsidRPr="007E23A7" w:rsidRDefault="0025012B" w:rsidP="0025012B">
            <w:pPr>
              <w:widowControl w:val="0"/>
              <w:jc w:val="both"/>
              <w:rPr>
                <w:b/>
                <w:sz w:val="20"/>
                <w:szCs w:val="20"/>
              </w:rPr>
            </w:pPr>
          </w:p>
          <w:p w:rsidR="0025012B" w:rsidRPr="007E23A7" w:rsidRDefault="0025012B" w:rsidP="0025012B">
            <w:pPr>
              <w:widowControl w:val="0"/>
              <w:tabs>
                <w:tab w:val="left" w:pos="736"/>
              </w:tabs>
              <w:jc w:val="both"/>
              <w:rPr>
                <w:b/>
                <w:sz w:val="20"/>
                <w:szCs w:val="20"/>
              </w:rPr>
            </w:pPr>
            <w:r w:rsidRPr="007E23A7">
              <w:rPr>
                <w:b/>
                <w:sz w:val="20"/>
                <w:szCs w:val="20"/>
              </w:rPr>
              <w:tab/>
              <w:t>v. (3425</w:t>
            </w:r>
            <w:r w:rsidR="00D27153" w:rsidRPr="007E23A7">
              <w:rPr>
                <w:b/>
                <w:sz w:val="20"/>
                <w:szCs w:val="20"/>
              </w:rPr>
              <w:t>8</w:t>
            </w:r>
            <w:r w:rsidRPr="007E23A7">
              <w:rPr>
                <w:b/>
                <w:sz w:val="20"/>
                <w:szCs w:val="20"/>
              </w:rPr>
              <w:t>)</w:t>
            </w:r>
          </w:p>
          <w:p w:rsidR="0025012B" w:rsidRPr="007E23A7" w:rsidRDefault="0025012B" w:rsidP="0025012B">
            <w:pPr>
              <w:widowControl w:val="0"/>
              <w:jc w:val="both"/>
              <w:rPr>
                <w:b/>
                <w:sz w:val="20"/>
                <w:szCs w:val="20"/>
              </w:rPr>
            </w:pPr>
          </w:p>
          <w:p w:rsidR="0025012B" w:rsidRPr="007E23A7" w:rsidRDefault="0025012B" w:rsidP="00063094">
            <w:pPr>
              <w:widowControl w:val="0"/>
              <w:jc w:val="both"/>
              <w:rPr>
                <w:sz w:val="20"/>
                <w:szCs w:val="20"/>
              </w:rPr>
            </w:pPr>
            <w:r w:rsidRPr="007E23A7">
              <w:rPr>
                <w:b/>
                <w:iCs/>
                <w:sz w:val="20"/>
                <w:szCs w:val="20"/>
              </w:rPr>
              <w:t>M</w:t>
            </w:r>
            <w:r w:rsidR="00063094" w:rsidRPr="007E23A7">
              <w:rPr>
                <w:b/>
                <w:iCs/>
                <w:sz w:val="20"/>
                <w:szCs w:val="20"/>
              </w:rPr>
              <w:t>ini</w:t>
            </w:r>
            <w:r w:rsidRPr="007E23A7">
              <w:rPr>
                <w:b/>
                <w:iCs/>
                <w:sz w:val="20"/>
                <w:szCs w:val="20"/>
              </w:rPr>
              <w:t>st</w:t>
            </w:r>
            <w:r w:rsidR="00063094" w:rsidRPr="007E23A7">
              <w:rPr>
                <w:b/>
                <w:iCs/>
                <w:sz w:val="20"/>
                <w:szCs w:val="20"/>
              </w:rPr>
              <w:t>er of Public Safet</w:t>
            </w:r>
            <w:r w:rsidRPr="007E23A7">
              <w:rPr>
                <w:b/>
                <w:iCs/>
                <w:sz w:val="20"/>
                <w:szCs w:val="20"/>
              </w:rPr>
              <w:t>y</w:t>
            </w:r>
            <w:r w:rsidR="00063094" w:rsidRPr="007E23A7">
              <w:rPr>
                <w:b/>
                <w:iCs/>
                <w:sz w:val="20"/>
                <w:szCs w:val="20"/>
              </w:rPr>
              <w:t xml:space="preserve"> and Em</w:t>
            </w:r>
            <w:r w:rsidRPr="007E23A7">
              <w:rPr>
                <w:b/>
                <w:iCs/>
                <w:sz w:val="20"/>
                <w:szCs w:val="20"/>
              </w:rPr>
              <w:t>e</w:t>
            </w:r>
            <w:r w:rsidR="00063094" w:rsidRPr="007E23A7">
              <w:rPr>
                <w:b/>
                <w:iCs/>
                <w:sz w:val="20"/>
                <w:szCs w:val="20"/>
              </w:rPr>
              <w:t>rg</w:t>
            </w:r>
            <w:r w:rsidRPr="007E23A7">
              <w:rPr>
                <w:b/>
                <w:iCs/>
                <w:sz w:val="20"/>
                <w:szCs w:val="20"/>
              </w:rPr>
              <w:t>en</w:t>
            </w:r>
            <w:r w:rsidR="00063094" w:rsidRPr="007E23A7">
              <w:rPr>
                <w:b/>
                <w:iCs/>
                <w:sz w:val="20"/>
                <w:szCs w:val="20"/>
              </w:rPr>
              <w:t>cy Preparedness</w:t>
            </w:r>
            <w:r w:rsidRPr="007E23A7">
              <w:rPr>
                <w:b/>
                <w:sz w:val="20"/>
                <w:szCs w:val="20"/>
              </w:rPr>
              <w:t xml:space="preserve"> (</w:t>
            </w:r>
            <w:r w:rsidR="00D27153" w:rsidRPr="007E23A7">
              <w:rPr>
                <w:b/>
                <w:sz w:val="20"/>
                <w:szCs w:val="20"/>
              </w:rPr>
              <w:t>F.C.</w:t>
            </w:r>
            <w:r w:rsidRPr="007E23A7">
              <w:rPr>
                <w:b/>
                <w:sz w:val="20"/>
                <w:szCs w:val="20"/>
              </w:rPr>
              <w:t>) (Ci</w:t>
            </w:r>
            <w:r w:rsidR="00D27153" w:rsidRPr="007E23A7">
              <w:rPr>
                <w:b/>
                <w:sz w:val="20"/>
                <w:szCs w:val="20"/>
              </w:rPr>
              <w:t>v</w:t>
            </w:r>
            <w:r w:rsidRPr="007E23A7">
              <w:rPr>
                <w:b/>
                <w:sz w:val="20"/>
                <w:szCs w:val="20"/>
              </w:rPr>
              <w:t>il) (By Leave)</w:t>
            </w:r>
          </w:p>
        </w:tc>
        <w:tc>
          <w:tcPr>
            <w:tcW w:w="720" w:type="dxa"/>
            <w:tcMar>
              <w:left w:w="0" w:type="dxa"/>
              <w:right w:w="0" w:type="dxa"/>
            </w:tcMar>
          </w:tcPr>
          <w:p w:rsidR="0025012B" w:rsidRPr="007E23A7" w:rsidRDefault="0025012B" w:rsidP="0025012B">
            <w:pPr>
              <w:widowControl w:val="0"/>
              <w:jc w:val="center"/>
              <w:rPr>
                <w:sz w:val="20"/>
                <w:szCs w:val="20"/>
              </w:rPr>
            </w:pPr>
          </w:p>
        </w:tc>
        <w:tc>
          <w:tcPr>
            <w:tcW w:w="4380" w:type="dxa"/>
            <w:tcMar>
              <w:left w:w="0" w:type="dxa"/>
              <w:right w:w="0" w:type="dxa"/>
            </w:tcMar>
          </w:tcPr>
          <w:p w:rsidR="00985D05" w:rsidRPr="007E23A7" w:rsidRDefault="00985D05" w:rsidP="00985D05">
            <w:pPr>
              <w:tabs>
                <w:tab w:val="left" w:pos="-2970"/>
              </w:tabs>
              <w:jc w:val="both"/>
              <w:rPr>
                <w:sz w:val="20"/>
                <w:szCs w:val="20"/>
                <w:lang w:val="en-US"/>
              </w:rPr>
            </w:pPr>
            <w:r w:rsidRPr="007E23A7">
              <w:rPr>
                <w:sz w:val="20"/>
                <w:szCs w:val="20"/>
                <w:lang w:val="en-US"/>
              </w:rPr>
              <w:t xml:space="preserve">Lorne Waldman, Jacqueline </w:t>
            </w:r>
            <w:proofErr w:type="spellStart"/>
            <w:r w:rsidRPr="007E23A7">
              <w:rPr>
                <w:sz w:val="20"/>
                <w:szCs w:val="20"/>
                <w:lang w:val="en-US"/>
              </w:rPr>
              <w:t>Swaisland</w:t>
            </w:r>
            <w:proofErr w:type="spellEnd"/>
            <w:r w:rsidRPr="007E23A7">
              <w:rPr>
                <w:sz w:val="20"/>
                <w:szCs w:val="20"/>
                <w:lang w:val="en-US"/>
              </w:rPr>
              <w:t xml:space="preserve"> and Clare </w:t>
            </w:r>
            <w:proofErr w:type="spellStart"/>
            <w:r w:rsidRPr="007E23A7">
              <w:rPr>
                <w:sz w:val="20"/>
                <w:szCs w:val="20"/>
                <w:lang w:val="en-US"/>
              </w:rPr>
              <w:t>Crummey</w:t>
            </w:r>
            <w:proofErr w:type="spellEnd"/>
            <w:r w:rsidRPr="007E23A7">
              <w:rPr>
                <w:sz w:val="20"/>
                <w:szCs w:val="20"/>
                <w:lang w:val="en-US"/>
              </w:rPr>
              <w:t xml:space="preserve"> for the appellant.</w:t>
            </w:r>
          </w:p>
          <w:p w:rsidR="00985D05" w:rsidRPr="007E23A7" w:rsidRDefault="00985D05" w:rsidP="00985D05">
            <w:pPr>
              <w:tabs>
                <w:tab w:val="left" w:pos="-2970"/>
              </w:tabs>
              <w:jc w:val="both"/>
              <w:rPr>
                <w:sz w:val="20"/>
                <w:szCs w:val="20"/>
                <w:lang w:val="en-US"/>
              </w:rPr>
            </w:pPr>
          </w:p>
          <w:p w:rsidR="00985D05" w:rsidRPr="007E23A7" w:rsidRDefault="00985D05" w:rsidP="00985D05">
            <w:pPr>
              <w:tabs>
                <w:tab w:val="left" w:pos="-2970"/>
              </w:tabs>
              <w:jc w:val="both"/>
              <w:rPr>
                <w:sz w:val="20"/>
                <w:szCs w:val="20"/>
                <w:lang w:val="en-US"/>
              </w:rPr>
            </w:pPr>
            <w:r w:rsidRPr="007E23A7">
              <w:rPr>
                <w:sz w:val="20"/>
                <w:szCs w:val="20"/>
                <w:lang w:val="en-US"/>
              </w:rPr>
              <w:t xml:space="preserve">John Norris and Andrew </w:t>
            </w:r>
            <w:proofErr w:type="spellStart"/>
            <w:r w:rsidRPr="007E23A7">
              <w:rPr>
                <w:sz w:val="20"/>
                <w:szCs w:val="20"/>
                <w:lang w:val="en-US"/>
              </w:rPr>
              <w:t>Brouwer</w:t>
            </w:r>
            <w:proofErr w:type="spellEnd"/>
            <w:r w:rsidRPr="007E23A7">
              <w:rPr>
                <w:sz w:val="20"/>
                <w:szCs w:val="20"/>
                <w:lang w:val="en-US"/>
              </w:rPr>
              <w:t xml:space="preserve"> for the intervener Canadian Council for Refugees and Canadian Association of Refugee Lawyers.</w:t>
            </w:r>
          </w:p>
          <w:p w:rsidR="00985D05" w:rsidRPr="007E23A7" w:rsidRDefault="00985D05" w:rsidP="00985D05">
            <w:pPr>
              <w:tabs>
                <w:tab w:val="left" w:pos="-2970"/>
              </w:tabs>
              <w:jc w:val="both"/>
              <w:rPr>
                <w:sz w:val="20"/>
                <w:szCs w:val="20"/>
                <w:lang w:val="en-US"/>
              </w:rPr>
            </w:pPr>
          </w:p>
          <w:p w:rsidR="00985D05" w:rsidRPr="007E23A7" w:rsidRDefault="00985D05" w:rsidP="00985D05">
            <w:pPr>
              <w:tabs>
                <w:tab w:val="left" w:pos="-2970"/>
              </w:tabs>
              <w:jc w:val="both"/>
              <w:rPr>
                <w:sz w:val="20"/>
                <w:szCs w:val="20"/>
                <w:lang w:val="en-US"/>
              </w:rPr>
            </w:pPr>
            <w:r w:rsidRPr="007E23A7">
              <w:rPr>
                <w:sz w:val="20"/>
                <w:szCs w:val="20"/>
                <w:lang w:val="en-US"/>
              </w:rPr>
              <w:t xml:space="preserve">Barbara </w:t>
            </w:r>
            <w:proofErr w:type="spellStart"/>
            <w:r w:rsidRPr="007E23A7">
              <w:rPr>
                <w:sz w:val="20"/>
                <w:szCs w:val="20"/>
                <w:lang w:val="en-US"/>
              </w:rPr>
              <w:t>Jackman</w:t>
            </w:r>
            <w:proofErr w:type="spellEnd"/>
            <w:r w:rsidRPr="007E23A7">
              <w:rPr>
                <w:sz w:val="20"/>
                <w:szCs w:val="20"/>
                <w:lang w:val="en-US"/>
              </w:rPr>
              <w:t xml:space="preserve"> and </w:t>
            </w:r>
            <w:proofErr w:type="spellStart"/>
            <w:r w:rsidRPr="007E23A7">
              <w:rPr>
                <w:sz w:val="20"/>
                <w:szCs w:val="20"/>
                <w:lang w:val="en-US"/>
              </w:rPr>
              <w:t>Hadayt</w:t>
            </w:r>
            <w:proofErr w:type="spellEnd"/>
            <w:r w:rsidRPr="007E23A7">
              <w:rPr>
                <w:sz w:val="20"/>
                <w:szCs w:val="20"/>
                <w:lang w:val="en-US"/>
              </w:rPr>
              <w:t xml:space="preserve"> </w:t>
            </w:r>
            <w:proofErr w:type="spellStart"/>
            <w:r w:rsidRPr="007E23A7">
              <w:rPr>
                <w:sz w:val="20"/>
                <w:szCs w:val="20"/>
                <w:lang w:val="en-US"/>
              </w:rPr>
              <w:t>Nazami</w:t>
            </w:r>
            <w:proofErr w:type="spellEnd"/>
            <w:r w:rsidRPr="007E23A7">
              <w:rPr>
                <w:sz w:val="20"/>
                <w:szCs w:val="20"/>
                <w:lang w:val="en-US"/>
              </w:rPr>
              <w:t xml:space="preserve"> for the intervener Canadian Arab Federation and Canadian Tamil Congress.</w:t>
            </w:r>
          </w:p>
          <w:p w:rsidR="00985D05" w:rsidRPr="007E23A7" w:rsidRDefault="00985D05" w:rsidP="00985D05">
            <w:pPr>
              <w:tabs>
                <w:tab w:val="left" w:pos="-2970"/>
              </w:tabs>
              <w:jc w:val="both"/>
              <w:rPr>
                <w:sz w:val="20"/>
                <w:szCs w:val="20"/>
                <w:lang w:val="en-US"/>
              </w:rPr>
            </w:pPr>
          </w:p>
          <w:p w:rsidR="00985D05" w:rsidRPr="007E23A7" w:rsidRDefault="00985D05" w:rsidP="00985D05">
            <w:pPr>
              <w:tabs>
                <w:tab w:val="left" w:pos="-2970"/>
              </w:tabs>
              <w:jc w:val="both"/>
              <w:rPr>
                <w:sz w:val="20"/>
                <w:szCs w:val="20"/>
                <w:lang w:val="en-US"/>
              </w:rPr>
            </w:pPr>
            <w:proofErr w:type="spellStart"/>
            <w:r w:rsidRPr="007E23A7">
              <w:rPr>
                <w:sz w:val="20"/>
                <w:szCs w:val="20"/>
                <w:lang w:val="en-US"/>
              </w:rPr>
              <w:t>Urszula</w:t>
            </w:r>
            <w:proofErr w:type="spellEnd"/>
            <w:r w:rsidRPr="007E23A7">
              <w:rPr>
                <w:sz w:val="20"/>
                <w:szCs w:val="20"/>
                <w:lang w:val="en-US"/>
              </w:rPr>
              <w:t xml:space="preserve"> </w:t>
            </w:r>
            <w:proofErr w:type="spellStart"/>
            <w:r w:rsidRPr="007E23A7">
              <w:rPr>
                <w:sz w:val="20"/>
                <w:szCs w:val="20"/>
                <w:lang w:val="en-US"/>
              </w:rPr>
              <w:t>Kaczmarczyk</w:t>
            </w:r>
            <w:proofErr w:type="spellEnd"/>
            <w:r w:rsidRPr="007E23A7">
              <w:rPr>
                <w:sz w:val="20"/>
                <w:szCs w:val="20"/>
                <w:lang w:val="en-US"/>
              </w:rPr>
              <w:t xml:space="preserve"> and Marianne </w:t>
            </w:r>
            <w:proofErr w:type="spellStart"/>
            <w:r w:rsidRPr="007E23A7">
              <w:rPr>
                <w:sz w:val="20"/>
                <w:szCs w:val="20"/>
                <w:lang w:val="en-US"/>
              </w:rPr>
              <w:t>Zoric</w:t>
            </w:r>
            <w:proofErr w:type="spellEnd"/>
            <w:r w:rsidRPr="007E23A7">
              <w:rPr>
                <w:sz w:val="20"/>
                <w:szCs w:val="20"/>
                <w:lang w:val="en-US"/>
              </w:rPr>
              <w:t xml:space="preserve"> for the respondent.</w:t>
            </w:r>
          </w:p>
          <w:p w:rsidR="00985D05" w:rsidRPr="007E23A7" w:rsidRDefault="00985D05" w:rsidP="00985D05">
            <w:pPr>
              <w:tabs>
                <w:tab w:val="left" w:pos="-2970"/>
              </w:tabs>
              <w:jc w:val="both"/>
              <w:rPr>
                <w:sz w:val="20"/>
                <w:szCs w:val="20"/>
                <w:lang w:val="en-US"/>
              </w:rPr>
            </w:pPr>
          </w:p>
          <w:p w:rsidR="00985D05" w:rsidRPr="007E23A7" w:rsidRDefault="00985D05" w:rsidP="00985D05">
            <w:pPr>
              <w:tabs>
                <w:tab w:val="left" w:pos="-2970"/>
              </w:tabs>
              <w:jc w:val="both"/>
              <w:rPr>
                <w:sz w:val="20"/>
                <w:szCs w:val="20"/>
                <w:lang w:val="en-US"/>
              </w:rPr>
            </w:pPr>
            <w:r w:rsidRPr="007E23A7">
              <w:rPr>
                <w:sz w:val="20"/>
                <w:szCs w:val="20"/>
                <w:lang w:val="en-US"/>
              </w:rPr>
              <w:t xml:space="preserve">Written submission only by Leigh </w:t>
            </w:r>
            <w:proofErr w:type="spellStart"/>
            <w:r w:rsidRPr="007E23A7">
              <w:rPr>
                <w:sz w:val="20"/>
                <w:szCs w:val="20"/>
                <w:lang w:val="en-US"/>
              </w:rPr>
              <w:t>Salsberg</w:t>
            </w:r>
            <w:proofErr w:type="spellEnd"/>
            <w:r w:rsidRPr="007E23A7">
              <w:rPr>
                <w:sz w:val="20"/>
                <w:szCs w:val="20"/>
                <w:lang w:val="en-US"/>
              </w:rPr>
              <w:t xml:space="preserve"> for the intervener Ahmad </w:t>
            </w:r>
            <w:proofErr w:type="spellStart"/>
            <w:r w:rsidRPr="007E23A7">
              <w:rPr>
                <w:sz w:val="20"/>
                <w:szCs w:val="20"/>
                <w:lang w:val="en-US"/>
              </w:rPr>
              <w:t>Daud</w:t>
            </w:r>
            <w:proofErr w:type="spellEnd"/>
            <w:r w:rsidRPr="007E23A7">
              <w:rPr>
                <w:sz w:val="20"/>
                <w:szCs w:val="20"/>
                <w:lang w:val="en-US"/>
              </w:rPr>
              <w:t xml:space="preserve"> </w:t>
            </w:r>
            <w:proofErr w:type="spellStart"/>
            <w:r w:rsidRPr="007E23A7">
              <w:rPr>
                <w:sz w:val="20"/>
                <w:szCs w:val="20"/>
                <w:lang w:val="en-US"/>
              </w:rPr>
              <w:t>Maqsudi</w:t>
            </w:r>
            <w:proofErr w:type="spellEnd"/>
            <w:r w:rsidRPr="007E23A7">
              <w:rPr>
                <w:sz w:val="20"/>
                <w:szCs w:val="20"/>
                <w:lang w:val="en-US"/>
              </w:rPr>
              <w:t>.</w:t>
            </w:r>
          </w:p>
          <w:p w:rsidR="00985D05" w:rsidRPr="007E23A7" w:rsidRDefault="00985D05" w:rsidP="00985D05">
            <w:pPr>
              <w:tabs>
                <w:tab w:val="left" w:pos="-2970"/>
              </w:tabs>
              <w:jc w:val="both"/>
              <w:rPr>
                <w:sz w:val="20"/>
                <w:szCs w:val="20"/>
                <w:lang w:val="en-US"/>
              </w:rPr>
            </w:pPr>
          </w:p>
          <w:p w:rsidR="0025012B" w:rsidRPr="007E23A7" w:rsidRDefault="00985D05" w:rsidP="00985D05">
            <w:pPr>
              <w:tabs>
                <w:tab w:val="left" w:pos="-2970"/>
              </w:tabs>
              <w:jc w:val="both"/>
              <w:rPr>
                <w:sz w:val="20"/>
                <w:szCs w:val="20"/>
                <w:lang w:val="en-US"/>
              </w:rPr>
            </w:pPr>
            <w:r w:rsidRPr="007E23A7">
              <w:rPr>
                <w:sz w:val="20"/>
                <w:szCs w:val="20"/>
                <w:lang w:val="en-US"/>
              </w:rPr>
              <w:t>Written submission only for the intervener British Columbia Civil Liberties Association.</w:t>
            </w:r>
          </w:p>
        </w:tc>
      </w:tr>
    </w:tbl>
    <w:p w:rsidR="0025012B" w:rsidRDefault="0025012B" w:rsidP="0025012B">
      <w:pPr>
        <w:widowControl w:val="0"/>
        <w:rPr>
          <w:sz w:val="20"/>
          <w:szCs w:val="20"/>
        </w:rPr>
      </w:pPr>
    </w:p>
    <w:p w:rsidR="0025012B" w:rsidRPr="0085476B" w:rsidRDefault="0025012B" w:rsidP="0025012B">
      <w:pPr>
        <w:widowControl w:val="0"/>
        <w:rPr>
          <w:sz w:val="20"/>
          <w:szCs w:val="20"/>
        </w:rPr>
      </w:pPr>
      <w:r w:rsidRPr="0085476B">
        <w:rPr>
          <w:b/>
          <w:sz w:val="20"/>
          <w:szCs w:val="20"/>
        </w:rPr>
        <w:t xml:space="preserve">RESERVED / </w:t>
      </w:r>
      <w:r w:rsidRPr="0085476B">
        <w:rPr>
          <w:b/>
          <w:sz w:val="20"/>
          <w:szCs w:val="20"/>
          <w:lang w:val="fr-CA"/>
        </w:rPr>
        <w:t>EN DÉLIBÉRÉ</w:t>
      </w:r>
    </w:p>
    <w:p w:rsidR="0025012B" w:rsidRDefault="0025012B" w:rsidP="0025012B"/>
    <w:tbl>
      <w:tblPr>
        <w:tblW w:w="0" w:type="auto"/>
        <w:tblLayout w:type="fixed"/>
        <w:tblCellMar>
          <w:left w:w="0" w:type="dxa"/>
          <w:right w:w="0" w:type="dxa"/>
        </w:tblCellMar>
        <w:tblLook w:val="0000"/>
      </w:tblPr>
      <w:tblGrid>
        <w:gridCol w:w="4380"/>
        <w:gridCol w:w="720"/>
        <w:gridCol w:w="4380"/>
      </w:tblGrid>
      <w:tr w:rsidR="0025012B" w:rsidRPr="00797F58" w:rsidTr="0025012B">
        <w:tc>
          <w:tcPr>
            <w:tcW w:w="4380" w:type="dxa"/>
            <w:tcMar>
              <w:left w:w="0" w:type="dxa"/>
              <w:right w:w="0" w:type="dxa"/>
            </w:tcMar>
          </w:tcPr>
          <w:p w:rsidR="0025012B" w:rsidRPr="007E23A7" w:rsidRDefault="0025012B" w:rsidP="0025012B">
            <w:pPr>
              <w:widowControl w:val="0"/>
              <w:jc w:val="both"/>
              <w:rPr>
                <w:b/>
                <w:sz w:val="20"/>
                <w:szCs w:val="20"/>
                <w:u w:val="single"/>
              </w:rPr>
            </w:pPr>
            <w:r w:rsidRPr="007E23A7">
              <w:rPr>
                <w:b/>
                <w:sz w:val="20"/>
                <w:szCs w:val="20"/>
                <w:u w:val="single"/>
              </w:rPr>
              <w:t>Nature of the case:</w:t>
            </w:r>
          </w:p>
          <w:p w:rsidR="0025012B" w:rsidRPr="007E23A7" w:rsidRDefault="0025012B" w:rsidP="0025012B">
            <w:pPr>
              <w:widowControl w:val="0"/>
              <w:jc w:val="both"/>
              <w:rPr>
                <w:b/>
                <w:sz w:val="20"/>
                <w:szCs w:val="20"/>
              </w:rPr>
            </w:pPr>
          </w:p>
          <w:p w:rsidR="0025012B" w:rsidRPr="007E23A7" w:rsidRDefault="003C1703" w:rsidP="0025012B">
            <w:pPr>
              <w:widowControl w:val="0"/>
              <w:jc w:val="both"/>
              <w:rPr>
                <w:b/>
                <w:sz w:val="20"/>
                <w:szCs w:val="20"/>
              </w:rPr>
            </w:pPr>
            <w:r w:rsidRPr="007E23A7">
              <w:rPr>
                <w:sz w:val="20"/>
                <w:szCs w:val="20"/>
              </w:rPr>
              <w:t xml:space="preserve">Immigration law </w:t>
            </w:r>
            <w:r w:rsidRPr="007E23A7">
              <w:rPr>
                <w:sz w:val="20"/>
                <w:szCs w:val="20"/>
              </w:rPr>
              <w:noBreakHyphen/>
              <w:t xml:space="preserve"> Judicial review </w:t>
            </w:r>
            <w:r w:rsidRPr="007E23A7">
              <w:rPr>
                <w:sz w:val="20"/>
                <w:szCs w:val="20"/>
              </w:rPr>
              <w:noBreakHyphen/>
              <w:t xml:space="preserve"> Inadmissibility and removal </w:t>
            </w:r>
            <w:r w:rsidRPr="007E23A7">
              <w:rPr>
                <w:sz w:val="20"/>
                <w:szCs w:val="20"/>
              </w:rPr>
              <w:noBreakHyphen/>
              <w:t xml:space="preserve"> Appellant granted leave to seek judicial review of the Minister’s determination under s. 34(2) of the </w:t>
            </w:r>
            <w:r w:rsidRPr="007E23A7">
              <w:rPr>
                <w:i/>
                <w:sz w:val="20"/>
                <w:szCs w:val="20"/>
              </w:rPr>
              <w:t xml:space="preserve">Immigration and Refugee Protection </w:t>
            </w:r>
            <w:r w:rsidRPr="007E23A7">
              <w:rPr>
                <w:sz w:val="20"/>
                <w:szCs w:val="20"/>
              </w:rPr>
              <w:t xml:space="preserve">Act, S.C. 2001, c. 27 that his continued stay in Canada was detrimental to Canada’s national interest </w:t>
            </w:r>
            <w:r w:rsidRPr="007E23A7">
              <w:rPr>
                <w:sz w:val="20"/>
                <w:szCs w:val="20"/>
              </w:rPr>
              <w:noBreakHyphen/>
              <w:t xml:space="preserve"> Federal Court of Appeal allowed appeal, set aside Federal Court decision and dismissed application for judicial review </w:t>
            </w:r>
            <w:r w:rsidRPr="007E23A7">
              <w:rPr>
                <w:sz w:val="20"/>
                <w:szCs w:val="20"/>
              </w:rPr>
              <w:noBreakHyphen/>
              <w:t xml:space="preserve"> Whether the Federal Court of Appeal erred by finding that a transfer in ministerial responsibility was the determinative factor in interpreting s. 34(2) of the </w:t>
            </w:r>
            <w:r w:rsidRPr="007E23A7">
              <w:rPr>
                <w:i/>
                <w:sz w:val="20"/>
                <w:szCs w:val="20"/>
              </w:rPr>
              <w:t>IRPA</w:t>
            </w:r>
            <w:r w:rsidRPr="007E23A7">
              <w:rPr>
                <w:sz w:val="20"/>
                <w:szCs w:val="20"/>
              </w:rPr>
              <w:t xml:space="preserve"> </w:t>
            </w:r>
            <w:r w:rsidRPr="007E23A7">
              <w:rPr>
                <w:sz w:val="20"/>
                <w:szCs w:val="20"/>
              </w:rPr>
              <w:noBreakHyphen/>
              <w:t xml:space="preserve"> Whether the Federal Court of Appeal unlawfully fettered the discretion of the respondent by limiting the interpretation of “national interest” to issues of national security and public danger.</w:t>
            </w:r>
          </w:p>
        </w:tc>
        <w:tc>
          <w:tcPr>
            <w:tcW w:w="720" w:type="dxa"/>
            <w:tcMar>
              <w:left w:w="0" w:type="dxa"/>
              <w:right w:w="0" w:type="dxa"/>
            </w:tcMar>
          </w:tcPr>
          <w:p w:rsidR="0025012B" w:rsidRPr="007E23A7" w:rsidRDefault="0025012B" w:rsidP="0025012B">
            <w:pPr>
              <w:widowControl w:val="0"/>
              <w:jc w:val="center"/>
              <w:rPr>
                <w:sz w:val="20"/>
                <w:szCs w:val="20"/>
              </w:rPr>
            </w:pPr>
          </w:p>
        </w:tc>
        <w:tc>
          <w:tcPr>
            <w:tcW w:w="4380" w:type="dxa"/>
            <w:tcMar>
              <w:left w:w="0" w:type="dxa"/>
              <w:right w:w="0" w:type="dxa"/>
            </w:tcMar>
          </w:tcPr>
          <w:p w:rsidR="0025012B" w:rsidRPr="007E23A7" w:rsidRDefault="0025012B" w:rsidP="0025012B">
            <w:pPr>
              <w:widowControl w:val="0"/>
              <w:jc w:val="both"/>
              <w:rPr>
                <w:b/>
                <w:sz w:val="20"/>
                <w:szCs w:val="20"/>
                <w:u w:val="single"/>
                <w:lang w:val="fr-CA"/>
              </w:rPr>
            </w:pPr>
            <w:r w:rsidRPr="007E23A7">
              <w:rPr>
                <w:b/>
                <w:sz w:val="20"/>
                <w:szCs w:val="20"/>
                <w:u w:val="single"/>
                <w:lang w:val="fr-CA"/>
              </w:rPr>
              <w:t>Nature de la cause :</w:t>
            </w:r>
          </w:p>
          <w:p w:rsidR="0025012B" w:rsidRPr="007E23A7" w:rsidRDefault="0025012B" w:rsidP="0025012B">
            <w:pPr>
              <w:widowControl w:val="0"/>
              <w:jc w:val="both"/>
              <w:rPr>
                <w:sz w:val="20"/>
                <w:szCs w:val="20"/>
                <w:lang w:val="fr-CA"/>
              </w:rPr>
            </w:pPr>
          </w:p>
          <w:p w:rsidR="0025012B" w:rsidRPr="007E23A7" w:rsidRDefault="003C1703" w:rsidP="0025012B">
            <w:pPr>
              <w:widowControl w:val="0"/>
              <w:jc w:val="both"/>
              <w:rPr>
                <w:sz w:val="20"/>
                <w:szCs w:val="20"/>
                <w:lang w:val="fr-CA"/>
              </w:rPr>
            </w:pPr>
            <w:r w:rsidRPr="007E23A7">
              <w:rPr>
                <w:sz w:val="20"/>
                <w:szCs w:val="20"/>
                <w:lang w:val="fr-CA"/>
              </w:rPr>
              <w:t xml:space="preserve">Droit de l’immigration </w:t>
            </w:r>
            <w:r w:rsidRPr="007E23A7">
              <w:rPr>
                <w:sz w:val="20"/>
                <w:szCs w:val="20"/>
                <w:lang w:val="fr-CA"/>
              </w:rPr>
              <w:noBreakHyphen/>
              <w:t xml:space="preserve"> Contrôle judiciaire </w:t>
            </w:r>
            <w:r w:rsidRPr="007E23A7">
              <w:rPr>
                <w:sz w:val="20"/>
                <w:szCs w:val="20"/>
                <w:lang w:val="fr-CA"/>
              </w:rPr>
              <w:noBreakHyphen/>
              <w:t xml:space="preserve"> Interdiction de territoire et renvoi </w:t>
            </w:r>
            <w:r w:rsidRPr="007E23A7">
              <w:rPr>
                <w:sz w:val="20"/>
                <w:szCs w:val="20"/>
                <w:lang w:val="fr-CA"/>
              </w:rPr>
              <w:noBreakHyphen/>
              <w:t xml:space="preserve"> L’appelant a obtenu l’autorisation de solliciter le contrôle judiciaire de la décision, prise par le ministre en vertu du par. 34(2) de la </w:t>
            </w:r>
            <w:r w:rsidRPr="007E23A7">
              <w:rPr>
                <w:i/>
                <w:sz w:val="20"/>
                <w:szCs w:val="20"/>
                <w:lang w:val="fr-CA"/>
              </w:rPr>
              <w:t>Loi sur l’immigration et la protection des réfugiés</w:t>
            </w:r>
            <w:r w:rsidRPr="007E23A7">
              <w:rPr>
                <w:sz w:val="20"/>
                <w:szCs w:val="20"/>
                <w:lang w:val="fr-CA"/>
              </w:rPr>
              <w:t>, L.C. 2001, ch. 27, suivant laquelle sa présence au Canada était préjudiciable à l’intérêt national. </w:t>
            </w:r>
            <w:r w:rsidRPr="007E23A7">
              <w:rPr>
                <w:sz w:val="20"/>
                <w:szCs w:val="20"/>
                <w:lang w:val="fr-CA"/>
              </w:rPr>
              <w:noBreakHyphen/>
              <w:t xml:space="preserve"> La Cour d’appel fédérale a accueilli l’appel, annulé la décision de la Cour fédérale et rejeté la demande de contrôle judiciaire </w:t>
            </w:r>
            <w:r w:rsidRPr="007E23A7">
              <w:rPr>
                <w:sz w:val="20"/>
                <w:szCs w:val="20"/>
                <w:lang w:val="fr-CA"/>
              </w:rPr>
              <w:noBreakHyphen/>
              <w:t xml:space="preserve"> La Cour d’appel fédérale </w:t>
            </w:r>
            <w:proofErr w:type="spellStart"/>
            <w:r w:rsidRPr="007E23A7">
              <w:rPr>
                <w:sz w:val="20"/>
                <w:szCs w:val="20"/>
                <w:lang w:val="fr-CA"/>
              </w:rPr>
              <w:t>a</w:t>
            </w:r>
            <w:r w:rsidRPr="007E23A7">
              <w:rPr>
                <w:sz w:val="20"/>
                <w:szCs w:val="20"/>
                <w:lang w:val="fr-CA"/>
              </w:rPr>
              <w:noBreakHyphen/>
              <w:t>t</w:t>
            </w:r>
            <w:r w:rsidRPr="007E23A7">
              <w:rPr>
                <w:sz w:val="20"/>
                <w:szCs w:val="20"/>
                <w:lang w:val="fr-CA"/>
              </w:rPr>
              <w:noBreakHyphen/>
              <w:t>elle</w:t>
            </w:r>
            <w:proofErr w:type="spellEnd"/>
            <w:r w:rsidRPr="007E23A7">
              <w:rPr>
                <w:sz w:val="20"/>
                <w:szCs w:val="20"/>
                <w:lang w:val="fr-CA"/>
              </w:rPr>
              <w:t xml:space="preserve"> eu tort de conclure que le transfert de la responsabilité à un autre ministre était le facteur déterminant dans l’interprétation du par. 34(2) de la </w:t>
            </w:r>
            <w:r w:rsidRPr="007E23A7">
              <w:rPr>
                <w:i/>
                <w:sz w:val="20"/>
                <w:szCs w:val="20"/>
                <w:lang w:val="fr-CA"/>
              </w:rPr>
              <w:t>LIPR</w:t>
            </w:r>
            <w:r w:rsidRPr="007E23A7">
              <w:rPr>
                <w:sz w:val="20"/>
                <w:szCs w:val="20"/>
                <w:lang w:val="fr-CA"/>
              </w:rPr>
              <w:t xml:space="preserve">? </w:t>
            </w:r>
            <w:r w:rsidRPr="007E23A7">
              <w:rPr>
                <w:sz w:val="20"/>
                <w:szCs w:val="20"/>
                <w:lang w:val="fr-CA"/>
              </w:rPr>
              <w:noBreakHyphen/>
              <w:t xml:space="preserve"> La Cour d’appel fédérale </w:t>
            </w:r>
            <w:proofErr w:type="spellStart"/>
            <w:r w:rsidRPr="007E23A7">
              <w:rPr>
                <w:sz w:val="20"/>
                <w:szCs w:val="20"/>
                <w:lang w:val="fr-CA"/>
              </w:rPr>
              <w:t>a</w:t>
            </w:r>
            <w:r w:rsidRPr="007E23A7">
              <w:rPr>
                <w:sz w:val="20"/>
                <w:szCs w:val="20"/>
                <w:lang w:val="fr-CA"/>
              </w:rPr>
              <w:noBreakHyphen/>
              <w:t>t</w:t>
            </w:r>
            <w:r w:rsidRPr="007E23A7">
              <w:rPr>
                <w:sz w:val="20"/>
                <w:szCs w:val="20"/>
                <w:lang w:val="fr-CA"/>
              </w:rPr>
              <w:noBreakHyphen/>
              <w:t>elle</w:t>
            </w:r>
            <w:proofErr w:type="spellEnd"/>
            <w:r w:rsidRPr="007E23A7">
              <w:rPr>
                <w:sz w:val="20"/>
                <w:szCs w:val="20"/>
                <w:lang w:val="fr-CA"/>
              </w:rPr>
              <w:t xml:space="preserve"> entravé illégalement le pouvoir discrétionnaire de l’intimé en affirmant que le terme « intérêt national » vise uniquement la sécurité nationale et le danger pour le public.</w:t>
            </w:r>
          </w:p>
        </w:tc>
      </w:tr>
    </w:tbl>
    <w:p w:rsidR="0025012B" w:rsidRDefault="0025012B" w:rsidP="0025012B">
      <w:pPr>
        <w:widowControl w:val="0"/>
        <w:rPr>
          <w:sz w:val="20"/>
          <w:szCs w:val="20"/>
          <w:lang w:val="fr-CA"/>
        </w:rPr>
      </w:pPr>
    </w:p>
    <w:p w:rsidR="0025012B" w:rsidRDefault="00CC4A5C" w:rsidP="0025012B">
      <w:pPr>
        <w:widowControl w:val="0"/>
        <w:rPr>
          <w:sz w:val="20"/>
          <w:szCs w:val="20"/>
        </w:rPr>
      </w:pPr>
      <w:r w:rsidRPr="00CC4A5C">
        <w:rPr>
          <w:sz w:val="20"/>
          <w:szCs w:val="20"/>
          <w:lang w:val="fr-CA"/>
        </w:rPr>
        <w:pict>
          <v:rect id="_x0000_i1069" style="width:2in;height:1pt" o:hrpct="0" o:hralign="center" o:hrstd="t" o:hrnoshade="t" o:hr="t" fillcolor="black" stroked="f"/>
        </w:pict>
      </w:r>
    </w:p>
    <w:p w:rsidR="0025012B" w:rsidRDefault="0025012B" w:rsidP="0025012B">
      <w:pPr>
        <w:widowControl w:val="0"/>
        <w:rPr>
          <w:sz w:val="20"/>
          <w:szCs w:val="20"/>
        </w:rPr>
      </w:pPr>
    </w:p>
    <w:p w:rsidR="00A22F80" w:rsidRDefault="00A22F80" w:rsidP="00732DB7">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797F58" w:rsidTr="0085476B">
        <w:tc>
          <w:tcPr>
            <w:tcW w:w="4200" w:type="dxa"/>
            <w:tcMar>
              <w:left w:w="0" w:type="dxa"/>
              <w:right w:w="0" w:type="dxa"/>
            </w:tcMar>
          </w:tcPr>
          <w:p w:rsidR="00FF6EEC" w:rsidRPr="007E23A7" w:rsidRDefault="00FF6EEC" w:rsidP="0085476B">
            <w:pPr>
              <w:keepNext/>
              <w:keepLines/>
              <w:tabs>
                <w:tab w:val="left" w:pos="-1440"/>
                <w:tab w:val="left" w:pos="-720"/>
              </w:tabs>
              <w:rPr>
                <w:b/>
                <w:szCs w:val="24"/>
              </w:rPr>
            </w:pPr>
            <w:r w:rsidRPr="007E23A7">
              <w:rPr>
                <w:b/>
                <w:szCs w:val="24"/>
              </w:rPr>
              <w:lastRenderedPageBreak/>
              <w:t>PRONOUNCEMENTS OF APPEALS</w:t>
            </w:r>
            <w:r w:rsidR="0085476B" w:rsidRPr="007E23A7">
              <w:rPr>
                <w:b/>
                <w:szCs w:val="24"/>
              </w:rPr>
              <w:t xml:space="preserve"> </w:t>
            </w:r>
            <w:r w:rsidRPr="007E23A7">
              <w:rPr>
                <w:b/>
                <w:szCs w:val="24"/>
              </w:rPr>
              <w:t>RESERVED</w:t>
            </w:r>
          </w:p>
          <w:p w:rsidR="00FF6EEC" w:rsidRPr="007E23A7"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7E23A7"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7E23A7">
              <w:rPr>
                <w:b/>
                <w:szCs w:val="24"/>
              </w:rPr>
              <w:t>Reasons for judgment are available</w:t>
            </w:r>
          </w:p>
        </w:tc>
        <w:tc>
          <w:tcPr>
            <w:tcW w:w="1200" w:type="dxa"/>
            <w:tcMar>
              <w:left w:w="0" w:type="dxa"/>
              <w:right w:w="0" w:type="dxa"/>
            </w:tcMar>
          </w:tcPr>
          <w:p w:rsidR="00FF6EEC" w:rsidRPr="007E23A7" w:rsidRDefault="00FF6EEC" w:rsidP="00FF6EEC">
            <w:pPr>
              <w:keepNext/>
              <w:keepLines/>
              <w:tabs>
                <w:tab w:val="left" w:pos="-1440"/>
                <w:tab w:val="left" w:pos="-720"/>
              </w:tabs>
              <w:jc w:val="center"/>
              <w:rPr>
                <w:b/>
                <w:szCs w:val="24"/>
              </w:rPr>
            </w:pPr>
          </w:p>
          <w:p w:rsidR="00FF6EEC" w:rsidRPr="007E23A7" w:rsidRDefault="00FF6EEC" w:rsidP="00FF6EEC">
            <w:pPr>
              <w:keepNext/>
              <w:keepLines/>
              <w:tabs>
                <w:tab w:val="left" w:pos="-1440"/>
                <w:tab w:val="left" w:pos="-720"/>
              </w:tabs>
              <w:jc w:val="center"/>
              <w:rPr>
                <w:b/>
                <w:szCs w:val="24"/>
              </w:rPr>
            </w:pPr>
          </w:p>
          <w:p w:rsidR="00FF6EEC" w:rsidRPr="007E23A7" w:rsidRDefault="00FF6EEC" w:rsidP="00FF6EEC">
            <w:pPr>
              <w:keepNext/>
              <w:keepLines/>
              <w:tabs>
                <w:tab w:val="left" w:pos="-1440"/>
                <w:tab w:val="left" w:pos="-720"/>
              </w:tabs>
              <w:jc w:val="center"/>
              <w:rPr>
                <w:b/>
                <w:szCs w:val="24"/>
              </w:rPr>
            </w:pPr>
          </w:p>
          <w:p w:rsidR="00FF6EEC" w:rsidRPr="007E23A7" w:rsidRDefault="00FF6EEC" w:rsidP="00FF6EEC">
            <w:pPr>
              <w:keepNext/>
              <w:keepLines/>
              <w:tabs>
                <w:tab w:val="left" w:pos="-1440"/>
                <w:tab w:val="left" w:pos="-720"/>
              </w:tabs>
              <w:jc w:val="center"/>
              <w:rPr>
                <w:b/>
                <w:szCs w:val="24"/>
              </w:rPr>
            </w:pPr>
          </w:p>
          <w:p w:rsidR="00FF6EEC" w:rsidRPr="007E23A7"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7E23A7" w:rsidRDefault="00FF6EEC" w:rsidP="00FF6EEC">
            <w:pPr>
              <w:keepNext/>
              <w:keepLines/>
              <w:tabs>
                <w:tab w:val="left" w:pos="-1440"/>
                <w:tab w:val="left" w:pos="-720"/>
              </w:tabs>
              <w:rPr>
                <w:b/>
                <w:szCs w:val="24"/>
                <w:lang w:val="fr-CA"/>
              </w:rPr>
            </w:pPr>
            <w:r w:rsidRPr="007E23A7">
              <w:rPr>
                <w:b/>
                <w:szCs w:val="24"/>
                <w:lang w:val="fr-CA"/>
              </w:rPr>
              <w:t>JUGEMENTS RENDUS SUR LES APPELS EN DÉLIBÉRÉ</w:t>
            </w:r>
          </w:p>
          <w:p w:rsidR="00FF6EEC" w:rsidRPr="007E23A7"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7E23A7"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7E23A7">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AF1715" w:rsidP="00AF1715">
      <w:pPr>
        <w:rPr>
          <w:b/>
          <w:sz w:val="20"/>
          <w:szCs w:val="20"/>
        </w:rPr>
      </w:pPr>
      <w:r w:rsidRPr="003B3977">
        <w:rPr>
          <w:b/>
          <w:sz w:val="20"/>
          <w:szCs w:val="20"/>
        </w:rPr>
        <w:t>O</w:t>
      </w:r>
      <w:r w:rsidR="005962F7">
        <w:rPr>
          <w:b/>
          <w:sz w:val="20"/>
          <w:szCs w:val="20"/>
        </w:rPr>
        <w:t>CTO</w:t>
      </w:r>
      <w:r w:rsidRPr="003B3977">
        <w:rPr>
          <w:b/>
          <w:sz w:val="20"/>
          <w:szCs w:val="20"/>
        </w:rPr>
        <w:t xml:space="preserve">BER </w:t>
      </w:r>
      <w:r w:rsidR="005962F7">
        <w:rPr>
          <w:b/>
          <w:sz w:val="20"/>
          <w:szCs w:val="20"/>
        </w:rPr>
        <w:t>17</w:t>
      </w:r>
      <w:r w:rsidRPr="003B3977">
        <w:rPr>
          <w:b/>
          <w:sz w:val="20"/>
          <w:szCs w:val="20"/>
        </w:rPr>
        <w:t>, 201</w:t>
      </w:r>
      <w:r w:rsidR="005962F7">
        <w:rPr>
          <w:b/>
          <w:sz w:val="20"/>
          <w:szCs w:val="20"/>
        </w:rPr>
        <w:t>2</w:t>
      </w:r>
      <w:r w:rsidRPr="003B3977">
        <w:rPr>
          <w:b/>
          <w:sz w:val="20"/>
          <w:szCs w:val="20"/>
        </w:rPr>
        <w:t xml:space="preserve"> / LE </w:t>
      </w:r>
      <w:r w:rsidR="005962F7">
        <w:rPr>
          <w:b/>
          <w:sz w:val="20"/>
          <w:szCs w:val="20"/>
        </w:rPr>
        <w:t xml:space="preserve">17 </w:t>
      </w:r>
      <w:r w:rsidRPr="003B3977">
        <w:rPr>
          <w:b/>
          <w:sz w:val="20"/>
          <w:szCs w:val="20"/>
        </w:rPr>
        <w:t>O</w:t>
      </w:r>
      <w:r w:rsidR="005962F7">
        <w:rPr>
          <w:b/>
          <w:sz w:val="20"/>
          <w:szCs w:val="20"/>
        </w:rPr>
        <w:t>CTOB</w:t>
      </w:r>
      <w:r w:rsidRPr="003B3977">
        <w:rPr>
          <w:b/>
          <w:sz w:val="20"/>
          <w:szCs w:val="20"/>
        </w:rPr>
        <w:t>RE 201</w:t>
      </w:r>
      <w:r w:rsidR="005962F7">
        <w:rPr>
          <w:b/>
          <w:sz w:val="20"/>
          <w:szCs w:val="20"/>
        </w:rPr>
        <w:t>2</w:t>
      </w:r>
    </w:p>
    <w:p w:rsidR="00AF1715" w:rsidRDefault="00AF1715" w:rsidP="00AF1715">
      <w:pPr>
        <w:rPr>
          <w:sz w:val="20"/>
          <w:szCs w:val="20"/>
        </w:rPr>
      </w:pPr>
    </w:p>
    <w:p w:rsidR="009841AD" w:rsidRPr="008D653A" w:rsidRDefault="009841AD" w:rsidP="009841AD">
      <w:pPr>
        <w:ind w:left="1440" w:hanging="1440"/>
        <w:jc w:val="both"/>
        <w:rPr>
          <w:sz w:val="20"/>
          <w:szCs w:val="20"/>
        </w:rPr>
      </w:pPr>
      <w:r w:rsidRPr="008D653A">
        <w:rPr>
          <w:b/>
          <w:sz w:val="20"/>
          <w:szCs w:val="20"/>
        </w:rPr>
        <w:t>33778</w:t>
      </w:r>
      <w:r w:rsidRPr="008D653A">
        <w:rPr>
          <w:b/>
          <w:sz w:val="20"/>
          <w:szCs w:val="20"/>
        </w:rPr>
        <w:tab/>
      </w:r>
      <w:r w:rsidRPr="008D653A">
        <w:rPr>
          <w:b/>
          <w:sz w:val="20"/>
          <w:szCs w:val="20"/>
          <w:u w:val="single"/>
        </w:rPr>
        <w:t>Southcott Estates Inc. v. Toronto Catholic District School Board</w:t>
      </w:r>
      <w:r w:rsidRPr="008D653A">
        <w:rPr>
          <w:b/>
          <w:sz w:val="20"/>
          <w:szCs w:val="20"/>
        </w:rPr>
        <w:t xml:space="preserve"> </w:t>
      </w:r>
      <w:r w:rsidRPr="008D653A">
        <w:rPr>
          <w:sz w:val="20"/>
          <w:szCs w:val="20"/>
        </w:rPr>
        <w:t xml:space="preserve">(Ont.) </w:t>
      </w:r>
    </w:p>
    <w:p w:rsidR="009841AD" w:rsidRPr="008D653A" w:rsidRDefault="009841AD" w:rsidP="009841AD">
      <w:pPr>
        <w:ind w:left="1440"/>
        <w:jc w:val="both"/>
        <w:rPr>
          <w:b/>
          <w:sz w:val="20"/>
          <w:szCs w:val="20"/>
        </w:rPr>
      </w:pPr>
      <w:r w:rsidRPr="008D653A">
        <w:rPr>
          <w:b/>
          <w:sz w:val="20"/>
          <w:szCs w:val="20"/>
        </w:rPr>
        <w:t>2012 SCC 51 / 2012 CSC 51</w:t>
      </w:r>
    </w:p>
    <w:p w:rsidR="009841AD" w:rsidRPr="008D653A" w:rsidRDefault="009841AD" w:rsidP="009841AD">
      <w:pPr>
        <w:ind w:left="1440" w:hanging="1440"/>
        <w:jc w:val="both"/>
        <w:rPr>
          <w:b/>
          <w:sz w:val="20"/>
          <w:szCs w:val="20"/>
        </w:rPr>
      </w:pPr>
    </w:p>
    <w:p w:rsidR="009841AD" w:rsidRPr="008D653A" w:rsidRDefault="009841AD" w:rsidP="009841AD">
      <w:pPr>
        <w:ind w:left="1440" w:hanging="1440"/>
        <w:jc w:val="both"/>
        <w:rPr>
          <w:sz w:val="20"/>
          <w:szCs w:val="20"/>
        </w:rPr>
      </w:pPr>
      <w:r w:rsidRPr="008D653A">
        <w:rPr>
          <w:sz w:val="20"/>
          <w:szCs w:val="20"/>
        </w:rPr>
        <w:t>Coram:</w:t>
      </w:r>
      <w:r>
        <w:rPr>
          <w:sz w:val="20"/>
          <w:szCs w:val="20"/>
        </w:rPr>
        <w:tab/>
      </w:r>
      <w:proofErr w:type="spellStart"/>
      <w:r w:rsidRPr="008D653A">
        <w:rPr>
          <w:sz w:val="20"/>
          <w:szCs w:val="20"/>
          <w:u w:val="single"/>
        </w:rPr>
        <w:t>McLachlin</w:t>
      </w:r>
      <w:proofErr w:type="spellEnd"/>
      <w:r w:rsidRPr="008D653A">
        <w:rPr>
          <w:sz w:val="20"/>
          <w:szCs w:val="20"/>
          <w:u w:val="single"/>
        </w:rPr>
        <w:t xml:space="preserve"> C.J. and </w:t>
      </w:r>
      <w:proofErr w:type="spellStart"/>
      <w:r w:rsidRPr="008D653A">
        <w:rPr>
          <w:sz w:val="20"/>
          <w:szCs w:val="20"/>
          <w:u w:val="single"/>
        </w:rPr>
        <w:t>LeBel</w:t>
      </w:r>
      <w:proofErr w:type="spellEnd"/>
      <w:r w:rsidRPr="008D653A">
        <w:rPr>
          <w:sz w:val="20"/>
          <w:szCs w:val="20"/>
          <w:u w:val="single"/>
        </w:rPr>
        <w:t xml:space="preserve">, </w:t>
      </w:r>
      <w:proofErr w:type="spellStart"/>
      <w:r w:rsidRPr="008D653A">
        <w:rPr>
          <w:sz w:val="20"/>
          <w:szCs w:val="20"/>
          <w:u w:val="single"/>
        </w:rPr>
        <w:t>Deschamps</w:t>
      </w:r>
      <w:proofErr w:type="spellEnd"/>
      <w:r w:rsidRPr="008D653A">
        <w:rPr>
          <w:sz w:val="20"/>
          <w:szCs w:val="20"/>
          <w:u w:val="single"/>
        </w:rPr>
        <w:t xml:space="preserve">, </w:t>
      </w:r>
      <w:proofErr w:type="spellStart"/>
      <w:r w:rsidRPr="008D653A">
        <w:rPr>
          <w:sz w:val="20"/>
          <w:szCs w:val="20"/>
          <w:u w:val="single"/>
        </w:rPr>
        <w:t>Abella</w:t>
      </w:r>
      <w:proofErr w:type="spellEnd"/>
      <w:r w:rsidRPr="008D653A">
        <w:rPr>
          <w:sz w:val="20"/>
          <w:szCs w:val="20"/>
          <w:u w:val="single"/>
        </w:rPr>
        <w:t xml:space="preserve">, Rothstein, Cromwell and </w:t>
      </w:r>
      <w:proofErr w:type="spellStart"/>
      <w:r w:rsidRPr="008D653A">
        <w:rPr>
          <w:sz w:val="20"/>
          <w:szCs w:val="20"/>
          <w:u w:val="single"/>
        </w:rPr>
        <w:t>Karakatsanis</w:t>
      </w:r>
      <w:proofErr w:type="spellEnd"/>
      <w:r w:rsidRPr="008D653A">
        <w:rPr>
          <w:sz w:val="20"/>
          <w:szCs w:val="20"/>
          <w:u w:val="single"/>
        </w:rPr>
        <w:t xml:space="preserve"> JJ.</w:t>
      </w:r>
      <w:r w:rsidRPr="008D653A">
        <w:rPr>
          <w:sz w:val="20"/>
          <w:szCs w:val="20"/>
        </w:rPr>
        <w:t xml:space="preserve"> </w:t>
      </w:r>
    </w:p>
    <w:p w:rsidR="009841AD" w:rsidRPr="008D653A" w:rsidRDefault="009841AD" w:rsidP="009841AD">
      <w:pPr>
        <w:ind w:left="720" w:hanging="720"/>
        <w:jc w:val="both"/>
        <w:rPr>
          <w:sz w:val="20"/>
          <w:szCs w:val="20"/>
        </w:rPr>
      </w:pPr>
    </w:p>
    <w:p w:rsidR="009841AD" w:rsidRPr="008D653A" w:rsidRDefault="009841AD" w:rsidP="009841AD">
      <w:pPr>
        <w:jc w:val="both"/>
        <w:rPr>
          <w:sz w:val="20"/>
          <w:szCs w:val="20"/>
          <w:lang w:val="fr-CA"/>
        </w:rPr>
      </w:pPr>
      <w:r w:rsidRPr="008D653A">
        <w:rPr>
          <w:sz w:val="20"/>
          <w:szCs w:val="20"/>
        </w:rPr>
        <w:t xml:space="preserve">The appeal from the judgment of the Court of Appeal for Ontario, Number C50100, 2010 ONCA 310, dated May 3, 2010, heard on March 20, 2012, is dismissed with costs, and the cross-appeal is dismissed without costs.  </w:t>
      </w:r>
      <w:r w:rsidRPr="008D653A">
        <w:rPr>
          <w:sz w:val="20"/>
          <w:szCs w:val="20"/>
          <w:lang w:val="fr-CA"/>
        </w:rPr>
        <w:t xml:space="preserve">The </w:t>
      </w:r>
      <w:proofErr w:type="spellStart"/>
      <w:r w:rsidRPr="008D653A">
        <w:rPr>
          <w:sz w:val="20"/>
          <w:szCs w:val="20"/>
          <w:lang w:val="fr-CA"/>
        </w:rPr>
        <w:t>Chief</w:t>
      </w:r>
      <w:proofErr w:type="spellEnd"/>
      <w:r w:rsidRPr="008D653A">
        <w:rPr>
          <w:sz w:val="20"/>
          <w:szCs w:val="20"/>
          <w:lang w:val="fr-CA"/>
        </w:rPr>
        <w:t xml:space="preserve"> Justice </w:t>
      </w:r>
      <w:proofErr w:type="spellStart"/>
      <w:r w:rsidRPr="008D653A">
        <w:rPr>
          <w:sz w:val="20"/>
          <w:szCs w:val="20"/>
          <w:lang w:val="fr-CA"/>
        </w:rPr>
        <w:t>is</w:t>
      </w:r>
      <w:proofErr w:type="spellEnd"/>
      <w:r w:rsidRPr="008D653A">
        <w:rPr>
          <w:sz w:val="20"/>
          <w:szCs w:val="20"/>
          <w:lang w:val="fr-CA"/>
        </w:rPr>
        <w:t xml:space="preserve"> </w:t>
      </w:r>
      <w:proofErr w:type="spellStart"/>
      <w:r w:rsidRPr="008D653A">
        <w:rPr>
          <w:sz w:val="20"/>
          <w:szCs w:val="20"/>
          <w:lang w:val="fr-CA"/>
        </w:rPr>
        <w:t>dissenting</w:t>
      </w:r>
      <w:proofErr w:type="spellEnd"/>
      <w:r w:rsidRPr="008D653A">
        <w:rPr>
          <w:sz w:val="20"/>
          <w:szCs w:val="20"/>
          <w:lang w:val="fr-CA"/>
        </w:rPr>
        <w:t>.</w:t>
      </w:r>
    </w:p>
    <w:p w:rsidR="009841AD" w:rsidRPr="008D653A" w:rsidRDefault="009841AD" w:rsidP="009841AD">
      <w:pPr>
        <w:jc w:val="both"/>
        <w:rPr>
          <w:sz w:val="20"/>
          <w:szCs w:val="20"/>
          <w:lang w:val="fr-CA"/>
        </w:rPr>
      </w:pPr>
    </w:p>
    <w:p w:rsidR="00AF1715" w:rsidRPr="003B3977" w:rsidRDefault="009841AD" w:rsidP="006E6B63">
      <w:pPr>
        <w:jc w:val="both"/>
        <w:rPr>
          <w:sz w:val="20"/>
          <w:szCs w:val="20"/>
          <w:lang w:val="fr-CA"/>
        </w:rPr>
      </w:pPr>
      <w:r w:rsidRPr="008D653A">
        <w:rPr>
          <w:sz w:val="20"/>
          <w:szCs w:val="20"/>
          <w:lang w:val="fr-CA"/>
        </w:rPr>
        <w:t>L’appel interjeté contre l’arrêt de la Cour d’appel de l’Ontario, numéro C50100, 2010 ONCA 310, en date du 3</w:t>
      </w:r>
      <w:r w:rsidR="00A46D96">
        <w:rPr>
          <w:sz w:val="20"/>
          <w:szCs w:val="20"/>
          <w:lang w:val="fr-CA"/>
        </w:rPr>
        <w:t> </w:t>
      </w:r>
      <w:r w:rsidRPr="008D653A">
        <w:rPr>
          <w:sz w:val="20"/>
          <w:szCs w:val="20"/>
          <w:lang w:val="fr-CA"/>
        </w:rPr>
        <w:t>mai</w:t>
      </w:r>
      <w:r w:rsidR="00A46D96">
        <w:rPr>
          <w:sz w:val="20"/>
          <w:szCs w:val="20"/>
          <w:lang w:val="fr-CA"/>
        </w:rPr>
        <w:t> </w:t>
      </w:r>
      <w:r w:rsidRPr="008D653A">
        <w:rPr>
          <w:sz w:val="20"/>
          <w:szCs w:val="20"/>
          <w:lang w:val="fr-CA"/>
        </w:rPr>
        <w:t>2010, entendu le 20 mars 2012, est rejeté avec dépens, et l’appel incident est rejeté sans dépens.  La juge en chef est dissidente.</w:t>
      </w:r>
    </w:p>
    <w:p w:rsidR="00AF1715" w:rsidRPr="003B3977" w:rsidRDefault="00CC4A5C" w:rsidP="00AF1715">
      <w:pPr>
        <w:spacing w:line="0" w:lineRule="atLeast"/>
        <w:rPr>
          <w:sz w:val="20"/>
          <w:szCs w:val="20"/>
        </w:rPr>
      </w:pPr>
      <w:r w:rsidRPr="00CC4A5C">
        <w:rPr>
          <w:b/>
          <w:sz w:val="20"/>
          <w:szCs w:val="20"/>
        </w:rPr>
        <w:pict>
          <v:rect id="_x0000_i1072" style="width:144.3pt;height:1pt" o:hrpct="300" o:hralign="center" o:hrstd="t" o:hrnoshade="t" o:hr="t" fillcolor="black" stroked="f"/>
        </w:pict>
      </w:r>
    </w:p>
    <w:p w:rsidR="00AF1715" w:rsidRDefault="00AF1715" w:rsidP="00AF1715">
      <w:pPr>
        <w:spacing w:line="0" w:lineRule="atLeast"/>
        <w:rPr>
          <w:sz w:val="20"/>
          <w:szCs w:val="20"/>
        </w:rPr>
      </w:pPr>
    </w:p>
    <w:p w:rsidR="005962F7" w:rsidRDefault="005962F7" w:rsidP="00AF1715">
      <w:pPr>
        <w:spacing w:line="0" w:lineRule="atLeast"/>
        <w:rPr>
          <w:sz w:val="20"/>
          <w:szCs w:val="20"/>
        </w:rPr>
      </w:pPr>
      <w:r>
        <w:rPr>
          <w:b/>
          <w:sz w:val="20"/>
          <w:szCs w:val="20"/>
        </w:rPr>
        <w:t>OCTOBER 18, 2012 / LE 18 OCTOBRE 2012</w:t>
      </w:r>
    </w:p>
    <w:p w:rsidR="005962F7" w:rsidRDefault="005962F7" w:rsidP="00AF1715">
      <w:pPr>
        <w:spacing w:line="0" w:lineRule="atLeast"/>
        <w:rPr>
          <w:sz w:val="20"/>
          <w:szCs w:val="20"/>
        </w:rPr>
      </w:pPr>
    </w:p>
    <w:p w:rsidR="00491251" w:rsidRPr="00491251" w:rsidRDefault="00491251" w:rsidP="00491251">
      <w:pPr>
        <w:pStyle w:val="SCCLsocParty"/>
        <w:ind w:left="1440" w:hanging="1440"/>
        <w:jc w:val="both"/>
        <w:rPr>
          <w:rStyle w:val="Hyperlink"/>
          <w:color w:val="auto"/>
          <w:sz w:val="20"/>
          <w:szCs w:val="20"/>
          <w:lang w:val="en-US"/>
        </w:rPr>
      </w:pPr>
      <w:r w:rsidRPr="00337D64">
        <w:rPr>
          <w:b/>
          <w:sz w:val="20"/>
          <w:szCs w:val="20"/>
          <w:lang w:val="en-US"/>
        </w:rPr>
        <w:t>33874</w:t>
      </w:r>
      <w:r w:rsidRPr="00337D64">
        <w:rPr>
          <w:b/>
          <w:sz w:val="20"/>
          <w:szCs w:val="20"/>
          <w:lang w:val="en-US"/>
        </w:rPr>
        <w:tab/>
      </w:r>
      <w:r w:rsidRPr="00337D64">
        <w:rPr>
          <w:b/>
          <w:sz w:val="20"/>
          <w:szCs w:val="20"/>
          <w:u w:val="single"/>
          <w:lang w:val="en-US"/>
        </w:rPr>
        <w:t xml:space="preserve">Her Majesty the Queen </w:t>
      </w:r>
      <w:r w:rsidRPr="00337D64">
        <w:rPr>
          <w:b/>
          <w:iCs/>
          <w:sz w:val="20"/>
          <w:szCs w:val="20"/>
          <w:u w:val="single"/>
          <w:lang w:val="en-US"/>
        </w:rPr>
        <w:t>v. GlaxoSmithKline Inc.</w:t>
      </w:r>
      <w:r w:rsidRPr="00337D64">
        <w:rPr>
          <w:b/>
          <w:iCs/>
          <w:sz w:val="20"/>
          <w:szCs w:val="20"/>
          <w:lang w:val="en-US"/>
        </w:rPr>
        <w:t xml:space="preserve"> </w:t>
      </w:r>
      <w:r w:rsidRPr="00337D64">
        <w:rPr>
          <w:iCs/>
          <w:sz w:val="20"/>
          <w:szCs w:val="20"/>
          <w:lang w:val="en-US"/>
        </w:rPr>
        <w:t xml:space="preserve">(N.S.) </w:t>
      </w:r>
    </w:p>
    <w:p w:rsidR="00491251" w:rsidRPr="00337D64" w:rsidRDefault="00491251" w:rsidP="00491251">
      <w:pPr>
        <w:ind w:left="1440"/>
        <w:jc w:val="both"/>
        <w:rPr>
          <w:b/>
          <w:sz w:val="20"/>
          <w:szCs w:val="20"/>
        </w:rPr>
      </w:pPr>
      <w:r w:rsidRPr="00337D64">
        <w:rPr>
          <w:b/>
          <w:sz w:val="20"/>
          <w:szCs w:val="20"/>
        </w:rPr>
        <w:t>2012 SCC 52 / 2012 CSC 52</w:t>
      </w:r>
    </w:p>
    <w:p w:rsidR="00491251" w:rsidRPr="00337D64" w:rsidRDefault="00491251" w:rsidP="00491251">
      <w:pPr>
        <w:ind w:left="1440" w:hanging="1440"/>
        <w:jc w:val="both"/>
        <w:rPr>
          <w:b/>
          <w:sz w:val="20"/>
          <w:szCs w:val="20"/>
        </w:rPr>
      </w:pPr>
    </w:p>
    <w:p w:rsidR="00491251" w:rsidRPr="00337D64" w:rsidRDefault="00491251" w:rsidP="00B9611E">
      <w:pPr>
        <w:ind w:left="1440" w:hanging="1440"/>
        <w:jc w:val="both"/>
        <w:rPr>
          <w:sz w:val="20"/>
          <w:szCs w:val="20"/>
          <w:u w:val="single"/>
        </w:rPr>
      </w:pPr>
      <w:r w:rsidRPr="00337D64">
        <w:rPr>
          <w:sz w:val="20"/>
          <w:szCs w:val="20"/>
        </w:rPr>
        <w:t>Coram:</w:t>
      </w:r>
      <w:r w:rsidR="00B9611E">
        <w:rPr>
          <w:sz w:val="20"/>
          <w:szCs w:val="20"/>
        </w:rPr>
        <w:tab/>
      </w:r>
      <w:proofErr w:type="spellStart"/>
      <w:r w:rsidRPr="00337D64">
        <w:rPr>
          <w:sz w:val="20"/>
          <w:szCs w:val="20"/>
          <w:u w:val="single"/>
        </w:rPr>
        <w:t>McLachlin</w:t>
      </w:r>
      <w:proofErr w:type="spellEnd"/>
      <w:r w:rsidRPr="00337D64">
        <w:rPr>
          <w:sz w:val="20"/>
          <w:szCs w:val="20"/>
          <w:u w:val="single"/>
        </w:rPr>
        <w:t xml:space="preserve"> C.J. and </w:t>
      </w:r>
      <w:proofErr w:type="spellStart"/>
      <w:r w:rsidRPr="00337D64">
        <w:rPr>
          <w:sz w:val="20"/>
          <w:szCs w:val="20"/>
          <w:u w:val="single"/>
        </w:rPr>
        <w:t>Deschamps</w:t>
      </w:r>
      <w:proofErr w:type="spellEnd"/>
      <w:r w:rsidRPr="00337D64">
        <w:rPr>
          <w:sz w:val="20"/>
          <w:szCs w:val="20"/>
          <w:u w:val="single"/>
        </w:rPr>
        <w:t xml:space="preserve">, </w:t>
      </w:r>
      <w:proofErr w:type="spellStart"/>
      <w:r w:rsidRPr="00337D64">
        <w:rPr>
          <w:sz w:val="20"/>
          <w:szCs w:val="20"/>
          <w:u w:val="single"/>
        </w:rPr>
        <w:t>Abella</w:t>
      </w:r>
      <w:proofErr w:type="spellEnd"/>
      <w:r w:rsidRPr="00337D64">
        <w:rPr>
          <w:sz w:val="20"/>
          <w:szCs w:val="20"/>
          <w:u w:val="single"/>
        </w:rPr>
        <w:t xml:space="preserve">, Rothstein, Cromwell, </w:t>
      </w:r>
      <w:proofErr w:type="spellStart"/>
      <w:r w:rsidRPr="00337D64">
        <w:rPr>
          <w:sz w:val="20"/>
          <w:szCs w:val="20"/>
          <w:u w:val="single"/>
        </w:rPr>
        <w:t>Moldaver</w:t>
      </w:r>
      <w:proofErr w:type="spellEnd"/>
      <w:r w:rsidRPr="00337D64">
        <w:rPr>
          <w:sz w:val="20"/>
          <w:szCs w:val="20"/>
          <w:u w:val="single"/>
        </w:rPr>
        <w:t xml:space="preserve"> and </w:t>
      </w:r>
      <w:proofErr w:type="spellStart"/>
      <w:r w:rsidRPr="00337D64">
        <w:rPr>
          <w:sz w:val="20"/>
          <w:szCs w:val="20"/>
          <w:u w:val="single"/>
        </w:rPr>
        <w:t>Karakatsanis</w:t>
      </w:r>
      <w:proofErr w:type="spellEnd"/>
      <w:r w:rsidRPr="00337D64">
        <w:rPr>
          <w:sz w:val="20"/>
          <w:szCs w:val="20"/>
          <w:u w:val="single"/>
        </w:rPr>
        <w:t xml:space="preserve"> JJ. </w:t>
      </w:r>
    </w:p>
    <w:p w:rsidR="00491251" w:rsidRPr="00337D64" w:rsidRDefault="00491251" w:rsidP="0049125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491251" w:rsidRPr="00337D64" w:rsidRDefault="00491251" w:rsidP="00491251">
      <w:pPr>
        <w:jc w:val="both"/>
        <w:rPr>
          <w:sz w:val="20"/>
          <w:szCs w:val="20"/>
        </w:rPr>
      </w:pPr>
      <w:r w:rsidRPr="00337D64">
        <w:rPr>
          <w:sz w:val="20"/>
          <w:szCs w:val="20"/>
        </w:rPr>
        <w:t>The appeal from the judgment of the Federal Court of Appeal, Number A-345-08, 2010 FCA 201, dated July 26, 2010, heard on January 13, 2012, is dismissed with costs throughout. The cross-appeal is dismissed with costs in this Court. The matter is remitted to the Tax Court for redetermination.</w:t>
      </w:r>
    </w:p>
    <w:p w:rsidR="00491251" w:rsidRPr="00337D64" w:rsidRDefault="00491251" w:rsidP="00491251">
      <w:pPr>
        <w:jc w:val="both"/>
        <w:rPr>
          <w:sz w:val="20"/>
          <w:szCs w:val="20"/>
        </w:rPr>
      </w:pPr>
    </w:p>
    <w:p w:rsidR="00491251" w:rsidRPr="00337D64" w:rsidRDefault="00491251" w:rsidP="00491251">
      <w:pPr>
        <w:jc w:val="both"/>
        <w:rPr>
          <w:sz w:val="20"/>
          <w:szCs w:val="20"/>
          <w:lang w:val="fr-CA"/>
        </w:rPr>
      </w:pPr>
      <w:r w:rsidRPr="00337D64">
        <w:rPr>
          <w:sz w:val="20"/>
          <w:szCs w:val="20"/>
          <w:lang w:val="fr-CA"/>
        </w:rPr>
        <w:t>L’appel interjeté contre l’arrêt de la Cour d’appel fédérale, numéro A-345-08, 2010 CAF 201, en date du 26 juillet 2010, entendu le 13 janvier 2012, est rejeté avec dépens devant toutes les cours.  L’appel incident est rejeté avec dépens devant notre Cour.  L’affaire est renvoyée à la Cour de l’impôt pour réexamen.</w:t>
      </w:r>
    </w:p>
    <w:p w:rsidR="005962F7" w:rsidRPr="00491251" w:rsidRDefault="005962F7" w:rsidP="00AF1715">
      <w:pPr>
        <w:spacing w:line="0" w:lineRule="atLeast"/>
        <w:rPr>
          <w:sz w:val="20"/>
          <w:szCs w:val="20"/>
          <w:lang w:val="fr-CA"/>
        </w:rPr>
      </w:pPr>
    </w:p>
    <w:p w:rsidR="00AF1715" w:rsidRPr="006C5F7A" w:rsidRDefault="00CC4A5C" w:rsidP="00AF1715">
      <w:pPr>
        <w:spacing w:line="0" w:lineRule="atLeast"/>
        <w:rPr>
          <w:b/>
          <w:sz w:val="20"/>
          <w:szCs w:val="20"/>
        </w:rPr>
      </w:pPr>
      <w:r w:rsidRPr="00CC4A5C">
        <w:rPr>
          <w:b/>
          <w:sz w:val="20"/>
          <w:szCs w:val="20"/>
        </w:rPr>
        <w:pict>
          <v:rect id="_x0000_i1073" style="width:144.3pt;height:1pt" o:hrpct="300" o:hralign="center" o:hrstd="t" o:hrnoshade="t" o:hr="t" fillcolor="black" stroked="f"/>
        </w:pict>
      </w:r>
    </w:p>
    <w:p w:rsidR="00AF1715" w:rsidRPr="006C5F7A" w:rsidRDefault="00AF1715" w:rsidP="00AF1715">
      <w:pPr>
        <w:spacing w:line="0" w:lineRule="atLeast"/>
        <w:rPr>
          <w:b/>
          <w:sz w:val="20"/>
          <w:szCs w:val="20"/>
        </w:rPr>
      </w:pPr>
    </w:p>
    <w:p w:rsidR="00AF1715" w:rsidRPr="006C5F7A" w:rsidRDefault="00AF1715" w:rsidP="00AF1715">
      <w:pPr>
        <w:rPr>
          <w:b/>
          <w:sz w:val="20"/>
          <w:szCs w:val="20"/>
        </w:rPr>
      </w:pPr>
      <w:r w:rsidRPr="006C5F7A">
        <w:rPr>
          <w:b/>
          <w:sz w:val="20"/>
          <w:szCs w:val="20"/>
        </w:rPr>
        <w:t>O</w:t>
      </w:r>
      <w:r w:rsidR="005962F7">
        <w:rPr>
          <w:b/>
          <w:sz w:val="20"/>
          <w:szCs w:val="20"/>
        </w:rPr>
        <w:t>CTO</w:t>
      </w:r>
      <w:r w:rsidRPr="006C5F7A">
        <w:rPr>
          <w:b/>
          <w:sz w:val="20"/>
          <w:szCs w:val="20"/>
        </w:rPr>
        <w:t xml:space="preserve">BER </w:t>
      </w:r>
      <w:r w:rsidR="005962F7">
        <w:rPr>
          <w:b/>
          <w:sz w:val="20"/>
          <w:szCs w:val="20"/>
        </w:rPr>
        <w:t>19</w:t>
      </w:r>
      <w:r w:rsidRPr="006C5F7A">
        <w:rPr>
          <w:b/>
          <w:sz w:val="20"/>
          <w:szCs w:val="20"/>
        </w:rPr>
        <w:t>, 201</w:t>
      </w:r>
      <w:r w:rsidR="005962F7">
        <w:rPr>
          <w:b/>
          <w:sz w:val="20"/>
          <w:szCs w:val="20"/>
        </w:rPr>
        <w:t>2</w:t>
      </w:r>
      <w:r w:rsidRPr="006C5F7A">
        <w:rPr>
          <w:b/>
          <w:sz w:val="20"/>
          <w:szCs w:val="20"/>
        </w:rPr>
        <w:t xml:space="preserve"> / LE </w:t>
      </w:r>
      <w:r w:rsidR="005962F7">
        <w:rPr>
          <w:b/>
          <w:sz w:val="20"/>
          <w:szCs w:val="20"/>
        </w:rPr>
        <w:t xml:space="preserve">19 </w:t>
      </w:r>
      <w:r w:rsidRPr="006C5F7A">
        <w:rPr>
          <w:b/>
          <w:sz w:val="20"/>
          <w:szCs w:val="20"/>
        </w:rPr>
        <w:t>O</w:t>
      </w:r>
      <w:r w:rsidR="005962F7">
        <w:rPr>
          <w:b/>
          <w:sz w:val="20"/>
          <w:szCs w:val="20"/>
        </w:rPr>
        <w:t>CTO</w:t>
      </w:r>
      <w:r w:rsidRPr="006C5F7A">
        <w:rPr>
          <w:b/>
          <w:sz w:val="20"/>
          <w:szCs w:val="20"/>
        </w:rPr>
        <w:t>BRE 201</w:t>
      </w:r>
      <w:r w:rsidR="005962F7">
        <w:rPr>
          <w:b/>
          <w:sz w:val="20"/>
          <w:szCs w:val="20"/>
        </w:rPr>
        <w:t>2</w:t>
      </w:r>
    </w:p>
    <w:p w:rsidR="00AF1715" w:rsidRPr="00B9611E" w:rsidRDefault="00AF1715" w:rsidP="00AF1715">
      <w:pPr>
        <w:spacing w:line="0" w:lineRule="atLeast"/>
        <w:rPr>
          <w:sz w:val="20"/>
          <w:szCs w:val="20"/>
        </w:rPr>
      </w:pPr>
    </w:p>
    <w:p w:rsidR="006E6B63" w:rsidRPr="0066122C" w:rsidRDefault="006E6B63" w:rsidP="006E6B63">
      <w:pPr>
        <w:ind w:left="1440" w:hanging="1440"/>
        <w:jc w:val="both"/>
        <w:rPr>
          <w:sz w:val="20"/>
          <w:szCs w:val="20"/>
        </w:rPr>
      </w:pPr>
      <w:r w:rsidRPr="0066122C">
        <w:rPr>
          <w:b/>
          <w:sz w:val="20"/>
          <w:szCs w:val="20"/>
        </w:rPr>
        <w:t>34268</w:t>
      </w:r>
      <w:r w:rsidRPr="0066122C">
        <w:rPr>
          <w:b/>
          <w:sz w:val="20"/>
          <w:szCs w:val="20"/>
        </w:rPr>
        <w:tab/>
      </w:r>
      <w:r w:rsidRPr="0066122C">
        <w:rPr>
          <w:b/>
          <w:sz w:val="20"/>
          <w:szCs w:val="20"/>
          <w:u w:val="single"/>
        </w:rPr>
        <w:t>Her Majesty The Queen v. Richard Cole – and – Director of Public Prosecutions, Attorney General of Quebec, Criminal Lawyers' Association (Ontario), Canadian Civil Liberties Association and Canadian Association of Counsel to Employers</w:t>
      </w:r>
      <w:r w:rsidRPr="0066122C">
        <w:rPr>
          <w:b/>
          <w:sz w:val="20"/>
          <w:szCs w:val="20"/>
        </w:rPr>
        <w:t xml:space="preserve"> </w:t>
      </w:r>
      <w:r w:rsidRPr="0066122C">
        <w:rPr>
          <w:sz w:val="20"/>
          <w:szCs w:val="20"/>
        </w:rPr>
        <w:t xml:space="preserve">(Ont.) </w:t>
      </w:r>
    </w:p>
    <w:p w:rsidR="006E6B63" w:rsidRPr="0066122C" w:rsidRDefault="006E6B63" w:rsidP="006E6B63">
      <w:pPr>
        <w:ind w:left="1440"/>
        <w:jc w:val="both"/>
        <w:rPr>
          <w:b/>
          <w:sz w:val="20"/>
          <w:szCs w:val="20"/>
        </w:rPr>
      </w:pPr>
      <w:r w:rsidRPr="0066122C">
        <w:rPr>
          <w:b/>
          <w:sz w:val="20"/>
          <w:szCs w:val="20"/>
        </w:rPr>
        <w:t>2012 SCC 53 / 2012 CSC 53</w:t>
      </w:r>
    </w:p>
    <w:p w:rsidR="006E6B63" w:rsidRPr="0066122C" w:rsidRDefault="006E6B63" w:rsidP="006E6B63">
      <w:pPr>
        <w:ind w:left="1440" w:hanging="1440"/>
        <w:jc w:val="both"/>
        <w:rPr>
          <w:b/>
          <w:sz w:val="20"/>
          <w:szCs w:val="20"/>
        </w:rPr>
      </w:pPr>
    </w:p>
    <w:p w:rsidR="006E6B63" w:rsidRPr="0066122C" w:rsidRDefault="006E6B63" w:rsidP="006E6B63">
      <w:pPr>
        <w:ind w:left="1440" w:hanging="1440"/>
        <w:jc w:val="both"/>
        <w:rPr>
          <w:sz w:val="20"/>
          <w:szCs w:val="20"/>
        </w:rPr>
      </w:pPr>
      <w:r w:rsidRPr="0066122C">
        <w:rPr>
          <w:sz w:val="20"/>
          <w:szCs w:val="20"/>
        </w:rPr>
        <w:t>Coram:</w:t>
      </w:r>
      <w:r>
        <w:rPr>
          <w:sz w:val="20"/>
          <w:szCs w:val="20"/>
        </w:rPr>
        <w:tab/>
      </w:r>
      <w:proofErr w:type="spellStart"/>
      <w:r w:rsidRPr="0066122C">
        <w:rPr>
          <w:sz w:val="20"/>
          <w:szCs w:val="20"/>
          <w:u w:val="single"/>
        </w:rPr>
        <w:t>McLachlin</w:t>
      </w:r>
      <w:proofErr w:type="spellEnd"/>
      <w:r w:rsidRPr="0066122C">
        <w:rPr>
          <w:sz w:val="20"/>
          <w:szCs w:val="20"/>
          <w:u w:val="single"/>
        </w:rPr>
        <w:t xml:space="preserve"> C.J. and </w:t>
      </w:r>
      <w:proofErr w:type="spellStart"/>
      <w:r w:rsidRPr="0066122C">
        <w:rPr>
          <w:sz w:val="20"/>
          <w:szCs w:val="20"/>
          <w:u w:val="single"/>
        </w:rPr>
        <w:t>LeBel</w:t>
      </w:r>
      <w:proofErr w:type="spellEnd"/>
      <w:r w:rsidRPr="0066122C">
        <w:rPr>
          <w:sz w:val="20"/>
          <w:szCs w:val="20"/>
          <w:u w:val="single"/>
        </w:rPr>
        <w:t xml:space="preserve">, Fish, </w:t>
      </w:r>
      <w:proofErr w:type="spellStart"/>
      <w:r w:rsidRPr="0066122C">
        <w:rPr>
          <w:sz w:val="20"/>
          <w:szCs w:val="20"/>
          <w:u w:val="single"/>
        </w:rPr>
        <w:t>Abella</w:t>
      </w:r>
      <w:proofErr w:type="spellEnd"/>
      <w:r w:rsidRPr="0066122C">
        <w:rPr>
          <w:sz w:val="20"/>
          <w:szCs w:val="20"/>
          <w:u w:val="single"/>
        </w:rPr>
        <w:t xml:space="preserve">, Rothstein, Cromwell and </w:t>
      </w:r>
      <w:proofErr w:type="spellStart"/>
      <w:r w:rsidRPr="0066122C">
        <w:rPr>
          <w:sz w:val="20"/>
          <w:szCs w:val="20"/>
          <w:u w:val="single"/>
        </w:rPr>
        <w:t>Moldaver</w:t>
      </w:r>
      <w:proofErr w:type="spellEnd"/>
      <w:r w:rsidRPr="0066122C">
        <w:rPr>
          <w:sz w:val="20"/>
          <w:szCs w:val="20"/>
          <w:u w:val="single"/>
        </w:rPr>
        <w:t xml:space="preserve"> JJ.</w:t>
      </w:r>
      <w:r w:rsidRPr="0066122C">
        <w:rPr>
          <w:sz w:val="20"/>
          <w:szCs w:val="20"/>
        </w:rPr>
        <w:t xml:space="preserve"> </w:t>
      </w:r>
    </w:p>
    <w:p w:rsidR="006E6B63" w:rsidRPr="0066122C" w:rsidRDefault="006E6B63" w:rsidP="006E6B63">
      <w:pPr>
        <w:ind w:left="720" w:hanging="720"/>
        <w:jc w:val="both"/>
        <w:rPr>
          <w:sz w:val="20"/>
          <w:szCs w:val="20"/>
        </w:rPr>
      </w:pPr>
    </w:p>
    <w:p w:rsidR="006E6B63" w:rsidRPr="0066122C" w:rsidRDefault="006E6B63" w:rsidP="006E6B63">
      <w:pPr>
        <w:jc w:val="both"/>
        <w:rPr>
          <w:sz w:val="20"/>
          <w:szCs w:val="20"/>
        </w:rPr>
      </w:pPr>
      <w:r w:rsidRPr="0066122C">
        <w:rPr>
          <w:sz w:val="20"/>
          <w:szCs w:val="20"/>
        </w:rPr>
        <w:t xml:space="preserve">The appeal from the judgment of the Court of Appeal for Ontario, Number C50526, 2011 ONCA 218, dated March 22, 2011, heard on May 15, 2012, is allowed.  The exclusionary order of the Court of Appeal is set aside.  The order of a new trial is affirmed.  Justice </w:t>
      </w:r>
      <w:proofErr w:type="spellStart"/>
      <w:r w:rsidRPr="0066122C">
        <w:rPr>
          <w:sz w:val="20"/>
          <w:szCs w:val="20"/>
        </w:rPr>
        <w:t>Abella</w:t>
      </w:r>
      <w:proofErr w:type="spellEnd"/>
      <w:r w:rsidRPr="0066122C">
        <w:rPr>
          <w:sz w:val="20"/>
          <w:szCs w:val="20"/>
        </w:rPr>
        <w:t xml:space="preserve"> is dissenting.</w:t>
      </w:r>
    </w:p>
    <w:p w:rsidR="006E6B63" w:rsidRPr="0066122C" w:rsidRDefault="006E6B63" w:rsidP="006E6B63">
      <w:pPr>
        <w:jc w:val="both"/>
        <w:rPr>
          <w:sz w:val="20"/>
          <w:szCs w:val="20"/>
        </w:rPr>
      </w:pPr>
    </w:p>
    <w:p w:rsidR="00B9611E" w:rsidRDefault="006E6B63" w:rsidP="006E6B63">
      <w:pPr>
        <w:jc w:val="both"/>
        <w:rPr>
          <w:sz w:val="20"/>
          <w:szCs w:val="20"/>
          <w:lang w:val="fr-CA"/>
        </w:rPr>
      </w:pPr>
      <w:r w:rsidRPr="0066122C">
        <w:rPr>
          <w:sz w:val="20"/>
          <w:szCs w:val="20"/>
          <w:lang w:val="fr-CA"/>
        </w:rPr>
        <w:t>L’appel interjeté contre l’arrêt de la Cour d’appel de l’Ontario, numéro C50526, 2011 ONCA 218, en date du 22 mars 2011, entendu le 15 mai 2012, est accueilli.  L’ordonnance d’exclusion rendue par la Cour d’appel est annulée.  L’ordonnance visant la tenue d’un nouveau procès est confirmée.  La juge Abella est dissidente.</w:t>
      </w:r>
    </w:p>
    <w:p w:rsidR="006E6B63" w:rsidRDefault="006E6B63" w:rsidP="006E6B63">
      <w:pPr>
        <w:jc w:val="both"/>
        <w:rPr>
          <w:sz w:val="20"/>
          <w:szCs w:val="20"/>
        </w:rPr>
      </w:pPr>
    </w:p>
    <w:p w:rsidR="00732DB7" w:rsidRPr="00C50A5C" w:rsidRDefault="00CC4A5C" w:rsidP="006E6B6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r w:rsidRPr="00CC4A5C">
        <w:rPr>
          <w:b/>
          <w:sz w:val="20"/>
          <w:szCs w:val="20"/>
        </w:rPr>
        <w:pict>
          <v:rect id="_x0000_i1074" style="width:144.3pt;height:1pt" o:hrpct="300" o:hralign="center" o:hrstd="t" o:hrnoshade="t" o:hr="t" fillcolor="black" stroked="f"/>
        </w:pict>
      </w:r>
    </w:p>
    <w:p w:rsidR="00697C62" w:rsidRPr="00C50A5C" w:rsidRDefault="00697C62" w:rsidP="00732DB7">
      <w:pPr>
        <w:widowControl w:val="0"/>
        <w:rPr>
          <w:sz w:val="20"/>
          <w:szCs w:val="20"/>
        </w:rPr>
        <w:sectPr w:rsidR="00697C62"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7E23A7" w:rsidTr="0085476B">
        <w:tc>
          <w:tcPr>
            <w:tcW w:w="4200" w:type="dxa"/>
            <w:tcMar>
              <w:left w:w="0" w:type="dxa"/>
              <w:right w:w="0" w:type="dxa"/>
            </w:tcMar>
          </w:tcPr>
          <w:p w:rsidR="00782AE4" w:rsidRPr="007E23A7" w:rsidRDefault="00782AE4" w:rsidP="00782AE4">
            <w:pPr>
              <w:keepNext/>
              <w:keepLines/>
              <w:jc w:val="both"/>
              <w:rPr>
                <w:b/>
                <w:szCs w:val="24"/>
              </w:rPr>
            </w:pPr>
            <w:r w:rsidRPr="007E23A7">
              <w:rPr>
                <w:b/>
                <w:szCs w:val="24"/>
              </w:rPr>
              <w:lastRenderedPageBreak/>
              <w:t>HEADNOTES OF RECENT</w:t>
            </w:r>
          </w:p>
          <w:p w:rsidR="00782AE4" w:rsidRPr="007E23A7" w:rsidRDefault="00782AE4" w:rsidP="00782AE4">
            <w:pPr>
              <w:keepNext/>
              <w:keepLines/>
              <w:jc w:val="both"/>
              <w:rPr>
                <w:b/>
                <w:szCs w:val="24"/>
              </w:rPr>
            </w:pPr>
            <w:r w:rsidRPr="007E23A7">
              <w:rPr>
                <w:b/>
                <w:szCs w:val="24"/>
              </w:rPr>
              <w:t>JUDGMENTS</w:t>
            </w:r>
          </w:p>
        </w:tc>
        <w:tc>
          <w:tcPr>
            <w:tcW w:w="1200" w:type="dxa"/>
            <w:tcMar>
              <w:left w:w="0" w:type="dxa"/>
              <w:right w:w="0" w:type="dxa"/>
            </w:tcMar>
          </w:tcPr>
          <w:p w:rsidR="00782AE4" w:rsidRPr="007E23A7" w:rsidRDefault="00782AE4" w:rsidP="00102926">
            <w:pPr>
              <w:keepNext/>
              <w:keepLines/>
              <w:jc w:val="center"/>
              <w:rPr>
                <w:b/>
                <w:szCs w:val="24"/>
              </w:rPr>
            </w:pPr>
          </w:p>
          <w:p w:rsidR="00782AE4" w:rsidRPr="007E23A7" w:rsidRDefault="00782AE4" w:rsidP="00102926">
            <w:pPr>
              <w:keepNext/>
              <w:keepLines/>
              <w:jc w:val="center"/>
              <w:rPr>
                <w:b/>
                <w:szCs w:val="24"/>
              </w:rPr>
            </w:pPr>
          </w:p>
          <w:p w:rsidR="00782AE4" w:rsidRPr="007E23A7" w:rsidRDefault="00782AE4" w:rsidP="00102926">
            <w:pPr>
              <w:keepNext/>
              <w:keepLines/>
              <w:jc w:val="center"/>
              <w:rPr>
                <w:b/>
                <w:szCs w:val="24"/>
              </w:rPr>
            </w:pPr>
          </w:p>
        </w:tc>
        <w:tc>
          <w:tcPr>
            <w:tcW w:w="4080" w:type="dxa"/>
            <w:tcMar>
              <w:left w:w="0" w:type="dxa"/>
              <w:right w:w="0" w:type="dxa"/>
            </w:tcMar>
          </w:tcPr>
          <w:p w:rsidR="00782AE4" w:rsidRPr="007E23A7" w:rsidRDefault="00782AE4" w:rsidP="00782AE4">
            <w:pPr>
              <w:keepNext/>
              <w:keepLines/>
              <w:rPr>
                <w:b/>
                <w:szCs w:val="24"/>
              </w:rPr>
            </w:pPr>
            <w:r w:rsidRPr="007E23A7">
              <w:rPr>
                <w:b/>
                <w:szCs w:val="24"/>
              </w:rPr>
              <w:t>SOMMAIRES DE JUGEMENTS RÉCENTS</w:t>
            </w:r>
          </w:p>
        </w:tc>
      </w:tr>
    </w:tbl>
    <w:p w:rsidR="003B3977" w:rsidRPr="003B3977" w:rsidRDefault="003B3977" w:rsidP="005C6840">
      <w:pPr>
        <w:rPr>
          <w:i/>
          <w:sz w:val="20"/>
          <w:szCs w:val="20"/>
        </w:rPr>
      </w:pPr>
    </w:p>
    <w:p w:rsidR="00DB38F2" w:rsidRDefault="005962F7" w:rsidP="005C6840">
      <w:pPr>
        <w:rPr>
          <w:i/>
          <w:sz w:val="20"/>
          <w:szCs w:val="20"/>
        </w:rPr>
      </w:pPr>
      <w:r w:rsidRPr="002504EC">
        <w:rPr>
          <w:i/>
          <w:sz w:val="20"/>
          <w:szCs w:val="20"/>
        </w:rPr>
        <w:t>Southcott Estates Inc. v. Toronto Catholic District School Board</w:t>
      </w:r>
      <w:r w:rsidRPr="002504EC">
        <w:rPr>
          <w:sz w:val="20"/>
          <w:szCs w:val="20"/>
        </w:rPr>
        <w:t xml:space="preserve"> (Ont.) (33778)</w:t>
      </w:r>
    </w:p>
    <w:p w:rsidR="00DB38F2" w:rsidRDefault="00D749A6" w:rsidP="005C6840">
      <w:pPr>
        <w:jc w:val="both"/>
        <w:rPr>
          <w:b/>
          <w:sz w:val="20"/>
          <w:szCs w:val="20"/>
        </w:rPr>
      </w:pPr>
      <w:r w:rsidRPr="00974367">
        <w:rPr>
          <w:b/>
          <w:sz w:val="20"/>
          <w:szCs w:val="20"/>
        </w:rPr>
        <w:t xml:space="preserve">Indexed as:  Southcott Estates Inc. </w:t>
      </w:r>
      <w:r w:rsidRPr="00974367">
        <w:rPr>
          <w:b/>
          <w:i/>
          <w:sz w:val="20"/>
          <w:szCs w:val="20"/>
        </w:rPr>
        <w:t>v.</w:t>
      </w:r>
      <w:r w:rsidRPr="00974367">
        <w:rPr>
          <w:b/>
          <w:sz w:val="20"/>
          <w:szCs w:val="20"/>
        </w:rPr>
        <w:t xml:space="preserve"> Toronto Catholic District School Board</w:t>
      </w:r>
      <w:r>
        <w:rPr>
          <w:b/>
          <w:sz w:val="20"/>
          <w:szCs w:val="20"/>
        </w:rPr>
        <w:t xml:space="preserve"> /</w:t>
      </w:r>
    </w:p>
    <w:p w:rsidR="00D749A6" w:rsidRPr="00122D69" w:rsidRDefault="00D749A6" w:rsidP="00D749A6">
      <w:pPr>
        <w:jc w:val="both"/>
        <w:rPr>
          <w:b/>
          <w:sz w:val="20"/>
          <w:szCs w:val="20"/>
          <w:lang w:val="en-US"/>
        </w:rPr>
      </w:pPr>
      <w:proofErr w:type="spellStart"/>
      <w:r w:rsidRPr="00122D69">
        <w:rPr>
          <w:b/>
          <w:sz w:val="20"/>
          <w:szCs w:val="20"/>
          <w:lang w:val="en-US"/>
        </w:rPr>
        <w:t>Répertorié</w:t>
      </w:r>
      <w:proofErr w:type="spellEnd"/>
      <w:r w:rsidRPr="00122D69">
        <w:rPr>
          <w:b/>
          <w:sz w:val="20"/>
          <w:szCs w:val="20"/>
          <w:lang w:val="en-US"/>
        </w:rPr>
        <w:t xml:space="preserve"> : Southcott Estates Inc. </w:t>
      </w:r>
      <w:r w:rsidRPr="00122D69">
        <w:rPr>
          <w:b/>
          <w:i/>
          <w:sz w:val="20"/>
          <w:szCs w:val="20"/>
          <w:lang w:val="en-US"/>
        </w:rPr>
        <w:t>c.</w:t>
      </w:r>
      <w:r w:rsidRPr="00122D69">
        <w:rPr>
          <w:b/>
          <w:sz w:val="20"/>
          <w:szCs w:val="20"/>
          <w:lang w:val="en-US"/>
        </w:rPr>
        <w:t xml:space="preserve"> Toronto Catholic District School Board</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  201</w:t>
      </w:r>
      <w:r w:rsidR="00DB38F2">
        <w:rPr>
          <w:sz w:val="20"/>
        </w:rPr>
        <w:t>2</w:t>
      </w:r>
      <w:r w:rsidRPr="003B3977">
        <w:rPr>
          <w:sz w:val="20"/>
        </w:rPr>
        <w:t xml:space="preserve"> SCC </w:t>
      </w:r>
      <w:r w:rsidR="00DB38F2">
        <w:rPr>
          <w:sz w:val="20"/>
        </w:rPr>
        <w:t>5</w:t>
      </w:r>
      <w:r w:rsidR="005962F7">
        <w:rPr>
          <w:sz w:val="20"/>
        </w:rPr>
        <w:t>1</w:t>
      </w:r>
      <w:r w:rsidRPr="003B3977">
        <w:rPr>
          <w:sz w:val="20"/>
        </w:rPr>
        <w:t xml:space="preserve"> / Référence neutre : 201</w:t>
      </w:r>
      <w:r w:rsidR="00DB38F2">
        <w:rPr>
          <w:sz w:val="20"/>
        </w:rPr>
        <w:t>2</w:t>
      </w:r>
      <w:r w:rsidRPr="003B3977">
        <w:rPr>
          <w:sz w:val="20"/>
        </w:rPr>
        <w:t xml:space="preserve"> CSC </w:t>
      </w:r>
      <w:r w:rsidR="00DB38F2">
        <w:rPr>
          <w:sz w:val="20"/>
        </w:rPr>
        <w:t>5</w:t>
      </w:r>
      <w:r w:rsidR="005962F7">
        <w:rPr>
          <w:sz w:val="20"/>
        </w:rPr>
        <w:t>1</w:t>
      </w:r>
    </w:p>
    <w:p w:rsidR="005C6840" w:rsidRPr="003B3977" w:rsidRDefault="005C6840" w:rsidP="005C6840">
      <w:pPr>
        <w:rPr>
          <w:sz w:val="20"/>
          <w:szCs w:val="20"/>
          <w:lang w:val="fr-CA"/>
        </w:rPr>
      </w:pPr>
      <w:proofErr w:type="spellStart"/>
      <w:r w:rsidRPr="003B3977">
        <w:rPr>
          <w:sz w:val="20"/>
          <w:szCs w:val="20"/>
          <w:lang w:val="fr-CA"/>
        </w:rPr>
        <w:t>Hearing</w:t>
      </w:r>
      <w:proofErr w:type="spellEnd"/>
      <w:r w:rsidRPr="003B3977">
        <w:rPr>
          <w:sz w:val="20"/>
          <w:szCs w:val="20"/>
          <w:lang w:val="fr-CA"/>
        </w:rPr>
        <w:t xml:space="preserve">:  </w:t>
      </w:r>
      <w:r w:rsidR="00D749A6">
        <w:rPr>
          <w:sz w:val="20"/>
          <w:szCs w:val="20"/>
          <w:lang w:val="fr-CA"/>
        </w:rPr>
        <w:t>March 20</w:t>
      </w:r>
      <w:r w:rsidRPr="003B3977">
        <w:rPr>
          <w:sz w:val="20"/>
          <w:szCs w:val="20"/>
          <w:lang w:val="fr-CA"/>
        </w:rPr>
        <w:t>, 201</w:t>
      </w:r>
      <w:r w:rsidR="00D749A6">
        <w:rPr>
          <w:sz w:val="20"/>
          <w:szCs w:val="20"/>
          <w:lang w:val="fr-CA"/>
        </w:rPr>
        <w:t>2</w:t>
      </w:r>
      <w:r w:rsidRPr="003B3977">
        <w:rPr>
          <w:sz w:val="20"/>
          <w:szCs w:val="20"/>
          <w:lang w:val="fr-CA"/>
        </w:rPr>
        <w:t xml:space="preserve"> / </w:t>
      </w:r>
      <w:proofErr w:type="spellStart"/>
      <w:r w:rsidRPr="003B3977">
        <w:rPr>
          <w:sz w:val="20"/>
          <w:szCs w:val="20"/>
          <w:lang w:val="fr-CA"/>
        </w:rPr>
        <w:t>Judgment</w:t>
      </w:r>
      <w:proofErr w:type="spellEnd"/>
      <w:r w:rsidRPr="003B3977">
        <w:rPr>
          <w:sz w:val="20"/>
          <w:szCs w:val="20"/>
          <w:lang w:val="fr-CA"/>
        </w:rPr>
        <w:t xml:space="preserve">:  </w:t>
      </w:r>
      <w:proofErr w:type="spellStart"/>
      <w:r w:rsidRPr="003B3977">
        <w:rPr>
          <w:sz w:val="20"/>
          <w:szCs w:val="20"/>
          <w:lang w:val="fr-CA"/>
        </w:rPr>
        <w:t>October</w:t>
      </w:r>
      <w:proofErr w:type="spellEnd"/>
      <w:r w:rsidRPr="003B3977">
        <w:rPr>
          <w:sz w:val="20"/>
          <w:szCs w:val="20"/>
          <w:lang w:val="fr-CA"/>
        </w:rPr>
        <w:t xml:space="preserve"> </w:t>
      </w:r>
      <w:r w:rsidR="00DB38F2">
        <w:rPr>
          <w:sz w:val="20"/>
          <w:szCs w:val="20"/>
          <w:lang w:val="fr-CA"/>
        </w:rPr>
        <w:t>1</w:t>
      </w:r>
      <w:r w:rsidRPr="003B3977">
        <w:rPr>
          <w:sz w:val="20"/>
          <w:szCs w:val="20"/>
          <w:lang w:val="fr-CA"/>
        </w:rPr>
        <w:t>7, 201</w:t>
      </w:r>
      <w:r w:rsidR="00DB38F2">
        <w:rPr>
          <w:sz w:val="20"/>
          <w:szCs w:val="20"/>
          <w:lang w:val="fr-CA"/>
        </w:rPr>
        <w:t>2</w:t>
      </w:r>
    </w:p>
    <w:p w:rsidR="005C6840" w:rsidRPr="003B3977" w:rsidRDefault="005C6840" w:rsidP="005C6840">
      <w:pPr>
        <w:rPr>
          <w:sz w:val="20"/>
          <w:szCs w:val="20"/>
          <w:lang w:val="fr-CA"/>
        </w:rPr>
      </w:pPr>
      <w:r w:rsidRPr="003B3977">
        <w:rPr>
          <w:sz w:val="20"/>
          <w:szCs w:val="20"/>
          <w:lang w:val="fr-CA"/>
        </w:rPr>
        <w:t xml:space="preserve">Audition : Le </w:t>
      </w:r>
      <w:r w:rsidR="00D749A6">
        <w:rPr>
          <w:sz w:val="20"/>
          <w:szCs w:val="20"/>
          <w:lang w:val="fr-CA"/>
        </w:rPr>
        <w:t>20 mars</w:t>
      </w:r>
      <w:r w:rsidRPr="003B3977">
        <w:rPr>
          <w:sz w:val="20"/>
          <w:szCs w:val="20"/>
          <w:lang w:val="fr-CA"/>
        </w:rPr>
        <w:t xml:space="preserve"> 201</w:t>
      </w:r>
      <w:r w:rsidR="00D749A6">
        <w:rPr>
          <w:sz w:val="20"/>
          <w:szCs w:val="20"/>
          <w:lang w:val="fr-CA"/>
        </w:rPr>
        <w:t>2</w:t>
      </w:r>
      <w:r w:rsidRPr="003B3977">
        <w:rPr>
          <w:sz w:val="20"/>
          <w:szCs w:val="20"/>
          <w:lang w:val="fr-CA"/>
        </w:rPr>
        <w:t xml:space="preserve"> / Jugement : Le </w:t>
      </w:r>
      <w:r w:rsidR="00DB38F2">
        <w:rPr>
          <w:sz w:val="20"/>
          <w:szCs w:val="20"/>
          <w:lang w:val="fr-CA"/>
        </w:rPr>
        <w:t>1</w:t>
      </w:r>
      <w:r w:rsidRPr="003B3977">
        <w:rPr>
          <w:sz w:val="20"/>
          <w:szCs w:val="20"/>
          <w:lang w:val="fr-CA"/>
        </w:rPr>
        <w:t>7 octobre 201</w:t>
      </w:r>
      <w:r w:rsidR="00DB38F2">
        <w:rPr>
          <w:sz w:val="20"/>
          <w:szCs w:val="20"/>
          <w:lang w:val="fr-CA"/>
        </w:rPr>
        <w:t>2</w:t>
      </w:r>
    </w:p>
    <w:p w:rsidR="005C6840" w:rsidRPr="003B3977" w:rsidRDefault="00CC4A5C" w:rsidP="005C6840">
      <w:pPr>
        <w:rPr>
          <w:sz w:val="20"/>
          <w:szCs w:val="20"/>
          <w:lang w:val="fr-CA"/>
        </w:rPr>
      </w:pPr>
      <w:r w:rsidRPr="00CC4A5C">
        <w:rPr>
          <w:i/>
          <w:sz w:val="20"/>
          <w:szCs w:val="20"/>
        </w:rPr>
        <w:pict>
          <v:rect id="_x0000_i1077" style="width:480.95pt;height:1pt" o:hralign="center" o:hrstd="t" o:hrnoshade="t" o:hr="t" fillcolor="black" stroked="f"/>
        </w:pict>
      </w:r>
    </w:p>
    <w:p w:rsidR="005C6840" w:rsidRDefault="005C6840" w:rsidP="005C6840">
      <w:pPr>
        <w:rPr>
          <w:sz w:val="20"/>
          <w:szCs w:val="20"/>
          <w:lang w:val="fr-CA"/>
        </w:rPr>
      </w:pPr>
    </w:p>
    <w:p w:rsidR="00D749A6" w:rsidRPr="00974367" w:rsidRDefault="00D749A6" w:rsidP="00D749A6">
      <w:pPr>
        <w:jc w:val="both"/>
        <w:rPr>
          <w:sz w:val="20"/>
          <w:szCs w:val="20"/>
        </w:rPr>
      </w:pPr>
      <w:r w:rsidRPr="00974367">
        <w:rPr>
          <w:sz w:val="20"/>
          <w:szCs w:val="20"/>
        </w:rPr>
        <w:t xml:space="preserve">Present:  </w:t>
      </w:r>
      <w:proofErr w:type="spellStart"/>
      <w:r w:rsidRPr="00974367">
        <w:rPr>
          <w:sz w:val="20"/>
          <w:szCs w:val="20"/>
        </w:rPr>
        <w:t>McLachlin</w:t>
      </w:r>
      <w:proofErr w:type="spellEnd"/>
      <w:r w:rsidRPr="00974367">
        <w:rPr>
          <w:sz w:val="20"/>
          <w:szCs w:val="20"/>
        </w:rPr>
        <w:t xml:space="preserve"> C.J. and </w:t>
      </w:r>
      <w:proofErr w:type="spellStart"/>
      <w:r w:rsidRPr="00974367">
        <w:rPr>
          <w:sz w:val="20"/>
          <w:szCs w:val="20"/>
        </w:rPr>
        <w:t>LeBel</w:t>
      </w:r>
      <w:proofErr w:type="spellEnd"/>
      <w:r w:rsidRPr="00974367">
        <w:rPr>
          <w:sz w:val="20"/>
          <w:szCs w:val="20"/>
        </w:rPr>
        <w:t xml:space="preserve">, </w:t>
      </w:r>
      <w:proofErr w:type="spellStart"/>
      <w:r w:rsidRPr="00974367">
        <w:rPr>
          <w:sz w:val="20"/>
          <w:szCs w:val="20"/>
        </w:rPr>
        <w:t>Deschamps</w:t>
      </w:r>
      <w:proofErr w:type="spellEnd"/>
      <w:r w:rsidRPr="00974367">
        <w:rPr>
          <w:sz w:val="20"/>
          <w:szCs w:val="20"/>
        </w:rPr>
        <w:t xml:space="preserve">, </w:t>
      </w:r>
      <w:proofErr w:type="spellStart"/>
      <w:r w:rsidRPr="00974367">
        <w:rPr>
          <w:sz w:val="20"/>
          <w:szCs w:val="20"/>
        </w:rPr>
        <w:t>Abella</w:t>
      </w:r>
      <w:proofErr w:type="spellEnd"/>
      <w:r w:rsidRPr="00974367">
        <w:rPr>
          <w:sz w:val="20"/>
          <w:szCs w:val="20"/>
        </w:rPr>
        <w:t xml:space="preserve">, Rothstein, Cromwell and </w:t>
      </w:r>
      <w:proofErr w:type="spellStart"/>
      <w:r w:rsidRPr="00974367">
        <w:rPr>
          <w:sz w:val="20"/>
          <w:szCs w:val="20"/>
        </w:rPr>
        <w:t>Karakatsanis</w:t>
      </w:r>
      <w:proofErr w:type="spellEnd"/>
      <w:r w:rsidRPr="00974367">
        <w:rPr>
          <w:sz w:val="20"/>
          <w:szCs w:val="20"/>
        </w:rPr>
        <w:t> JJ.</w:t>
      </w:r>
    </w:p>
    <w:p w:rsidR="00D749A6" w:rsidRDefault="00D749A6" w:rsidP="00D749A6">
      <w:pPr>
        <w:pStyle w:val="SCCLowerCourtNameLowercase"/>
        <w:spacing w:line="240" w:lineRule="auto"/>
        <w:rPr>
          <w:sz w:val="20"/>
        </w:rPr>
      </w:pPr>
    </w:p>
    <w:p w:rsidR="00D749A6" w:rsidRPr="00974367" w:rsidRDefault="00D749A6" w:rsidP="00D749A6">
      <w:pPr>
        <w:pStyle w:val="SCCNormalDoubleSpacing"/>
        <w:spacing w:line="240" w:lineRule="auto"/>
        <w:rPr>
          <w:sz w:val="20"/>
        </w:rPr>
      </w:pPr>
      <w:r w:rsidRPr="00974367">
        <w:rPr>
          <w:i/>
          <w:sz w:val="20"/>
        </w:rPr>
        <w:tab/>
        <w:t xml:space="preserve">Contracts </w:t>
      </w:r>
      <w:r w:rsidRPr="00974367">
        <w:rPr>
          <w:i/>
          <w:iCs/>
          <w:sz w:val="20"/>
        </w:rPr>
        <w:t>—</w:t>
      </w:r>
      <w:r w:rsidRPr="00974367">
        <w:rPr>
          <w:i/>
          <w:sz w:val="20"/>
        </w:rPr>
        <w:t xml:space="preserve"> Commercial contracts </w:t>
      </w:r>
      <w:r w:rsidRPr="00974367">
        <w:rPr>
          <w:i/>
          <w:iCs/>
          <w:sz w:val="20"/>
        </w:rPr>
        <w:t>—</w:t>
      </w:r>
      <w:r w:rsidRPr="00974367">
        <w:rPr>
          <w:i/>
          <w:sz w:val="20"/>
        </w:rPr>
        <w:t xml:space="preserve"> Remedies </w:t>
      </w:r>
      <w:r w:rsidRPr="00974367">
        <w:rPr>
          <w:i/>
          <w:iCs/>
          <w:sz w:val="20"/>
        </w:rPr>
        <w:t>—</w:t>
      </w:r>
      <w:r w:rsidRPr="00974367">
        <w:rPr>
          <w:i/>
          <w:sz w:val="20"/>
        </w:rPr>
        <w:t xml:space="preserve"> Specific performance </w:t>
      </w:r>
      <w:r w:rsidRPr="00974367">
        <w:rPr>
          <w:i/>
          <w:iCs/>
          <w:sz w:val="20"/>
        </w:rPr>
        <w:t>— Duty to mitigate — Single-purpose company entering into agreement for purchase of land — Vendor breaching contractual obligations —</w:t>
      </w:r>
      <w:r w:rsidRPr="00974367">
        <w:rPr>
          <w:i/>
          <w:sz w:val="20"/>
        </w:rPr>
        <w:t xml:space="preserve"> </w:t>
      </w:r>
      <w:r w:rsidRPr="00974367">
        <w:rPr>
          <w:i/>
          <w:iCs/>
          <w:sz w:val="20"/>
        </w:rPr>
        <w:t>Company seeking specific performance — Whether single-purpose company must mitigate its losses — Whether plaintiff seeking specific performance has obligation to mitigate its losses — Whether trial judge erred in concluding there were no comparable properties available for mitigation.</w:t>
      </w:r>
    </w:p>
    <w:p w:rsidR="00D749A6" w:rsidRDefault="00D749A6" w:rsidP="00D749A6">
      <w:pPr>
        <w:pStyle w:val="SCCNormalDoubleSpacing"/>
        <w:spacing w:line="240" w:lineRule="auto"/>
        <w:rPr>
          <w:sz w:val="20"/>
        </w:rPr>
      </w:pPr>
    </w:p>
    <w:p w:rsidR="00D749A6" w:rsidRPr="00974367" w:rsidRDefault="00D749A6" w:rsidP="00D749A6">
      <w:pPr>
        <w:pStyle w:val="SCCNormalDoubleSpacing"/>
        <w:spacing w:line="240" w:lineRule="auto"/>
        <w:rPr>
          <w:sz w:val="20"/>
        </w:rPr>
      </w:pPr>
      <w:r w:rsidRPr="00974367">
        <w:rPr>
          <w:sz w:val="20"/>
        </w:rPr>
        <w:tab/>
        <w:t>The appellant S is a single-purpose company incorporated solely for the purpose of  a specific land purchase, with no assets other than money advanced to it by its parent company for the deposit relating to such purchase.  It entered into an agreement of purchase and sale for a specific property with the respondent.  When the respondent failed to satisfy a condition and refused to extend the closing date, S sought specific performance of the contract.  It argued that it was not required to mitigate its losses.  The trial judge refused to award specific performance but awarded damages to S in the amount of $1,935,500.  The Court of Appeal concluded that the respondent had breached its contractual obligations but that S had failed to take available steps to mitigate its losses.  It reduced the damage award to a nominal sum.</w:t>
      </w:r>
    </w:p>
    <w:p w:rsidR="00D749A6" w:rsidRDefault="00D749A6" w:rsidP="00D749A6">
      <w:pPr>
        <w:pStyle w:val="SCCNormalDoubleSpacing"/>
        <w:spacing w:line="240" w:lineRule="auto"/>
        <w:rPr>
          <w:sz w:val="20"/>
        </w:rPr>
      </w:pPr>
    </w:p>
    <w:p w:rsidR="00D749A6" w:rsidRPr="00974367" w:rsidRDefault="00D749A6" w:rsidP="00D749A6">
      <w:pPr>
        <w:pStyle w:val="SCCNormalDoubleSpacing"/>
        <w:spacing w:line="240" w:lineRule="auto"/>
        <w:rPr>
          <w:sz w:val="20"/>
        </w:rPr>
      </w:pPr>
      <w:r w:rsidRPr="00974367">
        <w:rPr>
          <w:sz w:val="20"/>
        </w:rPr>
        <w:tab/>
      </w:r>
      <w:r w:rsidRPr="00974367">
        <w:rPr>
          <w:i/>
          <w:sz w:val="20"/>
        </w:rPr>
        <w:t>Held:</w:t>
      </w:r>
      <w:r w:rsidRPr="00974367">
        <w:rPr>
          <w:sz w:val="20"/>
        </w:rPr>
        <w:t xml:space="preserve">  (</w:t>
      </w:r>
      <w:proofErr w:type="spellStart"/>
      <w:r w:rsidRPr="00974367">
        <w:rPr>
          <w:sz w:val="20"/>
        </w:rPr>
        <w:t>McLachlin</w:t>
      </w:r>
      <w:proofErr w:type="spellEnd"/>
      <w:r w:rsidRPr="00974367">
        <w:rPr>
          <w:sz w:val="20"/>
        </w:rPr>
        <w:t xml:space="preserve"> C.J. dissenting) The appeal and cross-appeal should be dismissed. </w:t>
      </w:r>
    </w:p>
    <w:p w:rsidR="00D749A6" w:rsidRDefault="00D749A6" w:rsidP="00D749A6">
      <w:pPr>
        <w:pStyle w:val="SCCNormalDoubleSpacing"/>
        <w:spacing w:line="240" w:lineRule="auto"/>
        <w:rPr>
          <w:i/>
          <w:sz w:val="20"/>
        </w:rPr>
      </w:pPr>
    </w:p>
    <w:p w:rsidR="00D749A6" w:rsidRPr="00974367" w:rsidRDefault="00D749A6" w:rsidP="00D749A6">
      <w:pPr>
        <w:pStyle w:val="SCCNormalDoubleSpacing"/>
        <w:spacing w:line="240" w:lineRule="auto"/>
        <w:rPr>
          <w:sz w:val="20"/>
        </w:rPr>
      </w:pPr>
      <w:r w:rsidRPr="00974367">
        <w:rPr>
          <w:i/>
          <w:sz w:val="20"/>
        </w:rPr>
        <w:tab/>
        <w:t>Per</w:t>
      </w:r>
      <w:r w:rsidRPr="00974367">
        <w:rPr>
          <w:sz w:val="20"/>
        </w:rPr>
        <w:t xml:space="preserve"> </w:t>
      </w:r>
      <w:proofErr w:type="spellStart"/>
      <w:r w:rsidRPr="00974367">
        <w:rPr>
          <w:sz w:val="20"/>
        </w:rPr>
        <w:t>LeBel</w:t>
      </w:r>
      <w:proofErr w:type="spellEnd"/>
      <w:r w:rsidRPr="00974367">
        <w:rPr>
          <w:sz w:val="20"/>
        </w:rPr>
        <w:t xml:space="preserve">, </w:t>
      </w:r>
      <w:proofErr w:type="spellStart"/>
      <w:r w:rsidRPr="00974367">
        <w:rPr>
          <w:sz w:val="20"/>
        </w:rPr>
        <w:t>Deschamps</w:t>
      </w:r>
      <w:proofErr w:type="spellEnd"/>
      <w:r w:rsidRPr="00974367">
        <w:rPr>
          <w:sz w:val="20"/>
        </w:rPr>
        <w:t xml:space="preserve">, </w:t>
      </w:r>
      <w:proofErr w:type="spellStart"/>
      <w:r w:rsidRPr="00974367">
        <w:rPr>
          <w:sz w:val="20"/>
        </w:rPr>
        <w:t>Abella</w:t>
      </w:r>
      <w:proofErr w:type="spellEnd"/>
      <w:r w:rsidRPr="00974367">
        <w:rPr>
          <w:sz w:val="20"/>
        </w:rPr>
        <w:t xml:space="preserve">, Rothstein, Cromwell, </w:t>
      </w:r>
      <w:proofErr w:type="spellStart"/>
      <w:r w:rsidRPr="00974367">
        <w:rPr>
          <w:b/>
          <w:sz w:val="20"/>
        </w:rPr>
        <w:t>Karakatsanis</w:t>
      </w:r>
      <w:proofErr w:type="spellEnd"/>
      <w:r w:rsidRPr="00974367">
        <w:rPr>
          <w:sz w:val="20"/>
        </w:rPr>
        <w:t xml:space="preserve"> JJ.  Mitigation is a doctrine based on fairness and common sense, which seeks to do justice between the parties in the particular circumstances of the case.  As a general rule, a plaintiff will not be able to recover those losses which he could have avoided by taking reasonable steps. </w:t>
      </w:r>
    </w:p>
    <w:p w:rsidR="00D749A6" w:rsidRDefault="00D749A6" w:rsidP="00D749A6">
      <w:pPr>
        <w:pStyle w:val="SCCNormalDoubleSpacing"/>
        <w:spacing w:line="240" w:lineRule="auto"/>
        <w:rPr>
          <w:sz w:val="20"/>
        </w:rPr>
      </w:pPr>
    </w:p>
    <w:p w:rsidR="00D749A6" w:rsidRPr="00974367" w:rsidRDefault="00D749A6" w:rsidP="00D749A6">
      <w:pPr>
        <w:pStyle w:val="SCCNormalDoubleSpacing"/>
        <w:spacing w:line="240" w:lineRule="auto"/>
        <w:rPr>
          <w:sz w:val="20"/>
        </w:rPr>
      </w:pPr>
      <w:r w:rsidRPr="00974367">
        <w:rPr>
          <w:sz w:val="20"/>
        </w:rPr>
        <w:tab/>
        <w:t xml:space="preserve">The main issue is whether S, a single-purpose corporation, was excused from mitigating its losses when the vendor breached the agreement of purchase and sale, and particularly when it had promptly brought an action for specific performance.  As a separate legal entity, S was required to mitigate by making diligent efforts to find a substitute property.  Those who choose the benefits of incorporation must bear the corresponding burdens.  One such responsibility is to take steps to mitigate losses.  A plaintiff cannot recover losses that could reasonably have been avoided.  S sought specific performance and was therefore ready to complete the purchase.  Its alternative claim for consequential damages was predicated upon its access to capital to complete the agreement of purchase and sale.  As such, both claims were premised upon resources that were not tied up as a result of the breach alleged.  S can hardly argue that the same money would not have been available for mitigation.  In the absence of actual evidence of </w:t>
      </w:r>
      <w:proofErr w:type="spellStart"/>
      <w:r w:rsidRPr="00974367">
        <w:rPr>
          <w:sz w:val="20"/>
        </w:rPr>
        <w:t>impecuniosity</w:t>
      </w:r>
      <w:proofErr w:type="spellEnd"/>
      <w:r w:rsidRPr="00974367">
        <w:rPr>
          <w:sz w:val="20"/>
        </w:rPr>
        <w:t xml:space="preserve">, finding that losses cannot be reasonably avoided, simply because the corporation is a single-purpose corporation within a larger group of companies, would give these corporations an unfair advantage.  If single-purpose corporations were not required to mitigate their losses, this could expose defendants contracting with such corporations to higher damage awards.  </w:t>
      </w:r>
    </w:p>
    <w:p w:rsidR="00D749A6" w:rsidRDefault="00D749A6" w:rsidP="00D749A6">
      <w:pPr>
        <w:pStyle w:val="SCCNormalDoubleSpacing"/>
        <w:spacing w:line="240" w:lineRule="auto"/>
        <w:rPr>
          <w:sz w:val="20"/>
        </w:rPr>
      </w:pPr>
    </w:p>
    <w:p w:rsidR="00D749A6" w:rsidRPr="00974367" w:rsidRDefault="00D749A6" w:rsidP="00D749A6">
      <w:pPr>
        <w:pStyle w:val="SCCNormalDoubleSpacing"/>
        <w:spacing w:line="240" w:lineRule="auto"/>
        <w:rPr>
          <w:sz w:val="20"/>
        </w:rPr>
      </w:pPr>
      <w:r w:rsidRPr="00974367">
        <w:rPr>
          <w:sz w:val="20"/>
        </w:rPr>
        <w:tab/>
        <w:t xml:space="preserve">This Court has recognized that there may be situations in which a plaintiff’s inaction is justifiable notwithstanding its failure to obtain an order for specific performance.  If the plaintiff has a “fair, real, and substantial justification” or a “substantial and legitimate interest” in specific performance, its refusal to purchase other property may be reasonable, depending upon the circumstances of the case.  A plaintiff deprived of an investment property does not have a “fair, real and substantial justification” or a “substantial and legitimate” interest in specific performance unless he can show that money is not a complete remedy because the land has “a peculiar and special value” to him.  S has not demonstrated such a claim and therefore cannot justify its inaction.  S was engaged in a commercial transaction </w:t>
      </w:r>
      <w:r w:rsidRPr="00974367">
        <w:rPr>
          <w:sz w:val="20"/>
        </w:rPr>
        <w:lastRenderedPageBreak/>
        <w:t>for the purpose of making a profit.  The property’s particular qualities were only of value due to their ability to further profitability, for which damages were an adequate remedy.</w:t>
      </w:r>
    </w:p>
    <w:p w:rsidR="00D749A6" w:rsidRDefault="00D749A6" w:rsidP="00D749A6">
      <w:pPr>
        <w:pStyle w:val="SCCNormalDoubleSpacing"/>
        <w:spacing w:line="240" w:lineRule="auto"/>
        <w:rPr>
          <w:sz w:val="20"/>
        </w:rPr>
      </w:pPr>
    </w:p>
    <w:p w:rsidR="00D749A6" w:rsidRPr="00974367" w:rsidRDefault="00D749A6" w:rsidP="00D749A6">
      <w:pPr>
        <w:pStyle w:val="SCCNormalDoubleSpacing"/>
        <w:spacing w:line="240" w:lineRule="auto"/>
        <w:rPr>
          <w:sz w:val="20"/>
        </w:rPr>
      </w:pPr>
      <w:r w:rsidRPr="00974367">
        <w:rPr>
          <w:sz w:val="20"/>
        </w:rPr>
        <w:tab/>
        <w:t xml:space="preserve">Where it is alleged that the plaintiff has failed to mitigate, the defendant bears the burden of proving that the plaintiff has failed to make reasonable efforts to mitigate and that mitigation was possible.  Whether or not there were comparable properties and whether they are profitable is a finding of fact.  The trial judge made a palpable and overriding error in finding there were no comparable mitigation opportunities.  He failed to consider the reasonable and available inferences arising from expert evidence regarding other land suitable for development sold in the area, the investment properties purchased by the parent company of S and the absence of evidence to the contrary.  The respondent discharged the burden of showing that there were other comparable development properties available in the relevant time period to mitigate the losses. </w:t>
      </w:r>
    </w:p>
    <w:p w:rsidR="00D749A6" w:rsidRDefault="00D749A6" w:rsidP="00D749A6">
      <w:pPr>
        <w:pStyle w:val="SCCNormalDoubleSpacing"/>
        <w:spacing w:line="240" w:lineRule="auto"/>
        <w:rPr>
          <w:i/>
          <w:sz w:val="20"/>
        </w:rPr>
      </w:pPr>
    </w:p>
    <w:p w:rsidR="00D749A6" w:rsidRPr="00974367" w:rsidRDefault="00D749A6" w:rsidP="00D749A6">
      <w:pPr>
        <w:pStyle w:val="SCCNormalDoubleSpacing"/>
        <w:spacing w:line="240" w:lineRule="auto"/>
        <w:rPr>
          <w:sz w:val="20"/>
          <w:lang w:val="en-US"/>
        </w:rPr>
      </w:pPr>
      <w:r w:rsidRPr="00974367">
        <w:rPr>
          <w:i/>
          <w:sz w:val="20"/>
        </w:rPr>
        <w:tab/>
        <w:t>Per</w:t>
      </w:r>
      <w:r w:rsidRPr="00974367">
        <w:rPr>
          <w:sz w:val="20"/>
        </w:rPr>
        <w:t xml:space="preserve"> </w:t>
      </w:r>
      <w:proofErr w:type="spellStart"/>
      <w:r w:rsidRPr="00974367">
        <w:rPr>
          <w:sz w:val="20"/>
        </w:rPr>
        <w:t>McLachlin</w:t>
      </w:r>
      <w:proofErr w:type="spellEnd"/>
      <w:r w:rsidRPr="00974367">
        <w:rPr>
          <w:sz w:val="20"/>
        </w:rPr>
        <w:t xml:space="preserve"> C.J. (dissenting):  The Board, having breached the contract, bears the onus of proving that S unreasonably failed to mitigate its loss.  This entails establishing, on a balance of probabilities: (1) that  an opportunity to mitigate the loss was available to S; and (2) that S unreasonably failed to pursue that opportunity.  </w:t>
      </w:r>
      <w:r w:rsidRPr="00974367">
        <w:rPr>
          <w:sz w:val="20"/>
          <w:lang w:val="en-US"/>
        </w:rPr>
        <w:t>The trial judge’s finding that the Board failed to establish that S had an opportunity to mitigate is sufficient to dispose of the appeal.  This finding was grounded in the evidence and did not constitute palpable and overriding error.  The Board failed to prove   that another property comparable to the one that S sought to purchase was available.  Neither the evidence of the Board’s expert witness nor that of purchases by other subsidiaries of S’s parent company established that a comparable property was available for S.</w:t>
      </w:r>
    </w:p>
    <w:p w:rsidR="00D749A6" w:rsidRDefault="00D749A6" w:rsidP="00D749A6">
      <w:pPr>
        <w:pStyle w:val="SCCNormalDoubleSpacing"/>
        <w:spacing w:line="240" w:lineRule="auto"/>
        <w:rPr>
          <w:sz w:val="20"/>
          <w:lang w:val="en-US"/>
        </w:rPr>
      </w:pPr>
    </w:p>
    <w:p w:rsidR="00D749A6" w:rsidRPr="00974367" w:rsidRDefault="00D749A6" w:rsidP="00D749A6">
      <w:pPr>
        <w:pStyle w:val="SCCNormalDoubleSpacing"/>
        <w:spacing w:line="240" w:lineRule="auto"/>
        <w:rPr>
          <w:sz w:val="20"/>
        </w:rPr>
      </w:pPr>
      <w:r w:rsidRPr="00974367">
        <w:rPr>
          <w:sz w:val="20"/>
          <w:lang w:val="en-US"/>
        </w:rPr>
        <w:tab/>
        <w:t xml:space="preserve">Moreover, S could not be unreasonable in failing to mitigate its loss because it reasonably maintained its action for specific performance.  The act of filing a claim for specific performance is inconsistent with the act of acquiring a substitute property.  A plaintiff, acting reasonably, cannot pursue specific performance and mitigate its potential loss of damages at the same time.  There is no basis on which to conclude that S acted unreasonably in maintaining its suit for specific performance instead of mitigating its loss.  S had a “fair, real, and substantial justification” for claiming specific performance. </w:t>
      </w:r>
      <w:r w:rsidRPr="00974367">
        <w:rPr>
          <w:sz w:val="20"/>
        </w:rPr>
        <w:t xml:space="preserve"> The property was uniquely suited to S’s needs for single-family residential development within the City of Toronto.  The evidence supported the view that there were no comparable substitute properties. </w:t>
      </w:r>
    </w:p>
    <w:p w:rsidR="00D749A6" w:rsidRDefault="00D749A6" w:rsidP="00D749A6">
      <w:pPr>
        <w:pStyle w:val="SCCNormalDoubleSpacing"/>
        <w:spacing w:line="240" w:lineRule="auto"/>
        <w:rPr>
          <w:sz w:val="20"/>
        </w:rPr>
      </w:pPr>
    </w:p>
    <w:p w:rsidR="00D749A6" w:rsidRDefault="00D749A6" w:rsidP="00D749A6">
      <w:pPr>
        <w:pStyle w:val="SCCNormalDoubleSpacing"/>
        <w:spacing w:line="240" w:lineRule="auto"/>
        <w:rPr>
          <w:sz w:val="20"/>
        </w:rPr>
      </w:pPr>
      <w:r w:rsidRPr="00974367">
        <w:rPr>
          <w:sz w:val="20"/>
        </w:rPr>
        <w:tab/>
        <w:t xml:space="preserve">Furthermore, it is difficult to conclude that S unreasonably failed to mitigate given that S lacked the financial capacity to go into the market and purchase a substitute property. </w:t>
      </w:r>
    </w:p>
    <w:p w:rsidR="00D749A6" w:rsidRDefault="00D749A6" w:rsidP="00D749A6">
      <w:pPr>
        <w:pStyle w:val="SCCNormalDoubleSpacing"/>
        <w:spacing w:line="240" w:lineRule="auto"/>
        <w:rPr>
          <w:sz w:val="20"/>
        </w:rPr>
      </w:pPr>
    </w:p>
    <w:p w:rsidR="00D749A6" w:rsidRPr="00974367" w:rsidRDefault="00D749A6" w:rsidP="00D749A6">
      <w:pPr>
        <w:pStyle w:val="SCCNormalDoubleSpacing"/>
        <w:spacing w:line="240" w:lineRule="auto"/>
        <w:rPr>
          <w:sz w:val="20"/>
        </w:rPr>
      </w:pPr>
      <w:r w:rsidRPr="00974367">
        <w:rPr>
          <w:sz w:val="20"/>
        </w:rPr>
        <w:tab/>
        <w:t>APPEAL and CROSS</w:t>
      </w:r>
      <w:r w:rsidRPr="00974367">
        <w:rPr>
          <w:sz w:val="20"/>
        </w:rPr>
        <w:noBreakHyphen/>
        <w:t xml:space="preserve">APPEAL from a judgment of the Ontario Court of Appeal (Sharpe, Blair and </w:t>
      </w:r>
      <w:proofErr w:type="spellStart"/>
      <w:r w:rsidRPr="00974367">
        <w:rPr>
          <w:sz w:val="20"/>
        </w:rPr>
        <w:t>MacFarland</w:t>
      </w:r>
      <w:proofErr w:type="spellEnd"/>
      <w:r w:rsidRPr="00974367">
        <w:rPr>
          <w:sz w:val="20"/>
        </w:rPr>
        <w:t xml:space="preserve"> JJ.A.), 2010 ONCA 310, 104 O.R. (3d) 784, 261 O.A.C. 108, 319 D.L.R. (4th) 349, 93 R.P.R. (4th) 159, 71 B.L.R. (4th) 196, [2010] O.J. No. 1772 (QL), 2010 </w:t>
      </w:r>
      <w:proofErr w:type="spellStart"/>
      <w:r w:rsidRPr="00974367">
        <w:rPr>
          <w:sz w:val="20"/>
        </w:rPr>
        <w:t>CarswellOnt</w:t>
      </w:r>
      <w:proofErr w:type="spellEnd"/>
      <w:r w:rsidRPr="00974367">
        <w:rPr>
          <w:sz w:val="20"/>
        </w:rPr>
        <w:t xml:space="preserve"> 2602, setting aside a decision of Spiegel J., (2009), 78 R.P.R. (4th) 285, [2009] O.J. No. 428 (QL), 2009 </w:t>
      </w:r>
      <w:proofErr w:type="spellStart"/>
      <w:r w:rsidRPr="00974367">
        <w:rPr>
          <w:sz w:val="20"/>
        </w:rPr>
        <w:t>CanLII</w:t>
      </w:r>
      <w:proofErr w:type="spellEnd"/>
      <w:r w:rsidRPr="00974367">
        <w:rPr>
          <w:sz w:val="20"/>
        </w:rPr>
        <w:t xml:space="preserve"> 3567, 2009 </w:t>
      </w:r>
      <w:proofErr w:type="spellStart"/>
      <w:r w:rsidRPr="00974367">
        <w:rPr>
          <w:sz w:val="20"/>
        </w:rPr>
        <w:t>CarswellOnt</w:t>
      </w:r>
      <w:proofErr w:type="spellEnd"/>
      <w:r w:rsidRPr="00974367">
        <w:rPr>
          <w:sz w:val="20"/>
        </w:rPr>
        <w:t xml:space="preserve"> 494.  Appeal and </w:t>
      </w:r>
      <w:proofErr w:type="spellStart"/>
      <w:r w:rsidRPr="00974367">
        <w:rPr>
          <w:sz w:val="20"/>
        </w:rPr>
        <w:t>cross</w:t>
      </w:r>
      <w:r w:rsidRPr="00974367">
        <w:rPr>
          <w:sz w:val="20"/>
        </w:rPr>
        <w:noBreakHyphen/>
        <w:t>appeal</w:t>
      </w:r>
      <w:proofErr w:type="spellEnd"/>
      <w:r w:rsidRPr="00974367">
        <w:rPr>
          <w:sz w:val="20"/>
        </w:rPr>
        <w:t xml:space="preserve"> dismissed, </w:t>
      </w:r>
      <w:proofErr w:type="spellStart"/>
      <w:r w:rsidRPr="00974367">
        <w:rPr>
          <w:sz w:val="20"/>
        </w:rPr>
        <w:t>McLachlin</w:t>
      </w:r>
      <w:proofErr w:type="spellEnd"/>
      <w:r w:rsidRPr="00974367">
        <w:rPr>
          <w:sz w:val="20"/>
        </w:rPr>
        <w:t> C.J. dissenting.</w:t>
      </w:r>
    </w:p>
    <w:p w:rsidR="00D749A6" w:rsidRDefault="00D749A6" w:rsidP="00D749A6">
      <w:pPr>
        <w:pStyle w:val="SCCNormalDoubleSpacing"/>
        <w:spacing w:line="240" w:lineRule="auto"/>
        <w:rPr>
          <w:i/>
          <w:sz w:val="20"/>
        </w:rPr>
      </w:pPr>
    </w:p>
    <w:p w:rsidR="00D749A6" w:rsidRPr="00974367" w:rsidRDefault="00D749A6" w:rsidP="00D749A6">
      <w:pPr>
        <w:pStyle w:val="SCCNormalDoubleSpacing"/>
        <w:spacing w:line="240" w:lineRule="auto"/>
        <w:rPr>
          <w:sz w:val="20"/>
        </w:rPr>
      </w:pPr>
      <w:r w:rsidRPr="00974367">
        <w:rPr>
          <w:i/>
          <w:sz w:val="20"/>
        </w:rPr>
        <w:tab/>
        <w:t>J. Thomas Curry</w:t>
      </w:r>
      <w:r w:rsidRPr="00974367">
        <w:rPr>
          <w:sz w:val="20"/>
        </w:rPr>
        <w:t xml:space="preserve">, </w:t>
      </w:r>
      <w:r w:rsidRPr="00974367">
        <w:rPr>
          <w:i/>
          <w:sz w:val="20"/>
        </w:rPr>
        <w:t>Milton A. Davis</w:t>
      </w:r>
      <w:r w:rsidRPr="00974367">
        <w:rPr>
          <w:sz w:val="20"/>
        </w:rPr>
        <w:t xml:space="preserve"> and </w:t>
      </w:r>
      <w:proofErr w:type="spellStart"/>
      <w:r w:rsidRPr="00974367">
        <w:rPr>
          <w:i/>
          <w:sz w:val="20"/>
        </w:rPr>
        <w:t>Paul</w:t>
      </w:r>
      <w:r w:rsidRPr="00974367">
        <w:rPr>
          <w:i/>
          <w:sz w:val="20"/>
        </w:rPr>
        <w:noBreakHyphen/>
        <w:t>Erik</w:t>
      </w:r>
      <w:proofErr w:type="spellEnd"/>
      <w:r w:rsidRPr="00974367">
        <w:rPr>
          <w:i/>
          <w:sz w:val="20"/>
        </w:rPr>
        <w:t xml:space="preserve"> </w:t>
      </w:r>
      <w:proofErr w:type="spellStart"/>
      <w:r w:rsidRPr="00974367">
        <w:rPr>
          <w:i/>
          <w:sz w:val="20"/>
        </w:rPr>
        <w:t>Veel</w:t>
      </w:r>
      <w:proofErr w:type="spellEnd"/>
      <w:r w:rsidRPr="00974367">
        <w:rPr>
          <w:sz w:val="20"/>
        </w:rPr>
        <w:t xml:space="preserve">, for the appellant/respondent on </w:t>
      </w:r>
      <w:proofErr w:type="spellStart"/>
      <w:r w:rsidRPr="00974367">
        <w:rPr>
          <w:sz w:val="20"/>
        </w:rPr>
        <w:t>cross</w:t>
      </w:r>
      <w:r w:rsidRPr="00974367">
        <w:rPr>
          <w:sz w:val="20"/>
        </w:rPr>
        <w:noBreakHyphen/>
        <w:t>appeal</w:t>
      </w:r>
      <w:proofErr w:type="spellEnd"/>
      <w:r w:rsidRPr="00974367">
        <w:rPr>
          <w:sz w:val="20"/>
        </w:rPr>
        <w:t>.</w:t>
      </w:r>
    </w:p>
    <w:p w:rsidR="00D749A6" w:rsidRDefault="00D749A6" w:rsidP="00D749A6">
      <w:pPr>
        <w:pStyle w:val="SCCNormalDoubleSpacing"/>
        <w:spacing w:line="240" w:lineRule="auto"/>
        <w:rPr>
          <w:i/>
          <w:sz w:val="20"/>
        </w:rPr>
      </w:pPr>
    </w:p>
    <w:p w:rsidR="00D749A6" w:rsidRPr="00974367" w:rsidRDefault="00D749A6" w:rsidP="00D749A6">
      <w:pPr>
        <w:pStyle w:val="SCCNormalDoubleSpacing"/>
        <w:spacing w:line="240" w:lineRule="auto"/>
        <w:rPr>
          <w:sz w:val="20"/>
        </w:rPr>
      </w:pPr>
      <w:r w:rsidRPr="00974367">
        <w:rPr>
          <w:i/>
          <w:sz w:val="20"/>
        </w:rPr>
        <w:tab/>
        <w:t>Andrew M. Robinson</w:t>
      </w:r>
      <w:r w:rsidRPr="00974367">
        <w:rPr>
          <w:sz w:val="20"/>
        </w:rPr>
        <w:t xml:space="preserve">, </w:t>
      </w:r>
      <w:r w:rsidRPr="00974367">
        <w:rPr>
          <w:i/>
          <w:sz w:val="20"/>
        </w:rPr>
        <w:t xml:space="preserve">Elizabeth K. </w:t>
      </w:r>
      <w:proofErr w:type="spellStart"/>
      <w:r w:rsidRPr="00974367">
        <w:rPr>
          <w:i/>
          <w:sz w:val="20"/>
        </w:rPr>
        <w:t>Ackman</w:t>
      </w:r>
      <w:proofErr w:type="spellEnd"/>
      <w:r w:rsidRPr="00974367">
        <w:rPr>
          <w:sz w:val="20"/>
        </w:rPr>
        <w:t xml:space="preserve"> and </w:t>
      </w:r>
      <w:r w:rsidRPr="00974367">
        <w:rPr>
          <w:i/>
          <w:sz w:val="20"/>
        </w:rPr>
        <w:t xml:space="preserve">Andrea </w:t>
      </w:r>
      <w:proofErr w:type="spellStart"/>
      <w:r w:rsidRPr="00974367">
        <w:rPr>
          <w:i/>
          <w:sz w:val="20"/>
        </w:rPr>
        <w:t>Farkouh</w:t>
      </w:r>
      <w:proofErr w:type="spellEnd"/>
      <w:r w:rsidRPr="00974367">
        <w:rPr>
          <w:sz w:val="20"/>
        </w:rPr>
        <w:t xml:space="preserve">, for the respondent/appellant on </w:t>
      </w:r>
      <w:proofErr w:type="spellStart"/>
      <w:r w:rsidRPr="00974367">
        <w:rPr>
          <w:sz w:val="20"/>
        </w:rPr>
        <w:t>cross</w:t>
      </w:r>
      <w:r w:rsidRPr="00974367">
        <w:rPr>
          <w:sz w:val="20"/>
        </w:rPr>
        <w:noBreakHyphen/>
        <w:t>appeal</w:t>
      </w:r>
      <w:proofErr w:type="spellEnd"/>
      <w:r w:rsidRPr="00974367">
        <w:rPr>
          <w:sz w:val="20"/>
        </w:rPr>
        <w:t>.</w:t>
      </w:r>
    </w:p>
    <w:p w:rsidR="00D749A6" w:rsidRDefault="00D749A6" w:rsidP="00D749A6">
      <w:pPr>
        <w:pStyle w:val="SCCNormalDoubleSpacing"/>
        <w:spacing w:line="240" w:lineRule="auto"/>
        <w:rPr>
          <w:sz w:val="20"/>
        </w:rPr>
      </w:pPr>
    </w:p>
    <w:p w:rsidR="00D749A6" w:rsidRPr="00974367" w:rsidRDefault="00D749A6" w:rsidP="00D749A6">
      <w:pPr>
        <w:pStyle w:val="SCCNormalDoubleSpacing"/>
        <w:spacing w:line="240" w:lineRule="auto"/>
        <w:rPr>
          <w:i/>
          <w:sz w:val="20"/>
        </w:rPr>
      </w:pPr>
      <w:r w:rsidRPr="00974367">
        <w:rPr>
          <w:sz w:val="20"/>
        </w:rPr>
        <w:tab/>
      </w:r>
      <w:r w:rsidRPr="00974367">
        <w:rPr>
          <w:i/>
          <w:sz w:val="20"/>
        </w:rPr>
        <w:t xml:space="preserve">Solicitors for the appellant/respondent on </w:t>
      </w:r>
      <w:proofErr w:type="spellStart"/>
      <w:r w:rsidRPr="00974367">
        <w:rPr>
          <w:i/>
          <w:sz w:val="20"/>
        </w:rPr>
        <w:t>cross</w:t>
      </w:r>
      <w:r w:rsidRPr="00974367">
        <w:rPr>
          <w:i/>
          <w:sz w:val="20"/>
        </w:rPr>
        <w:noBreakHyphen/>
        <w:t>appeal</w:t>
      </w:r>
      <w:proofErr w:type="spellEnd"/>
      <w:r w:rsidRPr="00974367">
        <w:rPr>
          <w:i/>
          <w:sz w:val="20"/>
        </w:rPr>
        <w:t>:  </w:t>
      </w:r>
      <w:proofErr w:type="spellStart"/>
      <w:r w:rsidRPr="00974367">
        <w:rPr>
          <w:i/>
          <w:sz w:val="20"/>
        </w:rPr>
        <w:t>Lenczner</w:t>
      </w:r>
      <w:proofErr w:type="spellEnd"/>
      <w:r w:rsidRPr="00974367">
        <w:rPr>
          <w:i/>
          <w:sz w:val="20"/>
        </w:rPr>
        <w:t xml:space="preserve"> </w:t>
      </w:r>
      <w:proofErr w:type="spellStart"/>
      <w:r w:rsidRPr="00974367">
        <w:rPr>
          <w:i/>
          <w:sz w:val="20"/>
        </w:rPr>
        <w:t>Slaght</w:t>
      </w:r>
      <w:proofErr w:type="spellEnd"/>
      <w:r w:rsidRPr="00974367">
        <w:rPr>
          <w:i/>
          <w:sz w:val="20"/>
        </w:rPr>
        <w:t xml:space="preserve"> Royce Smith Griffin, Toronto; Davis </w:t>
      </w:r>
      <w:proofErr w:type="spellStart"/>
      <w:r w:rsidRPr="00974367">
        <w:rPr>
          <w:i/>
          <w:sz w:val="20"/>
        </w:rPr>
        <w:t>Moldaver</w:t>
      </w:r>
      <w:proofErr w:type="spellEnd"/>
      <w:r w:rsidRPr="00974367">
        <w:rPr>
          <w:i/>
          <w:sz w:val="20"/>
        </w:rPr>
        <w:t>, Toronto.</w:t>
      </w:r>
    </w:p>
    <w:p w:rsidR="00D749A6" w:rsidRDefault="00D749A6" w:rsidP="00D749A6">
      <w:pPr>
        <w:pStyle w:val="SCCNormalDoubleSpacing"/>
        <w:spacing w:line="240" w:lineRule="auto"/>
        <w:rPr>
          <w:i/>
          <w:sz w:val="20"/>
        </w:rPr>
      </w:pPr>
    </w:p>
    <w:p w:rsidR="00D749A6" w:rsidRDefault="00D749A6" w:rsidP="00D749A6">
      <w:pPr>
        <w:pStyle w:val="SCCNormalDoubleSpacing"/>
        <w:spacing w:line="240" w:lineRule="auto"/>
        <w:rPr>
          <w:i/>
          <w:sz w:val="20"/>
        </w:rPr>
      </w:pPr>
      <w:r w:rsidRPr="00974367">
        <w:rPr>
          <w:i/>
          <w:sz w:val="20"/>
        </w:rPr>
        <w:tab/>
        <w:t xml:space="preserve">Solicitors for the respondent/appellant on </w:t>
      </w:r>
      <w:proofErr w:type="spellStart"/>
      <w:r w:rsidRPr="00974367">
        <w:rPr>
          <w:i/>
          <w:sz w:val="20"/>
        </w:rPr>
        <w:t>cross</w:t>
      </w:r>
      <w:r w:rsidRPr="00974367">
        <w:rPr>
          <w:i/>
          <w:sz w:val="20"/>
        </w:rPr>
        <w:noBreakHyphen/>
        <w:t>appeal</w:t>
      </w:r>
      <w:proofErr w:type="spellEnd"/>
      <w:r w:rsidRPr="00974367">
        <w:rPr>
          <w:i/>
          <w:sz w:val="20"/>
        </w:rPr>
        <w:t>:  Miller Thomson, Toronto.</w:t>
      </w:r>
    </w:p>
    <w:p w:rsidR="00DD0B49" w:rsidRPr="003B3977" w:rsidRDefault="00DD0B49" w:rsidP="00DD0B49">
      <w:pPr>
        <w:rPr>
          <w:sz w:val="20"/>
          <w:szCs w:val="20"/>
          <w:lang w:val="fr-CA"/>
        </w:rPr>
      </w:pPr>
      <w:r w:rsidRPr="003B3977">
        <w:rPr>
          <w:sz w:val="20"/>
          <w:szCs w:val="20"/>
          <w:lang w:val="fr-CA"/>
        </w:rPr>
        <w:t>________________________</w:t>
      </w:r>
    </w:p>
    <w:p w:rsidR="00DD0B49" w:rsidRPr="003B3977" w:rsidRDefault="00DD0B49" w:rsidP="00DD0B49">
      <w:pPr>
        <w:rPr>
          <w:sz w:val="20"/>
          <w:szCs w:val="20"/>
          <w:lang w:val="fr-CA"/>
        </w:rPr>
      </w:pPr>
    </w:p>
    <w:p w:rsidR="00D749A6" w:rsidRPr="00D749A6" w:rsidRDefault="00D749A6" w:rsidP="00D749A6">
      <w:pPr>
        <w:jc w:val="both"/>
        <w:rPr>
          <w:sz w:val="20"/>
          <w:szCs w:val="20"/>
          <w:lang w:val="fr-CA"/>
        </w:rPr>
      </w:pPr>
      <w:r w:rsidRPr="00D749A6">
        <w:rPr>
          <w:sz w:val="20"/>
          <w:szCs w:val="20"/>
          <w:lang w:val="fr-CA"/>
        </w:rPr>
        <w:t xml:space="preserve">Présents : La juge en chef </w:t>
      </w:r>
      <w:proofErr w:type="spellStart"/>
      <w:r w:rsidRPr="00D749A6">
        <w:rPr>
          <w:sz w:val="20"/>
          <w:szCs w:val="20"/>
          <w:lang w:val="fr-CA"/>
        </w:rPr>
        <w:t>McLachlin</w:t>
      </w:r>
      <w:proofErr w:type="spellEnd"/>
      <w:r w:rsidRPr="00D749A6">
        <w:rPr>
          <w:sz w:val="20"/>
          <w:szCs w:val="20"/>
          <w:lang w:val="fr-CA"/>
        </w:rPr>
        <w:t xml:space="preserve"> et les juges </w:t>
      </w:r>
      <w:proofErr w:type="spellStart"/>
      <w:r w:rsidRPr="00D749A6">
        <w:rPr>
          <w:sz w:val="20"/>
          <w:szCs w:val="20"/>
          <w:lang w:val="fr-CA"/>
        </w:rPr>
        <w:t>LeBel</w:t>
      </w:r>
      <w:proofErr w:type="spellEnd"/>
      <w:r w:rsidRPr="00D749A6">
        <w:rPr>
          <w:sz w:val="20"/>
          <w:szCs w:val="20"/>
          <w:lang w:val="fr-CA"/>
        </w:rPr>
        <w:t xml:space="preserve">, Deschamps, Abella, </w:t>
      </w:r>
      <w:proofErr w:type="spellStart"/>
      <w:r w:rsidRPr="00D749A6">
        <w:rPr>
          <w:sz w:val="20"/>
          <w:szCs w:val="20"/>
          <w:lang w:val="fr-CA"/>
        </w:rPr>
        <w:t>Rothstein</w:t>
      </w:r>
      <w:proofErr w:type="spellEnd"/>
      <w:r w:rsidRPr="00D749A6">
        <w:rPr>
          <w:sz w:val="20"/>
          <w:szCs w:val="20"/>
          <w:lang w:val="fr-CA"/>
        </w:rPr>
        <w:t xml:space="preserve">, Cromwell et </w:t>
      </w:r>
      <w:proofErr w:type="spellStart"/>
      <w:r w:rsidRPr="00D749A6">
        <w:rPr>
          <w:sz w:val="20"/>
          <w:szCs w:val="20"/>
          <w:lang w:val="fr-CA"/>
        </w:rPr>
        <w:t>Karakatsanis</w:t>
      </w:r>
      <w:proofErr w:type="spellEnd"/>
      <w:r w:rsidRPr="00D749A6">
        <w:rPr>
          <w:sz w:val="20"/>
          <w:szCs w:val="20"/>
          <w:lang w:val="fr-CA"/>
        </w:rPr>
        <w:t>.</w:t>
      </w:r>
    </w:p>
    <w:p w:rsidR="00D749A6" w:rsidRPr="00D749A6" w:rsidRDefault="00D749A6" w:rsidP="00D749A6">
      <w:pPr>
        <w:pStyle w:val="SCCLowerCourtNameLowercase"/>
        <w:spacing w:line="240" w:lineRule="auto"/>
        <w:rPr>
          <w:sz w:val="20"/>
          <w:lang w:val="fr-CA"/>
        </w:rPr>
      </w:pPr>
    </w:p>
    <w:p w:rsidR="00D749A6" w:rsidRPr="00D749A6" w:rsidRDefault="00D749A6" w:rsidP="00D749A6">
      <w:pPr>
        <w:pStyle w:val="SCCNormalDoubleSpacing"/>
        <w:spacing w:line="240" w:lineRule="auto"/>
        <w:rPr>
          <w:i/>
          <w:sz w:val="20"/>
          <w:lang w:val="fr-CA"/>
        </w:rPr>
      </w:pPr>
      <w:r w:rsidRPr="00D749A6">
        <w:rPr>
          <w:sz w:val="20"/>
          <w:lang w:val="fr-CA"/>
        </w:rPr>
        <w:tab/>
      </w:r>
      <w:r w:rsidRPr="00D749A6">
        <w:rPr>
          <w:i/>
          <w:sz w:val="20"/>
          <w:lang w:val="fr-CA"/>
        </w:rPr>
        <w:t xml:space="preserve">Contrats — Contrats commerciaux — Recours — Exécution intégrale — Obligation de mitiger le préjudice — Promesse d’achat d’un terrain par une société à but unique — Inexécution de la promesse de vente par le </w:t>
      </w:r>
      <w:proofErr w:type="spellStart"/>
      <w:r w:rsidRPr="00D749A6">
        <w:rPr>
          <w:i/>
          <w:sz w:val="20"/>
          <w:lang w:val="fr-CA"/>
        </w:rPr>
        <w:t>promettant</w:t>
      </w:r>
      <w:r w:rsidRPr="00D749A6">
        <w:rPr>
          <w:i/>
          <w:sz w:val="20"/>
          <w:lang w:val="fr-CA"/>
        </w:rPr>
        <w:noBreakHyphen/>
        <w:t>vendeur</w:t>
      </w:r>
      <w:proofErr w:type="spellEnd"/>
      <w:r w:rsidRPr="00D749A6">
        <w:rPr>
          <w:i/>
          <w:sz w:val="20"/>
          <w:lang w:val="fr-CA"/>
        </w:rPr>
        <w:t xml:space="preserve"> — Demande d’exécution intégrale par la société — Une société à but unique </w:t>
      </w:r>
      <w:proofErr w:type="spellStart"/>
      <w:r w:rsidRPr="00D749A6">
        <w:rPr>
          <w:i/>
          <w:sz w:val="20"/>
          <w:lang w:val="fr-CA"/>
        </w:rPr>
        <w:t>doit</w:t>
      </w:r>
      <w:r w:rsidRPr="00D749A6">
        <w:rPr>
          <w:i/>
          <w:sz w:val="20"/>
          <w:lang w:val="fr-CA"/>
        </w:rPr>
        <w:noBreakHyphen/>
        <w:t>elle</w:t>
      </w:r>
      <w:proofErr w:type="spellEnd"/>
      <w:r w:rsidRPr="00D749A6">
        <w:rPr>
          <w:i/>
          <w:sz w:val="20"/>
          <w:lang w:val="fr-CA"/>
        </w:rPr>
        <w:t xml:space="preserve"> mitiger ses pertes? — La demanderesse qui cherche à obtenir l’exécution intégrale </w:t>
      </w:r>
      <w:proofErr w:type="spellStart"/>
      <w:r w:rsidRPr="00D749A6">
        <w:rPr>
          <w:i/>
          <w:sz w:val="20"/>
          <w:lang w:val="fr-CA"/>
        </w:rPr>
        <w:t>a</w:t>
      </w:r>
      <w:r w:rsidRPr="00D749A6">
        <w:rPr>
          <w:i/>
          <w:sz w:val="20"/>
          <w:lang w:val="fr-CA"/>
        </w:rPr>
        <w:noBreakHyphen/>
        <w:t>t</w:t>
      </w:r>
      <w:r w:rsidRPr="00D749A6">
        <w:rPr>
          <w:i/>
          <w:sz w:val="20"/>
          <w:lang w:val="fr-CA"/>
        </w:rPr>
        <w:noBreakHyphen/>
        <w:t>elle</w:t>
      </w:r>
      <w:proofErr w:type="spellEnd"/>
      <w:r w:rsidRPr="00D749A6">
        <w:rPr>
          <w:i/>
          <w:sz w:val="20"/>
          <w:lang w:val="fr-CA"/>
        </w:rPr>
        <w:t xml:space="preserve"> l’obligation de mitiger ses pertes?  — </w:t>
      </w:r>
      <w:r w:rsidRPr="00D749A6">
        <w:rPr>
          <w:i/>
          <w:sz w:val="20"/>
          <w:lang w:val="fr-CA"/>
        </w:rPr>
        <w:lastRenderedPageBreak/>
        <w:t xml:space="preserve">Le juge de première instance </w:t>
      </w:r>
      <w:proofErr w:type="spellStart"/>
      <w:r w:rsidRPr="00D749A6">
        <w:rPr>
          <w:i/>
          <w:sz w:val="20"/>
          <w:lang w:val="fr-CA"/>
        </w:rPr>
        <w:t>a</w:t>
      </w:r>
      <w:r w:rsidRPr="00D749A6">
        <w:rPr>
          <w:i/>
          <w:sz w:val="20"/>
          <w:lang w:val="fr-CA"/>
        </w:rPr>
        <w:noBreakHyphen/>
        <w:t>t</w:t>
      </w:r>
      <w:r w:rsidRPr="00D749A6">
        <w:rPr>
          <w:i/>
          <w:sz w:val="20"/>
          <w:lang w:val="fr-CA"/>
        </w:rPr>
        <w:noBreakHyphen/>
        <w:t>il</w:t>
      </w:r>
      <w:proofErr w:type="spellEnd"/>
      <w:r w:rsidRPr="00D749A6">
        <w:rPr>
          <w:i/>
          <w:sz w:val="20"/>
          <w:lang w:val="fr-CA"/>
        </w:rPr>
        <w:t xml:space="preserve"> eu tort de conclure qu’aucun immeuble comparable n’aurait pu servir à mitiger le préjudice?</w:t>
      </w:r>
    </w:p>
    <w:p w:rsidR="00D749A6" w:rsidRPr="00D749A6" w:rsidRDefault="00D749A6" w:rsidP="00D749A6">
      <w:pPr>
        <w:pStyle w:val="SCCNormalDoubleSpacing"/>
        <w:spacing w:line="240" w:lineRule="auto"/>
        <w:rPr>
          <w:sz w:val="20"/>
          <w:lang w:val="fr-CA"/>
        </w:rPr>
      </w:pPr>
    </w:p>
    <w:p w:rsidR="00D749A6" w:rsidRPr="00D749A6" w:rsidRDefault="00D749A6" w:rsidP="00D749A6">
      <w:pPr>
        <w:pStyle w:val="SCCNormalDoubleSpacing"/>
        <w:spacing w:line="240" w:lineRule="auto"/>
        <w:rPr>
          <w:sz w:val="20"/>
          <w:lang w:val="fr-CA"/>
        </w:rPr>
      </w:pPr>
      <w:r w:rsidRPr="00D749A6">
        <w:rPr>
          <w:sz w:val="20"/>
          <w:lang w:val="fr-CA"/>
        </w:rPr>
        <w:tab/>
        <w:t xml:space="preserve">L’appelante S est une société à but unique constituée dans le seul but d’acheter un terrain en particulier.  Elle n’a pas d’actifs autres que l’argent avancé par sa société mère pour le dépôt à verser en vue de cet achat.  S a conclu avec l’intimé une promesse d’achat et de vente du terrain en cause.  Lorsque l’intimé a fait défaut de satisfaire à une des conditions de l’entente et a refusé de proroger la date de clôture, S a réclamé l’exécution intégrale du contrat.  Cette dernière a plaidé qu’elle n’était pas tenue de mitiger ses pertes.  Le juge de première instance a refusé d’ordonner l’exécution intégrale du contrat mais a accordé à S la somme de 1 935 500 $ à titre de </w:t>
      </w:r>
      <w:proofErr w:type="spellStart"/>
      <w:r w:rsidRPr="00D749A6">
        <w:rPr>
          <w:sz w:val="20"/>
          <w:lang w:val="fr-CA"/>
        </w:rPr>
        <w:t>dommages</w:t>
      </w:r>
      <w:r w:rsidRPr="00D749A6">
        <w:rPr>
          <w:sz w:val="20"/>
          <w:lang w:val="fr-CA"/>
        </w:rPr>
        <w:noBreakHyphen/>
        <w:t>intérêts</w:t>
      </w:r>
      <w:proofErr w:type="spellEnd"/>
      <w:r w:rsidRPr="00D749A6">
        <w:rPr>
          <w:sz w:val="20"/>
          <w:lang w:val="fr-CA"/>
        </w:rPr>
        <w:t xml:space="preserve">.  La cour d’appel a conclu que l’intimé n’avait pas respecté le contrat mais que S avait omis de prendre les mesures appropriées pour mitiger ses pertes.  Elle a ramené à une somme symbolique le montant accordé à titre de </w:t>
      </w:r>
      <w:proofErr w:type="spellStart"/>
      <w:r w:rsidRPr="00D749A6">
        <w:rPr>
          <w:sz w:val="20"/>
          <w:lang w:val="fr-CA"/>
        </w:rPr>
        <w:t>dommages</w:t>
      </w:r>
      <w:r w:rsidRPr="00D749A6">
        <w:rPr>
          <w:sz w:val="20"/>
          <w:lang w:val="fr-CA"/>
        </w:rPr>
        <w:noBreakHyphen/>
        <w:t>intérêts</w:t>
      </w:r>
      <w:proofErr w:type="spellEnd"/>
      <w:r w:rsidRPr="00D749A6">
        <w:rPr>
          <w:sz w:val="20"/>
          <w:lang w:val="fr-CA"/>
        </w:rPr>
        <w:t>.</w:t>
      </w:r>
    </w:p>
    <w:p w:rsidR="00D749A6" w:rsidRPr="00D749A6" w:rsidRDefault="00D749A6" w:rsidP="00D749A6">
      <w:pPr>
        <w:pStyle w:val="SCCNormalDoubleSpacing"/>
        <w:spacing w:line="240" w:lineRule="auto"/>
        <w:rPr>
          <w:sz w:val="20"/>
          <w:lang w:val="fr-CA"/>
        </w:rPr>
      </w:pPr>
    </w:p>
    <w:p w:rsidR="00D749A6" w:rsidRPr="00D749A6" w:rsidRDefault="00D749A6" w:rsidP="00D749A6">
      <w:pPr>
        <w:pStyle w:val="SCCNormalDoubleSpacing"/>
        <w:spacing w:line="240" w:lineRule="auto"/>
        <w:rPr>
          <w:sz w:val="20"/>
          <w:lang w:val="fr-CA"/>
        </w:rPr>
      </w:pPr>
      <w:r w:rsidRPr="00D749A6">
        <w:rPr>
          <w:sz w:val="20"/>
          <w:lang w:val="fr-CA"/>
        </w:rPr>
        <w:tab/>
      </w:r>
      <w:r w:rsidRPr="00D749A6">
        <w:rPr>
          <w:i/>
          <w:sz w:val="20"/>
          <w:lang w:val="fr-CA"/>
        </w:rPr>
        <w:t>Arrêt</w:t>
      </w:r>
      <w:r w:rsidRPr="00D749A6">
        <w:rPr>
          <w:sz w:val="20"/>
          <w:lang w:val="fr-CA"/>
        </w:rPr>
        <w:t xml:space="preserve"> : ( la juge en chef </w:t>
      </w:r>
      <w:proofErr w:type="spellStart"/>
      <w:r w:rsidRPr="00D749A6">
        <w:rPr>
          <w:sz w:val="20"/>
          <w:lang w:val="fr-CA"/>
        </w:rPr>
        <w:t>McLachlin</w:t>
      </w:r>
      <w:proofErr w:type="spellEnd"/>
      <w:r w:rsidRPr="00D749A6">
        <w:rPr>
          <w:sz w:val="20"/>
          <w:lang w:val="fr-CA"/>
        </w:rPr>
        <w:t xml:space="preserve"> est dissidente) Le pourvoi et le pourvoi incident sont rejetés.</w:t>
      </w:r>
    </w:p>
    <w:p w:rsidR="00D749A6" w:rsidRPr="00D749A6" w:rsidRDefault="00D749A6" w:rsidP="00D749A6">
      <w:pPr>
        <w:pStyle w:val="SCCNormalDoubleSpacing"/>
        <w:spacing w:line="240" w:lineRule="auto"/>
        <w:rPr>
          <w:i/>
          <w:sz w:val="20"/>
          <w:lang w:val="fr-CA"/>
        </w:rPr>
      </w:pPr>
    </w:p>
    <w:p w:rsidR="00D749A6" w:rsidRPr="00D749A6" w:rsidRDefault="00D749A6" w:rsidP="00D749A6">
      <w:pPr>
        <w:pStyle w:val="SCCNormalDoubleSpacing"/>
        <w:spacing w:line="240" w:lineRule="auto"/>
        <w:rPr>
          <w:sz w:val="20"/>
          <w:lang w:val="fr-CA"/>
        </w:rPr>
      </w:pPr>
      <w:r w:rsidRPr="00D749A6">
        <w:rPr>
          <w:i/>
          <w:sz w:val="20"/>
          <w:lang w:val="fr-CA"/>
        </w:rPr>
        <w:tab/>
        <w:t>Les</w:t>
      </w:r>
      <w:r w:rsidRPr="00D749A6">
        <w:rPr>
          <w:sz w:val="20"/>
          <w:lang w:val="fr-CA"/>
        </w:rPr>
        <w:t xml:space="preserve"> juges </w:t>
      </w:r>
      <w:proofErr w:type="spellStart"/>
      <w:r w:rsidRPr="00D749A6">
        <w:rPr>
          <w:sz w:val="20"/>
          <w:lang w:val="fr-CA"/>
        </w:rPr>
        <w:t>LeBel</w:t>
      </w:r>
      <w:proofErr w:type="spellEnd"/>
      <w:r w:rsidRPr="00D749A6">
        <w:rPr>
          <w:sz w:val="20"/>
          <w:lang w:val="fr-CA"/>
        </w:rPr>
        <w:t xml:space="preserve">, Deschamps, Abella, </w:t>
      </w:r>
      <w:proofErr w:type="spellStart"/>
      <w:r w:rsidRPr="00D749A6">
        <w:rPr>
          <w:sz w:val="20"/>
          <w:lang w:val="fr-CA"/>
        </w:rPr>
        <w:t>Rothstein</w:t>
      </w:r>
      <w:proofErr w:type="spellEnd"/>
      <w:r w:rsidRPr="00D749A6">
        <w:rPr>
          <w:sz w:val="20"/>
          <w:lang w:val="fr-CA"/>
        </w:rPr>
        <w:t xml:space="preserve">, Cromwell et </w:t>
      </w:r>
      <w:proofErr w:type="spellStart"/>
      <w:r w:rsidRPr="00D749A6">
        <w:rPr>
          <w:b/>
          <w:sz w:val="20"/>
          <w:lang w:val="fr-CA"/>
        </w:rPr>
        <w:t>Karakatsanis</w:t>
      </w:r>
      <w:proofErr w:type="spellEnd"/>
      <w:r w:rsidRPr="00D749A6">
        <w:rPr>
          <w:b/>
          <w:sz w:val="20"/>
          <w:lang w:val="fr-CA"/>
        </w:rPr>
        <w:t xml:space="preserve">.  </w:t>
      </w:r>
      <w:r w:rsidRPr="00D749A6">
        <w:rPr>
          <w:sz w:val="20"/>
          <w:lang w:val="fr-CA"/>
        </w:rPr>
        <w:t xml:space="preserve">La notion de mitigation du préjudice repose sur l’équité et le bon sens et vise à assurer la justice entre les parties en fonction des circonstances propres à l’espèce.  En principe, un demandeur ne peut se faire indemniser d’une perte qu’il aurait pu éviter par des précautions raisonnables.  </w:t>
      </w:r>
    </w:p>
    <w:p w:rsidR="00D749A6" w:rsidRPr="00D749A6" w:rsidRDefault="00D749A6" w:rsidP="00D749A6">
      <w:pPr>
        <w:pStyle w:val="SCCNormalDoubleSpacing"/>
        <w:spacing w:line="240" w:lineRule="auto"/>
        <w:rPr>
          <w:sz w:val="20"/>
          <w:lang w:val="fr-CA"/>
        </w:rPr>
      </w:pPr>
    </w:p>
    <w:p w:rsidR="00D749A6" w:rsidRPr="00D749A6" w:rsidRDefault="00D749A6" w:rsidP="00D749A6">
      <w:pPr>
        <w:pStyle w:val="SCCNormalDoubleSpacing"/>
        <w:spacing w:line="240" w:lineRule="auto"/>
        <w:rPr>
          <w:sz w:val="20"/>
          <w:lang w:val="fr-CA"/>
        </w:rPr>
      </w:pPr>
      <w:r w:rsidRPr="00D749A6">
        <w:rPr>
          <w:sz w:val="20"/>
          <w:lang w:val="fr-CA"/>
        </w:rPr>
        <w:tab/>
        <w:t xml:space="preserve">La principale question en litige est de savoir si S, une société à but unique, était relevée de son obligation de mitiger ses pertes lorsque le </w:t>
      </w:r>
      <w:proofErr w:type="spellStart"/>
      <w:r w:rsidRPr="00D749A6">
        <w:rPr>
          <w:sz w:val="20"/>
          <w:lang w:val="fr-CA"/>
        </w:rPr>
        <w:t>promettant</w:t>
      </w:r>
      <w:r w:rsidRPr="00D749A6">
        <w:rPr>
          <w:sz w:val="20"/>
          <w:lang w:val="fr-CA"/>
        </w:rPr>
        <w:noBreakHyphen/>
        <w:t>vendeur</w:t>
      </w:r>
      <w:proofErr w:type="spellEnd"/>
      <w:r w:rsidRPr="00D749A6">
        <w:rPr>
          <w:sz w:val="20"/>
          <w:lang w:val="fr-CA"/>
        </w:rPr>
        <w:t xml:space="preserve"> n’a pas respecté la promesse d’achat et de vente, en particulier lorsqu’elle a rapidement intenté une action en exécution intégrale.  En tant qu’entité juridique distincte, S était tenue de mitiger ses pertes en faisant diligence pour trouver une autre propriété.  Quiconque choisit de bénéficier des avantages de la constitution en société doit en supporter les inconvénients.  La société a notamment la responsabilité de prendre des mesures pour mitiger ses pertes.  Un demandeur ne peut se faire indemniser des pertes qu’il pouvait raisonnablement éviter.  S réclamait l’exécution intégrale; elle était donc prête à parfaire l’achat.  Sa demande subsidiaire de </w:t>
      </w:r>
      <w:proofErr w:type="spellStart"/>
      <w:r w:rsidRPr="00D749A6">
        <w:rPr>
          <w:sz w:val="20"/>
          <w:lang w:val="fr-CA"/>
        </w:rPr>
        <w:t>dommages</w:t>
      </w:r>
      <w:r w:rsidRPr="00D749A6">
        <w:rPr>
          <w:sz w:val="20"/>
          <w:lang w:val="fr-CA"/>
        </w:rPr>
        <w:noBreakHyphen/>
        <w:t>intérêts</w:t>
      </w:r>
      <w:proofErr w:type="spellEnd"/>
      <w:r w:rsidRPr="00D749A6">
        <w:rPr>
          <w:sz w:val="20"/>
          <w:lang w:val="fr-CA"/>
        </w:rPr>
        <w:t xml:space="preserve"> pour préjudice indirect dépendait de l’obtention, pour elle, de capitaux lui permettant de parfaire la vente.  En fait, les deux demandes étaient fondées sur la possibilité d’obtenir des ressources qui n’étaient pas bloquées par suite de l’inexécution reprochée.  S ne peut guère prétendre que les mêmes fonds n’auraient pas pu servir à mitiger le préjudice.  À défaut d’éléments de preuve concrets démontrant le manque de ressources, le fait de conclure que les pertes ne peuvent raisonnablement être évitées du simple fait qu’il s’agit d’une société à but unique membre d’un consortium de sociétés aurait pour effet de conférer à ces sociétés un avantage injustifié.  Si les sociétés à but unique n’étaient pas tenues de mitiger leurs pertes, les défendeurs qui signent des contrats avec elles seraient susceptibles d’être condamnés à des </w:t>
      </w:r>
      <w:proofErr w:type="spellStart"/>
      <w:r w:rsidRPr="00D749A6">
        <w:rPr>
          <w:sz w:val="20"/>
          <w:lang w:val="fr-CA"/>
        </w:rPr>
        <w:t>dommages</w:t>
      </w:r>
      <w:r w:rsidRPr="00D749A6">
        <w:rPr>
          <w:sz w:val="20"/>
          <w:lang w:val="fr-CA"/>
        </w:rPr>
        <w:noBreakHyphen/>
        <w:t>intérêts</w:t>
      </w:r>
      <w:proofErr w:type="spellEnd"/>
      <w:r w:rsidRPr="00D749A6">
        <w:rPr>
          <w:sz w:val="20"/>
          <w:lang w:val="fr-CA"/>
        </w:rPr>
        <w:t xml:space="preserve"> plus élevés.</w:t>
      </w:r>
    </w:p>
    <w:p w:rsidR="00D749A6" w:rsidRPr="00D749A6" w:rsidRDefault="00D749A6" w:rsidP="00D749A6">
      <w:pPr>
        <w:pStyle w:val="SCCNormalDoubleSpacing"/>
        <w:spacing w:line="240" w:lineRule="auto"/>
        <w:rPr>
          <w:sz w:val="20"/>
          <w:lang w:val="fr-CA"/>
        </w:rPr>
      </w:pPr>
    </w:p>
    <w:p w:rsidR="00D749A6" w:rsidRPr="00D749A6" w:rsidRDefault="00D749A6" w:rsidP="00D749A6">
      <w:pPr>
        <w:pStyle w:val="SCCNormalDoubleSpacing"/>
        <w:spacing w:line="240" w:lineRule="auto"/>
        <w:rPr>
          <w:sz w:val="20"/>
          <w:lang w:val="fr-CA"/>
        </w:rPr>
      </w:pPr>
      <w:r w:rsidRPr="00D749A6">
        <w:rPr>
          <w:sz w:val="20"/>
          <w:lang w:val="fr-CA"/>
        </w:rPr>
        <w:tab/>
        <w:t xml:space="preserve">Notre Cour a reconnu que dans certains cas, l’inaction du demandeur peut se justifier malgré le fait qu’il n’a pas réussi à obtenir l’exécution intégrale.  Si le demandeur réclame l’exécution intégrale en se fondant sur des « motifs équitables, réels et importants » ou un « intérêt important et légitime », son refus d’acheter un autre bien peut être justifié, compte tenu des circonstances de l’espèce.  Un demandeur privé d’un immeuble de placement ne peut exiger l’exécution intégrale en invoquant des « motifs équitables, réels et importants » ou un « intérêt important et légitime » que s’il peut démontrer que l’octroi d’une somme d’argent ne constituerait </w:t>
      </w:r>
      <w:r w:rsidRPr="00D749A6">
        <w:rPr>
          <w:spacing w:val="-3"/>
          <w:sz w:val="20"/>
          <w:lang w:val="fr-CA"/>
        </w:rPr>
        <w:t xml:space="preserve">pas une réparation complète parce que cet immeuble a « une valeur particulière » pour lui. </w:t>
      </w:r>
      <w:r w:rsidRPr="00D749A6">
        <w:rPr>
          <w:sz w:val="20"/>
          <w:lang w:val="fr-CA"/>
        </w:rPr>
        <w:t xml:space="preserve"> S n’a pas démontré que tel était le cas et elle ne peut donc justifier son inaction.  Elle avait entrepris cette opération commerciale dans le but de réaliser un profit.  Les caractéristiques particulières de l’immeuble tenaient seulement à sa valeur du fait qu’il pouvait s’avérer rentable, et les </w:t>
      </w:r>
      <w:proofErr w:type="spellStart"/>
      <w:r w:rsidRPr="00D749A6">
        <w:rPr>
          <w:sz w:val="20"/>
          <w:lang w:val="fr-CA"/>
        </w:rPr>
        <w:t>dommages</w:t>
      </w:r>
      <w:r w:rsidRPr="00D749A6">
        <w:rPr>
          <w:sz w:val="20"/>
          <w:lang w:val="fr-CA"/>
        </w:rPr>
        <w:noBreakHyphen/>
        <w:t>intérêts</w:t>
      </w:r>
      <w:proofErr w:type="spellEnd"/>
      <w:r w:rsidRPr="00D749A6">
        <w:rPr>
          <w:sz w:val="20"/>
          <w:lang w:val="fr-CA"/>
        </w:rPr>
        <w:t xml:space="preserve"> constituaient une réparation adéquate. </w:t>
      </w:r>
    </w:p>
    <w:p w:rsidR="00D749A6" w:rsidRPr="00D749A6" w:rsidRDefault="00D749A6" w:rsidP="00D749A6">
      <w:pPr>
        <w:pStyle w:val="SCCNormalDoubleSpacing"/>
        <w:spacing w:line="240" w:lineRule="auto"/>
        <w:rPr>
          <w:sz w:val="20"/>
          <w:lang w:val="fr-CA"/>
        </w:rPr>
      </w:pPr>
    </w:p>
    <w:p w:rsidR="00D749A6" w:rsidRPr="00D749A6" w:rsidRDefault="00D749A6" w:rsidP="00D749A6">
      <w:pPr>
        <w:pStyle w:val="SCCNormalDoubleSpacing"/>
        <w:spacing w:line="240" w:lineRule="auto"/>
        <w:rPr>
          <w:sz w:val="20"/>
          <w:lang w:val="fr-CA"/>
        </w:rPr>
      </w:pPr>
      <w:r w:rsidRPr="00D749A6">
        <w:rPr>
          <w:sz w:val="20"/>
          <w:lang w:val="fr-CA"/>
        </w:rPr>
        <w:tab/>
        <w:t>Lorsqu’il est allégué que le demandeur n’a pas mitigé le préjudice, il incombe au défendeur de démontrer que le demandeur n’a pas pris toutes les mesures raisonnables pour mitiger le préjudice et que la mitigation était possible.  La question de savoir s’il existait des immeubles comparables et s’ils étaient rentables est une question de fait.  Le juge de première instance a commis une erreur manifeste et dominante en affirmant qu’il n’y avait pas de possibilités de mitiger le préjudice.  Il n’a pas considéré les inférences raisonnables que lui présentaient le témoignage de l’expert relativement à d’autres terrains susceptibles de mise en valeur vendus dans la région, les immeubles de placement acquis par la société mère de S ainsi que l’absence de preuve contraire.  L’intimé s’est acquitté du fardeau de démontrer qu’il existait, au cours de la période en cause, d’autres immeubles de placement comparables qui auraient pu servir à mitiger les pertes.</w:t>
      </w:r>
    </w:p>
    <w:p w:rsidR="00D749A6" w:rsidRPr="00D749A6" w:rsidRDefault="00D749A6" w:rsidP="00D749A6">
      <w:pPr>
        <w:pStyle w:val="SCCNormalDoubleSpacing"/>
        <w:spacing w:line="240" w:lineRule="auto"/>
        <w:rPr>
          <w:i/>
          <w:sz w:val="20"/>
          <w:lang w:val="fr-CA"/>
        </w:rPr>
      </w:pPr>
    </w:p>
    <w:p w:rsidR="00D749A6" w:rsidRPr="00D749A6" w:rsidRDefault="00D749A6" w:rsidP="00D749A6">
      <w:pPr>
        <w:pStyle w:val="SCCNormalDoubleSpacing"/>
        <w:spacing w:line="240" w:lineRule="auto"/>
        <w:rPr>
          <w:sz w:val="20"/>
          <w:lang w:val="fr-CA"/>
        </w:rPr>
      </w:pPr>
      <w:r w:rsidRPr="00D749A6">
        <w:rPr>
          <w:i/>
          <w:sz w:val="20"/>
          <w:lang w:val="fr-CA"/>
        </w:rPr>
        <w:tab/>
        <w:t>La</w:t>
      </w:r>
      <w:r w:rsidRPr="00D749A6">
        <w:rPr>
          <w:sz w:val="20"/>
          <w:lang w:val="fr-CA"/>
        </w:rPr>
        <w:t xml:space="preserve"> juge en chef </w:t>
      </w:r>
      <w:proofErr w:type="spellStart"/>
      <w:r w:rsidRPr="00D749A6">
        <w:rPr>
          <w:sz w:val="20"/>
          <w:lang w:val="fr-CA"/>
        </w:rPr>
        <w:t>McLachlin</w:t>
      </w:r>
      <w:proofErr w:type="spellEnd"/>
      <w:r w:rsidRPr="00D749A6">
        <w:rPr>
          <w:sz w:val="20"/>
          <w:lang w:val="fr-CA"/>
        </w:rPr>
        <w:t xml:space="preserve"> (dissidente) : Il incombe au conseil scolaire, qui n’a pas respecté le contrat, de prouver que le défaut de S de mitiger sa perte n’était pas justifié.  Cela signifie qu’il doit établir, suivant la prépondérance des probabilités, (1) que S avait eu une possibilité de mitiger la perte et (2) que le défaut de S de se prévaloir de cette possibilités n’était pas justifié.  La conclusion du juge de première instance selon laquelle le conseil scolaire n’a pas établi que S avait eu une possibilité de mitiger sa perte suffit pour disposer du pourvoi.  La preuve appuyait cette conclusion qui n’était entachée d’aucune une erreur manifeste et dominante.  Le conseil scolaire n’a pas prouvé qu’il se trouvait sur le marché une propriété comparable à celle que S avait tenté d’acquérir.  Ni le témoignage de l’expert cité par l’intimé ni la preuve des acquisitions faites par d’autres filiales de la société mère de S n’ont établi que S pouvait trouver une propriété comparable.</w:t>
      </w:r>
    </w:p>
    <w:p w:rsidR="00D749A6" w:rsidRPr="00D749A6" w:rsidRDefault="00D749A6" w:rsidP="00D749A6">
      <w:pPr>
        <w:pStyle w:val="SCCNormalDoubleSpacing"/>
        <w:spacing w:line="240" w:lineRule="auto"/>
        <w:rPr>
          <w:sz w:val="20"/>
          <w:lang w:val="fr-CA"/>
        </w:rPr>
      </w:pPr>
    </w:p>
    <w:p w:rsidR="00D749A6" w:rsidRPr="00D749A6" w:rsidRDefault="00D749A6" w:rsidP="00D749A6">
      <w:pPr>
        <w:pStyle w:val="SCCNormalDoubleSpacing"/>
        <w:spacing w:line="240" w:lineRule="auto"/>
        <w:rPr>
          <w:sz w:val="20"/>
          <w:lang w:val="fr-CA"/>
        </w:rPr>
      </w:pPr>
      <w:r w:rsidRPr="00D749A6">
        <w:rPr>
          <w:sz w:val="20"/>
          <w:lang w:val="fr-CA"/>
        </w:rPr>
        <w:tab/>
        <w:t>De plus, S ne pouvait agir de façon injustifiée en faisant défaut de mitiger sa perte parce qu’elle était justifiée de maintenir son action en exécution intégrale.  Le dépôt d’une demande d’exécution intégrale n’est pas compatible avec l’acquisition d’un bien de substitution.  Le demandeur qui agit raisonnablement ne peut réclamer l’exécution intégrale du contrat et en même temps mitiger sa perte éventuelle.  Rien ne permet de conclure que S n’était pas justifiée de maintenir sa demande en justice pour exécution intégrale au lieu de mitiger sa perte.  S avait des « motifs équitables, réels et importants » de réclamer l’exécution intégrale du contrat.  La propriété se prêtait particulièrement bien aux besoins de S pour la construction d’un complexe résidentiel unifamilial dans la ville de Toronto.  La preuve appuyait la prétention selon laquelle aucun terrain de substitution comparable n’était disponible.</w:t>
      </w:r>
    </w:p>
    <w:p w:rsidR="00D749A6" w:rsidRPr="00D749A6" w:rsidRDefault="00D749A6" w:rsidP="00D749A6">
      <w:pPr>
        <w:pStyle w:val="SCCNormalDoubleSpacing"/>
        <w:spacing w:line="240" w:lineRule="auto"/>
        <w:rPr>
          <w:sz w:val="20"/>
          <w:lang w:val="fr-CA"/>
        </w:rPr>
      </w:pPr>
    </w:p>
    <w:p w:rsidR="00D749A6" w:rsidRPr="00D749A6" w:rsidRDefault="00D749A6" w:rsidP="00D749A6">
      <w:pPr>
        <w:pStyle w:val="SCCNormalDoubleSpacing"/>
        <w:spacing w:line="240" w:lineRule="auto"/>
        <w:rPr>
          <w:sz w:val="20"/>
          <w:lang w:val="fr-CA"/>
        </w:rPr>
      </w:pPr>
      <w:r w:rsidRPr="00D749A6">
        <w:rPr>
          <w:sz w:val="20"/>
          <w:lang w:val="fr-CA"/>
        </w:rPr>
        <w:tab/>
        <w:t>En outre, il est difficile de conclure que le défaut de S de mitiger sa perte était injustifié étant donné qu’elle n’avait pas la capacité financière d’acheter sur le marché un terrain de substitution.</w:t>
      </w:r>
    </w:p>
    <w:p w:rsidR="00D749A6" w:rsidRPr="00D749A6" w:rsidRDefault="00D749A6" w:rsidP="00D749A6">
      <w:pPr>
        <w:pStyle w:val="SCCNormalDoubleSpacing"/>
        <w:spacing w:line="240" w:lineRule="auto"/>
        <w:rPr>
          <w:sz w:val="20"/>
          <w:lang w:val="fr-CA"/>
        </w:rPr>
      </w:pPr>
    </w:p>
    <w:p w:rsidR="00D749A6" w:rsidRPr="00D749A6" w:rsidRDefault="00D749A6" w:rsidP="00D749A6">
      <w:pPr>
        <w:pStyle w:val="SCCNormalDoubleSpacing"/>
        <w:spacing w:line="240" w:lineRule="auto"/>
        <w:rPr>
          <w:sz w:val="20"/>
          <w:lang w:val="fr-CA"/>
        </w:rPr>
      </w:pPr>
      <w:r w:rsidRPr="00D749A6">
        <w:rPr>
          <w:sz w:val="20"/>
          <w:lang w:val="fr-CA"/>
        </w:rPr>
        <w:tab/>
        <w:t xml:space="preserve">POURVOI et POURVOI INCIDENT contre un arrêt de la Cour d’appel de l’Ontario (les juges Sharpe, Blair et </w:t>
      </w:r>
      <w:proofErr w:type="spellStart"/>
      <w:r w:rsidRPr="00D749A6">
        <w:rPr>
          <w:sz w:val="20"/>
          <w:lang w:val="fr-CA"/>
        </w:rPr>
        <w:t>MacFarland</w:t>
      </w:r>
      <w:proofErr w:type="spellEnd"/>
      <w:r w:rsidRPr="00D749A6">
        <w:rPr>
          <w:sz w:val="20"/>
          <w:lang w:val="fr-CA"/>
        </w:rPr>
        <w:t xml:space="preserve">), 2010 ONCA 310, 104 O.R. (3d) 784, 261 O.A.C. 108, 319 D.L.R. (4th) 349, 93 R.P.R. (4th) 159, 71 B.L.R. (4th) 196, [2010] O.J. No. 1772 (QL), 2010 </w:t>
      </w:r>
      <w:proofErr w:type="spellStart"/>
      <w:r w:rsidRPr="00D749A6">
        <w:rPr>
          <w:sz w:val="20"/>
          <w:lang w:val="fr-CA"/>
        </w:rPr>
        <w:t>CarswellOnt</w:t>
      </w:r>
      <w:proofErr w:type="spellEnd"/>
      <w:r w:rsidRPr="00D749A6">
        <w:rPr>
          <w:sz w:val="20"/>
          <w:lang w:val="fr-CA"/>
        </w:rPr>
        <w:t xml:space="preserve"> 2602, qui a infirmé une décision du juge Spiegel, (2009), 78 R.P.R. (4th) 285, [2009] O.J. No. 428 (QL), 2009 </w:t>
      </w:r>
      <w:proofErr w:type="spellStart"/>
      <w:r w:rsidRPr="00D749A6">
        <w:rPr>
          <w:sz w:val="20"/>
          <w:lang w:val="fr-CA"/>
        </w:rPr>
        <w:t>CanLII</w:t>
      </w:r>
      <w:proofErr w:type="spellEnd"/>
      <w:r w:rsidRPr="00D749A6">
        <w:rPr>
          <w:sz w:val="20"/>
          <w:lang w:val="fr-CA"/>
        </w:rPr>
        <w:t xml:space="preserve"> 3567, 2009 </w:t>
      </w:r>
      <w:proofErr w:type="spellStart"/>
      <w:r w:rsidRPr="00D749A6">
        <w:rPr>
          <w:sz w:val="20"/>
          <w:lang w:val="fr-CA"/>
        </w:rPr>
        <w:t>CarswellOnt</w:t>
      </w:r>
      <w:proofErr w:type="spellEnd"/>
      <w:r w:rsidRPr="00D749A6">
        <w:rPr>
          <w:sz w:val="20"/>
          <w:lang w:val="fr-CA"/>
        </w:rPr>
        <w:t xml:space="preserve"> 494.  Pourvoi et pourvoi incident rejetés, la juge en chef </w:t>
      </w:r>
      <w:proofErr w:type="spellStart"/>
      <w:r w:rsidRPr="00D749A6">
        <w:rPr>
          <w:sz w:val="20"/>
          <w:lang w:val="fr-CA"/>
        </w:rPr>
        <w:t>McLachlin</w:t>
      </w:r>
      <w:proofErr w:type="spellEnd"/>
      <w:r w:rsidRPr="00D749A6">
        <w:rPr>
          <w:sz w:val="20"/>
          <w:lang w:val="fr-CA"/>
        </w:rPr>
        <w:t xml:space="preserve"> est dissidente.</w:t>
      </w:r>
    </w:p>
    <w:p w:rsidR="00D749A6" w:rsidRPr="00D749A6" w:rsidRDefault="00D749A6" w:rsidP="00D749A6">
      <w:pPr>
        <w:pStyle w:val="SCCNormalDoubleSpacing"/>
        <w:spacing w:line="240" w:lineRule="auto"/>
        <w:rPr>
          <w:i/>
          <w:sz w:val="20"/>
          <w:lang w:val="fr-CA"/>
        </w:rPr>
      </w:pPr>
    </w:p>
    <w:p w:rsidR="00D749A6" w:rsidRPr="00D749A6" w:rsidRDefault="00D749A6" w:rsidP="00D749A6">
      <w:pPr>
        <w:pStyle w:val="SCCNormalDoubleSpacing"/>
        <w:spacing w:line="240" w:lineRule="auto"/>
        <w:rPr>
          <w:sz w:val="20"/>
          <w:lang w:val="fr-CA"/>
        </w:rPr>
      </w:pPr>
      <w:r w:rsidRPr="00D749A6">
        <w:rPr>
          <w:i/>
          <w:sz w:val="20"/>
          <w:lang w:val="fr-CA"/>
        </w:rPr>
        <w:tab/>
        <w:t>J. Thomas Curry</w:t>
      </w:r>
      <w:r w:rsidRPr="00D749A6">
        <w:rPr>
          <w:sz w:val="20"/>
          <w:lang w:val="fr-CA"/>
        </w:rPr>
        <w:t xml:space="preserve">, </w:t>
      </w:r>
      <w:r w:rsidRPr="00D749A6">
        <w:rPr>
          <w:i/>
          <w:sz w:val="20"/>
          <w:lang w:val="fr-CA"/>
        </w:rPr>
        <w:t>Milton A. Davis</w:t>
      </w:r>
      <w:r w:rsidRPr="00D749A6">
        <w:rPr>
          <w:sz w:val="20"/>
          <w:lang w:val="fr-CA"/>
        </w:rPr>
        <w:t xml:space="preserve"> et </w:t>
      </w:r>
      <w:proofErr w:type="spellStart"/>
      <w:r w:rsidRPr="00D749A6">
        <w:rPr>
          <w:i/>
          <w:sz w:val="20"/>
          <w:lang w:val="fr-CA"/>
        </w:rPr>
        <w:t>Paul</w:t>
      </w:r>
      <w:r w:rsidRPr="00D749A6">
        <w:rPr>
          <w:i/>
          <w:sz w:val="20"/>
          <w:lang w:val="fr-CA"/>
        </w:rPr>
        <w:noBreakHyphen/>
        <w:t>Erik</w:t>
      </w:r>
      <w:proofErr w:type="spellEnd"/>
      <w:r w:rsidRPr="00D749A6">
        <w:rPr>
          <w:i/>
          <w:sz w:val="20"/>
          <w:lang w:val="fr-CA"/>
        </w:rPr>
        <w:t xml:space="preserve"> </w:t>
      </w:r>
      <w:proofErr w:type="spellStart"/>
      <w:r w:rsidRPr="00D749A6">
        <w:rPr>
          <w:i/>
          <w:sz w:val="20"/>
          <w:lang w:val="fr-CA"/>
        </w:rPr>
        <w:t>Veel</w:t>
      </w:r>
      <w:proofErr w:type="spellEnd"/>
      <w:r w:rsidRPr="00D749A6">
        <w:rPr>
          <w:sz w:val="20"/>
          <w:lang w:val="fr-CA"/>
        </w:rPr>
        <w:t>, pour l’appelante/intimée au pourvoi incident.</w:t>
      </w:r>
    </w:p>
    <w:p w:rsidR="00D749A6" w:rsidRPr="00D749A6" w:rsidRDefault="00D749A6" w:rsidP="00D749A6">
      <w:pPr>
        <w:pStyle w:val="SCCNormalDoubleSpacing"/>
        <w:spacing w:line="240" w:lineRule="auto"/>
        <w:rPr>
          <w:i/>
          <w:sz w:val="20"/>
          <w:lang w:val="fr-CA"/>
        </w:rPr>
      </w:pPr>
    </w:p>
    <w:p w:rsidR="00D749A6" w:rsidRPr="00D749A6" w:rsidRDefault="00D749A6" w:rsidP="00D749A6">
      <w:pPr>
        <w:pStyle w:val="SCCNormalDoubleSpacing"/>
        <w:spacing w:line="240" w:lineRule="auto"/>
        <w:rPr>
          <w:sz w:val="20"/>
          <w:lang w:val="fr-CA"/>
        </w:rPr>
      </w:pPr>
      <w:r w:rsidRPr="00D749A6">
        <w:rPr>
          <w:i/>
          <w:sz w:val="20"/>
          <w:lang w:val="fr-CA"/>
        </w:rPr>
        <w:tab/>
        <w:t>Andrew M. Robinson</w:t>
      </w:r>
      <w:r w:rsidRPr="00D749A6">
        <w:rPr>
          <w:sz w:val="20"/>
          <w:lang w:val="fr-CA"/>
        </w:rPr>
        <w:t xml:space="preserve">, </w:t>
      </w:r>
      <w:r w:rsidRPr="00D749A6">
        <w:rPr>
          <w:i/>
          <w:sz w:val="20"/>
          <w:lang w:val="fr-CA"/>
        </w:rPr>
        <w:t xml:space="preserve">Elizabeth K. </w:t>
      </w:r>
      <w:proofErr w:type="spellStart"/>
      <w:r w:rsidRPr="00D749A6">
        <w:rPr>
          <w:i/>
          <w:sz w:val="20"/>
          <w:lang w:val="fr-CA"/>
        </w:rPr>
        <w:t>Ackman</w:t>
      </w:r>
      <w:proofErr w:type="spellEnd"/>
      <w:r w:rsidRPr="00D749A6">
        <w:rPr>
          <w:sz w:val="20"/>
          <w:lang w:val="fr-CA"/>
        </w:rPr>
        <w:t xml:space="preserve"> et </w:t>
      </w:r>
      <w:r w:rsidRPr="00D749A6">
        <w:rPr>
          <w:i/>
          <w:sz w:val="20"/>
          <w:lang w:val="fr-CA"/>
        </w:rPr>
        <w:t xml:space="preserve">Andrea </w:t>
      </w:r>
      <w:proofErr w:type="spellStart"/>
      <w:r w:rsidRPr="00D749A6">
        <w:rPr>
          <w:i/>
          <w:sz w:val="20"/>
          <w:lang w:val="fr-CA"/>
        </w:rPr>
        <w:t>Farkouh</w:t>
      </w:r>
      <w:proofErr w:type="spellEnd"/>
      <w:r w:rsidRPr="00D749A6">
        <w:rPr>
          <w:sz w:val="20"/>
          <w:lang w:val="fr-CA"/>
        </w:rPr>
        <w:t>, pour l’intimé/appelant au pourvoi incident.</w:t>
      </w:r>
    </w:p>
    <w:p w:rsidR="00D749A6" w:rsidRPr="00D749A6" w:rsidRDefault="00D749A6" w:rsidP="00D749A6">
      <w:pPr>
        <w:pStyle w:val="SCCNormalDoubleSpacing"/>
        <w:spacing w:line="240" w:lineRule="auto"/>
        <w:rPr>
          <w:sz w:val="20"/>
          <w:lang w:val="fr-CA"/>
        </w:rPr>
      </w:pPr>
    </w:p>
    <w:p w:rsidR="00D749A6" w:rsidRPr="00D749A6" w:rsidRDefault="00D749A6" w:rsidP="00D749A6">
      <w:pPr>
        <w:pStyle w:val="SCCNormalDoubleSpacing"/>
        <w:spacing w:line="240" w:lineRule="auto"/>
        <w:rPr>
          <w:i/>
          <w:sz w:val="20"/>
          <w:lang w:val="fr-CA"/>
        </w:rPr>
      </w:pPr>
      <w:r w:rsidRPr="00D749A6">
        <w:rPr>
          <w:sz w:val="20"/>
          <w:lang w:val="fr-CA"/>
        </w:rPr>
        <w:tab/>
      </w:r>
      <w:r w:rsidRPr="00D749A6">
        <w:rPr>
          <w:i/>
          <w:sz w:val="20"/>
          <w:lang w:val="fr-CA"/>
        </w:rPr>
        <w:t>Procureurs de l’appelante/intimée au pourvoi incident : </w:t>
      </w:r>
      <w:proofErr w:type="spellStart"/>
      <w:r w:rsidRPr="00D749A6">
        <w:rPr>
          <w:i/>
          <w:sz w:val="20"/>
          <w:lang w:val="fr-CA"/>
        </w:rPr>
        <w:t>Lenczner</w:t>
      </w:r>
      <w:proofErr w:type="spellEnd"/>
      <w:r w:rsidRPr="00D749A6">
        <w:rPr>
          <w:i/>
          <w:sz w:val="20"/>
          <w:lang w:val="fr-CA"/>
        </w:rPr>
        <w:t xml:space="preserve"> </w:t>
      </w:r>
      <w:proofErr w:type="spellStart"/>
      <w:r w:rsidRPr="00D749A6">
        <w:rPr>
          <w:i/>
          <w:sz w:val="20"/>
          <w:lang w:val="fr-CA"/>
        </w:rPr>
        <w:t>Slaght</w:t>
      </w:r>
      <w:proofErr w:type="spellEnd"/>
      <w:r w:rsidRPr="00D749A6">
        <w:rPr>
          <w:i/>
          <w:sz w:val="20"/>
          <w:lang w:val="fr-CA"/>
        </w:rPr>
        <w:t xml:space="preserve"> Royce Smith Griffin, Toronto; Davis </w:t>
      </w:r>
      <w:proofErr w:type="spellStart"/>
      <w:r w:rsidRPr="00D749A6">
        <w:rPr>
          <w:i/>
          <w:sz w:val="20"/>
          <w:lang w:val="fr-CA"/>
        </w:rPr>
        <w:t>Moldaver</w:t>
      </w:r>
      <w:proofErr w:type="spellEnd"/>
      <w:r w:rsidRPr="00D749A6">
        <w:rPr>
          <w:i/>
          <w:sz w:val="20"/>
          <w:lang w:val="fr-CA"/>
        </w:rPr>
        <w:t>, Toronto.</w:t>
      </w:r>
    </w:p>
    <w:p w:rsidR="00D749A6" w:rsidRPr="00D749A6" w:rsidRDefault="00D749A6" w:rsidP="00D749A6">
      <w:pPr>
        <w:pStyle w:val="SCCNormalDoubleSpacing"/>
        <w:spacing w:line="240" w:lineRule="auto"/>
        <w:rPr>
          <w:i/>
          <w:sz w:val="20"/>
          <w:lang w:val="fr-CA"/>
        </w:rPr>
      </w:pPr>
    </w:p>
    <w:p w:rsidR="003B3977" w:rsidRPr="003B3977" w:rsidRDefault="00D749A6" w:rsidP="00D749A6">
      <w:pPr>
        <w:jc w:val="both"/>
        <w:rPr>
          <w:lang w:val="fr-CA"/>
        </w:rPr>
      </w:pPr>
      <w:r w:rsidRPr="00D749A6">
        <w:rPr>
          <w:i/>
          <w:sz w:val="20"/>
          <w:szCs w:val="20"/>
          <w:lang w:val="fr-CA"/>
        </w:rPr>
        <w:tab/>
        <w:t>Procureurs de l’intimé/appelant au pourvoi incident : Miller Thomson, Toronto.</w:t>
      </w:r>
    </w:p>
    <w:p w:rsidR="003B3977" w:rsidRDefault="003B3977" w:rsidP="005C6840">
      <w:pPr>
        <w:rPr>
          <w:sz w:val="20"/>
          <w:szCs w:val="20"/>
          <w:lang w:val="fr-CA"/>
        </w:rPr>
      </w:pPr>
    </w:p>
    <w:p w:rsidR="005C6840" w:rsidRDefault="00CC4A5C" w:rsidP="005C6840">
      <w:pPr>
        <w:rPr>
          <w:lang w:val="fr-CA"/>
        </w:rPr>
      </w:pPr>
      <w:r w:rsidRPr="00CC4A5C">
        <w:rPr>
          <w:sz w:val="20"/>
          <w:szCs w:val="20"/>
          <w:lang w:val="fr-CA"/>
        </w:rPr>
        <w:pict>
          <v:rect id="_x0000_i1078" style="width:144.3pt;height:1pt" o:hrpct="300" o:hralign="center" o:hrstd="t" o:hrnoshade="t" o:hr="t" fillcolor="black" stroked="f"/>
        </w:pict>
      </w:r>
      <w:r w:rsidR="005C6840">
        <w:rPr>
          <w:lang w:val="fr-CA"/>
        </w:rPr>
        <w:br w:type="page"/>
      </w:r>
    </w:p>
    <w:p w:rsidR="005C6840" w:rsidRPr="003B3977" w:rsidRDefault="005962F7" w:rsidP="005962F7">
      <w:pPr>
        <w:tabs>
          <w:tab w:val="left" w:pos="-1440"/>
        </w:tabs>
        <w:ind w:left="720" w:hanging="720"/>
        <w:jc w:val="both"/>
        <w:rPr>
          <w:sz w:val="20"/>
          <w:szCs w:val="20"/>
          <w:lang w:val="en-GB"/>
        </w:rPr>
      </w:pPr>
      <w:r w:rsidRPr="002504EC">
        <w:rPr>
          <w:i/>
          <w:sz w:val="20"/>
          <w:szCs w:val="20"/>
        </w:rPr>
        <w:lastRenderedPageBreak/>
        <w:t>Her Majesty the Queen v. GlaxoSmithKline Inc.</w:t>
      </w:r>
      <w:r w:rsidRPr="002504EC">
        <w:rPr>
          <w:sz w:val="20"/>
          <w:szCs w:val="20"/>
        </w:rPr>
        <w:t xml:space="preserve"> (F.C.) (33874)</w:t>
      </w:r>
    </w:p>
    <w:p w:rsidR="00230314" w:rsidRPr="00230314" w:rsidRDefault="00230314" w:rsidP="00230314">
      <w:pPr>
        <w:jc w:val="both"/>
        <w:rPr>
          <w:b/>
          <w:sz w:val="20"/>
          <w:szCs w:val="20"/>
        </w:rPr>
      </w:pPr>
      <w:r w:rsidRPr="00052DD1">
        <w:rPr>
          <w:b/>
          <w:sz w:val="20"/>
          <w:szCs w:val="20"/>
        </w:rPr>
        <w:t xml:space="preserve">Indexed as:  Canada </w:t>
      </w:r>
      <w:r w:rsidRPr="00052DD1">
        <w:rPr>
          <w:b/>
          <w:i/>
          <w:sz w:val="20"/>
          <w:szCs w:val="20"/>
        </w:rPr>
        <w:t>v.</w:t>
      </w:r>
      <w:r w:rsidRPr="00052DD1">
        <w:rPr>
          <w:b/>
          <w:sz w:val="20"/>
          <w:szCs w:val="20"/>
        </w:rPr>
        <w:t xml:space="preserve"> GlaxoSmithKline Inc.</w:t>
      </w:r>
      <w:r>
        <w:rPr>
          <w:b/>
          <w:sz w:val="20"/>
          <w:szCs w:val="20"/>
        </w:rPr>
        <w:t xml:space="preserve"> / </w:t>
      </w:r>
      <w:proofErr w:type="spellStart"/>
      <w:r w:rsidRPr="00230314">
        <w:rPr>
          <w:b/>
          <w:sz w:val="20"/>
          <w:szCs w:val="20"/>
        </w:rPr>
        <w:t>Répertorié</w:t>
      </w:r>
      <w:proofErr w:type="spellEnd"/>
      <w:r w:rsidRPr="00230314">
        <w:rPr>
          <w:b/>
          <w:sz w:val="20"/>
          <w:szCs w:val="20"/>
        </w:rPr>
        <w:t xml:space="preserve"> : Canada </w:t>
      </w:r>
      <w:r w:rsidRPr="00230314">
        <w:rPr>
          <w:b/>
          <w:i/>
          <w:sz w:val="20"/>
          <w:szCs w:val="20"/>
        </w:rPr>
        <w:t>c.</w:t>
      </w:r>
      <w:r w:rsidRPr="00230314">
        <w:rPr>
          <w:b/>
          <w:sz w:val="20"/>
          <w:szCs w:val="20"/>
        </w:rPr>
        <w:t xml:space="preserve"> GlaxoSmithKline Inc.</w:t>
      </w:r>
    </w:p>
    <w:p w:rsidR="005C6840" w:rsidRPr="00230314" w:rsidRDefault="005C6840" w:rsidP="005C6840">
      <w:pPr>
        <w:pStyle w:val="SCCSystemYear"/>
        <w:jc w:val="both"/>
        <w:rPr>
          <w:sz w:val="20"/>
        </w:rPr>
      </w:pPr>
      <w:proofErr w:type="spellStart"/>
      <w:r w:rsidRPr="00230314">
        <w:rPr>
          <w:sz w:val="20"/>
        </w:rPr>
        <w:t>Neutral</w:t>
      </w:r>
      <w:proofErr w:type="spellEnd"/>
      <w:r w:rsidRPr="00230314">
        <w:rPr>
          <w:sz w:val="20"/>
        </w:rPr>
        <w:t xml:space="preserve"> citation:  201</w:t>
      </w:r>
      <w:r w:rsidR="00DB38F2" w:rsidRPr="00230314">
        <w:rPr>
          <w:sz w:val="20"/>
        </w:rPr>
        <w:t>2</w:t>
      </w:r>
      <w:r w:rsidRPr="00230314">
        <w:rPr>
          <w:sz w:val="20"/>
        </w:rPr>
        <w:t xml:space="preserve"> SCC </w:t>
      </w:r>
      <w:r w:rsidR="00DB38F2" w:rsidRPr="00230314">
        <w:rPr>
          <w:sz w:val="20"/>
        </w:rPr>
        <w:t>5</w:t>
      </w:r>
      <w:r w:rsidR="005962F7" w:rsidRPr="00230314">
        <w:rPr>
          <w:sz w:val="20"/>
        </w:rPr>
        <w:t>2</w:t>
      </w:r>
      <w:r w:rsidRPr="00230314">
        <w:rPr>
          <w:sz w:val="20"/>
        </w:rPr>
        <w:t xml:space="preserve"> / Référence neutre : 201</w:t>
      </w:r>
      <w:r w:rsidR="00DB38F2" w:rsidRPr="00230314">
        <w:rPr>
          <w:sz w:val="20"/>
        </w:rPr>
        <w:t>2</w:t>
      </w:r>
      <w:r w:rsidRPr="00230314">
        <w:rPr>
          <w:sz w:val="20"/>
        </w:rPr>
        <w:t xml:space="preserve"> CSC </w:t>
      </w:r>
      <w:r w:rsidR="00DB38F2" w:rsidRPr="00230314">
        <w:rPr>
          <w:sz w:val="20"/>
        </w:rPr>
        <w:t>5</w:t>
      </w:r>
      <w:r w:rsidR="005962F7" w:rsidRPr="00230314">
        <w:rPr>
          <w:sz w:val="20"/>
        </w:rPr>
        <w:t>2</w:t>
      </w:r>
    </w:p>
    <w:p w:rsidR="005C6840" w:rsidRPr="00230314" w:rsidRDefault="005C6840" w:rsidP="005C6840">
      <w:pPr>
        <w:rPr>
          <w:sz w:val="20"/>
          <w:szCs w:val="20"/>
          <w:lang w:val="fr-CA"/>
        </w:rPr>
      </w:pPr>
      <w:proofErr w:type="spellStart"/>
      <w:r w:rsidRPr="00230314">
        <w:rPr>
          <w:sz w:val="20"/>
          <w:szCs w:val="20"/>
          <w:lang w:val="fr-CA"/>
        </w:rPr>
        <w:t>Hearing</w:t>
      </w:r>
      <w:proofErr w:type="spellEnd"/>
      <w:r w:rsidRPr="00230314">
        <w:rPr>
          <w:sz w:val="20"/>
          <w:szCs w:val="20"/>
          <w:lang w:val="fr-CA"/>
        </w:rPr>
        <w:t xml:space="preserve">:  </w:t>
      </w:r>
      <w:proofErr w:type="spellStart"/>
      <w:r w:rsidR="00230314" w:rsidRPr="00230314">
        <w:rPr>
          <w:sz w:val="20"/>
          <w:szCs w:val="20"/>
          <w:lang w:val="fr-CA"/>
        </w:rPr>
        <w:t>J</w:t>
      </w:r>
      <w:r w:rsidRPr="00230314">
        <w:rPr>
          <w:sz w:val="20"/>
          <w:szCs w:val="20"/>
          <w:lang w:val="fr-CA"/>
        </w:rPr>
        <w:t>a</w:t>
      </w:r>
      <w:r w:rsidR="00230314" w:rsidRPr="00230314">
        <w:rPr>
          <w:sz w:val="20"/>
          <w:szCs w:val="20"/>
          <w:lang w:val="fr-CA"/>
        </w:rPr>
        <w:t>nuar</w:t>
      </w:r>
      <w:r w:rsidRPr="00230314">
        <w:rPr>
          <w:sz w:val="20"/>
          <w:szCs w:val="20"/>
          <w:lang w:val="fr-CA"/>
        </w:rPr>
        <w:t>y</w:t>
      </w:r>
      <w:proofErr w:type="spellEnd"/>
      <w:r w:rsidRPr="00230314">
        <w:rPr>
          <w:sz w:val="20"/>
          <w:szCs w:val="20"/>
          <w:lang w:val="fr-CA"/>
        </w:rPr>
        <w:t xml:space="preserve"> 1</w:t>
      </w:r>
      <w:r w:rsidR="00230314" w:rsidRPr="00230314">
        <w:rPr>
          <w:sz w:val="20"/>
          <w:szCs w:val="20"/>
          <w:lang w:val="fr-CA"/>
        </w:rPr>
        <w:t>3</w:t>
      </w:r>
      <w:r w:rsidRPr="00230314">
        <w:rPr>
          <w:sz w:val="20"/>
          <w:szCs w:val="20"/>
          <w:lang w:val="fr-CA"/>
        </w:rPr>
        <w:t>, 201</w:t>
      </w:r>
      <w:r w:rsidR="00230314" w:rsidRPr="00230314">
        <w:rPr>
          <w:sz w:val="20"/>
          <w:szCs w:val="20"/>
          <w:lang w:val="fr-CA"/>
        </w:rPr>
        <w:t>2</w:t>
      </w:r>
      <w:r w:rsidRPr="00230314">
        <w:rPr>
          <w:sz w:val="20"/>
          <w:szCs w:val="20"/>
          <w:lang w:val="fr-CA"/>
        </w:rPr>
        <w:t xml:space="preserve"> / </w:t>
      </w:r>
      <w:proofErr w:type="spellStart"/>
      <w:r w:rsidRPr="00230314">
        <w:rPr>
          <w:sz w:val="20"/>
          <w:szCs w:val="20"/>
          <w:lang w:val="fr-CA"/>
        </w:rPr>
        <w:t>Judgment</w:t>
      </w:r>
      <w:proofErr w:type="spellEnd"/>
      <w:r w:rsidRPr="00230314">
        <w:rPr>
          <w:sz w:val="20"/>
          <w:szCs w:val="20"/>
          <w:lang w:val="fr-CA"/>
        </w:rPr>
        <w:t xml:space="preserve">:  </w:t>
      </w:r>
      <w:proofErr w:type="spellStart"/>
      <w:r w:rsidRPr="00230314">
        <w:rPr>
          <w:sz w:val="20"/>
          <w:szCs w:val="20"/>
          <w:lang w:val="fr-CA"/>
        </w:rPr>
        <w:t>October</w:t>
      </w:r>
      <w:proofErr w:type="spellEnd"/>
      <w:r w:rsidRPr="00230314">
        <w:rPr>
          <w:sz w:val="20"/>
          <w:szCs w:val="20"/>
          <w:lang w:val="fr-CA"/>
        </w:rPr>
        <w:t xml:space="preserve"> </w:t>
      </w:r>
      <w:r w:rsidR="00DB38F2" w:rsidRPr="00230314">
        <w:rPr>
          <w:sz w:val="20"/>
          <w:szCs w:val="20"/>
          <w:lang w:val="fr-CA"/>
        </w:rPr>
        <w:t>1</w:t>
      </w:r>
      <w:r w:rsidRPr="00230314">
        <w:rPr>
          <w:sz w:val="20"/>
          <w:szCs w:val="20"/>
          <w:lang w:val="fr-CA"/>
        </w:rPr>
        <w:t>8, 201</w:t>
      </w:r>
      <w:r w:rsidR="00DB38F2" w:rsidRPr="00230314">
        <w:rPr>
          <w:sz w:val="20"/>
          <w:szCs w:val="20"/>
          <w:lang w:val="fr-CA"/>
        </w:rPr>
        <w:t>2</w:t>
      </w:r>
    </w:p>
    <w:p w:rsidR="005C6840" w:rsidRPr="003B3977" w:rsidRDefault="005C6840" w:rsidP="005C6840">
      <w:pPr>
        <w:rPr>
          <w:sz w:val="20"/>
          <w:szCs w:val="20"/>
          <w:lang w:val="fr-CA"/>
        </w:rPr>
      </w:pPr>
      <w:r w:rsidRPr="003B3977">
        <w:rPr>
          <w:sz w:val="20"/>
          <w:szCs w:val="20"/>
          <w:lang w:val="fr-CA"/>
        </w:rPr>
        <w:t>Audition : Le 1</w:t>
      </w:r>
      <w:r w:rsidR="00230314">
        <w:rPr>
          <w:sz w:val="20"/>
          <w:szCs w:val="20"/>
          <w:lang w:val="fr-CA"/>
        </w:rPr>
        <w:t>3</w:t>
      </w:r>
      <w:r w:rsidRPr="003B3977">
        <w:rPr>
          <w:sz w:val="20"/>
          <w:szCs w:val="20"/>
          <w:lang w:val="fr-CA"/>
        </w:rPr>
        <w:t xml:space="preserve"> </w:t>
      </w:r>
      <w:r w:rsidR="00230314">
        <w:rPr>
          <w:sz w:val="20"/>
          <w:szCs w:val="20"/>
          <w:lang w:val="fr-CA"/>
        </w:rPr>
        <w:t>janvier</w:t>
      </w:r>
      <w:r w:rsidRPr="003B3977">
        <w:rPr>
          <w:sz w:val="20"/>
          <w:szCs w:val="20"/>
          <w:lang w:val="fr-CA"/>
        </w:rPr>
        <w:t xml:space="preserve"> 201</w:t>
      </w:r>
      <w:r w:rsidR="00230314">
        <w:rPr>
          <w:sz w:val="20"/>
          <w:szCs w:val="20"/>
          <w:lang w:val="fr-CA"/>
        </w:rPr>
        <w:t>2</w:t>
      </w:r>
      <w:r w:rsidRPr="003B3977">
        <w:rPr>
          <w:sz w:val="20"/>
          <w:szCs w:val="20"/>
          <w:lang w:val="fr-CA"/>
        </w:rPr>
        <w:t xml:space="preserve"> / Jugement : Le </w:t>
      </w:r>
      <w:r w:rsidR="00DB38F2">
        <w:rPr>
          <w:sz w:val="20"/>
          <w:szCs w:val="20"/>
          <w:lang w:val="fr-CA"/>
        </w:rPr>
        <w:t>1</w:t>
      </w:r>
      <w:r w:rsidRPr="003B3977">
        <w:rPr>
          <w:sz w:val="20"/>
          <w:szCs w:val="20"/>
          <w:lang w:val="fr-CA"/>
        </w:rPr>
        <w:t>8 octobre 201</w:t>
      </w:r>
      <w:r w:rsidR="00DB38F2">
        <w:rPr>
          <w:sz w:val="20"/>
          <w:szCs w:val="20"/>
          <w:lang w:val="fr-CA"/>
        </w:rPr>
        <w:t>2</w:t>
      </w:r>
    </w:p>
    <w:p w:rsidR="005C6840" w:rsidRPr="003B3977" w:rsidRDefault="00CC4A5C" w:rsidP="005C6840">
      <w:pPr>
        <w:rPr>
          <w:sz w:val="20"/>
          <w:szCs w:val="20"/>
          <w:lang w:val="fr-CA"/>
        </w:rPr>
      </w:pPr>
      <w:r w:rsidRPr="00CC4A5C">
        <w:rPr>
          <w:i/>
          <w:sz w:val="20"/>
          <w:szCs w:val="20"/>
        </w:rPr>
        <w:pict>
          <v:rect id="_x0000_i1079" style="width:480.95pt;height:1pt" o:hralign="center" o:hrstd="t" o:hrnoshade="t" o:hr="t" fillcolor="black" stroked="f"/>
        </w:pict>
      </w:r>
    </w:p>
    <w:p w:rsidR="005C6840" w:rsidRPr="003B3977" w:rsidRDefault="005C6840" w:rsidP="005C6840">
      <w:pPr>
        <w:spacing w:line="0" w:lineRule="atLeast"/>
        <w:rPr>
          <w:sz w:val="20"/>
          <w:szCs w:val="20"/>
          <w:lang w:val="fr-CA"/>
        </w:rPr>
      </w:pPr>
    </w:p>
    <w:p w:rsidR="00230314" w:rsidRPr="00052DD1" w:rsidRDefault="00230314" w:rsidP="00230314">
      <w:pPr>
        <w:jc w:val="both"/>
        <w:rPr>
          <w:sz w:val="20"/>
          <w:szCs w:val="20"/>
        </w:rPr>
      </w:pPr>
      <w:r w:rsidRPr="00052DD1">
        <w:rPr>
          <w:sz w:val="20"/>
          <w:szCs w:val="20"/>
        </w:rPr>
        <w:t xml:space="preserve">Present:  </w:t>
      </w:r>
      <w:proofErr w:type="spellStart"/>
      <w:r w:rsidRPr="00052DD1">
        <w:rPr>
          <w:sz w:val="20"/>
          <w:szCs w:val="20"/>
        </w:rPr>
        <w:t>McLachlin</w:t>
      </w:r>
      <w:proofErr w:type="spellEnd"/>
      <w:r w:rsidRPr="00052DD1">
        <w:rPr>
          <w:sz w:val="20"/>
          <w:szCs w:val="20"/>
        </w:rPr>
        <w:t xml:space="preserve"> C.J. and </w:t>
      </w:r>
      <w:proofErr w:type="spellStart"/>
      <w:r w:rsidRPr="00052DD1">
        <w:rPr>
          <w:sz w:val="20"/>
          <w:szCs w:val="20"/>
        </w:rPr>
        <w:t>Deschamps</w:t>
      </w:r>
      <w:proofErr w:type="spellEnd"/>
      <w:r w:rsidRPr="00052DD1">
        <w:rPr>
          <w:sz w:val="20"/>
          <w:szCs w:val="20"/>
        </w:rPr>
        <w:t xml:space="preserve">, </w:t>
      </w:r>
      <w:proofErr w:type="spellStart"/>
      <w:r w:rsidRPr="00052DD1">
        <w:rPr>
          <w:sz w:val="20"/>
          <w:szCs w:val="20"/>
        </w:rPr>
        <w:t>Abella</w:t>
      </w:r>
      <w:proofErr w:type="spellEnd"/>
      <w:r w:rsidRPr="00052DD1">
        <w:rPr>
          <w:sz w:val="20"/>
          <w:szCs w:val="20"/>
        </w:rPr>
        <w:t xml:space="preserve">, Rothstein, Cromwell, </w:t>
      </w:r>
      <w:proofErr w:type="spellStart"/>
      <w:r w:rsidRPr="00052DD1">
        <w:rPr>
          <w:sz w:val="20"/>
          <w:szCs w:val="20"/>
        </w:rPr>
        <w:t>Moldaver</w:t>
      </w:r>
      <w:proofErr w:type="spellEnd"/>
      <w:r w:rsidRPr="00052DD1">
        <w:rPr>
          <w:sz w:val="20"/>
          <w:szCs w:val="20"/>
        </w:rPr>
        <w:t xml:space="preserve"> and </w:t>
      </w:r>
      <w:proofErr w:type="spellStart"/>
      <w:r w:rsidRPr="00052DD1">
        <w:rPr>
          <w:sz w:val="20"/>
          <w:szCs w:val="20"/>
        </w:rPr>
        <w:t>Karakatsanis</w:t>
      </w:r>
      <w:proofErr w:type="spellEnd"/>
      <w:r w:rsidRPr="00052DD1">
        <w:rPr>
          <w:sz w:val="20"/>
          <w:szCs w:val="20"/>
        </w:rPr>
        <w:t> JJ.</w:t>
      </w:r>
    </w:p>
    <w:p w:rsidR="00230314" w:rsidRDefault="00230314" w:rsidP="00230314">
      <w:pPr>
        <w:pStyle w:val="SCCLowerCourtNameLowercase"/>
        <w:spacing w:line="240" w:lineRule="auto"/>
        <w:rPr>
          <w:sz w:val="20"/>
        </w:rPr>
      </w:pPr>
    </w:p>
    <w:p w:rsidR="00230314" w:rsidRPr="00052DD1" w:rsidRDefault="00230314" w:rsidP="00230314">
      <w:pPr>
        <w:pStyle w:val="SCCNormalDoubleSpacing"/>
        <w:spacing w:line="240" w:lineRule="auto"/>
        <w:rPr>
          <w:i/>
          <w:sz w:val="20"/>
        </w:rPr>
      </w:pPr>
      <w:r w:rsidRPr="00052DD1">
        <w:rPr>
          <w:i/>
          <w:sz w:val="20"/>
        </w:rPr>
        <w:tab/>
        <w:t>Taxation ― Income Tax ― Transfer Pricing ― Taxpayer manufacturing and marketing patented and trademarked drug pursuant to Licence Agreement ― Taxpayer purchasing active pharmaceutical ingredient pursuant to separate Supply Agreement with related non-resident company ― Minister of National Revenue reassessing taxpayer by increasing its income on basis that taxpayer had overpaid non-arm’s length supplier for purchase of drug ingredient ― Minister not considering effect of Licence Agreement on reasonableness of price paid for ingredient under Supply Agreement ― What circumstances are to be taken into account in determining reasonable arm’s length price against which to compare non-arm’s length transfer price ― Whether Licence Agreement is a circumstance to be taken into account ― Whether Federal Court of Appeal erred in remitting matter to Tax Court for rehearing and reconsideration ― Income Tax Act, R.S.C. 1985, c. 1 (5th Supp.), s. 69(2).</w:t>
      </w:r>
    </w:p>
    <w:p w:rsidR="00230314" w:rsidRDefault="00230314" w:rsidP="00230314">
      <w:pPr>
        <w:pStyle w:val="SCCNormalDoubleSpacing"/>
        <w:spacing w:line="240" w:lineRule="auto"/>
        <w:rPr>
          <w:sz w:val="20"/>
        </w:rPr>
      </w:pPr>
    </w:p>
    <w:p w:rsidR="00230314" w:rsidRPr="00052DD1" w:rsidRDefault="00230314" w:rsidP="00230314">
      <w:pPr>
        <w:pStyle w:val="SCCNormalDoubleSpacing"/>
        <w:spacing w:line="240" w:lineRule="auto"/>
        <w:rPr>
          <w:sz w:val="20"/>
        </w:rPr>
      </w:pPr>
      <w:r w:rsidRPr="00052DD1">
        <w:rPr>
          <w:sz w:val="20"/>
        </w:rPr>
        <w:tab/>
        <w:t>Between 1990 and 1993, the respondent, GlaxoSmithKline Inc. (“</w:t>
      </w:r>
      <w:proofErr w:type="spellStart"/>
      <w:r w:rsidRPr="00052DD1">
        <w:rPr>
          <w:sz w:val="20"/>
        </w:rPr>
        <w:t>Glaxo</w:t>
      </w:r>
      <w:proofErr w:type="spellEnd"/>
      <w:r w:rsidRPr="00052DD1">
        <w:rPr>
          <w:sz w:val="20"/>
        </w:rPr>
        <w:t xml:space="preserve"> Canada”), purchased ranitidine, the active pharmaceutical ingredient in the brand name anti-ulcer drug Zantac, from </w:t>
      </w:r>
      <w:proofErr w:type="spellStart"/>
      <w:r w:rsidRPr="00052DD1">
        <w:rPr>
          <w:sz w:val="20"/>
        </w:rPr>
        <w:t>Adechsa</w:t>
      </w:r>
      <w:proofErr w:type="spellEnd"/>
      <w:r w:rsidRPr="00052DD1">
        <w:rPr>
          <w:sz w:val="20"/>
        </w:rPr>
        <w:t xml:space="preserve"> S.A., a related non-resident company, for between $1,512 and $1,651 per kilogram.  During the same period, two Canadian generic pharmaceutical companies, </w:t>
      </w:r>
      <w:proofErr w:type="spellStart"/>
      <w:r w:rsidRPr="00052DD1">
        <w:rPr>
          <w:sz w:val="20"/>
        </w:rPr>
        <w:t>Apotex</w:t>
      </w:r>
      <w:proofErr w:type="spellEnd"/>
      <w:r w:rsidRPr="00052DD1">
        <w:rPr>
          <w:sz w:val="20"/>
        </w:rPr>
        <w:t xml:space="preserve"> Inc. and </w:t>
      </w:r>
      <w:proofErr w:type="spellStart"/>
      <w:r w:rsidRPr="00052DD1">
        <w:rPr>
          <w:sz w:val="20"/>
        </w:rPr>
        <w:t>Novopharm</w:t>
      </w:r>
      <w:proofErr w:type="spellEnd"/>
      <w:r w:rsidRPr="00052DD1">
        <w:rPr>
          <w:sz w:val="20"/>
        </w:rPr>
        <w:t xml:space="preserve"> Ltd. purchased ranitidine from other sources for use in their generic anti-ulcer drugs for between $194 and $304 per kilogram from arm’s length suppliers. </w:t>
      </w:r>
    </w:p>
    <w:p w:rsidR="00230314" w:rsidRDefault="00230314" w:rsidP="00230314">
      <w:pPr>
        <w:pStyle w:val="SCCNormalDoubleSpacing"/>
        <w:spacing w:line="240" w:lineRule="auto"/>
        <w:rPr>
          <w:sz w:val="20"/>
        </w:rPr>
      </w:pPr>
    </w:p>
    <w:p w:rsidR="00230314" w:rsidRPr="00052DD1" w:rsidRDefault="00230314" w:rsidP="00230314">
      <w:pPr>
        <w:pStyle w:val="SCCNormalDoubleSpacing"/>
        <w:spacing w:line="240" w:lineRule="auto"/>
        <w:rPr>
          <w:sz w:val="20"/>
        </w:rPr>
      </w:pPr>
      <w:r w:rsidRPr="00052DD1">
        <w:rPr>
          <w:sz w:val="20"/>
        </w:rPr>
        <w:tab/>
        <w:t xml:space="preserve">A Licence Agreement conferred rights and benefits on </w:t>
      </w:r>
      <w:proofErr w:type="spellStart"/>
      <w:r w:rsidRPr="00052DD1">
        <w:rPr>
          <w:sz w:val="20"/>
        </w:rPr>
        <w:t>Glaxo</w:t>
      </w:r>
      <w:proofErr w:type="spellEnd"/>
      <w:r w:rsidRPr="00052DD1">
        <w:rPr>
          <w:sz w:val="20"/>
        </w:rPr>
        <w:t xml:space="preserve"> Canada and a Supply Agreement set the transfer prices of ranitidine.  The combined effect of the Licence and Supply agreements enabled </w:t>
      </w:r>
      <w:proofErr w:type="spellStart"/>
      <w:r w:rsidRPr="00052DD1">
        <w:rPr>
          <w:sz w:val="20"/>
        </w:rPr>
        <w:t>Glaxo</w:t>
      </w:r>
      <w:proofErr w:type="spellEnd"/>
      <w:r w:rsidRPr="00052DD1">
        <w:rPr>
          <w:sz w:val="20"/>
        </w:rPr>
        <w:t xml:space="preserve"> Canada, among other things, to purchase ranitidine, put it in a delivery mechanism, and market it under the trademark Zantac.</w:t>
      </w:r>
    </w:p>
    <w:p w:rsidR="00230314" w:rsidRDefault="00230314" w:rsidP="00230314">
      <w:pPr>
        <w:pStyle w:val="SCCNormalDoubleSpacing"/>
        <w:spacing w:line="240" w:lineRule="auto"/>
        <w:rPr>
          <w:sz w:val="20"/>
        </w:rPr>
      </w:pPr>
    </w:p>
    <w:p w:rsidR="00230314" w:rsidRPr="00052DD1" w:rsidRDefault="00230314" w:rsidP="00230314">
      <w:pPr>
        <w:pStyle w:val="SCCNormalDoubleSpacing"/>
        <w:spacing w:line="240" w:lineRule="auto"/>
        <w:rPr>
          <w:sz w:val="20"/>
        </w:rPr>
      </w:pPr>
      <w:r w:rsidRPr="00052DD1">
        <w:rPr>
          <w:sz w:val="20"/>
        </w:rPr>
        <w:tab/>
        <w:t xml:space="preserve">The appellant, Minister of National Revenue reassessed </w:t>
      </w:r>
      <w:proofErr w:type="spellStart"/>
      <w:r w:rsidRPr="00052DD1">
        <w:rPr>
          <w:sz w:val="20"/>
        </w:rPr>
        <w:t>Glaxo</w:t>
      </w:r>
      <w:proofErr w:type="spellEnd"/>
      <w:r w:rsidRPr="00052DD1">
        <w:rPr>
          <w:sz w:val="20"/>
        </w:rPr>
        <w:t xml:space="preserve"> Canada for the taxation years 1990, 1991, 1992, and 1993 pursuant to the then applicable s. 69(2) of the Act (now s. 247(2)) on the basis that the prices it paid for ranitidine, were greater than an amount that would have been reasonable in the circumstances had they been dealing at arm’s length.  </w:t>
      </w:r>
      <w:proofErr w:type="spellStart"/>
      <w:r w:rsidRPr="00052DD1">
        <w:rPr>
          <w:sz w:val="20"/>
        </w:rPr>
        <w:t>Glaxo</w:t>
      </w:r>
      <w:proofErr w:type="spellEnd"/>
      <w:r w:rsidRPr="00052DD1">
        <w:rPr>
          <w:sz w:val="20"/>
        </w:rPr>
        <w:t xml:space="preserve"> Canada appealed to the Tax Court of Canada, where, with one minor revision, the reassessment was upheld on the basis that the Licence and Supply agreements were to be considered independently.  The Federal Court of Appeal allowed the appeal and remitted the matter back to the Tax Court for redetermination of the “reasonable amount” payable for </w:t>
      </w:r>
      <w:proofErr w:type="spellStart"/>
      <w:r w:rsidRPr="00052DD1">
        <w:rPr>
          <w:sz w:val="20"/>
        </w:rPr>
        <w:t>Glaxo</w:t>
      </w:r>
      <w:proofErr w:type="spellEnd"/>
      <w:r w:rsidRPr="00052DD1">
        <w:rPr>
          <w:sz w:val="20"/>
        </w:rPr>
        <w:t xml:space="preserve"> Canada’s ranitidine transactions.</w:t>
      </w:r>
    </w:p>
    <w:p w:rsidR="00230314" w:rsidRDefault="00230314" w:rsidP="00230314">
      <w:pPr>
        <w:pStyle w:val="SCCNormalDoubleSpacing"/>
        <w:spacing w:line="240" w:lineRule="auto"/>
        <w:rPr>
          <w:i/>
          <w:sz w:val="20"/>
        </w:rPr>
      </w:pPr>
    </w:p>
    <w:p w:rsidR="00230314" w:rsidRPr="00052DD1" w:rsidRDefault="00230314" w:rsidP="00230314">
      <w:pPr>
        <w:pStyle w:val="SCCNormalDoubleSpacing"/>
        <w:spacing w:line="240" w:lineRule="auto"/>
        <w:rPr>
          <w:sz w:val="20"/>
        </w:rPr>
      </w:pPr>
      <w:r w:rsidRPr="00052DD1">
        <w:rPr>
          <w:i/>
          <w:sz w:val="20"/>
        </w:rPr>
        <w:tab/>
        <w:t>Held</w:t>
      </w:r>
      <w:r w:rsidRPr="00052DD1">
        <w:rPr>
          <w:sz w:val="20"/>
        </w:rPr>
        <w:t>:  The appeal and cross-appeal should be dismissed.</w:t>
      </w:r>
    </w:p>
    <w:p w:rsidR="00230314" w:rsidRDefault="00230314" w:rsidP="00230314">
      <w:pPr>
        <w:pStyle w:val="SCCNormalDoubleSpacing"/>
        <w:spacing w:line="240" w:lineRule="auto"/>
        <w:rPr>
          <w:sz w:val="20"/>
        </w:rPr>
      </w:pPr>
    </w:p>
    <w:p w:rsidR="00230314" w:rsidRPr="00052DD1" w:rsidRDefault="00230314" w:rsidP="00230314">
      <w:pPr>
        <w:pStyle w:val="SCCNormalDoubleSpacing"/>
        <w:spacing w:line="240" w:lineRule="auto"/>
        <w:rPr>
          <w:sz w:val="20"/>
        </w:rPr>
      </w:pPr>
      <w:r w:rsidRPr="00052DD1">
        <w:rPr>
          <w:sz w:val="20"/>
        </w:rPr>
        <w:tab/>
        <w:t xml:space="preserve">Section 69(2) requires the court to determine whether the transfer price was greater than the amount that would have been reasonable in the circumstances, had the parties been dealing at arm’s length.  If transactions other than the purchasing transaction are relevant in determining this question, they must not be ignored.  Section 69(2) does not, itself, offer guidance as to how to determine the “reasonable amount” that would have been payable had the parties been dealing at arm’s length.  The OECD’s 1979 </w:t>
      </w:r>
      <w:r w:rsidRPr="00052DD1">
        <w:rPr>
          <w:i/>
          <w:sz w:val="20"/>
        </w:rPr>
        <w:t xml:space="preserve">Guidelines </w:t>
      </w:r>
      <w:r w:rsidRPr="00052DD1">
        <w:rPr>
          <w:sz w:val="20"/>
        </w:rPr>
        <w:t xml:space="preserve">and the OECD’s 1995 </w:t>
      </w:r>
      <w:r w:rsidRPr="00052DD1">
        <w:rPr>
          <w:i/>
          <w:sz w:val="20"/>
        </w:rPr>
        <w:t>Guidelines</w:t>
      </w:r>
      <w:r w:rsidRPr="00052DD1">
        <w:rPr>
          <w:sz w:val="20"/>
        </w:rPr>
        <w:t xml:space="preserve"> are not controlling as if they were a Canadian statute.  However, they suggest a number of methods for determining whether transfer prices are consistent with prices determined between parties dealing at arm’s length.  </w:t>
      </w:r>
    </w:p>
    <w:p w:rsidR="00230314" w:rsidRDefault="00230314" w:rsidP="00230314">
      <w:pPr>
        <w:pStyle w:val="SCCNormalDoubleSpacing"/>
        <w:spacing w:line="240" w:lineRule="auto"/>
        <w:rPr>
          <w:sz w:val="20"/>
        </w:rPr>
      </w:pPr>
    </w:p>
    <w:p w:rsidR="00230314" w:rsidRPr="00052DD1" w:rsidRDefault="00230314" w:rsidP="00230314">
      <w:pPr>
        <w:pStyle w:val="SCCNormalDoubleSpacing"/>
        <w:spacing w:line="240" w:lineRule="auto"/>
        <w:rPr>
          <w:sz w:val="20"/>
        </w:rPr>
      </w:pPr>
      <w:r w:rsidRPr="00052DD1">
        <w:rPr>
          <w:sz w:val="20"/>
        </w:rPr>
        <w:tab/>
        <w:t xml:space="preserve">A proper application of the arm’s length principle requires that regard be had for the “economically relevant characteristics” of the arm’s length and non-arm’s length circumstances to ensure they are “sufficiently comparable.”  Where there are no related transactions or where related transactions are not relevant to the determination of the reasonableness of the price in issue, a transaction-by-transaction approach may be appropriate.  However, “economically relevant characteristics of the situations being compared” may make it necessary to consider other transactions that impact the transfer price under consideration.  In each case it is necessary to address this question by considering the relevant circumstances and if required, transactions other than the purchasing transactions must be taken into account.  </w:t>
      </w:r>
    </w:p>
    <w:p w:rsidR="00230314" w:rsidRDefault="00230314" w:rsidP="00230314">
      <w:pPr>
        <w:pStyle w:val="SCCNormalDoubleSpacing"/>
        <w:spacing w:line="240" w:lineRule="auto"/>
        <w:rPr>
          <w:sz w:val="20"/>
        </w:rPr>
      </w:pPr>
    </w:p>
    <w:p w:rsidR="00230314" w:rsidRPr="00052DD1" w:rsidRDefault="00230314" w:rsidP="00230314">
      <w:pPr>
        <w:pStyle w:val="SCCNormalDoubleSpacing"/>
        <w:spacing w:line="240" w:lineRule="auto"/>
        <w:rPr>
          <w:sz w:val="20"/>
        </w:rPr>
      </w:pPr>
      <w:r w:rsidRPr="00052DD1">
        <w:rPr>
          <w:sz w:val="20"/>
        </w:rPr>
        <w:tab/>
        <w:t>Such circumstances will include agreements that may confer rights and benefits in addition to the purchase of property where those agreements are linked to the purchasing agreement.  The objective is to determine what an arm’s length purchaser would pay for the property and the rights and benefits together where the rights and benefits are linked to the price paid for the property.  However, transfer pricing is not an exact science and it is highly unlikely that any comparisons will yield identical circumstances and the court will be required to exercise its best informed judgment in establishing a satisfactory arm’s length price.</w:t>
      </w:r>
    </w:p>
    <w:p w:rsidR="00230314" w:rsidRDefault="00230314" w:rsidP="00230314">
      <w:pPr>
        <w:pStyle w:val="SCCNormalDoubleSpacing"/>
        <w:spacing w:line="240" w:lineRule="auto"/>
        <w:rPr>
          <w:sz w:val="20"/>
        </w:rPr>
      </w:pPr>
    </w:p>
    <w:p w:rsidR="00230314" w:rsidRPr="00052DD1" w:rsidRDefault="00230314" w:rsidP="00230314">
      <w:pPr>
        <w:pStyle w:val="SCCNormalDoubleSpacing"/>
        <w:spacing w:line="240" w:lineRule="auto"/>
        <w:rPr>
          <w:sz w:val="20"/>
        </w:rPr>
      </w:pPr>
      <w:r w:rsidRPr="00052DD1">
        <w:rPr>
          <w:sz w:val="20"/>
        </w:rPr>
        <w:tab/>
        <w:t xml:space="preserve">In this case, </w:t>
      </w:r>
      <w:proofErr w:type="spellStart"/>
      <w:r w:rsidRPr="00052DD1">
        <w:rPr>
          <w:sz w:val="20"/>
        </w:rPr>
        <w:t>Glaxo</w:t>
      </w:r>
      <w:proofErr w:type="spellEnd"/>
      <w:r w:rsidRPr="00052DD1">
        <w:rPr>
          <w:sz w:val="20"/>
        </w:rPr>
        <w:t xml:space="preserve"> Canada was paying for at least some of the rights and benefits under the Licence Agreement as part of the purchase prices for ranitidine from </w:t>
      </w:r>
      <w:proofErr w:type="spellStart"/>
      <w:r w:rsidRPr="00052DD1">
        <w:rPr>
          <w:sz w:val="20"/>
        </w:rPr>
        <w:t>Adechsa</w:t>
      </w:r>
      <w:proofErr w:type="spellEnd"/>
      <w:r w:rsidRPr="00052DD1">
        <w:rPr>
          <w:sz w:val="20"/>
        </w:rPr>
        <w:t xml:space="preserve">.  As such, the Licence Agreement could not be ignored in determining the reasonable amount paid to </w:t>
      </w:r>
      <w:proofErr w:type="spellStart"/>
      <w:r w:rsidRPr="00052DD1">
        <w:rPr>
          <w:sz w:val="20"/>
        </w:rPr>
        <w:t>Adechsa</w:t>
      </w:r>
      <w:proofErr w:type="spellEnd"/>
      <w:r w:rsidRPr="00052DD1">
        <w:rPr>
          <w:sz w:val="20"/>
        </w:rPr>
        <w:t xml:space="preserve"> under s. 69(2), which applies not only to payment for goods but also to payment for services.  Considering the Licence and Supply Agreements together offers a realistic picture of the profits of </w:t>
      </w:r>
      <w:proofErr w:type="spellStart"/>
      <w:r w:rsidRPr="00052DD1">
        <w:rPr>
          <w:sz w:val="20"/>
        </w:rPr>
        <w:t>Glaxo</w:t>
      </w:r>
      <w:proofErr w:type="spellEnd"/>
      <w:r w:rsidRPr="00052DD1">
        <w:rPr>
          <w:sz w:val="20"/>
        </w:rPr>
        <w:t xml:space="preserve"> Canada.  The prices paid by </w:t>
      </w:r>
      <w:proofErr w:type="spellStart"/>
      <w:r w:rsidRPr="00052DD1">
        <w:rPr>
          <w:sz w:val="20"/>
        </w:rPr>
        <w:t>Glaxo</w:t>
      </w:r>
      <w:proofErr w:type="spellEnd"/>
      <w:r w:rsidRPr="00052DD1">
        <w:rPr>
          <w:sz w:val="20"/>
        </w:rPr>
        <w:t xml:space="preserve"> Canada to </w:t>
      </w:r>
      <w:proofErr w:type="spellStart"/>
      <w:r w:rsidRPr="00052DD1">
        <w:rPr>
          <w:sz w:val="20"/>
        </w:rPr>
        <w:t>Adechsa</w:t>
      </w:r>
      <w:proofErr w:type="spellEnd"/>
      <w:r w:rsidRPr="00052DD1">
        <w:rPr>
          <w:sz w:val="20"/>
        </w:rPr>
        <w:t xml:space="preserve"> were a payment for a bundle of at least some rights and benefits under the Licence Agreement and product under the Supply Agreement.  The generic comparators used by the Tax Court do not reflect the economic and business reality of </w:t>
      </w:r>
      <w:proofErr w:type="spellStart"/>
      <w:r w:rsidRPr="00052DD1">
        <w:rPr>
          <w:sz w:val="20"/>
        </w:rPr>
        <w:t>Glaxo</w:t>
      </w:r>
      <w:proofErr w:type="spellEnd"/>
      <w:r w:rsidRPr="00052DD1">
        <w:rPr>
          <w:sz w:val="20"/>
        </w:rPr>
        <w:t xml:space="preserve"> Canada and, at least without adjustment, do not indicate the price that would be reasonable in the circumstances, had </w:t>
      </w:r>
      <w:proofErr w:type="spellStart"/>
      <w:r w:rsidRPr="00052DD1">
        <w:rPr>
          <w:sz w:val="20"/>
        </w:rPr>
        <w:t>Glaxo</w:t>
      </w:r>
      <w:proofErr w:type="spellEnd"/>
      <w:r w:rsidRPr="00052DD1">
        <w:rPr>
          <w:sz w:val="20"/>
        </w:rPr>
        <w:t xml:space="preserve"> Canada and </w:t>
      </w:r>
      <w:proofErr w:type="spellStart"/>
      <w:r w:rsidRPr="00052DD1">
        <w:rPr>
          <w:sz w:val="20"/>
        </w:rPr>
        <w:t>Adechsa</w:t>
      </w:r>
      <w:proofErr w:type="spellEnd"/>
      <w:r w:rsidRPr="00052DD1">
        <w:rPr>
          <w:sz w:val="20"/>
        </w:rPr>
        <w:t xml:space="preserve"> been dealing at arm’s length.  It is only after identifying the circumstances arising from the Licence Agreement that are linked to the Supply Agreement that arm’s length comparisons under any of the OECD methods or other methods may be determined.</w:t>
      </w:r>
    </w:p>
    <w:p w:rsidR="00230314" w:rsidRDefault="00230314" w:rsidP="00230314">
      <w:pPr>
        <w:pStyle w:val="SCCNormalDoubleSpacing"/>
        <w:spacing w:line="240" w:lineRule="auto"/>
        <w:rPr>
          <w:sz w:val="20"/>
        </w:rPr>
      </w:pPr>
    </w:p>
    <w:p w:rsidR="00230314" w:rsidRDefault="00230314" w:rsidP="00230314">
      <w:pPr>
        <w:pStyle w:val="SCCNormalDoubleSpacing"/>
        <w:spacing w:line="240" w:lineRule="auto"/>
        <w:rPr>
          <w:sz w:val="20"/>
        </w:rPr>
      </w:pPr>
      <w:r w:rsidRPr="00052DD1">
        <w:rPr>
          <w:sz w:val="20"/>
        </w:rPr>
        <w:tab/>
        <w:t xml:space="preserve">The assumption that the prices paid by </w:t>
      </w:r>
      <w:proofErr w:type="spellStart"/>
      <w:r w:rsidRPr="00052DD1">
        <w:rPr>
          <w:sz w:val="20"/>
        </w:rPr>
        <w:t>Glaxo</w:t>
      </w:r>
      <w:proofErr w:type="spellEnd"/>
      <w:r w:rsidRPr="00052DD1">
        <w:rPr>
          <w:sz w:val="20"/>
        </w:rPr>
        <w:t xml:space="preserve"> Canada for ranitidine were greater than the amount that would have been reasonable in the circumstances had </w:t>
      </w:r>
      <w:proofErr w:type="spellStart"/>
      <w:r w:rsidRPr="00052DD1">
        <w:rPr>
          <w:sz w:val="20"/>
        </w:rPr>
        <w:t>Glaxo</w:t>
      </w:r>
      <w:proofErr w:type="spellEnd"/>
      <w:r w:rsidRPr="00052DD1">
        <w:rPr>
          <w:sz w:val="20"/>
        </w:rPr>
        <w:t xml:space="preserve"> Canada and </w:t>
      </w:r>
      <w:proofErr w:type="spellStart"/>
      <w:r w:rsidRPr="00052DD1">
        <w:rPr>
          <w:sz w:val="20"/>
        </w:rPr>
        <w:t>Adechsa</w:t>
      </w:r>
      <w:proofErr w:type="spellEnd"/>
      <w:r w:rsidRPr="00052DD1">
        <w:rPr>
          <w:sz w:val="20"/>
        </w:rPr>
        <w:t xml:space="preserve"> been dealing at arm’s length, has not been demolished.  As found by the Federal Court of Appeal, the matter should be remitted to the Tax Court to be </w:t>
      </w:r>
      <w:proofErr w:type="spellStart"/>
      <w:r w:rsidRPr="00052DD1">
        <w:rPr>
          <w:sz w:val="20"/>
        </w:rPr>
        <w:t>redetermined</w:t>
      </w:r>
      <w:proofErr w:type="spellEnd"/>
      <w:r w:rsidRPr="00052DD1">
        <w:rPr>
          <w:sz w:val="20"/>
        </w:rPr>
        <w:t xml:space="preserve">, having regard to the effect of the Licence Agreement on the prices paid by </w:t>
      </w:r>
      <w:proofErr w:type="spellStart"/>
      <w:r w:rsidRPr="00052DD1">
        <w:rPr>
          <w:sz w:val="20"/>
        </w:rPr>
        <w:t>Glaxo</w:t>
      </w:r>
      <w:proofErr w:type="spellEnd"/>
      <w:r w:rsidRPr="00052DD1">
        <w:rPr>
          <w:sz w:val="20"/>
        </w:rPr>
        <w:t xml:space="preserve"> Canada for the supply of ranitidine from </w:t>
      </w:r>
      <w:proofErr w:type="spellStart"/>
      <w:r w:rsidRPr="00052DD1">
        <w:rPr>
          <w:sz w:val="20"/>
        </w:rPr>
        <w:t>Adechsa</w:t>
      </w:r>
      <w:proofErr w:type="spellEnd"/>
      <w:r w:rsidRPr="00052DD1">
        <w:rPr>
          <w:sz w:val="20"/>
        </w:rPr>
        <w:t>.  Whether or not compensation for intellectual property rights is justified in this particular case, is a matter for determination by the Tax Court.</w:t>
      </w:r>
    </w:p>
    <w:p w:rsidR="00230314" w:rsidRDefault="00230314" w:rsidP="00230314">
      <w:pPr>
        <w:pStyle w:val="SCCNormalDoubleSpacing"/>
        <w:spacing w:line="240" w:lineRule="auto"/>
        <w:rPr>
          <w:sz w:val="20"/>
        </w:rPr>
      </w:pPr>
    </w:p>
    <w:p w:rsidR="00230314" w:rsidRPr="00052DD1" w:rsidRDefault="00230314" w:rsidP="00230314">
      <w:pPr>
        <w:pStyle w:val="SCCNormalDoubleSpacing"/>
        <w:spacing w:line="240" w:lineRule="auto"/>
        <w:rPr>
          <w:sz w:val="20"/>
        </w:rPr>
      </w:pPr>
      <w:r w:rsidRPr="00052DD1">
        <w:rPr>
          <w:sz w:val="20"/>
        </w:rPr>
        <w:tab/>
        <w:t>APPEAL AND CROSS</w:t>
      </w:r>
      <w:r w:rsidRPr="00052DD1">
        <w:rPr>
          <w:sz w:val="20"/>
        </w:rPr>
        <w:noBreakHyphen/>
        <w:t>APPEAL from a judgment of the Federal Court of Appeal (</w:t>
      </w:r>
      <w:proofErr w:type="spellStart"/>
      <w:r w:rsidRPr="00052DD1">
        <w:rPr>
          <w:sz w:val="20"/>
        </w:rPr>
        <w:t>Nadon</w:t>
      </w:r>
      <w:proofErr w:type="spellEnd"/>
      <w:r w:rsidRPr="00052DD1">
        <w:rPr>
          <w:sz w:val="20"/>
        </w:rPr>
        <w:t xml:space="preserve">, </w:t>
      </w:r>
      <w:proofErr w:type="spellStart"/>
      <w:r w:rsidRPr="00052DD1">
        <w:rPr>
          <w:sz w:val="20"/>
        </w:rPr>
        <w:t>Layden</w:t>
      </w:r>
      <w:r w:rsidRPr="00052DD1">
        <w:rPr>
          <w:sz w:val="20"/>
        </w:rPr>
        <w:noBreakHyphen/>
        <w:t>Stevenson</w:t>
      </w:r>
      <w:proofErr w:type="spellEnd"/>
      <w:r w:rsidRPr="00052DD1">
        <w:rPr>
          <w:sz w:val="20"/>
        </w:rPr>
        <w:t xml:space="preserve"> and </w:t>
      </w:r>
      <w:proofErr w:type="spellStart"/>
      <w:r w:rsidRPr="00052DD1">
        <w:rPr>
          <w:sz w:val="20"/>
        </w:rPr>
        <w:t>Stratas</w:t>
      </w:r>
      <w:proofErr w:type="spellEnd"/>
      <w:r w:rsidRPr="00052DD1">
        <w:rPr>
          <w:sz w:val="20"/>
        </w:rPr>
        <w:t xml:space="preserve"> JJ.A.), 2010 FCA 201, 405 N.R. 307, 2010 D.T.C. 5124, [2010] 6 C.T.C. 220, [2010] F.C.J. No. 953 (QL), 2010 </w:t>
      </w:r>
      <w:proofErr w:type="spellStart"/>
      <w:r w:rsidRPr="00052DD1">
        <w:rPr>
          <w:sz w:val="20"/>
        </w:rPr>
        <w:t>CarswellNat</w:t>
      </w:r>
      <w:proofErr w:type="spellEnd"/>
      <w:r w:rsidRPr="00052DD1">
        <w:rPr>
          <w:sz w:val="20"/>
        </w:rPr>
        <w:t xml:space="preserve"> 2409, setting aside a decision of Rip A.C.J., </w:t>
      </w:r>
      <w:bookmarkStart w:id="2" w:name="OLE_LINK3"/>
      <w:r w:rsidRPr="00052DD1">
        <w:rPr>
          <w:sz w:val="20"/>
        </w:rPr>
        <w:t>2008 TCC 324</w:t>
      </w:r>
      <w:bookmarkEnd w:id="2"/>
      <w:r w:rsidRPr="00052DD1">
        <w:rPr>
          <w:sz w:val="20"/>
        </w:rPr>
        <w:t xml:space="preserve">, 2008 D.T.C. 3957, [2008] T.C.J. No. 249 (QL), 2008 </w:t>
      </w:r>
      <w:proofErr w:type="spellStart"/>
      <w:r w:rsidRPr="00052DD1">
        <w:rPr>
          <w:sz w:val="20"/>
        </w:rPr>
        <w:t>CarswellNat</w:t>
      </w:r>
      <w:proofErr w:type="spellEnd"/>
      <w:r w:rsidRPr="00052DD1">
        <w:rPr>
          <w:sz w:val="20"/>
        </w:rPr>
        <w:t xml:space="preserve"> 1666.  Appeal and cross-appeal dismissed.</w:t>
      </w:r>
    </w:p>
    <w:p w:rsidR="00230314" w:rsidRDefault="00230314" w:rsidP="00230314">
      <w:pPr>
        <w:pStyle w:val="SCCNormalDoubleSpacing"/>
        <w:spacing w:line="240" w:lineRule="auto"/>
        <w:rPr>
          <w:i/>
          <w:sz w:val="20"/>
        </w:rPr>
      </w:pPr>
    </w:p>
    <w:p w:rsidR="00230314" w:rsidRPr="00052DD1" w:rsidRDefault="00230314" w:rsidP="00230314">
      <w:pPr>
        <w:pStyle w:val="SCCNormalDoubleSpacing"/>
        <w:spacing w:line="240" w:lineRule="auto"/>
        <w:rPr>
          <w:sz w:val="20"/>
        </w:rPr>
      </w:pPr>
      <w:r w:rsidRPr="00052DD1">
        <w:rPr>
          <w:i/>
          <w:sz w:val="20"/>
        </w:rPr>
        <w:tab/>
        <w:t>Wendy Burnham</w:t>
      </w:r>
      <w:r w:rsidRPr="00052DD1">
        <w:rPr>
          <w:sz w:val="20"/>
        </w:rPr>
        <w:t xml:space="preserve">, </w:t>
      </w:r>
      <w:r w:rsidRPr="00052DD1">
        <w:rPr>
          <w:i/>
          <w:sz w:val="20"/>
        </w:rPr>
        <w:t>Eric Noble</w:t>
      </w:r>
      <w:r w:rsidRPr="00052DD1">
        <w:rPr>
          <w:sz w:val="20"/>
        </w:rPr>
        <w:t xml:space="preserve"> and </w:t>
      </w:r>
      <w:r w:rsidRPr="00052DD1">
        <w:rPr>
          <w:i/>
          <w:sz w:val="20"/>
        </w:rPr>
        <w:t xml:space="preserve">Karen </w:t>
      </w:r>
      <w:proofErr w:type="spellStart"/>
      <w:r w:rsidRPr="00052DD1">
        <w:rPr>
          <w:i/>
          <w:sz w:val="20"/>
        </w:rPr>
        <w:t>Janke</w:t>
      </w:r>
      <w:r w:rsidRPr="00052DD1">
        <w:rPr>
          <w:i/>
          <w:sz w:val="20"/>
        </w:rPr>
        <w:noBreakHyphen/>
        <w:t>Curliss</w:t>
      </w:r>
      <w:proofErr w:type="spellEnd"/>
      <w:r w:rsidRPr="00052DD1">
        <w:rPr>
          <w:sz w:val="20"/>
        </w:rPr>
        <w:t xml:space="preserve">, for the appellant/respondent on </w:t>
      </w:r>
      <w:proofErr w:type="spellStart"/>
      <w:r w:rsidRPr="00052DD1">
        <w:rPr>
          <w:sz w:val="20"/>
        </w:rPr>
        <w:t>cross</w:t>
      </w:r>
      <w:r w:rsidRPr="00052DD1">
        <w:rPr>
          <w:sz w:val="20"/>
        </w:rPr>
        <w:noBreakHyphen/>
        <w:t>appeal</w:t>
      </w:r>
      <w:proofErr w:type="spellEnd"/>
      <w:r w:rsidRPr="00052DD1">
        <w:rPr>
          <w:sz w:val="20"/>
        </w:rPr>
        <w:t>.</w:t>
      </w:r>
    </w:p>
    <w:p w:rsidR="00230314" w:rsidRDefault="00230314" w:rsidP="00230314">
      <w:pPr>
        <w:pStyle w:val="SCCNormalDoubleSpacing"/>
        <w:spacing w:line="240" w:lineRule="auto"/>
        <w:rPr>
          <w:i/>
          <w:sz w:val="20"/>
        </w:rPr>
      </w:pPr>
    </w:p>
    <w:p w:rsidR="00230314" w:rsidRPr="00052DD1" w:rsidRDefault="00230314" w:rsidP="00230314">
      <w:pPr>
        <w:pStyle w:val="SCCNormalDoubleSpacing"/>
        <w:spacing w:line="240" w:lineRule="auto"/>
        <w:rPr>
          <w:sz w:val="20"/>
        </w:rPr>
      </w:pPr>
      <w:r w:rsidRPr="00052DD1">
        <w:rPr>
          <w:i/>
          <w:sz w:val="20"/>
        </w:rPr>
        <w:tab/>
        <w:t xml:space="preserve">Al </w:t>
      </w:r>
      <w:proofErr w:type="spellStart"/>
      <w:r w:rsidRPr="00052DD1">
        <w:rPr>
          <w:i/>
          <w:sz w:val="20"/>
        </w:rPr>
        <w:t>Meghji</w:t>
      </w:r>
      <w:proofErr w:type="spellEnd"/>
      <w:r w:rsidRPr="00052DD1">
        <w:rPr>
          <w:sz w:val="20"/>
        </w:rPr>
        <w:t xml:space="preserve">, </w:t>
      </w:r>
      <w:r w:rsidRPr="00052DD1">
        <w:rPr>
          <w:i/>
          <w:sz w:val="20"/>
        </w:rPr>
        <w:t xml:space="preserve">Joseph M. Steiner, Amanda </w:t>
      </w:r>
      <w:proofErr w:type="spellStart"/>
      <w:r w:rsidRPr="00052DD1">
        <w:rPr>
          <w:i/>
          <w:sz w:val="20"/>
        </w:rPr>
        <w:t>Heale</w:t>
      </w:r>
      <w:proofErr w:type="spellEnd"/>
      <w:r w:rsidRPr="00052DD1">
        <w:rPr>
          <w:sz w:val="20"/>
        </w:rPr>
        <w:t xml:space="preserve"> and </w:t>
      </w:r>
      <w:proofErr w:type="spellStart"/>
      <w:r w:rsidRPr="00052DD1">
        <w:rPr>
          <w:i/>
          <w:sz w:val="20"/>
        </w:rPr>
        <w:t>Pooja</w:t>
      </w:r>
      <w:proofErr w:type="spellEnd"/>
      <w:r w:rsidRPr="00052DD1">
        <w:rPr>
          <w:i/>
          <w:sz w:val="20"/>
        </w:rPr>
        <w:t xml:space="preserve"> </w:t>
      </w:r>
      <w:proofErr w:type="spellStart"/>
      <w:r w:rsidRPr="00052DD1">
        <w:rPr>
          <w:i/>
          <w:sz w:val="20"/>
        </w:rPr>
        <w:t>Samtani</w:t>
      </w:r>
      <w:proofErr w:type="spellEnd"/>
      <w:r w:rsidRPr="00052DD1">
        <w:rPr>
          <w:sz w:val="20"/>
        </w:rPr>
        <w:t xml:space="preserve">, for the respondent/appellant on </w:t>
      </w:r>
      <w:proofErr w:type="spellStart"/>
      <w:r w:rsidRPr="00052DD1">
        <w:rPr>
          <w:sz w:val="20"/>
        </w:rPr>
        <w:t>cross</w:t>
      </w:r>
      <w:r w:rsidRPr="00052DD1">
        <w:rPr>
          <w:sz w:val="20"/>
        </w:rPr>
        <w:noBreakHyphen/>
        <w:t>appeal</w:t>
      </w:r>
      <w:proofErr w:type="spellEnd"/>
      <w:r w:rsidRPr="00052DD1">
        <w:rPr>
          <w:sz w:val="20"/>
        </w:rPr>
        <w:t>.</w:t>
      </w:r>
    </w:p>
    <w:p w:rsidR="00230314" w:rsidRDefault="00230314" w:rsidP="00230314">
      <w:pPr>
        <w:pStyle w:val="SCCLawFirm"/>
        <w:spacing w:line="240" w:lineRule="auto"/>
        <w:rPr>
          <w:sz w:val="20"/>
        </w:rPr>
      </w:pPr>
    </w:p>
    <w:p w:rsidR="00230314" w:rsidRPr="00052DD1" w:rsidRDefault="00230314" w:rsidP="00230314">
      <w:pPr>
        <w:pStyle w:val="SCCLawFirm"/>
        <w:spacing w:line="240" w:lineRule="auto"/>
        <w:rPr>
          <w:sz w:val="20"/>
        </w:rPr>
      </w:pPr>
      <w:r w:rsidRPr="00052DD1">
        <w:rPr>
          <w:sz w:val="20"/>
        </w:rPr>
        <w:tab/>
        <w:t xml:space="preserve">Solicitor for the appellant/respondent on </w:t>
      </w:r>
      <w:proofErr w:type="spellStart"/>
      <w:r w:rsidRPr="00052DD1">
        <w:rPr>
          <w:sz w:val="20"/>
        </w:rPr>
        <w:t>cross</w:t>
      </w:r>
      <w:r w:rsidRPr="00052DD1">
        <w:rPr>
          <w:sz w:val="20"/>
        </w:rPr>
        <w:noBreakHyphen/>
        <w:t>appeal</w:t>
      </w:r>
      <w:proofErr w:type="spellEnd"/>
      <w:r w:rsidRPr="00052DD1">
        <w:rPr>
          <w:sz w:val="20"/>
        </w:rPr>
        <w:t>:  Attorney General of Canada, Ottawa.</w:t>
      </w:r>
    </w:p>
    <w:p w:rsidR="00230314" w:rsidRDefault="00230314" w:rsidP="00230314">
      <w:pPr>
        <w:pStyle w:val="SCCLawFirm"/>
        <w:spacing w:line="240" w:lineRule="auto"/>
        <w:rPr>
          <w:sz w:val="20"/>
        </w:rPr>
      </w:pPr>
    </w:p>
    <w:p w:rsidR="00230314" w:rsidRDefault="00230314" w:rsidP="00230314">
      <w:pPr>
        <w:pStyle w:val="SCCLawFirm"/>
        <w:spacing w:line="240" w:lineRule="auto"/>
        <w:rPr>
          <w:sz w:val="20"/>
        </w:rPr>
      </w:pPr>
      <w:r w:rsidRPr="00052DD1">
        <w:rPr>
          <w:sz w:val="20"/>
        </w:rPr>
        <w:tab/>
        <w:t xml:space="preserve">Solicitors for the respondent/appellant on </w:t>
      </w:r>
      <w:proofErr w:type="spellStart"/>
      <w:r w:rsidRPr="00052DD1">
        <w:rPr>
          <w:sz w:val="20"/>
        </w:rPr>
        <w:t>cross</w:t>
      </w:r>
      <w:r w:rsidRPr="00052DD1">
        <w:rPr>
          <w:sz w:val="20"/>
        </w:rPr>
        <w:noBreakHyphen/>
        <w:t>appeal</w:t>
      </w:r>
      <w:proofErr w:type="spellEnd"/>
      <w:r w:rsidRPr="00052DD1">
        <w:rPr>
          <w:sz w:val="20"/>
        </w:rPr>
        <w:t xml:space="preserve">:  Osler, </w:t>
      </w:r>
      <w:proofErr w:type="spellStart"/>
      <w:r w:rsidRPr="00052DD1">
        <w:rPr>
          <w:sz w:val="20"/>
        </w:rPr>
        <w:t>Hoskin</w:t>
      </w:r>
      <w:proofErr w:type="spellEnd"/>
      <w:r w:rsidRPr="00052DD1">
        <w:rPr>
          <w:sz w:val="20"/>
        </w:rPr>
        <w:t xml:space="preserve"> &amp; Harcourt, Toronto.</w:t>
      </w:r>
    </w:p>
    <w:p w:rsidR="003B3977" w:rsidRPr="00063094" w:rsidRDefault="003B3977" w:rsidP="003B3977">
      <w:pPr>
        <w:rPr>
          <w:sz w:val="20"/>
          <w:szCs w:val="20"/>
          <w:lang w:val="fr-CA"/>
        </w:rPr>
      </w:pPr>
      <w:r w:rsidRPr="00063094">
        <w:rPr>
          <w:sz w:val="20"/>
          <w:szCs w:val="20"/>
          <w:lang w:val="fr-CA"/>
        </w:rPr>
        <w:t>________________________</w:t>
      </w:r>
    </w:p>
    <w:p w:rsidR="003B3977" w:rsidRPr="00063094" w:rsidRDefault="003B3977" w:rsidP="003B3977">
      <w:pPr>
        <w:rPr>
          <w:sz w:val="20"/>
          <w:szCs w:val="20"/>
          <w:lang w:val="fr-CA"/>
        </w:rPr>
      </w:pPr>
    </w:p>
    <w:p w:rsidR="00230314" w:rsidRPr="00EC06BC" w:rsidRDefault="00230314" w:rsidP="00230314">
      <w:pPr>
        <w:jc w:val="both"/>
        <w:rPr>
          <w:sz w:val="20"/>
          <w:szCs w:val="20"/>
          <w:lang w:val="fr-CA"/>
        </w:rPr>
      </w:pPr>
      <w:r w:rsidRPr="00EC06BC">
        <w:rPr>
          <w:sz w:val="20"/>
          <w:szCs w:val="20"/>
          <w:lang w:val="fr-CA"/>
        </w:rPr>
        <w:t xml:space="preserve">Présents : La juge en chef </w:t>
      </w:r>
      <w:proofErr w:type="spellStart"/>
      <w:r w:rsidRPr="00EC06BC">
        <w:rPr>
          <w:sz w:val="20"/>
          <w:szCs w:val="20"/>
          <w:lang w:val="fr-CA"/>
        </w:rPr>
        <w:t>McLachlin</w:t>
      </w:r>
      <w:proofErr w:type="spellEnd"/>
      <w:r w:rsidRPr="00EC06BC">
        <w:rPr>
          <w:sz w:val="20"/>
          <w:szCs w:val="20"/>
          <w:lang w:val="fr-CA"/>
        </w:rPr>
        <w:t xml:space="preserve"> et les juges Deschamps, Abella, </w:t>
      </w:r>
      <w:proofErr w:type="spellStart"/>
      <w:r w:rsidRPr="00EC06BC">
        <w:rPr>
          <w:sz w:val="20"/>
          <w:szCs w:val="20"/>
          <w:lang w:val="fr-CA"/>
        </w:rPr>
        <w:t>Rothstein</w:t>
      </w:r>
      <w:proofErr w:type="spellEnd"/>
      <w:r w:rsidRPr="00EC06BC">
        <w:rPr>
          <w:sz w:val="20"/>
          <w:szCs w:val="20"/>
          <w:lang w:val="fr-CA"/>
        </w:rPr>
        <w:t xml:space="preserve">, Cromwell, </w:t>
      </w:r>
      <w:proofErr w:type="spellStart"/>
      <w:r w:rsidRPr="00EC06BC">
        <w:rPr>
          <w:sz w:val="20"/>
          <w:szCs w:val="20"/>
          <w:lang w:val="fr-CA"/>
        </w:rPr>
        <w:t>Moldaver</w:t>
      </w:r>
      <w:proofErr w:type="spellEnd"/>
      <w:r w:rsidRPr="00EC06BC">
        <w:rPr>
          <w:sz w:val="20"/>
          <w:szCs w:val="20"/>
          <w:lang w:val="fr-CA"/>
        </w:rPr>
        <w:t xml:space="preserve"> et </w:t>
      </w:r>
      <w:proofErr w:type="spellStart"/>
      <w:r w:rsidRPr="00EC06BC">
        <w:rPr>
          <w:sz w:val="20"/>
          <w:szCs w:val="20"/>
          <w:lang w:val="fr-CA"/>
        </w:rPr>
        <w:t>Karakatsanis</w:t>
      </w:r>
      <w:proofErr w:type="spellEnd"/>
      <w:r w:rsidRPr="00EC06BC">
        <w:rPr>
          <w:sz w:val="20"/>
          <w:szCs w:val="20"/>
          <w:lang w:val="fr-CA"/>
        </w:rPr>
        <w:t>.</w:t>
      </w:r>
    </w:p>
    <w:p w:rsidR="00230314" w:rsidRDefault="00230314" w:rsidP="00230314">
      <w:pPr>
        <w:jc w:val="both"/>
        <w:rPr>
          <w:smallCaps/>
          <w:sz w:val="20"/>
          <w:lang w:val="fr-CA"/>
        </w:rPr>
      </w:pPr>
    </w:p>
    <w:p w:rsidR="00230314" w:rsidRPr="00EC06BC" w:rsidRDefault="00230314" w:rsidP="00230314">
      <w:pPr>
        <w:pStyle w:val="SCCNormalDoubleSpacing"/>
        <w:spacing w:line="240" w:lineRule="auto"/>
        <w:rPr>
          <w:i/>
          <w:sz w:val="20"/>
          <w:lang w:val="fr-FR"/>
        </w:rPr>
      </w:pPr>
      <w:r w:rsidRPr="00EC06BC">
        <w:rPr>
          <w:i/>
          <w:sz w:val="20"/>
          <w:lang w:val="fr-FR"/>
        </w:rPr>
        <w:tab/>
        <w:t xml:space="preserve">Droit fiscal ― Impôt sur le revenu ― Prix de transfert ― Fabrication et distribution par un contribuable d’un médicament breveté et portant une marque de commerce en vertu d’un contrat de licence ― Achat par le contribuable d’un ingrédient pharmaceutique actif en vertu d’un contrat de fourniture distinct conclu avec une société affiliée </w:t>
      </w:r>
      <w:proofErr w:type="spellStart"/>
      <w:r w:rsidRPr="00EC06BC">
        <w:rPr>
          <w:i/>
          <w:sz w:val="20"/>
          <w:lang w:val="fr-FR"/>
        </w:rPr>
        <w:t>non</w:t>
      </w:r>
      <w:r w:rsidRPr="00EC06BC">
        <w:rPr>
          <w:i/>
          <w:sz w:val="20"/>
          <w:lang w:val="fr-FR"/>
        </w:rPr>
        <w:noBreakHyphen/>
        <w:t>résidente</w:t>
      </w:r>
      <w:proofErr w:type="spellEnd"/>
      <w:r w:rsidRPr="00EC06BC">
        <w:rPr>
          <w:i/>
          <w:sz w:val="20"/>
          <w:lang w:val="fr-FR"/>
        </w:rPr>
        <w:t xml:space="preserve"> ― Établissement par le ministre du Revenu national d’une nouvelle cotisation visant le contribuable et ayant pour effet d’augmenter le revenu de </w:t>
      </w:r>
      <w:proofErr w:type="spellStart"/>
      <w:r w:rsidRPr="00EC06BC">
        <w:rPr>
          <w:i/>
          <w:sz w:val="20"/>
          <w:lang w:val="fr-FR"/>
        </w:rPr>
        <w:t>celui</w:t>
      </w:r>
      <w:r w:rsidRPr="00EC06BC">
        <w:rPr>
          <w:i/>
          <w:sz w:val="20"/>
          <w:lang w:val="fr-FR"/>
        </w:rPr>
        <w:noBreakHyphen/>
        <w:t>ci</w:t>
      </w:r>
      <w:proofErr w:type="spellEnd"/>
      <w:r w:rsidRPr="00EC06BC">
        <w:rPr>
          <w:i/>
          <w:sz w:val="20"/>
          <w:lang w:val="fr-FR"/>
        </w:rPr>
        <w:t xml:space="preserve"> parce qu’il aurait versé à un fournisseur avec lequel il a un lien de dépendance une somme trop élevée pour acheter l’ingrédient d’un médicament ― Défaut par le ministre de tenir compte de l’incidence du contrat de licence sur le caractère raisonnable du prix payé pour l’ingrédient aux termes du contrat de fourniture ― Quelles sont les circonstances à prendre en compte dans la détermination du prix raisonnable de pleine concurrence avec lequel peut être comparé le prix de transfert qui n’a pas été établi dans des conditions de pleine concurrence? ― Le contrat de licence </w:t>
      </w:r>
      <w:proofErr w:type="spellStart"/>
      <w:r w:rsidRPr="00EC06BC">
        <w:rPr>
          <w:i/>
          <w:sz w:val="20"/>
          <w:lang w:val="fr-FR"/>
        </w:rPr>
        <w:t>est</w:t>
      </w:r>
      <w:r w:rsidRPr="00EC06BC">
        <w:rPr>
          <w:i/>
          <w:sz w:val="20"/>
          <w:lang w:val="fr-FR"/>
        </w:rPr>
        <w:noBreakHyphen/>
        <w:t>il</w:t>
      </w:r>
      <w:proofErr w:type="spellEnd"/>
      <w:r w:rsidRPr="00EC06BC">
        <w:rPr>
          <w:i/>
          <w:sz w:val="20"/>
          <w:lang w:val="fr-FR"/>
        </w:rPr>
        <w:t xml:space="preserve"> une circonstance dont il faut tenir compte? ― La Cour d’appel fédérale </w:t>
      </w:r>
      <w:proofErr w:type="spellStart"/>
      <w:r w:rsidRPr="00EC06BC">
        <w:rPr>
          <w:i/>
          <w:sz w:val="20"/>
          <w:lang w:val="fr-FR"/>
        </w:rPr>
        <w:t>a</w:t>
      </w:r>
      <w:r w:rsidRPr="00EC06BC">
        <w:rPr>
          <w:i/>
          <w:sz w:val="20"/>
          <w:lang w:val="fr-FR"/>
        </w:rPr>
        <w:noBreakHyphen/>
        <w:t>t</w:t>
      </w:r>
      <w:r w:rsidRPr="00EC06BC">
        <w:rPr>
          <w:i/>
          <w:sz w:val="20"/>
          <w:lang w:val="fr-FR"/>
        </w:rPr>
        <w:noBreakHyphen/>
        <w:t>elle</w:t>
      </w:r>
      <w:proofErr w:type="spellEnd"/>
      <w:r w:rsidRPr="00EC06BC">
        <w:rPr>
          <w:i/>
          <w:sz w:val="20"/>
          <w:lang w:val="fr-FR"/>
        </w:rPr>
        <w:t xml:space="preserve"> eu tort de renvoyer l’affaire à la Cour de l’impôt pour nouvelle audience et réexamen? ― Loi de l’impôt sur le revenu, L.R.C. 1985, ch. 1 (5</w:t>
      </w:r>
      <w:r w:rsidRPr="00EC06BC">
        <w:rPr>
          <w:i/>
          <w:sz w:val="20"/>
          <w:vertAlign w:val="superscript"/>
          <w:lang w:val="fr-FR"/>
        </w:rPr>
        <w:t>e</w:t>
      </w:r>
      <w:r w:rsidRPr="00EC06BC">
        <w:rPr>
          <w:i/>
          <w:sz w:val="20"/>
          <w:lang w:val="fr-FR"/>
        </w:rPr>
        <w:t xml:space="preserve"> suppl.), art. 69(2).</w:t>
      </w:r>
    </w:p>
    <w:p w:rsidR="00230314" w:rsidRDefault="00230314" w:rsidP="00230314">
      <w:pPr>
        <w:pStyle w:val="SCCNormalDoubleSpacing"/>
        <w:spacing w:line="240" w:lineRule="auto"/>
        <w:rPr>
          <w:sz w:val="20"/>
          <w:lang w:val="fr-FR"/>
        </w:rPr>
      </w:pPr>
    </w:p>
    <w:p w:rsidR="00230314" w:rsidRPr="00EC06BC" w:rsidRDefault="00230314" w:rsidP="00230314">
      <w:pPr>
        <w:pStyle w:val="SCCNormalDoubleSpacing"/>
        <w:spacing w:line="240" w:lineRule="auto"/>
        <w:rPr>
          <w:sz w:val="20"/>
          <w:lang w:val="fr-FR"/>
        </w:rPr>
      </w:pPr>
      <w:r w:rsidRPr="00EC06BC">
        <w:rPr>
          <w:sz w:val="20"/>
          <w:lang w:val="fr-FR"/>
        </w:rPr>
        <w:tab/>
        <w:t>De 1990 à 1993, l’intimée, GlaxoSmithKline Inc.</w:t>
      </w:r>
      <w:r w:rsidRPr="00EC06BC">
        <w:rPr>
          <w:b/>
          <w:sz w:val="20"/>
          <w:lang w:val="fr-FR"/>
        </w:rPr>
        <w:t xml:space="preserve"> </w:t>
      </w:r>
      <w:r w:rsidRPr="00EC06BC">
        <w:rPr>
          <w:sz w:val="20"/>
          <w:lang w:val="fr-FR"/>
        </w:rPr>
        <w:t xml:space="preserve">(« Glaxo Canada »), a acheté de la </w:t>
      </w:r>
      <w:proofErr w:type="spellStart"/>
      <w:r w:rsidRPr="00EC06BC">
        <w:rPr>
          <w:sz w:val="20"/>
          <w:lang w:val="fr-FR"/>
        </w:rPr>
        <w:t>ranitidine</w:t>
      </w:r>
      <w:proofErr w:type="spellEnd"/>
      <w:r w:rsidRPr="00EC06BC">
        <w:rPr>
          <w:sz w:val="20"/>
          <w:lang w:val="fr-FR"/>
        </w:rPr>
        <w:t xml:space="preserve"> — l’ingrédient pharmaceutique actif d’un médicament antiulcéreux commercialisé sous la marque nominale Zantac — de </w:t>
      </w:r>
      <w:proofErr w:type="spellStart"/>
      <w:r w:rsidRPr="00EC06BC">
        <w:rPr>
          <w:sz w:val="20"/>
          <w:lang w:val="fr-FR"/>
        </w:rPr>
        <w:t>Adechsa</w:t>
      </w:r>
      <w:proofErr w:type="spellEnd"/>
      <w:r w:rsidRPr="00EC06BC">
        <w:rPr>
          <w:sz w:val="20"/>
          <w:lang w:val="fr-FR"/>
        </w:rPr>
        <w:t xml:space="preserve"> S.A., une société affiliée </w:t>
      </w:r>
      <w:proofErr w:type="spellStart"/>
      <w:r w:rsidRPr="00EC06BC">
        <w:rPr>
          <w:sz w:val="20"/>
          <w:lang w:val="fr-FR"/>
        </w:rPr>
        <w:t>non</w:t>
      </w:r>
      <w:r w:rsidRPr="00EC06BC">
        <w:rPr>
          <w:sz w:val="20"/>
          <w:lang w:val="fr-FR"/>
        </w:rPr>
        <w:noBreakHyphen/>
        <w:t>résidente</w:t>
      </w:r>
      <w:proofErr w:type="spellEnd"/>
      <w:r w:rsidRPr="00EC06BC">
        <w:rPr>
          <w:sz w:val="20"/>
          <w:lang w:val="fr-FR"/>
        </w:rPr>
        <w:t xml:space="preserve">, à des prix variant entre 1 512 $ et 1 651 $ le kilogramme.  Durant la même période, deux sociétés pharmaceutiques canadiennes fabriquant des produits génériques, à savoir </w:t>
      </w:r>
      <w:proofErr w:type="spellStart"/>
      <w:r w:rsidRPr="00EC06BC">
        <w:rPr>
          <w:sz w:val="20"/>
          <w:lang w:val="fr-FR"/>
        </w:rPr>
        <w:t>Apotex</w:t>
      </w:r>
      <w:proofErr w:type="spellEnd"/>
      <w:r w:rsidRPr="00EC06BC">
        <w:rPr>
          <w:sz w:val="20"/>
          <w:lang w:val="fr-FR"/>
        </w:rPr>
        <w:t xml:space="preserve"> Inc. et </w:t>
      </w:r>
      <w:proofErr w:type="spellStart"/>
      <w:r w:rsidRPr="00EC06BC">
        <w:rPr>
          <w:sz w:val="20"/>
          <w:lang w:val="fr-FR"/>
        </w:rPr>
        <w:t>Novopharm</w:t>
      </w:r>
      <w:proofErr w:type="spellEnd"/>
      <w:r w:rsidRPr="00EC06BC">
        <w:rPr>
          <w:sz w:val="20"/>
          <w:lang w:val="fr-FR"/>
        </w:rPr>
        <w:t xml:space="preserve"> Ltd., ont acheté auprès de fournisseurs </w:t>
      </w:r>
      <w:r w:rsidRPr="00EC06BC">
        <w:rPr>
          <w:sz w:val="20"/>
          <w:lang w:val="fr-CA"/>
        </w:rPr>
        <w:t xml:space="preserve">avec lesquels elles n’avaient pas de lien de dépendance </w:t>
      </w:r>
      <w:r w:rsidRPr="00EC06BC">
        <w:rPr>
          <w:sz w:val="20"/>
          <w:lang w:val="fr-FR"/>
        </w:rPr>
        <w:t xml:space="preserve">de la </w:t>
      </w:r>
      <w:proofErr w:type="spellStart"/>
      <w:r w:rsidRPr="00EC06BC">
        <w:rPr>
          <w:sz w:val="20"/>
          <w:lang w:val="fr-FR"/>
        </w:rPr>
        <w:t>ranitidine</w:t>
      </w:r>
      <w:proofErr w:type="spellEnd"/>
      <w:r w:rsidRPr="00EC06BC">
        <w:rPr>
          <w:sz w:val="20"/>
          <w:lang w:val="fr-FR"/>
        </w:rPr>
        <w:t xml:space="preserve"> à des prix variant entre 194 $ et 304 $ le kilogramme pour leurs médicaments antiulcéreux génériques. </w:t>
      </w:r>
    </w:p>
    <w:p w:rsidR="00230314" w:rsidRDefault="00230314" w:rsidP="00230314">
      <w:pPr>
        <w:pStyle w:val="SCCNormalDoubleSpacing"/>
        <w:spacing w:line="240" w:lineRule="auto"/>
        <w:rPr>
          <w:sz w:val="20"/>
          <w:lang w:val="fr-FR"/>
        </w:rPr>
      </w:pPr>
    </w:p>
    <w:p w:rsidR="00230314" w:rsidRPr="00EC06BC" w:rsidRDefault="00230314" w:rsidP="00230314">
      <w:pPr>
        <w:pStyle w:val="SCCNormalDoubleSpacing"/>
        <w:spacing w:line="240" w:lineRule="auto"/>
        <w:rPr>
          <w:sz w:val="20"/>
          <w:lang w:val="fr-FR"/>
        </w:rPr>
      </w:pPr>
      <w:r w:rsidRPr="00EC06BC">
        <w:rPr>
          <w:sz w:val="20"/>
          <w:lang w:val="fr-FR"/>
        </w:rPr>
        <w:tab/>
        <w:t xml:space="preserve">Un contrat de licence concédait à Glaxo Canada certains droits et avantages et un contrat de fourniture fixait les prix de transfert de la </w:t>
      </w:r>
      <w:proofErr w:type="spellStart"/>
      <w:r w:rsidRPr="00EC06BC">
        <w:rPr>
          <w:sz w:val="20"/>
          <w:lang w:val="fr-FR"/>
        </w:rPr>
        <w:t>ranitidine</w:t>
      </w:r>
      <w:proofErr w:type="spellEnd"/>
      <w:r w:rsidRPr="00EC06BC">
        <w:rPr>
          <w:sz w:val="20"/>
          <w:lang w:val="fr-FR"/>
        </w:rPr>
        <w:t xml:space="preserve">.  L’effet combiné du contrat de licence et du contrat de fourniture permettait entre autres à Glaxo Canada d’acheter de la </w:t>
      </w:r>
      <w:proofErr w:type="spellStart"/>
      <w:r w:rsidRPr="00EC06BC">
        <w:rPr>
          <w:sz w:val="20"/>
          <w:lang w:val="fr-FR"/>
        </w:rPr>
        <w:t>ranitidine</w:t>
      </w:r>
      <w:proofErr w:type="spellEnd"/>
      <w:r w:rsidRPr="00EC06BC">
        <w:rPr>
          <w:sz w:val="20"/>
          <w:lang w:val="fr-FR"/>
        </w:rPr>
        <w:t>, de la soumettre à un processus permettant son administration et de la commercialiser sous la marque de commerce Zantac.</w:t>
      </w:r>
    </w:p>
    <w:p w:rsidR="00230314" w:rsidRDefault="00230314" w:rsidP="00230314">
      <w:pPr>
        <w:pStyle w:val="SCCNormalDoubleSpacing"/>
        <w:spacing w:line="240" w:lineRule="auto"/>
        <w:rPr>
          <w:sz w:val="20"/>
          <w:lang w:val="fr-FR"/>
        </w:rPr>
      </w:pPr>
    </w:p>
    <w:p w:rsidR="00230314" w:rsidRPr="00EC06BC" w:rsidRDefault="00230314" w:rsidP="00230314">
      <w:pPr>
        <w:pStyle w:val="SCCNormalDoubleSpacing"/>
        <w:spacing w:line="240" w:lineRule="auto"/>
        <w:rPr>
          <w:sz w:val="20"/>
          <w:lang w:val="fr-FR"/>
        </w:rPr>
      </w:pPr>
      <w:r w:rsidRPr="00EC06BC">
        <w:rPr>
          <w:sz w:val="20"/>
          <w:lang w:val="fr-FR"/>
        </w:rPr>
        <w:tab/>
        <w:t xml:space="preserve">L’appelant, le ministre du Revenu national, a établi à l’égard de Glaxo Canada de nouvelles cotisations pour les années d’imposition 1990, 1991, 1992 et 1993, en vertu de la version applicable alors du par. 69(2) de la Loi (maintenant le par. 247(2)), parce que les prix payés par cette société pour se procurer de la </w:t>
      </w:r>
      <w:proofErr w:type="spellStart"/>
      <w:r w:rsidRPr="00EC06BC">
        <w:rPr>
          <w:sz w:val="20"/>
          <w:lang w:val="fr-FR"/>
        </w:rPr>
        <w:t>ranitidine</w:t>
      </w:r>
      <w:proofErr w:type="spellEnd"/>
      <w:r w:rsidRPr="00EC06BC">
        <w:rPr>
          <w:sz w:val="20"/>
          <w:lang w:val="fr-FR"/>
        </w:rPr>
        <w:t xml:space="preserve"> étaient plus élevés que ceux qui auraient été raisonnables dans les circonstances si elle n’avait pas eu de lien de dépendance avec son fournisseur.  Glaxo Canada a interjeté appel à la Cour canadienne de l’impôt, qui a confirmé la nouvelle cotisation, sauf pour un ajustement mineur, au motif que le contrat de licence et le contrat de fourniture devaient être examinés séparément.  La Cour d’appel fédérale a accueilli l’appel et renvoyé l’affaire à la Cour de l’impôt pour nouvelle détermination du « montant raisonnable » payable dans le cas des opérations effectuées par Glaxo Canada pour acquérir de la </w:t>
      </w:r>
      <w:proofErr w:type="spellStart"/>
      <w:r w:rsidRPr="00EC06BC">
        <w:rPr>
          <w:sz w:val="20"/>
          <w:lang w:val="fr-FR"/>
        </w:rPr>
        <w:t>ranitidine</w:t>
      </w:r>
      <w:proofErr w:type="spellEnd"/>
      <w:r w:rsidRPr="00EC06BC">
        <w:rPr>
          <w:sz w:val="20"/>
          <w:lang w:val="fr-FR"/>
        </w:rPr>
        <w:t>.</w:t>
      </w:r>
    </w:p>
    <w:p w:rsidR="00230314" w:rsidRDefault="00230314" w:rsidP="00230314">
      <w:pPr>
        <w:pStyle w:val="SCCNormalDoubleSpacing"/>
        <w:spacing w:line="240" w:lineRule="auto"/>
        <w:rPr>
          <w:i/>
          <w:sz w:val="20"/>
          <w:lang w:val="fr-FR"/>
        </w:rPr>
      </w:pPr>
    </w:p>
    <w:p w:rsidR="00230314" w:rsidRPr="00EC06BC" w:rsidRDefault="00230314" w:rsidP="00230314">
      <w:pPr>
        <w:pStyle w:val="SCCNormalDoubleSpacing"/>
        <w:spacing w:line="240" w:lineRule="auto"/>
        <w:rPr>
          <w:sz w:val="20"/>
          <w:lang w:val="fr-FR"/>
        </w:rPr>
      </w:pPr>
      <w:r w:rsidRPr="00EC06BC">
        <w:rPr>
          <w:i/>
          <w:sz w:val="20"/>
          <w:lang w:val="fr-FR"/>
        </w:rPr>
        <w:tab/>
        <w:t>Arrêt</w:t>
      </w:r>
      <w:r w:rsidRPr="00EC06BC">
        <w:rPr>
          <w:sz w:val="20"/>
          <w:lang w:val="fr-FR"/>
        </w:rPr>
        <w:t> : Le pourvoi et le pourvoi incident sont rejetés.</w:t>
      </w:r>
    </w:p>
    <w:p w:rsidR="00230314" w:rsidRDefault="00230314" w:rsidP="00230314">
      <w:pPr>
        <w:pStyle w:val="SCCNormalDoubleSpacing"/>
        <w:spacing w:line="240" w:lineRule="auto"/>
        <w:rPr>
          <w:sz w:val="20"/>
          <w:lang w:val="fr-FR"/>
        </w:rPr>
      </w:pPr>
    </w:p>
    <w:p w:rsidR="00230314" w:rsidRPr="00EC06BC" w:rsidRDefault="00230314" w:rsidP="00230314">
      <w:pPr>
        <w:pStyle w:val="SCCNormalDoubleSpacing"/>
        <w:spacing w:line="240" w:lineRule="auto"/>
        <w:rPr>
          <w:sz w:val="20"/>
          <w:lang w:val="fr-FR"/>
        </w:rPr>
      </w:pPr>
      <w:r w:rsidRPr="00EC06BC">
        <w:rPr>
          <w:sz w:val="20"/>
          <w:lang w:val="fr-FR"/>
        </w:rPr>
        <w:tab/>
        <w:t xml:space="preserve">Le paragraphe 69(2) oblige le tribunal à déterminer si le prix de transfert était supérieur au montant qui aurait été raisonnable dans les circonstances si les parties n’avaient eu aucun lien de dépendance entre elles.  S’il existe des opérations autres que l’achat qui sont pertinentes pour trancher cette question, elles ne doivent pas être négligées.  Le paragraphe 69(2) ne donne pas en soi d’indications sur la façon de déterminer le « montant raisonnable » qui aurait été payable si les parties n’avaient eu aucun lien de dépendance.  Les </w:t>
      </w:r>
      <w:r w:rsidRPr="00EC06BC">
        <w:rPr>
          <w:i/>
          <w:sz w:val="20"/>
          <w:lang w:val="fr-FR"/>
        </w:rPr>
        <w:t>Principes</w:t>
      </w:r>
      <w:r w:rsidRPr="00EC06BC">
        <w:rPr>
          <w:sz w:val="20"/>
          <w:lang w:val="fr-FR"/>
        </w:rPr>
        <w:t xml:space="preserve"> de 1979 de l’OCDE ainsi que les </w:t>
      </w:r>
      <w:r w:rsidRPr="00EC06BC">
        <w:rPr>
          <w:i/>
          <w:sz w:val="20"/>
          <w:lang w:val="fr-FR"/>
        </w:rPr>
        <w:t xml:space="preserve">Principes </w:t>
      </w:r>
      <w:r w:rsidRPr="00EC06BC">
        <w:rPr>
          <w:sz w:val="20"/>
          <w:lang w:val="fr-FR"/>
        </w:rPr>
        <w:t>de 1995 de cette même organisation n’ont pas la même force contraignante qu’une loi canadienne.  En revanche, ils proposent un certain nombre de méthodes pour déterminer si des prix de transfert sont compatibles avec ceux dont ont convenu des parties n’ayant aucun lien de dépendance.</w:t>
      </w:r>
    </w:p>
    <w:p w:rsidR="00230314" w:rsidRDefault="00230314" w:rsidP="00230314">
      <w:pPr>
        <w:pStyle w:val="SCCNormalDoubleSpacing"/>
        <w:spacing w:line="240" w:lineRule="auto"/>
        <w:rPr>
          <w:sz w:val="20"/>
          <w:lang w:val="fr-FR"/>
        </w:rPr>
      </w:pPr>
    </w:p>
    <w:p w:rsidR="00230314" w:rsidRPr="00EC06BC" w:rsidRDefault="00230314" w:rsidP="00230314">
      <w:pPr>
        <w:pStyle w:val="SCCNormalDoubleSpacing"/>
        <w:spacing w:line="240" w:lineRule="auto"/>
        <w:rPr>
          <w:sz w:val="20"/>
          <w:lang w:val="fr-FR"/>
        </w:rPr>
      </w:pPr>
      <w:r w:rsidRPr="00EC06BC">
        <w:rPr>
          <w:sz w:val="20"/>
          <w:lang w:val="fr-FR"/>
        </w:rPr>
        <w:tab/>
        <w:t>Pour bien appliquer le principe de pleine concurrence, il est nécessaire de tenir compte des « caractéristiques économiques » des opérations effectuées avec ou sans lien de dépendance pour s’assurer que ces caractéristiques sont « suffisamment comparables ».  Lorsqu’il n’y a pas d’opération liée, ou lorsque les opérations liées ne sont pas pertinentes dans la détermination du caractère raisonnable du prix en cause, la méthode transaction par transaction peut convenir.  Toutefois, « les caractéristiques économiques des situations prises en compte » peuvent rendre nécessaire l’examen d’autres opérations ayant une incidence sur le prix de transfert en cause.  Dans chaque cas, il est nécessaire d’aborder cette question à la lumière des circonstances pertinentes et, au besoin, d’autres opérations que les opérations d’achat pourraient devoir être prises en compte.</w:t>
      </w:r>
    </w:p>
    <w:p w:rsidR="00230314" w:rsidRDefault="00230314" w:rsidP="00230314">
      <w:pPr>
        <w:pStyle w:val="SCCNormalDoubleSpacing"/>
        <w:spacing w:line="240" w:lineRule="auto"/>
        <w:rPr>
          <w:sz w:val="20"/>
          <w:lang w:val="fr-FR"/>
        </w:rPr>
      </w:pPr>
    </w:p>
    <w:p w:rsidR="00230314" w:rsidRPr="00EC06BC" w:rsidRDefault="00230314" w:rsidP="00230314">
      <w:pPr>
        <w:pStyle w:val="SCCNormalDoubleSpacing"/>
        <w:spacing w:line="240" w:lineRule="auto"/>
        <w:rPr>
          <w:sz w:val="20"/>
          <w:lang w:val="fr-FR"/>
        </w:rPr>
      </w:pPr>
      <w:r w:rsidRPr="00EC06BC">
        <w:rPr>
          <w:sz w:val="20"/>
          <w:lang w:val="fr-FR"/>
        </w:rPr>
        <w:tab/>
        <w:t xml:space="preserve">Parmi ces circonstances, mentionnons les ententes susceptibles de conférer des droits et des avantages en sus du bien acheté, lorsque ces ententes sont liées au contrat d’achat.  L’objectif de cet examen consiste à déterminer ce qu’un acheteur sans lien de dépendance paierait à la fois pour le bien et pour de tels droits et avantages lorsqu’il existe un lien entre </w:t>
      </w:r>
      <w:proofErr w:type="spellStart"/>
      <w:r w:rsidRPr="00EC06BC">
        <w:rPr>
          <w:sz w:val="20"/>
          <w:lang w:val="fr-FR"/>
        </w:rPr>
        <w:t>ceux</w:t>
      </w:r>
      <w:r w:rsidRPr="00EC06BC">
        <w:rPr>
          <w:sz w:val="20"/>
          <w:lang w:val="fr-FR"/>
        </w:rPr>
        <w:noBreakHyphen/>
        <w:t>ci</w:t>
      </w:r>
      <w:proofErr w:type="spellEnd"/>
      <w:r w:rsidRPr="00EC06BC">
        <w:rPr>
          <w:sz w:val="20"/>
          <w:lang w:val="fr-FR"/>
        </w:rPr>
        <w:t xml:space="preserve"> et le prix payé pour le bien en question.  Toutefois, la fixation de prix de transfert n’est pas une science exacte et, comme il est fort peu probable que, quelle que soit la situation comparable choisie, </w:t>
      </w:r>
      <w:proofErr w:type="spellStart"/>
      <w:r w:rsidRPr="00EC06BC">
        <w:rPr>
          <w:sz w:val="20"/>
          <w:lang w:val="fr-FR"/>
        </w:rPr>
        <w:t>celle</w:t>
      </w:r>
      <w:r w:rsidRPr="00EC06BC">
        <w:rPr>
          <w:sz w:val="20"/>
          <w:lang w:val="fr-FR"/>
        </w:rPr>
        <w:noBreakHyphen/>
        <w:t>ci</w:t>
      </w:r>
      <w:proofErr w:type="spellEnd"/>
      <w:r w:rsidRPr="00EC06BC">
        <w:rPr>
          <w:sz w:val="20"/>
          <w:lang w:val="fr-FR"/>
        </w:rPr>
        <w:t xml:space="preserve"> présente des circonstances identiques, le tribunal devra exercer un jugement éclairé pour établir un prix de pleine concurrence satisfaisant. </w:t>
      </w:r>
    </w:p>
    <w:p w:rsidR="00230314" w:rsidRDefault="00230314" w:rsidP="00230314">
      <w:pPr>
        <w:pStyle w:val="SCCNormalDoubleSpacing"/>
        <w:spacing w:line="240" w:lineRule="auto"/>
        <w:rPr>
          <w:sz w:val="20"/>
          <w:lang w:val="fr-FR"/>
        </w:rPr>
      </w:pPr>
    </w:p>
    <w:p w:rsidR="00230314" w:rsidRPr="00EC06BC" w:rsidRDefault="00230314" w:rsidP="00230314">
      <w:pPr>
        <w:pStyle w:val="SCCNormalDoubleSpacing"/>
        <w:spacing w:line="240" w:lineRule="auto"/>
        <w:rPr>
          <w:sz w:val="20"/>
          <w:lang w:val="fr-CA"/>
        </w:rPr>
      </w:pPr>
      <w:r w:rsidRPr="00EC06BC">
        <w:rPr>
          <w:sz w:val="20"/>
          <w:lang w:val="fr-FR"/>
        </w:rPr>
        <w:tab/>
        <w:t xml:space="preserve">En l’espèce, une partie des prix d’achat versés par Glaxo Canada à </w:t>
      </w:r>
      <w:proofErr w:type="spellStart"/>
      <w:r w:rsidRPr="00EC06BC">
        <w:rPr>
          <w:sz w:val="20"/>
          <w:lang w:val="fr-FR"/>
        </w:rPr>
        <w:t>Adechsa</w:t>
      </w:r>
      <w:proofErr w:type="spellEnd"/>
      <w:r w:rsidRPr="00EC06BC">
        <w:rPr>
          <w:sz w:val="20"/>
          <w:lang w:val="fr-FR"/>
        </w:rPr>
        <w:t xml:space="preserve"> pour la </w:t>
      </w:r>
      <w:proofErr w:type="spellStart"/>
      <w:r w:rsidRPr="00EC06BC">
        <w:rPr>
          <w:sz w:val="20"/>
          <w:lang w:val="fr-FR"/>
        </w:rPr>
        <w:t>ranitidine</w:t>
      </w:r>
      <w:proofErr w:type="spellEnd"/>
      <w:r w:rsidRPr="00EC06BC">
        <w:rPr>
          <w:sz w:val="20"/>
          <w:lang w:val="fr-FR"/>
        </w:rPr>
        <w:t xml:space="preserve"> servait de contrepartie pour au moins certains des droits et avantages conférés par le contrat de licence.  Par conséquent, le tribunal ne pouvait pas faire abstraction du contrat de licence lorsqu’il déterminait le montant raisonnable qui devait être payé à </w:t>
      </w:r>
      <w:proofErr w:type="spellStart"/>
      <w:r w:rsidRPr="00EC06BC">
        <w:rPr>
          <w:sz w:val="20"/>
          <w:lang w:val="fr-FR"/>
        </w:rPr>
        <w:t>Adechsa</w:t>
      </w:r>
      <w:proofErr w:type="spellEnd"/>
      <w:r w:rsidRPr="00EC06BC">
        <w:rPr>
          <w:sz w:val="20"/>
          <w:lang w:val="fr-FR"/>
        </w:rPr>
        <w:t xml:space="preserve"> au sens du par. 69(2), lequel s’applique non seulement aux paiements faits pour des biens mais </w:t>
      </w:r>
      <w:r w:rsidRPr="00EC06BC">
        <w:rPr>
          <w:sz w:val="20"/>
          <w:lang w:val="fr-FR"/>
        </w:rPr>
        <w:lastRenderedPageBreak/>
        <w:t xml:space="preserve">également à ceux faits pour des services.  L’examen corrélatif du contrat de licence et du contrat de fourniture permet de brosser un tableau réaliste des bénéfices réalisés par Glaxo Canada.  Les prix payés par Glaxo Canada à </w:t>
      </w:r>
      <w:proofErr w:type="spellStart"/>
      <w:r w:rsidRPr="00EC06BC">
        <w:rPr>
          <w:sz w:val="20"/>
          <w:lang w:val="fr-FR"/>
        </w:rPr>
        <w:t>Adechsa</w:t>
      </w:r>
      <w:proofErr w:type="spellEnd"/>
      <w:r w:rsidRPr="00EC06BC">
        <w:rPr>
          <w:sz w:val="20"/>
          <w:lang w:val="fr-FR"/>
        </w:rPr>
        <w:t xml:space="preserve"> l’étaient en contrepartie d’un ensemble de choses, à savoir au moins un certain nombre de droits et avantages prévus par le contrat de licence et le produit visé par le contrat de fourniture.  Les comparaisons faites par la Cour de l’impôt avec les fabricants de produits pharmaceutiques génériques ne correspondent pas à la réalité économique et commerciale de Glaxo Canada et, à tout le moins à défaut d’ajustements, ne permettent pas de déterminer si le prix qui aurait été raisonnable dans les circonstances si Glaxo Canada et </w:t>
      </w:r>
      <w:proofErr w:type="spellStart"/>
      <w:r w:rsidRPr="00EC06BC">
        <w:rPr>
          <w:sz w:val="20"/>
          <w:lang w:val="fr-FR"/>
        </w:rPr>
        <w:t>Adechsa</w:t>
      </w:r>
      <w:proofErr w:type="spellEnd"/>
      <w:r w:rsidRPr="00EC06BC">
        <w:rPr>
          <w:sz w:val="20"/>
          <w:lang w:val="fr-FR"/>
        </w:rPr>
        <w:t xml:space="preserve"> n’avaient pas eu de lien de dépendance.  </w:t>
      </w:r>
      <w:r w:rsidRPr="00EC06BC">
        <w:rPr>
          <w:sz w:val="20"/>
          <w:lang w:val="fr-CA"/>
        </w:rPr>
        <w:t>C’est uniquement après avoir dégagé les circonstances relatives au contrat de licence qui peuvent être rattachées au contrat de fourniture que des comparaisons au regard de situations de libre concurrence peuvent être effectuées au moyen de l’une ou l’autre des méthodes proposées par l’OCDE, ou de toute autre méthode.</w:t>
      </w:r>
    </w:p>
    <w:p w:rsidR="00230314" w:rsidRDefault="00230314" w:rsidP="00230314">
      <w:pPr>
        <w:pStyle w:val="SCCNormalDoubleSpacing"/>
        <w:spacing w:line="240" w:lineRule="auto"/>
        <w:rPr>
          <w:sz w:val="20"/>
          <w:lang w:val="fr-CA"/>
        </w:rPr>
      </w:pPr>
    </w:p>
    <w:p w:rsidR="00230314" w:rsidRDefault="00230314" w:rsidP="00230314">
      <w:pPr>
        <w:pStyle w:val="SCCNormalDoubleSpacing"/>
        <w:spacing w:line="240" w:lineRule="auto"/>
        <w:rPr>
          <w:sz w:val="20"/>
          <w:lang w:val="fr-FR"/>
        </w:rPr>
      </w:pPr>
      <w:r w:rsidRPr="00EC06BC">
        <w:rPr>
          <w:sz w:val="20"/>
          <w:lang w:val="fr-CA"/>
        </w:rPr>
        <w:tab/>
      </w:r>
      <w:r w:rsidRPr="00EC06BC">
        <w:rPr>
          <w:sz w:val="20"/>
          <w:lang w:val="fr-FR"/>
        </w:rPr>
        <w:t xml:space="preserve">L’hypothèse suivant laquelle les prix que Glaxo Canada a payés pour se procurer de la </w:t>
      </w:r>
      <w:proofErr w:type="spellStart"/>
      <w:r w:rsidRPr="00EC06BC">
        <w:rPr>
          <w:sz w:val="20"/>
          <w:lang w:val="fr-FR"/>
        </w:rPr>
        <w:t>ranitidine</w:t>
      </w:r>
      <w:proofErr w:type="spellEnd"/>
      <w:r w:rsidRPr="00EC06BC">
        <w:rPr>
          <w:sz w:val="20"/>
          <w:lang w:val="fr-FR"/>
        </w:rPr>
        <w:t xml:space="preserve"> étaient plus élevés que ceux qui auraient été raisonnables dans les circonstances si </w:t>
      </w:r>
      <w:proofErr w:type="spellStart"/>
      <w:r w:rsidRPr="00EC06BC">
        <w:rPr>
          <w:sz w:val="20"/>
          <w:lang w:val="fr-FR"/>
        </w:rPr>
        <w:t>Adechsa</w:t>
      </w:r>
      <w:proofErr w:type="spellEnd"/>
      <w:r w:rsidRPr="00EC06BC">
        <w:rPr>
          <w:sz w:val="20"/>
          <w:lang w:val="fr-FR"/>
        </w:rPr>
        <w:t xml:space="preserve"> et elle n’avaient pas eu de lien de dépendance entre elles n’a pas été démolie.  Comme a conclu la Cour d’appel fédérale, l’affaire doit être renvoyée à la Cour de l’impôt pour qu’elle réexamine la question en tenant compte de l’incidence du contrat de licence sur les prix payés par Glaxo Canada pour se procurer de la </w:t>
      </w:r>
      <w:proofErr w:type="spellStart"/>
      <w:r w:rsidRPr="00EC06BC">
        <w:rPr>
          <w:sz w:val="20"/>
          <w:lang w:val="fr-FR"/>
        </w:rPr>
        <w:t>ranitidine</w:t>
      </w:r>
      <w:proofErr w:type="spellEnd"/>
      <w:r w:rsidRPr="00EC06BC">
        <w:rPr>
          <w:sz w:val="20"/>
          <w:lang w:val="fr-FR"/>
        </w:rPr>
        <w:t xml:space="preserve"> auprès d’</w:t>
      </w:r>
      <w:proofErr w:type="spellStart"/>
      <w:r w:rsidRPr="00EC06BC">
        <w:rPr>
          <w:sz w:val="20"/>
          <w:lang w:val="fr-FR"/>
        </w:rPr>
        <w:t>Adechsa</w:t>
      </w:r>
      <w:proofErr w:type="spellEnd"/>
      <w:r w:rsidRPr="00EC06BC">
        <w:rPr>
          <w:sz w:val="20"/>
          <w:lang w:val="fr-FR"/>
        </w:rPr>
        <w:t xml:space="preserve">.  C’est à la Cour de l’impôt qu’il appartiendra de décider s’il est justifié ou non en l’espèce de reconnaître l’existence d’une contrepartie pour les droits de propriété intellectuelle. </w:t>
      </w:r>
    </w:p>
    <w:p w:rsidR="00230314" w:rsidRDefault="00230314" w:rsidP="00230314">
      <w:pPr>
        <w:pStyle w:val="SCCNormalDoubleSpacing"/>
        <w:spacing w:line="240" w:lineRule="auto"/>
        <w:rPr>
          <w:sz w:val="20"/>
          <w:lang w:val="fr-FR"/>
        </w:rPr>
      </w:pPr>
    </w:p>
    <w:p w:rsidR="00230314" w:rsidRPr="00EC06BC" w:rsidRDefault="00230314" w:rsidP="00230314">
      <w:pPr>
        <w:pStyle w:val="SCCNormalDoubleSpacing"/>
        <w:spacing w:line="240" w:lineRule="auto"/>
        <w:rPr>
          <w:sz w:val="20"/>
          <w:lang w:val="fr-CA"/>
        </w:rPr>
      </w:pPr>
      <w:r w:rsidRPr="00EC06BC">
        <w:rPr>
          <w:sz w:val="20"/>
          <w:lang w:val="fr-CA"/>
        </w:rPr>
        <w:tab/>
        <w:t xml:space="preserve">POURVOI ET POURVOI INCIDENT contre un arrêt de la Cour d’appel fédérale (les juges Nadon, </w:t>
      </w:r>
      <w:proofErr w:type="spellStart"/>
      <w:r w:rsidRPr="00EC06BC">
        <w:rPr>
          <w:sz w:val="20"/>
          <w:lang w:val="fr-CA"/>
        </w:rPr>
        <w:t>Layden</w:t>
      </w:r>
      <w:r w:rsidRPr="00EC06BC">
        <w:rPr>
          <w:sz w:val="20"/>
          <w:lang w:val="fr-CA"/>
        </w:rPr>
        <w:noBreakHyphen/>
        <w:t>Stevenson</w:t>
      </w:r>
      <w:proofErr w:type="spellEnd"/>
      <w:r w:rsidRPr="00EC06BC">
        <w:rPr>
          <w:sz w:val="20"/>
          <w:lang w:val="fr-CA"/>
        </w:rPr>
        <w:t xml:space="preserve"> et </w:t>
      </w:r>
      <w:proofErr w:type="spellStart"/>
      <w:r w:rsidRPr="00EC06BC">
        <w:rPr>
          <w:sz w:val="20"/>
          <w:lang w:val="fr-CA"/>
        </w:rPr>
        <w:t>Stratas</w:t>
      </w:r>
      <w:proofErr w:type="spellEnd"/>
      <w:r w:rsidRPr="00EC06BC">
        <w:rPr>
          <w:sz w:val="20"/>
          <w:lang w:val="fr-CA"/>
        </w:rPr>
        <w:t>), 2010 CAF 201, 405 N.R. 307, 2010 D.T.C. 5124, [2010] 6 C.T.C. 220, [2010] A.C.F. n</w:t>
      </w:r>
      <w:r w:rsidRPr="00EC06BC">
        <w:rPr>
          <w:sz w:val="20"/>
          <w:vertAlign w:val="superscript"/>
          <w:lang w:val="fr-CA"/>
        </w:rPr>
        <w:t>o</w:t>
      </w:r>
      <w:r w:rsidRPr="00EC06BC">
        <w:rPr>
          <w:sz w:val="20"/>
          <w:lang w:val="fr-CA"/>
        </w:rPr>
        <w:t xml:space="preserve"> 953 (QL), 2010 </w:t>
      </w:r>
      <w:proofErr w:type="spellStart"/>
      <w:r w:rsidRPr="00EC06BC">
        <w:rPr>
          <w:sz w:val="20"/>
          <w:lang w:val="fr-CA"/>
        </w:rPr>
        <w:t>CarswellNat</w:t>
      </w:r>
      <w:proofErr w:type="spellEnd"/>
      <w:r w:rsidRPr="00EC06BC">
        <w:rPr>
          <w:sz w:val="20"/>
          <w:lang w:val="fr-CA"/>
        </w:rPr>
        <w:t xml:space="preserve"> 5563, qui a infirmé une décision du juge en chef adjoint </w:t>
      </w:r>
      <w:proofErr w:type="spellStart"/>
      <w:r w:rsidRPr="00EC06BC">
        <w:rPr>
          <w:sz w:val="20"/>
          <w:lang w:val="fr-CA"/>
        </w:rPr>
        <w:t>Rip</w:t>
      </w:r>
      <w:proofErr w:type="spellEnd"/>
      <w:r w:rsidRPr="00EC06BC">
        <w:rPr>
          <w:sz w:val="20"/>
          <w:lang w:val="fr-CA"/>
        </w:rPr>
        <w:t>, 2008 CCI 324, 2008 D.T.C. 3957, [2008] A.C.I. n</w:t>
      </w:r>
      <w:r w:rsidRPr="00EC06BC">
        <w:rPr>
          <w:sz w:val="20"/>
          <w:vertAlign w:val="superscript"/>
          <w:lang w:val="fr-CA"/>
        </w:rPr>
        <w:t>o</w:t>
      </w:r>
      <w:r w:rsidRPr="00EC06BC">
        <w:rPr>
          <w:sz w:val="20"/>
          <w:lang w:val="fr-CA"/>
        </w:rPr>
        <w:t xml:space="preserve"> 249 (QL), 2008 </w:t>
      </w:r>
      <w:proofErr w:type="spellStart"/>
      <w:r w:rsidRPr="00EC06BC">
        <w:rPr>
          <w:sz w:val="20"/>
          <w:lang w:val="fr-CA"/>
        </w:rPr>
        <w:t>CarswellNat</w:t>
      </w:r>
      <w:proofErr w:type="spellEnd"/>
      <w:r w:rsidRPr="00EC06BC">
        <w:rPr>
          <w:sz w:val="20"/>
          <w:lang w:val="fr-CA"/>
        </w:rPr>
        <w:t xml:space="preserve"> 1666.  Pourvoi et pourvoi incident rejetés.</w:t>
      </w:r>
    </w:p>
    <w:p w:rsidR="00230314" w:rsidRDefault="00230314" w:rsidP="00230314">
      <w:pPr>
        <w:pStyle w:val="SCCNormalDoubleSpacing"/>
        <w:spacing w:line="240" w:lineRule="auto"/>
        <w:rPr>
          <w:i/>
          <w:sz w:val="20"/>
          <w:lang w:val="fr-CA"/>
        </w:rPr>
      </w:pPr>
    </w:p>
    <w:p w:rsidR="00230314" w:rsidRPr="00EC06BC" w:rsidRDefault="00230314" w:rsidP="00230314">
      <w:pPr>
        <w:pStyle w:val="SCCNormalDoubleSpacing"/>
        <w:spacing w:line="240" w:lineRule="auto"/>
        <w:rPr>
          <w:sz w:val="20"/>
          <w:lang w:val="fr-CA"/>
        </w:rPr>
      </w:pPr>
      <w:r w:rsidRPr="00EC06BC">
        <w:rPr>
          <w:i/>
          <w:sz w:val="20"/>
          <w:lang w:val="fr-CA"/>
        </w:rPr>
        <w:tab/>
        <w:t>Wendy Burnham</w:t>
      </w:r>
      <w:r w:rsidRPr="00EC06BC">
        <w:rPr>
          <w:sz w:val="20"/>
          <w:lang w:val="fr-CA"/>
        </w:rPr>
        <w:t xml:space="preserve">, </w:t>
      </w:r>
      <w:proofErr w:type="spellStart"/>
      <w:r w:rsidRPr="00EC06BC">
        <w:rPr>
          <w:i/>
          <w:sz w:val="20"/>
          <w:lang w:val="fr-CA"/>
        </w:rPr>
        <w:t>Eric</w:t>
      </w:r>
      <w:proofErr w:type="spellEnd"/>
      <w:r w:rsidRPr="00EC06BC">
        <w:rPr>
          <w:i/>
          <w:sz w:val="20"/>
          <w:lang w:val="fr-CA"/>
        </w:rPr>
        <w:t xml:space="preserve"> Noble</w:t>
      </w:r>
      <w:r w:rsidRPr="00EC06BC">
        <w:rPr>
          <w:sz w:val="20"/>
          <w:lang w:val="fr-CA"/>
        </w:rPr>
        <w:t xml:space="preserve"> et </w:t>
      </w:r>
      <w:r w:rsidRPr="00EC06BC">
        <w:rPr>
          <w:i/>
          <w:sz w:val="20"/>
          <w:lang w:val="fr-CA"/>
        </w:rPr>
        <w:t xml:space="preserve">Karen </w:t>
      </w:r>
      <w:proofErr w:type="spellStart"/>
      <w:r w:rsidRPr="00EC06BC">
        <w:rPr>
          <w:i/>
          <w:sz w:val="20"/>
          <w:lang w:val="fr-CA"/>
        </w:rPr>
        <w:t>Janke</w:t>
      </w:r>
      <w:r w:rsidRPr="00EC06BC">
        <w:rPr>
          <w:i/>
          <w:sz w:val="20"/>
          <w:lang w:val="fr-CA"/>
        </w:rPr>
        <w:noBreakHyphen/>
        <w:t>Curliss</w:t>
      </w:r>
      <w:proofErr w:type="spellEnd"/>
      <w:r w:rsidRPr="00EC06BC">
        <w:rPr>
          <w:sz w:val="20"/>
          <w:lang w:val="fr-CA"/>
        </w:rPr>
        <w:t>, pour l’appelante/intimée au pourvoi incident.</w:t>
      </w:r>
    </w:p>
    <w:p w:rsidR="00230314" w:rsidRDefault="00230314" w:rsidP="00230314">
      <w:pPr>
        <w:pStyle w:val="SCCNormalDoubleSpacing"/>
        <w:spacing w:line="240" w:lineRule="auto"/>
        <w:rPr>
          <w:i/>
          <w:sz w:val="20"/>
          <w:lang w:val="fr-CA"/>
        </w:rPr>
      </w:pPr>
    </w:p>
    <w:p w:rsidR="00230314" w:rsidRPr="00EC06BC" w:rsidRDefault="00230314" w:rsidP="00230314">
      <w:pPr>
        <w:pStyle w:val="SCCNormalDoubleSpacing"/>
        <w:spacing w:line="240" w:lineRule="auto"/>
        <w:rPr>
          <w:sz w:val="20"/>
          <w:lang w:val="fr-CA"/>
        </w:rPr>
      </w:pPr>
      <w:r w:rsidRPr="00EC06BC">
        <w:rPr>
          <w:i/>
          <w:sz w:val="20"/>
          <w:lang w:val="fr-CA"/>
        </w:rPr>
        <w:tab/>
        <w:t xml:space="preserve">Al </w:t>
      </w:r>
      <w:proofErr w:type="spellStart"/>
      <w:r w:rsidRPr="00EC06BC">
        <w:rPr>
          <w:i/>
          <w:sz w:val="20"/>
          <w:lang w:val="fr-CA"/>
        </w:rPr>
        <w:t>Meghji</w:t>
      </w:r>
      <w:proofErr w:type="spellEnd"/>
      <w:r w:rsidRPr="00EC06BC">
        <w:rPr>
          <w:sz w:val="20"/>
          <w:lang w:val="fr-CA"/>
        </w:rPr>
        <w:t xml:space="preserve">, </w:t>
      </w:r>
      <w:r w:rsidRPr="00EC06BC">
        <w:rPr>
          <w:i/>
          <w:sz w:val="20"/>
          <w:lang w:val="fr-CA"/>
        </w:rPr>
        <w:t>Joseph M. Steiner</w:t>
      </w:r>
      <w:r w:rsidRPr="00EC06BC">
        <w:rPr>
          <w:sz w:val="20"/>
          <w:lang w:val="fr-CA"/>
        </w:rPr>
        <w:t xml:space="preserve">, </w:t>
      </w:r>
      <w:r w:rsidRPr="00EC06BC">
        <w:rPr>
          <w:i/>
          <w:sz w:val="20"/>
          <w:lang w:val="fr-CA"/>
        </w:rPr>
        <w:t xml:space="preserve">Amanda </w:t>
      </w:r>
      <w:proofErr w:type="spellStart"/>
      <w:r w:rsidRPr="00EC06BC">
        <w:rPr>
          <w:i/>
          <w:sz w:val="20"/>
          <w:lang w:val="fr-CA"/>
        </w:rPr>
        <w:t>Heale</w:t>
      </w:r>
      <w:proofErr w:type="spellEnd"/>
      <w:r w:rsidRPr="00EC06BC">
        <w:rPr>
          <w:sz w:val="20"/>
          <w:lang w:val="fr-CA"/>
        </w:rPr>
        <w:t xml:space="preserve"> et </w:t>
      </w:r>
      <w:proofErr w:type="spellStart"/>
      <w:r w:rsidRPr="00EC06BC">
        <w:rPr>
          <w:i/>
          <w:sz w:val="20"/>
          <w:lang w:val="fr-CA"/>
        </w:rPr>
        <w:t>Pooja</w:t>
      </w:r>
      <w:proofErr w:type="spellEnd"/>
      <w:r w:rsidRPr="00EC06BC">
        <w:rPr>
          <w:i/>
          <w:sz w:val="20"/>
          <w:lang w:val="fr-CA"/>
        </w:rPr>
        <w:t xml:space="preserve"> </w:t>
      </w:r>
      <w:proofErr w:type="spellStart"/>
      <w:r w:rsidRPr="00EC06BC">
        <w:rPr>
          <w:i/>
          <w:sz w:val="20"/>
          <w:lang w:val="fr-CA"/>
        </w:rPr>
        <w:t>Samtani</w:t>
      </w:r>
      <w:proofErr w:type="spellEnd"/>
      <w:r w:rsidRPr="00EC06BC">
        <w:rPr>
          <w:sz w:val="20"/>
          <w:lang w:val="fr-CA"/>
        </w:rPr>
        <w:t>, pour l’intimée/appelante au pourvoi incident.</w:t>
      </w:r>
    </w:p>
    <w:p w:rsidR="00230314" w:rsidRDefault="00230314" w:rsidP="00230314">
      <w:pPr>
        <w:pStyle w:val="SCCLawFirm"/>
        <w:spacing w:line="240" w:lineRule="auto"/>
        <w:rPr>
          <w:sz w:val="20"/>
          <w:lang w:val="fr-CA"/>
        </w:rPr>
      </w:pPr>
      <w:bookmarkStart w:id="3" w:name="OLE_LINK1"/>
      <w:bookmarkStart w:id="4" w:name="OLE_LINK2"/>
    </w:p>
    <w:p w:rsidR="00230314" w:rsidRPr="00EC06BC" w:rsidRDefault="00230314" w:rsidP="00230314">
      <w:pPr>
        <w:pStyle w:val="SCCLawFirm"/>
        <w:spacing w:line="240" w:lineRule="auto"/>
        <w:rPr>
          <w:sz w:val="20"/>
          <w:lang w:val="fr-CA"/>
        </w:rPr>
      </w:pPr>
      <w:r w:rsidRPr="00EC06BC">
        <w:rPr>
          <w:sz w:val="20"/>
          <w:lang w:val="fr-CA"/>
        </w:rPr>
        <w:tab/>
        <w:t>Procureur de l’appelante/intimée au pourvoi incident : Procureur général du Canada, Ottawa.</w:t>
      </w:r>
    </w:p>
    <w:p w:rsidR="00230314" w:rsidRDefault="00230314" w:rsidP="00230314">
      <w:pPr>
        <w:pStyle w:val="SCCLawFirm"/>
        <w:spacing w:line="240" w:lineRule="auto"/>
        <w:rPr>
          <w:sz w:val="20"/>
          <w:lang w:val="fr-CA"/>
        </w:rPr>
      </w:pPr>
    </w:p>
    <w:p w:rsidR="00230314" w:rsidRDefault="00230314" w:rsidP="00230314">
      <w:pPr>
        <w:pStyle w:val="SCCLawFirm"/>
        <w:spacing w:line="240" w:lineRule="auto"/>
        <w:rPr>
          <w:sz w:val="20"/>
          <w:lang w:val="fr-CA"/>
        </w:rPr>
      </w:pPr>
      <w:r w:rsidRPr="00EC06BC">
        <w:rPr>
          <w:sz w:val="20"/>
          <w:lang w:val="fr-CA"/>
        </w:rPr>
        <w:tab/>
        <w:t xml:space="preserve">Procureurs de l’intimée/appelante au pourvoi incident : Osler, </w:t>
      </w:r>
      <w:proofErr w:type="spellStart"/>
      <w:r w:rsidRPr="00EC06BC">
        <w:rPr>
          <w:sz w:val="20"/>
          <w:lang w:val="fr-CA"/>
        </w:rPr>
        <w:t>Hoskin</w:t>
      </w:r>
      <w:proofErr w:type="spellEnd"/>
      <w:r w:rsidRPr="00EC06BC">
        <w:rPr>
          <w:sz w:val="20"/>
          <w:lang w:val="fr-CA"/>
        </w:rPr>
        <w:t xml:space="preserve"> &amp; Harcourt, Toronto.</w:t>
      </w:r>
      <w:bookmarkEnd w:id="3"/>
      <w:bookmarkEnd w:id="4"/>
    </w:p>
    <w:p w:rsidR="00230314" w:rsidRPr="00230314" w:rsidRDefault="00230314" w:rsidP="003B3977">
      <w:pPr>
        <w:rPr>
          <w:sz w:val="20"/>
          <w:szCs w:val="20"/>
          <w:lang w:val="fr-CA"/>
        </w:rPr>
      </w:pPr>
    </w:p>
    <w:p w:rsidR="00230314" w:rsidRDefault="00CC4A5C" w:rsidP="003B3977">
      <w:pPr>
        <w:rPr>
          <w:sz w:val="20"/>
          <w:szCs w:val="20"/>
        </w:rPr>
      </w:pPr>
      <w:r w:rsidRPr="00CC4A5C">
        <w:rPr>
          <w:sz w:val="20"/>
          <w:szCs w:val="20"/>
          <w:lang w:val="fr-CA"/>
        </w:rPr>
        <w:pict>
          <v:rect id="_x0000_i1080" style="width:144.3pt;height:1pt" o:hrpct="300" o:hralign="center" o:hrstd="t" o:hrnoshade="t" o:hr="t" fillcolor="black" stroked="f"/>
        </w:pict>
      </w:r>
    </w:p>
    <w:p w:rsidR="00DB38F2" w:rsidRDefault="00DB38F2">
      <w:pPr>
        <w:rPr>
          <w:sz w:val="20"/>
          <w:szCs w:val="20"/>
        </w:rPr>
      </w:pPr>
      <w:r>
        <w:rPr>
          <w:sz w:val="20"/>
          <w:szCs w:val="20"/>
        </w:rPr>
        <w:br w:type="page"/>
      </w:r>
    </w:p>
    <w:p w:rsidR="00DB38F2" w:rsidRPr="007E23A7" w:rsidRDefault="005962F7" w:rsidP="005962F7">
      <w:pPr>
        <w:tabs>
          <w:tab w:val="left" w:pos="-1440"/>
        </w:tabs>
        <w:ind w:left="720" w:hanging="720"/>
        <w:jc w:val="both"/>
        <w:rPr>
          <w:sz w:val="20"/>
          <w:szCs w:val="20"/>
          <w:lang w:val="fr-CA"/>
        </w:rPr>
      </w:pPr>
      <w:r w:rsidRPr="002504EC">
        <w:rPr>
          <w:i/>
          <w:sz w:val="20"/>
          <w:szCs w:val="20"/>
        </w:rPr>
        <w:lastRenderedPageBreak/>
        <w:t>Her Majesty the Queen v. Richard Cole</w:t>
      </w:r>
      <w:r w:rsidRPr="002504EC">
        <w:rPr>
          <w:sz w:val="20"/>
          <w:szCs w:val="20"/>
        </w:rPr>
        <w:t xml:space="preserve"> (Ont.) </w:t>
      </w:r>
      <w:r w:rsidRPr="007E23A7">
        <w:rPr>
          <w:sz w:val="20"/>
          <w:szCs w:val="20"/>
          <w:lang w:val="fr-CA"/>
        </w:rPr>
        <w:t>(34268)</w:t>
      </w:r>
    </w:p>
    <w:p w:rsidR="00690A79" w:rsidRPr="00690A79" w:rsidRDefault="00690A79" w:rsidP="00690A79">
      <w:pPr>
        <w:jc w:val="both"/>
        <w:rPr>
          <w:b/>
          <w:sz w:val="20"/>
          <w:szCs w:val="20"/>
          <w:lang w:val="fr-CA"/>
        </w:rPr>
      </w:pPr>
      <w:proofErr w:type="spellStart"/>
      <w:r w:rsidRPr="00690A79">
        <w:rPr>
          <w:b/>
          <w:sz w:val="20"/>
          <w:szCs w:val="20"/>
          <w:lang w:val="fr-CA"/>
        </w:rPr>
        <w:t>Indexed</w:t>
      </w:r>
      <w:proofErr w:type="spellEnd"/>
      <w:r w:rsidRPr="00690A79">
        <w:rPr>
          <w:b/>
          <w:sz w:val="20"/>
          <w:szCs w:val="20"/>
          <w:lang w:val="fr-CA"/>
        </w:rPr>
        <w:t xml:space="preserve"> as:  </w:t>
      </w:r>
      <w:r w:rsidRPr="00690A79">
        <w:rPr>
          <w:rStyle w:val="SCCAppellantForIndexChar"/>
          <w:rFonts w:eastAsia="Calibri"/>
          <w:sz w:val="20"/>
        </w:rPr>
        <w:t>R.</w:t>
      </w:r>
      <w:r w:rsidRPr="00690A79">
        <w:rPr>
          <w:b/>
          <w:sz w:val="20"/>
          <w:szCs w:val="20"/>
          <w:lang w:val="fr-CA"/>
        </w:rPr>
        <w:t xml:space="preserve"> </w:t>
      </w:r>
      <w:r w:rsidRPr="00690A79">
        <w:rPr>
          <w:b/>
          <w:i/>
          <w:sz w:val="20"/>
          <w:szCs w:val="20"/>
          <w:lang w:val="fr-CA"/>
        </w:rPr>
        <w:t>v.</w:t>
      </w:r>
      <w:r w:rsidRPr="00690A79">
        <w:rPr>
          <w:b/>
          <w:sz w:val="20"/>
          <w:szCs w:val="20"/>
          <w:lang w:val="fr-CA"/>
        </w:rPr>
        <w:t xml:space="preserve"> </w:t>
      </w:r>
      <w:r w:rsidRPr="00690A79">
        <w:rPr>
          <w:rStyle w:val="SCCRespondentForIndexChar"/>
          <w:rFonts w:eastAsia="Calibri"/>
          <w:sz w:val="20"/>
          <w:lang w:val="fr-CA"/>
        </w:rPr>
        <w:t xml:space="preserve">Cole / </w:t>
      </w:r>
      <w:r w:rsidRPr="002803A0">
        <w:rPr>
          <w:b/>
          <w:sz w:val="20"/>
          <w:szCs w:val="20"/>
          <w:lang w:val="fr-CA"/>
        </w:rPr>
        <w:t>Répertorié : </w:t>
      </w:r>
      <w:r w:rsidRPr="002803A0">
        <w:rPr>
          <w:rStyle w:val="SCCAppellantForIndexChar"/>
          <w:rFonts w:eastAsia="Calibri"/>
          <w:sz w:val="20"/>
        </w:rPr>
        <w:t>R.</w:t>
      </w:r>
      <w:r w:rsidRPr="002803A0">
        <w:rPr>
          <w:b/>
          <w:sz w:val="20"/>
          <w:szCs w:val="20"/>
          <w:lang w:val="fr-CA"/>
        </w:rPr>
        <w:t xml:space="preserve"> </w:t>
      </w:r>
      <w:r w:rsidRPr="002803A0">
        <w:rPr>
          <w:b/>
          <w:i/>
          <w:sz w:val="20"/>
          <w:szCs w:val="20"/>
          <w:lang w:val="fr-CA"/>
        </w:rPr>
        <w:t>c.</w:t>
      </w:r>
      <w:r w:rsidRPr="002803A0">
        <w:rPr>
          <w:b/>
          <w:sz w:val="20"/>
          <w:szCs w:val="20"/>
          <w:lang w:val="fr-CA"/>
        </w:rPr>
        <w:t xml:space="preserve"> </w:t>
      </w:r>
      <w:r w:rsidRPr="002803A0">
        <w:rPr>
          <w:rStyle w:val="SCCRespondentForIndexChar"/>
          <w:rFonts w:eastAsia="Calibri"/>
          <w:sz w:val="20"/>
          <w:lang w:val="fr-CA"/>
        </w:rPr>
        <w:t>Cole</w:t>
      </w:r>
    </w:p>
    <w:p w:rsidR="00DB38F2" w:rsidRPr="00690A79" w:rsidRDefault="00DB38F2" w:rsidP="00DB38F2">
      <w:pPr>
        <w:pStyle w:val="SCCSystemYear"/>
        <w:jc w:val="both"/>
        <w:rPr>
          <w:sz w:val="20"/>
        </w:rPr>
      </w:pPr>
      <w:proofErr w:type="spellStart"/>
      <w:r w:rsidRPr="00690A79">
        <w:rPr>
          <w:sz w:val="20"/>
        </w:rPr>
        <w:t>Neutral</w:t>
      </w:r>
      <w:proofErr w:type="spellEnd"/>
      <w:r w:rsidRPr="00690A79">
        <w:rPr>
          <w:sz w:val="20"/>
        </w:rPr>
        <w:t xml:space="preserve"> citation:  2012 SCC 5</w:t>
      </w:r>
      <w:r w:rsidR="005962F7" w:rsidRPr="00690A79">
        <w:rPr>
          <w:sz w:val="20"/>
        </w:rPr>
        <w:t>3</w:t>
      </w:r>
      <w:r w:rsidRPr="00690A79">
        <w:rPr>
          <w:sz w:val="20"/>
        </w:rPr>
        <w:t xml:space="preserve"> / Référence neutre : 2012 CSC 5</w:t>
      </w:r>
      <w:r w:rsidR="005962F7" w:rsidRPr="00690A79">
        <w:rPr>
          <w:sz w:val="20"/>
        </w:rPr>
        <w:t>3</w:t>
      </w:r>
    </w:p>
    <w:p w:rsidR="00DB38F2" w:rsidRPr="00780D40" w:rsidRDefault="00DB38F2" w:rsidP="00DB38F2">
      <w:pPr>
        <w:rPr>
          <w:sz w:val="20"/>
          <w:szCs w:val="20"/>
          <w:lang w:val="fr-CA"/>
        </w:rPr>
      </w:pPr>
      <w:proofErr w:type="spellStart"/>
      <w:r w:rsidRPr="00780D40">
        <w:rPr>
          <w:sz w:val="20"/>
          <w:szCs w:val="20"/>
          <w:lang w:val="fr-CA"/>
        </w:rPr>
        <w:t>Hearing</w:t>
      </w:r>
      <w:proofErr w:type="spellEnd"/>
      <w:r w:rsidRPr="00780D40">
        <w:rPr>
          <w:sz w:val="20"/>
          <w:szCs w:val="20"/>
          <w:lang w:val="fr-CA"/>
        </w:rPr>
        <w:t>:  May 1</w:t>
      </w:r>
      <w:r w:rsidR="00DC7556" w:rsidRPr="00780D40">
        <w:rPr>
          <w:sz w:val="20"/>
          <w:szCs w:val="20"/>
          <w:lang w:val="fr-CA"/>
        </w:rPr>
        <w:t>5</w:t>
      </w:r>
      <w:r w:rsidRPr="00780D40">
        <w:rPr>
          <w:sz w:val="20"/>
          <w:szCs w:val="20"/>
          <w:lang w:val="fr-CA"/>
        </w:rPr>
        <w:t>, 201</w:t>
      </w:r>
      <w:r w:rsidR="00DC7556" w:rsidRPr="00780D40">
        <w:rPr>
          <w:sz w:val="20"/>
          <w:szCs w:val="20"/>
          <w:lang w:val="fr-CA"/>
        </w:rPr>
        <w:t>2</w:t>
      </w:r>
      <w:r w:rsidRPr="00780D40">
        <w:rPr>
          <w:sz w:val="20"/>
          <w:szCs w:val="20"/>
          <w:lang w:val="fr-CA"/>
        </w:rPr>
        <w:t xml:space="preserve"> / </w:t>
      </w:r>
      <w:proofErr w:type="spellStart"/>
      <w:r w:rsidRPr="00780D40">
        <w:rPr>
          <w:sz w:val="20"/>
          <w:szCs w:val="20"/>
          <w:lang w:val="fr-CA"/>
        </w:rPr>
        <w:t>Judgment</w:t>
      </w:r>
      <w:proofErr w:type="spellEnd"/>
      <w:r w:rsidRPr="00780D40">
        <w:rPr>
          <w:sz w:val="20"/>
          <w:szCs w:val="20"/>
          <w:lang w:val="fr-CA"/>
        </w:rPr>
        <w:t xml:space="preserve">:  </w:t>
      </w:r>
      <w:proofErr w:type="spellStart"/>
      <w:r w:rsidRPr="00780D40">
        <w:rPr>
          <w:sz w:val="20"/>
          <w:szCs w:val="20"/>
          <w:lang w:val="fr-CA"/>
        </w:rPr>
        <w:t>October</w:t>
      </w:r>
      <w:proofErr w:type="spellEnd"/>
      <w:r w:rsidRPr="00780D40">
        <w:rPr>
          <w:sz w:val="20"/>
          <w:szCs w:val="20"/>
          <w:lang w:val="fr-CA"/>
        </w:rPr>
        <w:t xml:space="preserve"> 19, 2012</w:t>
      </w:r>
    </w:p>
    <w:p w:rsidR="00DB38F2" w:rsidRPr="003B3977" w:rsidRDefault="00DB38F2" w:rsidP="00DB38F2">
      <w:pPr>
        <w:rPr>
          <w:sz w:val="20"/>
          <w:szCs w:val="20"/>
          <w:lang w:val="fr-CA"/>
        </w:rPr>
      </w:pPr>
      <w:r w:rsidRPr="003B3977">
        <w:rPr>
          <w:sz w:val="20"/>
          <w:szCs w:val="20"/>
          <w:lang w:val="fr-CA"/>
        </w:rPr>
        <w:t>Audition : Le 1</w:t>
      </w:r>
      <w:r w:rsidR="00DC7556">
        <w:rPr>
          <w:sz w:val="20"/>
          <w:szCs w:val="20"/>
          <w:lang w:val="fr-CA"/>
        </w:rPr>
        <w:t>5</w:t>
      </w:r>
      <w:r w:rsidRPr="003B3977">
        <w:rPr>
          <w:sz w:val="20"/>
          <w:szCs w:val="20"/>
          <w:lang w:val="fr-CA"/>
        </w:rPr>
        <w:t xml:space="preserve"> mai 201</w:t>
      </w:r>
      <w:r w:rsidR="00DC7556">
        <w:rPr>
          <w:sz w:val="20"/>
          <w:szCs w:val="20"/>
          <w:lang w:val="fr-CA"/>
        </w:rPr>
        <w:t>2</w:t>
      </w:r>
      <w:r w:rsidRPr="003B3977">
        <w:rPr>
          <w:sz w:val="20"/>
          <w:szCs w:val="20"/>
          <w:lang w:val="fr-CA"/>
        </w:rPr>
        <w:t xml:space="preserve"> / Jugement : Le </w:t>
      </w:r>
      <w:r>
        <w:rPr>
          <w:sz w:val="20"/>
          <w:szCs w:val="20"/>
          <w:lang w:val="fr-CA"/>
        </w:rPr>
        <w:t>19</w:t>
      </w:r>
      <w:r w:rsidRPr="003B3977">
        <w:rPr>
          <w:sz w:val="20"/>
          <w:szCs w:val="20"/>
          <w:lang w:val="fr-CA"/>
        </w:rPr>
        <w:t xml:space="preserve"> octobre 201</w:t>
      </w:r>
      <w:r>
        <w:rPr>
          <w:sz w:val="20"/>
          <w:szCs w:val="20"/>
          <w:lang w:val="fr-CA"/>
        </w:rPr>
        <w:t>2</w:t>
      </w:r>
    </w:p>
    <w:p w:rsidR="00DB38F2" w:rsidRPr="003B3977" w:rsidRDefault="00CC4A5C" w:rsidP="00DB38F2">
      <w:pPr>
        <w:rPr>
          <w:sz w:val="20"/>
          <w:szCs w:val="20"/>
          <w:lang w:val="fr-CA"/>
        </w:rPr>
      </w:pPr>
      <w:r w:rsidRPr="00CC4A5C">
        <w:rPr>
          <w:i/>
          <w:sz w:val="20"/>
          <w:szCs w:val="20"/>
        </w:rPr>
        <w:pict>
          <v:rect id="_x0000_i1081" style="width:480.95pt;height:1pt" o:hralign="center" o:hrstd="t" o:hrnoshade="t" o:hr="t" fillcolor="black" stroked="f"/>
        </w:pict>
      </w:r>
    </w:p>
    <w:p w:rsidR="00DB38F2" w:rsidRPr="003B3977" w:rsidRDefault="00DB38F2" w:rsidP="00DB38F2">
      <w:pPr>
        <w:spacing w:line="0" w:lineRule="atLeast"/>
        <w:rPr>
          <w:sz w:val="20"/>
          <w:szCs w:val="20"/>
          <w:lang w:val="fr-CA"/>
        </w:rPr>
      </w:pPr>
    </w:p>
    <w:p w:rsidR="00690A79" w:rsidRPr="00E27CD6" w:rsidRDefault="00690A79" w:rsidP="00690A79">
      <w:pPr>
        <w:jc w:val="both"/>
        <w:rPr>
          <w:sz w:val="20"/>
          <w:szCs w:val="20"/>
        </w:rPr>
      </w:pPr>
      <w:r w:rsidRPr="00E27CD6">
        <w:rPr>
          <w:sz w:val="20"/>
          <w:szCs w:val="20"/>
        </w:rPr>
        <w:t xml:space="preserve">Present:  </w:t>
      </w:r>
      <w:proofErr w:type="spellStart"/>
      <w:r w:rsidRPr="00E27CD6">
        <w:rPr>
          <w:sz w:val="20"/>
          <w:szCs w:val="20"/>
        </w:rPr>
        <w:t>McLachlin</w:t>
      </w:r>
      <w:proofErr w:type="spellEnd"/>
      <w:r w:rsidRPr="00E27CD6">
        <w:rPr>
          <w:sz w:val="20"/>
          <w:szCs w:val="20"/>
        </w:rPr>
        <w:t xml:space="preserve"> C.J. and </w:t>
      </w:r>
      <w:proofErr w:type="spellStart"/>
      <w:r w:rsidRPr="00E27CD6">
        <w:rPr>
          <w:sz w:val="20"/>
          <w:szCs w:val="20"/>
        </w:rPr>
        <w:t>LeBel</w:t>
      </w:r>
      <w:proofErr w:type="spellEnd"/>
      <w:r w:rsidRPr="00E27CD6">
        <w:rPr>
          <w:sz w:val="20"/>
          <w:szCs w:val="20"/>
        </w:rPr>
        <w:t xml:space="preserve">, Fish, </w:t>
      </w:r>
      <w:proofErr w:type="spellStart"/>
      <w:r w:rsidRPr="00E27CD6">
        <w:rPr>
          <w:sz w:val="20"/>
          <w:szCs w:val="20"/>
        </w:rPr>
        <w:t>Abella</w:t>
      </w:r>
      <w:proofErr w:type="spellEnd"/>
      <w:r w:rsidRPr="00E27CD6">
        <w:rPr>
          <w:sz w:val="20"/>
          <w:szCs w:val="20"/>
        </w:rPr>
        <w:t xml:space="preserve">, Rothstein, Cromwell and </w:t>
      </w:r>
      <w:proofErr w:type="spellStart"/>
      <w:r w:rsidRPr="00E27CD6">
        <w:rPr>
          <w:sz w:val="20"/>
          <w:szCs w:val="20"/>
        </w:rPr>
        <w:t>Moldaver</w:t>
      </w:r>
      <w:proofErr w:type="spellEnd"/>
      <w:r w:rsidRPr="00E27CD6">
        <w:rPr>
          <w:sz w:val="20"/>
          <w:szCs w:val="20"/>
        </w:rPr>
        <w:t> JJ.</w:t>
      </w:r>
    </w:p>
    <w:p w:rsidR="00690A79" w:rsidRDefault="00690A79" w:rsidP="00690A79">
      <w:pPr>
        <w:pStyle w:val="SCCLowerCourtNameLowercase"/>
        <w:spacing w:line="240" w:lineRule="auto"/>
        <w:rPr>
          <w:sz w:val="20"/>
        </w:rPr>
      </w:pPr>
    </w:p>
    <w:p w:rsidR="00690A79" w:rsidRPr="00E27CD6" w:rsidRDefault="00690A79" w:rsidP="00690A79">
      <w:pPr>
        <w:pStyle w:val="SCCNormalDoubleSpacing"/>
        <w:spacing w:line="240" w:lineRule="auto"/>
        <w:rPr>
          <w:sz w:val="20"/>
        </w:rPr>
      </w:pPr>
      <w:r w:rsidRPr="00E27CD6">
        <w:rPr>
          <w:i/>
          <w:sz w:val="20"/>
        </w:rPr>
        <w:tab/>
        <w:t xml:space="preserve">Constitutional law — Charter of Rights — Search and seizure — Information contained on computer — Pornographic pictures of child found on employer-issued work computer — Whether accused had reasonable expectation of privacy in employer-issued work computer — Whether warrantless search and seizure of laptop computer and disc containing Internet files breached </w:t>
      </w:r>
      <w:proofErr w:type="spellStart"/>
      <w:r w:rsidRPr="00E27CD6">
        <w:rPr>
          <w:i/>
          <w:sz w:val="20"/>
        </w:rPr>
        <w:t>accused’s</w:t>
      </w:r>
      <w:proofErr w:type="spellEnd"/>
      <w:r w:rsidRPr="00E27CD6">
        <w:rPr>
          <w:i/>
          <w:sz w:val="20"/>
        </w:rPr>
        <w:t xml:space="preserve"> rights under s. 8 of Charter — If so, whether evidence ought to be excluded pursuant to s. 24(2) of Charter</w:t>
      </w:r>
      <w:r w:rsidRPr="00E27CD6">
        <w:rPr>
          <w:sz w:val="20"/>
        </w:rPr>
        <w:t>.</w:t>
      </w:r>
      <w:r w:rsidRPr="00E27CD6">
        <w:rPr>
          <w:i/>
          <w:sz w:val="20"/>
        </w:rPr>
        <w:t xml:space="preserve"> </w:t>
      </w:r>
    </w:p>
    <w:p w:rsidR="00690A79" w:rsidRDefault="00690A79" w:rsidP="00690A79">
      <w:pPr>
        <w:pStyle w:val="SCCNormalDoubleSpacing"/>
        <w:spacing w:line="240" w:lineRule="auto"/>
        <w:rPr>
          <w:sz w:val="20"/>
        </w:rPr>
      </w:pPr>
    </w:p>
    <w:p w:rsidR="00690A79" w:rsidRPr="00E27CD6" w:rsidRDefault="00690A79" w:rsidP="00690A79">
      <w:pPr>
        <w:pStyle w:val="SCCNormalDoubleSpacing"/>
        <w:spacing w:line="240" w:lineRule="auto"/>
        <w:rPr>
          <w:sz w:val="20"/>
        </w:rPr>
      </w:pPr>
      <w:r w:rsidRPr="00E27CD6">
        <w:rPr>
          <w:sz w:val="20"/>
        </w:rPr>
        <w:tab/>
        <w:t xml:space="preserve">The accused, a high-school teacher, was charged with possession of child pornography and unauthorized use of a computer.  He was permitted to use his work-issued laptop computer for incidental personal purposes which he did.  While performing maintenance activities, a technician found on the </w:t>
      </w:r>
      <w:proofErr w:type="spellStart"/>
      <w:r w:rsidRPr="00E27CD6">
        <w:rPr>
          <w:sz w:val="20"/>
        </w:rPr>
        <w:t>accused’s</w:t>
      </w:r>
      <w:proofErr w:type="spellEnd"/>
      <w:r w:rsidRPr="00E27CD6">
        <w:rPr>
          <w:sz w:val="20"/>
        </w:rPr>
        <w:t xml:space="preserve"> laptop a hidden folder containing nude and partially nude photographs of an underage female student.  The technician notified the principal, and copied the photographs to a compact disc.  The principal seized the laptop, and school board technicians copied the temporary Internet files onto a second disc.  The laptop and both discs were handed over to the police, who without a warrant reviewed their contents and then created a mirror image of the hard drive for forensic purposes.  The trial judge excluded all of the computer material pursuant to ss. 8 and 24(2) of the </w:t>
      </w:r>
      <w:r w:rsidRPr="00E27CD6">
        <w:rPr>
          <w:i/>
          <w:sz w:val="20"/>
        </w:rPr>
        <w:t>Canadian Charter of Rights and Freedoms</w:t>
      </w:r>
      <w:r w:rsidRPr="00E27CD6">
        <w:rPr>
          <w:sz w:val="20"/>
        </w:rPr>
        <w:t>.  The summary conviction appeal court reversed the decision, finding that there was no s. 8 breach.  The Court of Appeal for Ontario set aside that decision and excluded the disc containing the temporary Internet files, the laptop and the mirror image of its hard drive.  The disc containing the photographs of the student was found to be legally obtained and therefore admissible.  As the trial judge had wrongly excluded this evidence, the Court of Appeal ordered a new trial.</w:t>
      </w:r>
    </w:p>
    <w:p w:rsidR="00690A79" w:rsidRDefault="00690A79" w:rsidP="00690A79">
      <w:pPr>
        <w:pStyle w:val="SCCNormalDoubleSpacing"/>
        <w:spacing w:line="240" w:lineRule="auto"/>
        <w:rPr>
          <w:i/>
          <w:sz w:val="20"/>
        </w:rPr>
      </w:pPr>
    </w:p>
    <w:p w:rsidR="00690A79" w:rsidRPr="00E27CD6" w:rsidRDefault="00690A79" w:rsidP="00690A79">
      <w:pPr>
        <w:pStyle w:val="SCCNormalDoubleSpacing"/>
        <w:spacing w:line="240" w:lineRule="auto"/>
        <w:rPr>
          <w:sz w:val="20"/>
        </w:rPr>
      </w:pPr>
      <w:r w:rsidRPr="00E27CD6">
        <w:rPr>
          <w:i/>
          <w:sz w:val="20"/>
        </w:rPr>
        <w:tab/>
        <w:t>Held</w:t>
      </w:r>
      <w:r w:rsidRPr="00E27CD6">
        <w:rPr>
          <w:sz w:val="20"/>
        </w:rPr>
        <w:t xml:space="preserve"> (</w:t>
      </w:r>
      <w:proofErr w:type="spellStart"/>
      <w:r w:rsidRPr="00E27CD6">
        <w:rPr>
          <w:sz w:val="20"/>
        </w:rPr>
        <w:t>Abella</w:t>
      </w:r>
      <w:proofErr w:type="spellEnd"/>
      <w:r w:rsidRPr="00E27CD6">
        <w:rPr>
          <w:sz w:val="20"/>
        </w:rPr>
        <w:t> J.</w:t>
      </w:r>
      <w:r w:rsidRPr="00E27CD6">
        <w:rPr>
          <w:i/>
          <w:sz w:val="20"/>
        </w:rPr>
        <w:t xml:space="preserve"> </w:t>
      </w:r>
      <w:r w:rsidRPr="00E27CD6">
        <w:rPr>
          <w:sz w:val="20"/>
        </w:rPr>
        <w:t>dissenting):  The appeal should be allowed.  The exclusionary order of the Court of Appeal is set aside and the order of a new trial is affirmed.</w:t>
      </w:r>
    </w:p>
    <w:p w:rsidR="00690A79" w:rsidRDefault="00690A79" w:rsidP="00690A79">
      <w:pPr>
        <w:pStyle w:val="SCCNormalDoubleSpacing"/>
        <w:spacing w:line="240" w:lineRule="auto"/>
        <w:rPr>
          <w:i/>
          <w:sz w:val="20"/>
        </w:rPr>
      </w:pPr>
    </w:p>
    <w:p w:rsidR="00690A79" w:rsidRPr="00E27CD6" w:rsidRDefault="00690A79" w:rsidP="00690A79">
      <w:pPr>
        <w:pStyle w:val="SCCNormalDoubleSpacing"/>
        <w:spacing w:line="240" w:lineRule="auto"/>
        <w:rPr>
          <w:sz w:val="20"/>
        </w:rPr>
      </w:pPr>
      <w:r w:rsidRPr="00E27CD6">
        <w:rPr>
          <w:i/>
          <w:sz w:val="20"/>
        </w:rPr>
        <w:tab/>
        <w:t>Per</w:t>
      </w:r>
      <w:r w:rsidRPr="00E27CD6">
        <w:rPr>
          <w:sz w:val="20"/>
        </w:rPr>
        <w:t xml:space="preserve"> </w:t>
      </w:r>
      <w:proofErr w:type="spellStart"/>
      <w:r w:rsidRPr="00E27CD6">
        <w:rPr>
          <w:sz w:val="20"/>
        </w:rPr>
        <w:t>McLachlin</w:t>
      </w:r>
      <w:proofErr w:type="spellEnd"/>
      <w:r w:rsidRPr="00E27CD6">
        <w:rPr>
          <w:sz w:val="20"/>
        </w:rPr>
        <w:t xml:space="preserve"> C.J., and </w:t>
      </w:r>
      <w:proofErr w:type="spellStart"/>
      <w:r w:rsidRPr="00E27CD6">
        <w:rPr>
          <w:sz w:val="20"/>
        </w:rPr>
        <w:t>LeBel</w:t>
      </w:r>
      <w:proofErr w:type="spellEnd"/>
      <w:r w:rsidRPr="00E27CD6">
        <w:rPr>
          <w:sz w:val="20"/>
        </w:rPr>
        <w:t xml:space="preserve">, </w:t>
      </w:r>
      <w:r w:rsidRPr="00E27CD6">
        <w:rPr>
          <w:b/>
          <w:sz w:val="20"/>
        </w:rPr>
        <w:t>Fish</w:t>
      </w:r>
      <w:r w:rsidRPr="00E27CD6">
        <w:rPr>
          <w:sz w:val="20"/>
        </w:rPr>
        <w:t xml:space="preserve">, Rothstein, Cromwell and </w:t>
      </w:r>
      <w:proofErr w:type="spellStart"/>
      <w:r w:rsidRPr="00E27CD6">
        <w:rPr>
          <w:sz w:val="20"/>
        </w:rPr>
        <w:t>Moldaver</w:t>
      </w:r>
      <w:proofErr w:type="spellEnd"/>
      <w:r w:rsidRPr="00E27CD6">
        <w:rPr>
          <w:sz w:val="20"/>
        </w:rPr>
        <w:t xml:space="preserve"> JJ.:  Computers that are reasonably used for personal purposes — whether found in the workplace or the home — contain information that is meaningful, intimate, and touching on the user’s biographical core.  Canadians may therefore reasonably expect privacy in the information contained on these computers, at least where personal use is permitted or reasonably expected.  Ownership of property is a relevant consideration, but is not determinative.  Workplace policies are also not determinative of a person’s reasonable expectation of privacy.  Whatever the policies state, one must consider the totality of the circumstances in order to determine whether privacy is a reasonable expectation in the particular situation.  While workplace policies and practices may diminish an individual’s expectation of privacy in a work computer, these sorts of operational realities do not in themselves remove the expectation entirely.  A reasonable though diminished expectation of privacy is nonetheless a reasonable expectation of privacy, protected by s. 8 of the </w:t>
      </w:r>
      <w:r w:rsidRPr="00E27CD6">
        <w:rPr>
          <w:i/>
          <w:sz w:val="20"/>
        </w:rPr>
        <w:t>Charter</w:t>
      </w:r>
      <w:r w:rsidRPr="00E27CD6">
        <w:rPr>
          <w:sz w:val="20"/>
        </w:rPr>
        <w:t>.  Accordingly, it is subject to state intrusion only under the authority of a reasonable law.</w:t>
      </w:r>
    </w:p>
    <w:p w:rsidR="00690A79" w:rsidRDefault="00690A79" w:rsidP="00690A79">
      <w:pPr>
        <w:pStyle w:val="SCCNormalDoubleSpacing"/>
        <w:spacing w:line="240" w:lineRule="auto"/>
        <w:rPr>
          <w:sz w:val="20"/>
        </w:rPr>
      </w:pPr>
    </w:p>
    <w:p w:rsidR="00690A79" w:rsidRPr="00E27CD6" w:rsidRDefault="00690A79" w:rsidP="00690A79">
      <w:pPr>
        <w:pStyle w:val="SCCNormalDoubleSpacing"/>
        <w:spacing w:line="240" w:lineRule="auto"/>
        <w:rPr>
          <w:sz w:val="20"/>
        </w:rPr>
      </w:pPr>
      <w:r w:rsidRPr="00E27CD6">
        <w:rPr>
          <w:sz w:val="20"/>
        </w:rPr>
        <w:tab/>
        <w:t xml:space="preserve">The police in this case infringed the </w:t>
      </w:r>
      <w:proofErr w:type="spellStart"/>
      <w:r w:rsidRPr="00E27CD6">
        <w:rPr>
          <w:sz w:val="20"/>
        </w:rPr>
        <w:t>accused’s</w:t>
      </w:r>
      <w:proofErr w:type="spellEnd"/>
      <w:r w:rsidRPr="00E27CD6">
        <w:rPr>
          <w:sz w:val="20"/>
        </w:rPr>
        <w:t xml:space="preserve"> rights under s. 8 of the </w:t>
      </w:r>
      <w:r w:rsidRPr="00E27CD6">
        <w:rPr>
          <w:i/>
          <w:sz w:val="20"/>
        </w:rPr>
        <w:t>Charter</w:t>
      </w:r>
      <w:r w:rsidRPr="00E27CD6">
        <w:rPr>
          <w:sz w:val="20"/>
        </w:rPr>
        <w:t xml:space="preserve">.  The </w:t>
      </w:r>
      <w:proofErr w:type="spellStart"/>
      <w:r w:rsidRPr="00E27CD6">
        <w:rPr>
          <w:sz w:val="20"/>
        </w:rPr>
        <w:t>accused’s</w:t>
      </w:r>
      <w:proofErr w:type="spellEnd"/>
      <w:r w:rsidRPr="00E27CD6">
        <w:rPr>
          <w:sz w:val="20"/>
        </w:rPr>
        <w:t xml:space="preserve"> personal use of his work-issued laptop generated information that is meaningful, intimate, and organically connected to his biographical core.  Pulling in the other direction are the ownership of the laptop by the school board, the workplace policies and practices, and the technology in place at the school.  These considerations diminished the </w:t>
      </w:r>
      <w:proofErr w:type="spellStart"/>
      <w:r w:rsidRPr="00E27CD6">
        <w:rPr>
          <w:sz w:val="20"/>
        </w:rPr>
        <w:t>accused’s</w:t>
      </w:r>
      <w:proofErr w:type="spellEnd"/>
      <w:r w:rsidRPr="00E27CD6">
        <w:rPr>
          <w:sz w:val="20"/>
        </w:rPr>
        <w:t xml:space="preserve"> privacy interest in his laptop, at least in comparison to a personal computer, but they did not eliminate it entirely.  On balance, the totality of the circumstances support the objective reasonableness of the </w:t>
      </w:r>
      <w:proofErr w:type="spellStart"/>
      <w:r w:rsidRPr="00E27CD6">
        <w:rPr>
          <w:sz w:val="20"/>
        </w:rPr>
        <w:t>accused’s</w:t>
      </w:r>
      <w:proofErr w:type="spellEnd"/>
      <w:r w:rsidRPr="00E27CD6">
        <w:rPr>
          <w:sz w:val="20"/>
        </w:rPr>
        <w:t xml:space="preserve"> subjective expectation of privacy.  While the principal had a statutory duty to maintain a safe school environment, and, by necessary implication, a reasonable power to seize and search a school-board issued laptop, the lawful authority of the </w:t>
      </w:r>
      <w:proofErr w:type="spellStart"/>
      <w:r w:rsidRPr="00E27CD6">
        <w:rPr>
          <w:sz w:val="20"/>
        </w:rPr>
        <w:t>accused’s</w:t>
      </w:r>
      <w:proofErr w:type="spellEnd"/>
      <w:r w:rsidRPr="00E27CD6">
        <w:rPr>
          <w:sz w:val="20"/>
        </w:rPr>
        <w:t xml:space="preserve"> employer to seize and search the laptop did not furnish the police with the same power.  Furthermore, a third party cannot validly consent to a search or otherwise waive a constitutional protection on behalf of another.  The school board was legally entitled to inform the police of its discovery of contraband on the laptop.  This would doubtless have permitted the police to obtain a warrant to search the computer for the contraband.  But receipt of the computer from the </w:t>
      </w:r>
      <w:r w:rsidRPr="00E27CD6">
        <w:rPr>
          <w:sz w:val="20"/>
        </w:rPr>
        <w:lastRenderedPageBreak/>
        <w:t xml:space="preserve">school board did not afford the police warrantless access to the personal information contained within it.  This information remained subject, at all relevant times, to the </w:t>
      </w:r>
      <w:proofErr w:type="spellStart"/>
      <w:r w:rsidRPr="00E27CD6">
        <w:rPr>
          <w:sz w:val="20"/>
        </w:rPr>
        <w:t>accused’s</w:t>
      </w:r>
      <w:proofErr w:type="spellEnd"/>
      <w:r w:rsidRPr="00E27CD6">
        <w:rPr>
          <w:sz w:val="20"/>
        </w:rPr>
        <w:t xml:space="preserve"> reasonable and subsisting expectation of privacy.</w:t>
      </w:r>
    </w:p>
    <w:p w:rsidR="00690A79" w:rsidRDefault="00690A79" w:rsidP="00690A79">
      <w:pPr>
        <w:pStyle w:val="SCCNormalDoubleSpacing"/>
        <w:spacing w:line="240" w:lineRule="auto"/>
        <w:rPr>
          <w:sz w:val="20"/>
        </w:rPr>
      </w:pPr>
    </w:p>
    <w:p w:rsidR="00690A79" w:rsidRPr="00E27CD6" w:rsidRDefault="00690A79" w:rsidP="00690A79">
      <w:pPr>
        <w:pStyle w:val="SCCNormalDoubleSpacing"/>
        <w:spacing w:line="240" w:lineRule="auto"/>
        <w:rPr>
          <w:sz w:val="20"/>
        </w:rPr>
      </w:pPr>
      <w:r w:rsidRPr="00E27CD6">
        <w:rPr>
          <w:sz w:val="20"/>
        </w:rPr>
        <w:tab/>
        <w:t xml:space="preserve">Unconstitutionally obtained evidence should be excluded under s. 24(2) if, considering all of the circumstances, its admission would bring the administration of justice into disrepute.  The conduct of the police officer in this case was not an egregious breach of the </w:t>
      </w:r>
      <w:r w:rsidRPr="00E27CD6">
        <w:rPr>
          <w:i/>
          <w:sz w:val="20"/>
        </w:rPr>
        <w:t>Charter</w:t>
      </w:r>
      <w:r w:rsidRPr="00E27CD6">
        <w:rPr>
          <w:sz w:val="20"/>
        </w:rPr>
        <w:t xml:space="preserve">.  While the police officer did attach great importance to the school board’s ownership of the laptop, he did not do so to the exclusion of other considerations.  The officer sincerely, though erroneously, considered the </w:t>
      </w:r>
      <w:proofErr w:type="spellStart"/>
      <w:r w:rsidRPr="00E27CD6">
        <w:rPr>
          <w:sz w:val="20"/>
        </w:rPr>
        <w:t>accused’s</w:t>
      </w:r>
      <w:proofErr w:type="spellEnd"/>
      <w:r w:rsidRPr="00E27CD6">
        <w:rPr>
          <w:sz w:val="20"/>
        </w:rPr>
        <w:t xml:space="preserve"> </w:t>
      </w:r>
      <w:r w:rsidRPr="00E27CD6">
        <w:rPr>
          <w:i/>
          <w:sz w:val="20"/>
        </w:rPr>
        <w:t>Charter</w:t>
      </w:r>
      <w:r w:rsidRPr="00E27CD6">
        <w:rPr>
          <w:sz w:val="20"/>
        </w:rPr>
        <w:t xml:space="preserve"> interests.  Further, the officer had reasonable and probable grounds to obtain a warrant.  Had he complied with the applicable constitutional requirements, the evidence would necessarily have been discovered.  Finally, the evidence is highly reliable and probative physical evidence.  The exclusion of the material would have a marked negative impact on the truth-seeking function of the criminal trial process.  The admission of the evidence would not bring the administration of justice into disrepute and therefore the evidence should not be excluded. </w:t>
      </w:r>
    </w:p>
    <w:p w:rsidR="00690A79" w:rsidRDefault="00690A79" w:rsidP="00690A79">
      <w:pPr>
        <w:pStyle w:val="SCCNormalDoubleSpacing"/>
        <w:spacing w:line="240" w:lineRule="auto"/>
        <w:rPr>
          <w:sz w:val="20"/>
        </w:rPr>
      </w:pPr>
    </w:p>
    <w:p w:rsidR="00690A79" w:rsidRPr="00E27CD6" w:rsidRDefault="00690A79" w:rsidP="00690A79">
      <w:pPr>
        <w:pStyle w:val="SCCNormalDoubleSpacing"/>
        <w:spacing w:line="240" w:lineRule="auto"/>
        <w:rPr>
          <w:sz w:val="20"/>
        </w:rPr>
      </w:pPr>
      <w:r w:rsidRPr="00E27CD6">
        <w:rPr>
          <w:sz w:val="20"/>
        </w:rPr>
        <w:tab/>
        <w:t>Generally speaking, the decision to exclude evidence under s. 24(2) should be final.  In very limited circumstances however, a material change of circumstances may justify a trial judge to revisit an exclusionary order.  In this case, the Court of Appeal invited the trial judge to re-assess the admissibility of the temporary Internet files disc if the evidence becomes important to the truth-seeking function as the trial unfolds.  Unconstitutionally obtained evidence, once excluded, will not become admissible simply because the Crown cannot otherwise satisfy its burden to prove the guilt of the accused beyond a reasonable doubt.</w:t>
      </w:r>
    </w:p>
    <w:p w:rsidR="00690A79" w:rsidRDefault="00690A79" w:rsidP="00690A79">
      <w:pPr>
        <w:pStyle w:val="SCCNormalDoubleSpacing"/>
        <w:spacing w:line="240" w:lineRule="auto"/>
        <w:rPr>
          <w:i/>
          <w:sz w:val="20"/>
        </w:rPr>
      </w:pPr>
    </w:p>
    <w:p w:rsidR="00690A79" w:rsidRPr="00E27CD6" w:rsidRDefault="00690A79" w:rsidP="00690A79">
      <w:pPr>
        <w:pStyle w:val="SCCNormalDoubleSpacing"/>
        <w:spacing w:line="240" w:lineRule="auto"/>
        <w:rPr>
          <w:sz w:val="20"/>
        </w:rPr>
      </w:pPr>
      <w:r w:rsidRPr="00E27CD6">
        <w:rPr>
          <w:i/>
          <w:sz w:val="20"/>
        </w:rPr>
        <w:tab/>
        <w:t>Per</w:t>
      </w:r>
      <w:r w:rsidRPr="00E27CD6">
        <w:rPr>
          <w:sz w:val="20"/>
        </w:rPr>
        <w:t xml:space="preserve"> </w:t>
      </w:r>
      <w:proofErr w:type="spellStart"/>
      <w:r w:rsidRPr="00E27CD6">
        <w:rPr>
          <w:sz w:val="20"/>
        </w:rPr>
        <w:t>Abella</w:t>
      </w:r>
      <w:proofErr w:type="spellEnd"/>
      <w:r w:rsidRPr="00E27CD6">
        <w:rPr>
          <w:sz w:val="20"/>
        </w:rPr>
        <w:t xml:space="preserve"> J. (dissenting):  While it is agreed that there has been a </w:t>
      </w:r>
      <w:r w:rsidRPr="00E27CD6">
        <w:rPr>
          <w:i/>
          <w:sz w:val="20"/>
        </w:rPr>
        <w:t>Charter</w:t>
      </w:r>
      <w:r w:rsidRPr="00E27CD6">
        <w:rPr>
          <w:sz w:val="20"/>
        </w:rPr>
        <w:t xml:space="preserve"> breach, the evidence in this case should be excluded under s. 24(2).  The </w:t>
      </w:r>
      <w:r w:rsidRPr="00E27CD6">
        <w:rPr>
          <w:i/>
          <w:sz w:val="20"/>
        </w:rPr>
        <w:t>Charter</w:t>
      </w:r>
      <w:r w:rsidRPr="00E27CD6">
        <w:rPr>
          <w:sz w:val="20"/>
        </w:rPr>
        <w:t xml:space="preserve">-infringing conduct in this case was serious in its disregard for central and well-established </w:t>
      </w:r>
      <w:r w:rsidRPr="00E27CD6">
        <w:rPr>
          <w:i/>
          <w:sz w:val="20"/>
        </w:rPr>
        <w:t>Charter</w:t>
      </w:r>
      <w:r w:rsidRPr="00E27CD6">
        <w:rPr>
          <w:sz w:val="20"/>
        </w:rPr>
        <w:t xml:space="preserve"> standards.  The police officer had years of experience in investigating cyber-crime and was expected to follow established </w:t>
      </w:r>
      <w:r w:rsidRPr="00E27CD6">
        <w:rPr>
          <w:i/>
          <w:sz w:val="20"/>
        </w:rPr>
        <w:t xml:space="preserve">Charter </w:t>
      </w:r>
      <w:r w:rsidRPr="00E27CD6">
        <w:rPr>
          <w:sz w:val="20"/>
        </w:rPr>
        <w:t xml:space="preserve">jurisprudence.  Further, the police officer’s exclusive reliance on ownership to determine whether a warrant was required, was unreasonable and contradicted a finding of good faith for the purposes of s. 24(2).  There were also no exigent circumstances or other legitimate reasons preventing the police from getting a warrant.  The decision not to get a warrant mandates in favour of exclusion. </w:t>
      </w:r>
    </w:p>
    <w:p w:rsidR="00690A79" w:rsidRDefault="00690A79" w:rsidP="00690A79">
      <w:pPr>
        <w:pStyle w:val="SCCNormalDoubleSpacing"/>
        <w:spacing w:line="240" w:lineRule="auto"/>
        <w:rPr>
          <w:sz w:val="20"/>
        </w:rPr>
      </w:pPr>
    </w:p>
    <w:p w:rsidR="00690A79" w:rsidRPr="00E27CD6" w:rsidRDefault="00690A79" w:rsidP="00690A79">
      <w:pPr>
        <w:pStyle w:val="SCCNormalDoubleSpacing"/>
        <w:spacing w:line="240" w:lineRule="auto"/>
        <w:rPr>
          <w:sz w:val="20"/>
        </w:rPr>
      </w:pPr>
      <w:r w:rsidRPr="00E27CD6">
        <w:rPr>
          <w:sz w:val="20"/>
        </w:rPr>
        <w:tab/>
        <w:t xml:space="preserve">The impact of the breach on the </w:t>
      </w:r>
      <w:proofErr w:type="spellStart"/>
      <w:r w:rsidRPr="00E27CD6">
        <w:rPr>
          <w:sz w:val="20"/>
        </w:rPr>
        <w:t>accused’s</w:t>
      </w:r>
      <w:proofErr w:type="spellEnd"/>
      <w:r w:rsidRPr="00E27CD6">
        <w:rPr>
          <w:sz w:val="20"/>
        </w:rPr>
        <w:t xml:space="preserve"> </w:t>
      </w:r>
      <w:r w:rsidRPr="00E27CD6">
        <w:rPr>
          <w:i/>
          <w:sz w:val="20"/>
        </w:rPr>
        <w:t>Charter</w:t>
      </w:r>
      <w:r w:rsidRPr="00E27CD6">
        <w:rPr>
          <w:sz w:val="20"/>
        </w:rPr>
        <w:t xml:space="preserve">-protected interests, even assuming that his reasonable expectation of privacy was reduced because it was a workplace computer, was significant given the extent of the intrusion into his privacy.  The warrantless search and seizure in this case included the entire contents of the </w:t>
      </w:r>
      <w:proofErr w:type="spellStart"/>
      <w:r w:rsidRPr="00E27CD6">
        <w:rPr>
          <w:sz w:val="20"/>
        </w:rPr>
        <w:t>accused’s</w:t>
      </w:r>
      <w:proofErr w:type="spellEnd"/>
      <w:r w:rsidRPr="00E27CD6">
        <w:rPr>
          <w:sz w:val="20"/>
        </w:rPr>
        <w:t xml:space="preserve"> computer.  It had no restrictions as to scope.  The extent of the search of the </w:t>
      </w:r>
      <w:proofErr w:type="spellStart"/>
      <w:r w:rsidRPr="00E27CD6">
        <w:rPr>
          <w:sz w:val="20"/>
        </w:rPr>
        <w:t>accused’s</w:t>
      </w:r>
      <w:proofErr w:type="spellEnd"/>
      <w:r w:rsidRPr="00E27CD6">
        <w:rPr>
          <w:sz w:val="20"/>
        </w:rPr>
        <w:t xml:space="preserve"> hard drive and browsing history was significant and weighs in favour of exclusion.</w:t>
      </w:r>
    </w:p>
    <w:p w:rsidR="00690A79" w:rsidRDefault="00690A79" w:rsidP="00690A79">
      <w:pPr>
        <w:pStyle w:val="SCCNormalDoubleSpacing"/>
        <w:spacing w:line="240" w:lineRule="auto"/>
        <w:rPr>
          <w:sz w:val="20"/>
        </w:rPr>
      </w:pPr>
    </w:p>
    <w:p w:rsidR="00690A79" w:rsidRPr="00E27CD6" w:rsidRDefault="00690A79" w:rsidP="00690A79">
      <w:pPr>
        <w:pStyle w:val="SCCNormalDoubleSpacing"/>
        <w:spacing w:line="240" w:lineRule="auto"/>
        <w:rPr>
          <w:sz w:val="20"/>
        </w:rPr>
      </w:pPr>
      <w:r w:rsidRPr="00E27CD6">
        <w:rPr>
          <w:sz w:val="20"/>
        </w:rPr>
        <w:tab/>
        <w:t xml:space="preserve">Finally, while the evidence in this case is reliable, its importance to the prosecution’s case is at best speculative given that the pornographic photographs themselves were admitted.  </w:t>
      </w:r>
    </w:p>
    <w:p w:rsidR="00690A79" w:rsidRDefault="00690A79" w:rsidP="00690A79">
      <w:pPr>
        <w:pStyle w:val="SCCNormalDoubleSpacing"/>
        <w:spacing w:line="240" w:lineRule="auto"/>
        <w:rPr>
          <w:sz w:val="20"/>
        </w:rPr>
      </w:pPr>
    </w:p>
    <w:p w:rsidR="00690A79" w:rsidRDefault="00690A79" w:rsidP="00690A79">
      <w:pPr>
        <w:pStyle w:val="SCCNormalDoubleSpacing"/>
        <w:spacing w:line="240" w:lineRule="auto"/>
        <w:rPr>
          <w:sz w:val="20"/>
        </w:rPr>
      </w:pPr>
      <w:r w:rsidRPr="00E27CD6">
        <w:rPr>
          <w:sz w:val="20"/>
        </w:rPr>
        <w:tab/>
        <w:t>Balancing these factors, and in light of the deference owed to trial judges in applying s. 24(2), the evidence should be excluded.</w:t>
      </w:r>
    </w:p>
    <w:p w:rsidR="00690A79" w:rsidRDefault="00690A79" w:rsidP="00690A79">
      <w:pPr>
        <w:pStyle w:val="SCCNormalDoubleSpacing"/>
        <w:spacing w:line="240" w:lineRule="auto"/>
        <w:rPr>
          <w:sz w:val="20"/>
        </w:rPr>
      </w:pPr>
    </w:p>
    <w:p w:rsidR="00690A79" w:rsidRPr="00E27CD6" w:rsidRDefault="00690A79" w:rsidP="00690A79">
      <w:pPr>
        <w:pStyle w:val="SCCNormalDoubleSpacing"/>
        <w:spacing w:line="240" w:lineRule="auto"/>
        <w:rPr>
          <w:sz w:val="20"/>
        </w:rPr>
      </w:pPr>
      <w:r w:rsidRPr="00E27CD6">
        <w:rPr>
          <w:sz w:val="20"/>
        </w:rPr>
        <w:tab/>
        <w:t xml:space="preserve">APPEAL from a judgment of the Ontario Court of Appeal (Winkler C.J.O. and Sharpe and </w:t>
      </w:r>
      <w:proofErr w:type="spellStart"/>
      <w:r w:rsidRPr="00E27CD6">
        <w:rPr>
          <w:sz w:val="20"/>
        </w:rPr>
        <w:t>Karakatsanis</w:t>
      </w:r>
      <w:proofErr w:type="spellEnd"/>
      <w:r w:rsidRPr="00E27CD6">
        <w:rPr>
          <w:sz w:val="20"/>
        </w:rPr>
        <w:t> JJ.A.), 2011 ONCA 218, 105 O.R. (3d) 253, 277 O.A.C. 50, 231 C.R.R. (2d) 76, 269 C.C.C. (3d) 402, 83 C.R. (6th) 1, [2011] CLLC ¶210</w:t>
      </w:r>
      <w:r w:rsidRPr="00E27CD6">
        <w:rPr>
          <w:sz w:val="20"/>
        </w:rPr>
        <w:noBreakHyphen/>
        <w:t xml:space="preserve">018, 90 C.C.E.L. (3d) 1, [2011] O.J. No. 1213 (QL), 2011 </w:t>
      </w:r>
      <w:proofErr w:type="spellStart"/>
      <w:r w:rsidRPr="00E27CD6">
        <w:rPr>
          <w:sz w:val="20"/>
        </w:rPr>
        <w:t>CarswellOnt</w:t>
      </w:r>
      <w:proofErr w:type="spellEnd"/>
      <w:r w:rsidRPr="00E27CD6">
        <w:rPr>
          <w:sz w:val="20"/>
        </w:rPr>
        <w:t xml:space="preserve"> 1766, setting aside a decision of Kane J., 190 C.R.R. (2d) 130, 2009 </w:t>
      </w:r>
      <w:proofErr w:type="spellStart"/>
      <w:r w:rsidRPr="00E27CD6">
        <w:rPr>
          <w:sz w:val="20"/>
        </w:rPr>
        <w:t>CanLII</w:t>
      </w:r>
      <w:proofErr w:type="spellEnd"/>
      <w:r w:rsidRPr="00E27CD6">
        <w:rPr>
          <w:sz w:val="20"/>
        </w:rPr>
        <w:t xml:space="preserve"> 20699, [2009] O.J. No. 1755 (QL), 2009 </w:t>
      </w:r>
      <w:proofErr w:type="spellStart"/>
      <w:r w:rsidRPr="00E27CD6">
        <w:rPr>
          <w:sz w:val="20"/>
        </w:rPr>
        <w:t>CarswellOnt</w:t>
      </w:r>
      <w:proofErr w:type="spellEnd"/>
      <w:r w:rsidRPr="00E27CD6">
        <w:rPr>
          <w:sz w:val="20"/>
        </w:rPr>
        <w:t xml:space="preserve"> 2251, setting aside a decision of </w:t>
      </w:r>
      <w:proofErr w:type="spellStart"/>
      <w:r w:rsidRPr="00E27CD6">
        <w:rPr>
          <w:sz w:val="20"/>
        </w:rPr>
        <w:t>Guay</w:t>
      </w:r>
      <w:proofErr w:type="spellEnd"/>
      <w:r w:rsidRPr="00E27CD6">
        <w:rPr>
          <w:sz w:val="20"/>
        </w:rPr>
        <w:t xml:space="preserve"> J., 2008 ONCJ 278, 175 C.R.R. (2d) 263, [2008] O.J. No. 2417 (QL), 2008 </w:t>
      </w:r>
      <w:proofErr w:type="spellStart"/>
      <w:r w:rsidRPr="00E27CD6">
        <w:rPr>
          <w:sz w:val="20"/>
        </w:rPr>
        <w:t>CarswellOnt</w:t>
      </w:r>
      <w:proofErr w:type="spellEnd"/>
      <w:r w:rsidRPr="00E27CD6">
        <w:rPr>
          <w:sz w:val="20"/>
        </w:rPr>
        <w:t xml:space="preserve"> 3601.  Appeal allowed, </w:t>
      </w:r>
      <w:proofErr w:type="spellStart"/>
      <w:r w:rsidRPr="00E27CD6">
        <w:rPr>
          <w:sz w:val="20"/>
        </w:rPr>
        <w:t>Abella</w:t>
      </w:r>
      <w:proofErr w:type="spellEnd"/>
      <w:r w:rsidRPr="00E27CD6">
        <w:rPr>
          <w:sz w:val="20"/>
        </w:rPr>
        <w:t xml:space="preserve"> J. dissenting.</w:t>
      </w:r>
    </w:p>
    <w:p w:rsidR="00690A79" w:rsidRDefault="00690A79" w:rsidP="00690A79">
      <w:pPr>
        <w:pStyle w:val="SCCNormalDoubleSpacing"/>
        <w:spacing w:line="240" w:lineRule="auto"/>
        <w:rPr>
          <w:rStyle w:val="SCCCounselNameChar"/>
          <w:sz w:val="20"/>
        </w:rPr>
      </w:pPr>
    </w:p>
    <w:p w:rsidR="00690A79" w:rsidRPr="00E27CD6" w:rsidRDefault="00690A79" w:rsidP="00690A79">
      <w:pPr>
        <w:pStyle w:val="SCCNormalDoubleSpacing"/>
        <w:spacing w:line="240" w:lineRule="auto"/>
        <w:rPr>
          <w:sz w:val="20"/>
        </w:rPr>
      </w:pPr>
      <w:r w:rsidRPr="00E27CD6">
        <w:rPr>
          <w:rStyle w:val="SCCCounselNameChar"/>
          <w:sz w:val="20"/>
        </w:rPr>
        <w:tab/>
        <w:t xml:space="preserve">Amy </w:t>
      </w:r>
      <w:proofErr w:type="spellStart"/>
      <w:r w:rsidRPr="00E27CD6">
        <w:rPr>
          <w:rStyle w:val="SCCCounselNameChar"/>
          <w:sz w:val="20"/>
        </w:rPr>
        <w:t>Alyea</w:t>
      </w:r>
      <w:proofErr w:type="spellEnd"/>
      <w:r w:rsidRPr="00690A79">
        <w:rPr>
          <w:rStyle w:val="SCCCounselSeparatorChar"/>
          <w:sz w:val="20"/>
          <w:lang w:val="en-CA"/>
        </w:rPr>
        <w:t xml:space="preserve"> and </w:t>
      </w:r>
      <w:r w:rsidRPr="00E27CD6">
        <w:rPr>
          <w:rStyle w:val="SCCCounselNameChar"/>
          <w:sz w:val="20"/>
        </w:rPr>
        <w:t>Frank Au</w:t>
      </w:r>
      <w:r w:rsidRPr="00E27CD6">
        <w:rPr>
          <w:rStyle w:val="SCCCounselPartyRoleChar"/>
          <w:sz w:val="20"/>
        </w:rPr>
        <w:t>, for the appellant.</w:t>
      </w:r>
    </w:p>
    <w:p w:rsidR="00690A79" w:rsidRDefault="00690A79" w:rsidP="00690A79">
      <w:pPr>
        <w:pStyle w:val="SCCNormalDoubleSpacing"/>
        <w:spacing w:line="240" w:lineRule="auto"/>
        <w:rPr>
          <w:rStyle w:val="SCCCounselNameChar"/>
          <w:sz w:val="20"/>
        </w:rPr>
      </w:pPr>
    </w:p>
    <w:p w:rsidR="00690A79" w:rsidRPr="00E27CD6" w:rsidRDefault="00690A79" w:rsidP="00690A79">
      <w:pPr>
        <w:pStyle w:val="SCCNormalDoubleSpacing"/>
        <w:spacing w:line="240" w:lineRule="auto"/>
        <w:rPr>
          <w:sz w:val="20"/>
        </w:rPr>
      </w:pPr>
      <w:r w:rsidRPr="00E27CD6">
        <w:rPr>
          <w:rStyle w:val="SCCCounselNameChar"/>
          <w:sz w:val="20"/>
        </w:rPr>
        <w:tab/>
        <w:t xml:space="preserve">Frank </w:t>
      </w:r>
      <w:proofErr w:type="spellStart"/>
      <w:r w:rsidRPr="00E27CD6">
        <w:rPr>
          <w:rStyle w:val="SCCCounselNameChar"/>
          <w:sz w:val="20"/>
        </w:rPr>
        <w:t>Addario</w:t>
      </w:r>
      <w:proofErr w:type="spellEnd"/>
      <w:r w:rsidRPr="00690A79">
        <w:rPr>
          <w:rStyle w:val="SCCCounselSeparatorChar"/>
          <w:sz w:val="20"/>
          <w:lang w:val="en-CA"/>
        </w:rPr>
        <w:t xml:space="preserve">, </w:t>
      </w:r>
      <w:r w:rsidRPr="00E27CD6">
        <w:rPr>
          <w:rStyle w:val="SCCCounselNameChar"/>
          <w:sz w:val="20"/>
        </w:rPr>
        <w:t xml:space="preserve">Gerald Chan </w:t>
      </w:r>
      <w:r w:rsidRPr="00690A79">
        <w:rPr>
          <w:rStyle w:val="SCCCounselSeparatorChar"/>
          <w:sz w:val="20"/>
          <w:lang w:val="en-CA"/>
        </w:rPr>
        <w:t>and</w:t>
      </w:r>
      <w:r w:rsidRPr="00E27CD6">
        <w:rPr>
          <w:rStyle w:val="SCCCounselNameChar"/>
          <w:sz w:val="20"/>
        </w:rPr>
        <w:t xml:space="preserve"> Nader R. </w:t>
      </w:r>
      <w:proofErr w:type="spellStart"/>
      <w:r w:rsidRPr="00E27CD6">
        <w:rPr>
          <w:rStyle w:val="SCCCounselNameChar"/>
          <w:sz w:val="20"/>
        </w:rPr>
        <w:t>Hasan</w:t>
      </w:r>
      <w:proofErr w:type="spellEnd"/>
      <w:r w:rsidRPr="00E27CD6">
        <w:rPr>
          <w:rStyle w:val="SCCCounselPartyRoleChar"/>
          <w:sz w:val="20"/>
        </w:rPr>
        <w:t>, for the respondent.</w:t>
      </w:r>
    </w:p>
    <w:p w:rsidR="00690A79" w:rsidRDefault="00690A79" w:rsidP="00690A79">
      <w:pPr>
        <w:pStyle w:val="SCCNormalDoubleSpacing"/>
        <w:spacing w:line="240" w:lineRule="auto"/>
        <w:rPr>
          <w:rStyle w:val="SCCCounselNameChar"/>
          <w:sz w:val="20"/>
        </w:rPr>
      </w:pPr>
    </w:p>
    <w:p w:rsidR="00690A79" w:rsidRPr="00E27CD6" w:rsidRDefault="00690A79" w:rsidP="00690A79">
      <w:pPr>
        <w:pStyle w:val="SCCNormalDoubleSpacing"/>
        <w:spacing w:line="240" w:lineRule="auto"/>
        <w:rPr>
          <w:sz w:val="20"/>
        </w:rPr>
      </w:pPr>
      <w:r w:rsidRPr="00E27CD6">
        <w:rPr>
          <w:rStyle w:val="SCCCounselNameChar"/>
          <w:sz w:val="20"/>
        </w:rPr>
        <w:tab/>
        <w:t xml:space="preserve">Ronald C. Reimer </w:t>
      </w:r>
      <w:r w:rsidRPr="00690A79">
        <w:rPr>
          <w:rStyle w:val="SCCCounselSeparatorChar"/>
          <w:sz w:val="20"/>
          <w:lang w:val="en-CA"/>
        </w:rPr>
        <w:t>and</w:t>
      </w:r>
      <w:r w:rsidRPr="00E27CD6">
        <w:rPr>
          <w:rStyle w:val="SCCCounselNameChar"/>
          <w:sz w:val="20"/>
        </w:rPr>
        <w:t xml:space="preserve"> Monique Dion</w:t>
      </w:r>
      <w:r w:rsidRPr="00E27CD6">
        <w:rPr>
          <w:rStyle w:val="SCCCounselPartyRoleChar"/>
          <w:sz w:val="20"/>
        </w:rPr>
        <w:t>, for the intervener the Director of Public Prosecutions.</w:t>
      </w:r>
    </w:p>
    <w:p w:rsidR="00690A79" w:rsidRDefault="00690A79" w:rsidP="00690A79">
      <w:pPr>
        <w:pStyle w:val="SCCNormalDoubleSpacing"/>
        <w:spacing w:line="240" w:lineRule="auto"/>
        <w:rPr>
          <w:rStyle w:val="SCCCounselNameChar"/>
          <w:sz w:val="20"/>
        </w:rPr>
      </w:pPr>
    </w:p>
    <w:p w:rsidR="00690A79" w:rsidRDefault="00690A79">
      <w:pPr>
        <w:rPr>
          <w:rStyle w:val="SCCCounselNameChar"/>
          <w:rFonts w:eastAsia="Calibri"/>
          <w:sz w:val="20"/>
        </w:rPr>
      </w:pPr>
      <w:r>
        <w:rPr>
          <w:rStyle w:val="SCCCounselNameChar"/>
          <w:rFonts w:eastAsia="Calibri"/>
          <w:sz w:val="20"/>
        </w:rPr>
        <w:br w:type="page"/>
      </w:r>
    </w:p>
    <w:p w:rsidR="00690A79" w:rsidRPr="00E27CD6" w:rsidRDefault="00690A79" w:rsidP="00690A79">
      <w:pPr>
        <w:pStyle w:val="SCCNormalDoubleSpacing"/>
        <w:spacing w:line="240" w:lineRule="auto"/>
        <w:rPr>
          <w:sz w:val="20"/>
        </w:rPr>
      </w:pPr>
      <w:r w:rsidRPr="00E27CD6">
        <w:rPr>
          <w:rStyle w:val="SCCCounselNameChar"/>
          <w:sz w:val="20"/>
        </w:rPr>
        <w:lastRenderedPageBreak/>
        <w:tab/>
        <w:t xml:space="preserve">Dominique A. </w:t>
      </w:r>
      <w:proofErr w:type="spellStart"/>
      <w:r w:rsidRPr="00E27CD6">
        <w:rPr>
          <w:rStyle w:val="SCCCounselNameChar"/>
          <w:sz w:val="20"/>
        </w:rPr>
        <w:t>Jobin</w:t>
      </w:r>
      <w:proofErr w:type="spellEnd"/>
      <w:r w:rsidRPr="00690A79">
        <w:rPr>
          <w:rStyle w:val="SCCCounselSeparatorChar"/>
          <w:sz w:val="20"/>
          <w:lang w:val="en-CA"/>
        </w:rPr>
        <w:t xml:space="preserve"> and </w:t>
      </w:r>
      <w:r w:rsidRPr="00E27CD6">
        <w:rPr>
          <w:rStyle w:val="SCCCounselNameChar"/>
          <w:sz w:val="20"/>
        </w:rPr>
        <w:t xml:space="preserve">Gilles </w:t>
      </w:r>
      <w:proofErr w:type="spellStart"/>
      <w:r w:rsidRPr="00E27CD6">
        <w:rPr>
          <w:rStyle w:val="SCCCounselNameChar"/>
          <w:sz w:val="20"/>
        </w:rPr>
        <w:t>Laporte</w:t>
      </w:r>
      <w:proofErr w:type="spellEnd"/>
      <w:r w:rsidRPr="00E27CD6">
        <w:rPr>
          <w:rStyle w:val="SCCCounselPartyRoleChar"/>
          <w:sz w:val="20"/>
        </w:rPr>
        <w:t>, for the intervener the Attorney General of Quebec.</w:t>
      </w:r>
    </w:p>
    <w:p w:rsidR="00690A79" w:rsidRDefault="00690A79" w:rsidP="00690A79">
      <w:pPr>
        <w:pStyle w:val="SCCNormalDoubleSpacing"/>
        <w:spacing w:line="240" w:lineRule="auto"/>
        <w:rPr>
          <w:rStyle w:val="SCCCounselNameChar"/>
          <w:sz w:val="20"/>
        </w:rPr>
      </w:pPr>
    </w:p>
    <w:p w:rsidR="00690A79" w:rsidRPr="00E27CD6" w:rsidRDefault="00690A79" w:rsidP="00690A79">
      <w:pPr>
        <w:pStyle w:val="SCCNormalDoubleSpacing"/>
        <w:spacing w:line="240" w:lineRule="auto"/>
        <w:rPr>
          <w:sz w:val="20"/>
        </w:rPr>
      </w:pPr>
      <w:r w:rsidRPr="00E27CD6">
        <w:rPr>
          <w:rStyle w:val="SCCCounselNameChar"/>
          <w:sz w:val="20"/>
        </w:rPr>
        <w:tab/>
        <w:t xml:space="preserve">Jonathan </w:t>
      </w:r>
      <w:proofErr w:type="spellStart"/>
      <w:r w:rsidRPr="00E27CD6">
        <w:rPr>
          <w:rStyle w:val="SCCCounselNameChar"/>
          <w:sz w:val="20"/>
        </w:rPr>
        <w:t>Dawe</w:t>
      </w:r>
      <w:proofErr w:type="spellEnd"/>
      <w:r w:rsidRPr="00690A79">
        <w:rPr>
          <w:rStyle w:val="SCCCounselSeparatorChar"/>
          <w:sz w:val="20"/>
          <w:lang w:val="en-CA"/>
        </w:rPr>
        <w:t xml:space="preserve"> and </w:t>
      </w:r>
      <w:r w:rsidRPr="00E27CD6">
        <w:rPr>
          <w:rStyle w:val="SCCCounselNameChar"/>
          <w:sz w:val="20"/>
        </w:rPr>
        <w:t xml:space="preserve">Michael </w:t>
      </w:r>
      <w:proofErr w:type="spellStart"/>
      <w:r w:rsidRPr="00E27CD6">
        <w:rPr>
          <w:rStyle w:val="SCCCounselNameChar"/>
          <w:sz w:val="20"/>
        </w:rPr>
        <w:t>Dineen</w:t>
      </w:r>
      <w:proofErr w:type="spellEnd"/>
      <w:r w:rsidRPr="00E27CD6">
        <w:rPr>
          <w:rStyle w:val="SCCCounselPartyRoleChar"/>
          <w:sz w:val="20"/>
        </w:rPr>
        <w:t>, for the intervener the Criminal Lawyers’ Association (Ontario).</w:t>
      </w:r>
    </w:p>
    <w:p w:rsidR="00690A79" w:rsidRDefault="00690A79" w:rsidP="00690A79">
      <w:pPr>
        <w:pStyle w:val="SCCNormalDoubleSpacing"/>
        <w:spacing w:line="240" w:lineRule="auto"/>
        <w:rPr>
          <w:rStyle w:val="SCCCounselNameChar"/>
          <w:sz w:val="20"/>
        </w:rPr>
      </w:pPr>
    </w:p>
    <w:p w:rsidR="00690A79" w:rsidRPr="00E27CD6" w:rsidRDefault="00690A79" w:rsidP="00690A79">
      <w:pPr>
        <w:pStyle w:val="SCCNormalDoubleSpacing"/>
        <w:spacing w:line="240" w:lineRule="auto"/>
        <w:rPr>
          <w:sz w:val="20"/>
        </w:rPr>
      </w:pPr>
      <w:r w:rsidRPr="00E27CD6">
        <w:rPr>
          <w:rStyle w:val="SCCCounselNameChar"/>
          <w:sz w:val="20"/>
        </w:rPr>
        <w:tab/>
        <w:t xml:space="preserve">Jonathan C. </w:t>
      </w:r>
      <w:proofErr w:type="spellStart"/>
      <w:r w:rsidRPr="00E27CD6">
        <w:rPr>
          <w:rStyle w:val="SCCCounselNameChar"/>
          <w:sz w:val="20"/>
        </w:rPr>
        <w:t>Lisus</w:t>
      </w:r>
      <w:proofErr w:type="spellEnd"/>
      <w:r w:rsidRPr="00690A79">
        <w:rPr>
          <w:rStyle w:val="SCCCounselSeparatorChar"/>
          <w:sz w:val="20"/>
          <w:lang w:val="en-CA"/>
        </w:rPr>
        <w:t xml:space="preserve"> and </w:t>
      </w:r>
      <w:r w:rsidRPr="00E27CD6">
        <w:rPr>
          <w:rStyle w:val="SCCCounselNameChar"/>
          <w:sz w:val="20"/>
        </w:rPr>
        <w:t xml:space="preserve">Michael </w:t>
      </w:r>
      <w:proofErr w:type="spellStart"/>
      <w:r w:rsidRPr="00E27CD6">
        <w:rPr>
          <w:rStyle w:val="SCCCounselNameChar"/>
          <w:sz w:val="20"/>
        </w:rPr>
        <w:t>Perlin</w:t>
      </w:r>
      <w:proofErr w:type="spellEnd"/>
      <w:r w:rsidRPr="00E27CD6">
        <w:rPr>
          <w:rStyle w:val="SCCCounselPartyRoleChar"/>
          <w:sz w:val="20"/>
        </w:rPr>
        <w:t>, for the intervener the Canadian Civil Liberties Association.</w:t>
      </w:r>
    </w:p>
    <w:p w:rsidR="00690A79" w:rsidRDefault="00690A79" w:rsidP="00690A79">
      <w:pPr>
        <w:pStyle w:val="SCCNormalDoubleSpacing"/>
        <w:spacing w:line="240" w:lineRule="auto"/>
        <w:rPr>
          <w:rStyle w:val="SCCCounselNameChar"/>
          <w:sz w:val="20"/>
        </w:rPr>
      </w:pPr>
    </w:p>
    <w:p w:rsidR="00690A79" w:rsidRPr="00E27CD6" w:rsidRDefault="00690A79" w:rsidP="00690A79">
      <w:pPr>
        <w:pStyle w:val="SCCNormalDoubleSpacing"/>
        <w:spacing w:line="240" w:lineRule="auto"/>
        <w:rPr>
          <w:rStyle w:val="SCCCounselPartyRoleChar"/>
          <w:sz w:val="20"/>
        </w:rPr>
      </w:pPr>
      <w:r w:rsidRPr="00E27CD6">
        <w:rPr>
          <w:rStyle w:val="SCCCounselNameChar"/>
          <w:sz w:val="20"/>
        </w:rPr>
        <w:tab/>
        <w:t xml:space="preserve">Daniel </w:t>
      </w:r>
      <w:proofErr w:type="spellStart"/>
      <w:r w:rsidRPr="00E27CD6">
        <w:rPr>
          <w:rStyle w:val="SCCCounselNameChar"/>
          <w:sz w:val="20"/>
        </w:rPr>
        <w:t>Michaluk</w:t>
      </w:r>
      <w:proofErr w:type="spellEnd"/>
      <w:r w:rsidRPr="00690A79">
        <w:rPr>
          <w:rStyle w:val="SCCCounselSeparatorChar"/>
          <w:sz w:val="20"/>
          <w:lang w:val="en-CA"/>
        </w:rPr>
        <w:t xml:space="preserve"> and </w:t>
      </w:r>
      <w:r w:rsidRPr="00E27CD6">
        <w:rPr>
          <w:rStyle w:val="SCCCounselNameChar"/>
          <w:sz w:val="20"/>
        </w:rPr>
        <w:t xml:space="preserve">Joseph </w:t>
      </w:r>
      <w:proofErr w:type="spellStart"/>
      <w:r w:rsidRPr="00E27CD6">
        <w:rPr>
          <w:rStyle w:val="SCCCounselNameChar"/>
          <w:sz w:val="20"/>
        </w:rPr>
        <w:t>Cohen</w:t>
      </w:r>
      <w:r w:rsidRPr="00E27CD6">
        <w:rPr>
          <w:rStyle w:val="SCCCounselNameChar"/>
          <w:sz w:val="20"/>
        </w:rPr>
        <w:noBreakHyphen/>
        <w:t>Lyons</w:t>
      </w:r>
      <w:proofErr w:type="spellEnd"/>
      <w:r w:rsidRPr="00E27CD6">
        <w:rPr>
          <w:rStyle w:val="SCCCounselPartyRoleChar"/>
          <w:sz w:val="20"/>
        </w:rPr>
        <w:t>, for the intervener the Canadian Association of Counsel to Employers.</w:t>
      </w:r>
    </w:p>
    <w:p w:rsidR="00690A79" w:rsidRDefault="00690A79" w:rsidP="00690A79">
      <w:pPr>
        <w:pStyle w:val="SCCLawFirm"/>
        <w:spacing w:line="240" w:lineRule="auto"/>
        <w:rPr>
          <w:sz w:val="20"/>
        </w:rPr>
      </w:pPr>
    </w:p>
    <w:p w:rsidR="00690A79" w:rsidRPr="00E27CD6" w:rsidRDefault="00690A79" w:rsidP="00690A79">
      <w:pPr>
        <w:pStyle w:val="SCCLawFirm"/>
        <w:spacing w:line="240" w:lineRule="auto"/>
        <w:rPr>
          <w:sz w:val="20"/>
        </w:rPr>
      </w:pPr>
      <w:r w:rsidRPr="00E27CD6">
        <w:rPr>
          <w:sz w:val="20"/>
        </w:rPr>
        <w:tab/>
        <w:t>Solicitor for the appellant:  Attorney General of Ontario, Toronto.</w:t>
      </w:r>
    </w:p>
    <w:p w:rsidR="00690A79" w:rsidRDefault="00690A79" w:rsidP="00690A79">
      <w:pPr>
        <w:pStyle w:val="SCCLawFirm"/>
        <w:spacing w:line="240" w:lineRule="auto"/>
        <w:rPr>
          <w:sz w:val="20"/>
        </w:rPr>
      </w:pPr>
    </w:p>
    <w:p w:rsidR="00690A79" w:rsidRPr="00E27CD6" w:rsidRDefault="00690A79" w:rsidP="00690A79">
      <w:pPr>
        <w:pStyle w:val="SCCLawFirm"/>
        <w:spacing w:line="240" w:lineRule="auto"/>
        <w:rPr>
          <w:sz w:val="20"/>
        </w:rPr>
      </w:pPr>
      <w:r w:rsidRPr="00E27CD6">
        <w:rPr>
          <w:sz w:val="20"/>
        </w:rPr>
        <w:tab/>
        <w:t>Solicitors for the respondent:  </w:t>
      </w:r>
      <w:proofErr w:type="spellStart"/>
      <w:r w:rsidRPr="00E27CD6">
        <w:rPr>
          <w:sz w:val="20"/>
        </w:rPr>
        <w:t>Addario</w:t>
      </w:r>
      <w:proofErr w:type="spellEnd"/>
      <w:r w:rsidRPr="00E27CD6">
        <w:rPr>
          <w:sz w:val="20"/>
        </w:rPr>
        <w:t xml:space="preserve"> Law Group, Toronto; Ruby </w:t>
      </w:r>
      <w:proofErr w:type="spellStart"/>
      <w:r w:rsidRPr="00E27CD6">
        <w:rPr>
          <w:sz w:val="20"/>
        </w:rPr>
        <w:t>Shiller</w:t>
      </w:r>
      <w:proofErr w:type="spellEnd"/>
      <w:r w:rsidRPr="00E27CD6">
        <w:rPr>
          <w:sz w:val="20"/>
        </w:rPr>
        <w:t xml:space="preserve"> Chan, Toronto.</w:t>
      </w:r>
    </w:p>
    <w:p w:rsidR="00690A79" w:rsidRDefault="00690A79" w:rsidP="00690A79">
      <w:pPr>
        <w:pStyle w:val="SCCLawFirm"/>
        <w:spacing w:line="240" w:lineRule="auto"/>
        <w:rPr>
          <w:sz w:val="20"/>
        </w:rPr>
      </w:pPr>
    </w:p>
    <w:p w:rsidR="00690A79" w:rsidRPr="00E27CD6" w:rsidRDefault="00690A79" w:rsidP="00690A79">
      <w:pPr>
        <w:pStyle w:val="SCCLawFirm"/>
        <w:spacing w:line="240" w:lineRule="auto"/>
        <w:rPr>
          <w:sz w:val="20"/>
        </w:rPr>
      </w:pPr>
      <w:r w:rsidRPr="00E27CD6">
        <w:rPr>
          <w:sz w:val="20"/>
        </w:rPr>
        <w:tab/>
        <w:t>Solicitor for the intervener the Director of Public Prosecutions:  Public Prosecution Service of Canada, Edmonton.</w:t>
      </w:r>
    </w:p>
    <w:p w:rsidR="00690A79" w:rsidRDefault="00690A79" w:rsidP="00690A79">
      <w:pPr>
        <w:pStyle w:val="SCCLawFirm"/>
        <w:spacing w:line="240" w:lineRule="auto"/>
        <w:rPr>
          <w:sz w:val="20"/>
        </w:rPr>
      </w:pPr>
    </w:p>
    <w:p w:rsidR="00690A79" w:rsidRPr="00E27CD6" w:rsidRDefault="00690A79" w:rsidP="00690A79">
      <w:pPr>
        <w:pStyle w:val="SCCLawFirm"/>
        <w:spacing w:line="240" w:lineRule="auto"/>
        <w:rPr>
          <w:sz w:val="20"/>
        </w:rPr>
      </w:pPr>
      <w:r w:rsidRPr="00E27CD6">
        <w:rPr>
          <w:sz w:val="20"/>
        </w:rPr>
        <w:tab/>
        <w:t>Solicitor for the intervener the Attorney General of Quebec:  Attorney General of Quebec, Québec.</w:t>
      </w:r>
    </w:p>
    <w:p w:rsidR="00690A79" w:rsidRDefault="00690A79" w:rsidP="00690A79">
      <w:pPr>
        <w:pStyle w:val="SCCLawFirm"/>
        <w:spacing w:line="240" w:lineRule="auto"/>
        <w:rPr>
          <w:sz w:val="20"/>
        </w:rPr>
      </w:pPr>
    </w:p>
    <w:p w:rsidR="00690A79" w:rsidRPr="00E27CD6" w:rsidRDefault="00690A79" w:rsidP="00690A79">
      <w:pPr>
        <w:pStyle w:val="SCCLawFirm"/>
        <w:spacing w:line="240" w:lineRule="auto"/>
        <w:rPr>
          <w:sz w:val="20"/>
        </w:rPr>
      </w:pPr>
      <w:r w:rsidRPr="00E27CD6">
        <w:rPr>
          <w:sz w:val="20"/>
        </w:rPr>
        <w:tab/>
        <w:t>Solicitors for the intervener the Criminal Lawyers’ Association (Ontario):  </w:t>
      </w:r>
      <w:proofErr w:type="spellStart"/>
      <w:r w:rsidRPr="00E27CD6">
        <w:rPr>
          <w:sz w:val="20"/>
        </w:rPr>
        <w:t>Dawe</w:t>
      </w:r>
      <w:proofErr w:type="spellEnd"/>
      <w:r w:rsidRPr="00E27CD6">
        <w:rPr>
          <w:sz w:val="20"/>
        </w:rPr>
        <w:t xml:space="preserve"> &amp; </w:t>
      </w:r>
      <w:proofErr w:type="spellStart"/>
      <w:r w:rsidRPr="00E27CD6">
        <w:rPr>
          <w:sz w:val="20"/>
        </w:rPr>
        <w:t>Dineen</w:t>
      </w:r>
      <w:proofErr w:type="spellEnd"/>
      <w:r w:rsidRPr="00E27CD6">
        <w:rPr>
          <w:sz w:val="20"/>
        </w:rPr>
        <w:t>, Toronto.</w:t>
      </w:r>
    </w:p>
    <w:p w:rsidR="00690A79" w:rsidRDefault="00690A79" w:rsidP="00690A79">
      <w:pPr>
        <w:pStyle w:val="SCCLawFirm"/>
        <w:spacing w:line="240" w:lineRule="auto"/>
        <w:rPr>
          <w:sz w:val="20"/>
        </w:rPr>
      </w:pPr>
    </w:p>
    <w:p w:rsidR="00690A79" w:rsidRPr="00E27CD6" w:rsidRDefault="00690A79" w:rsidP="00690A79">
      <w:pPr>
        <w:pStyle w:val="SCCLawFirm"/>
        <w:spacing w:line="240" w:lineRule="auto"/>
        <w:rPr>
          <w:sz w:val="20"/>
        </w:rPr>
      </w:pPr>
      <w:r w:rsidRPr="00E27CD6">
        <w:rPr>
          <w:sz w:val="20"/>
        </w:rPr>
        <w:tab/>
        <w:t xml:space="preserve">Solicitors for the intervener the Canadian Civil Liberties Association:  Lax O’Sullivan Scott </w:t>
      </w:r>
      <w:proofErr w:type="spellStart"/>
      <w:r w:rsidRPr="00E27CD6">
        <w:rPr>
          <w:sz w:val="20"/>
        </w:rPr>
        <w:t>Lisus</w:t>
      </w:r>
      <w:proofErr w:type="spellEnd"/>
      <w:r w:rsidRPr="00E27CD6">
        <w:rPr>
          <w:sz w:val="20"/>
        </w:rPr>
        <w:t>, Toronto.</w:t>
      </w:r>
    </w:p>
    <w:p w:rsidR="00690A79" w:rsidRDefault="00690A79" w:rsidP="00690A79">
      <w:pPr>
        <w:pStyle w:val="SCCLawFirm"/>
        <w:spacing w:line="240" w:lineRule="auto"/>
        <w:rPr>
          <w:sz w:val="20"/>
        </w:rPr>
      </w:pPr>
    </w:p>
    <w:p w:rsidR="00690A79" w:rsidRDefault="00690A79" w:rsidP="00690A79">
      <w:pPr>
        <w:pStyle w:val="SCCLawFirm"/>
        <w:spacing w:line="240" w:lineRule="auto"/>
        <w:rPr>
          <w:sz w:val="20"/>
        </w:rPr>
      </w:pPr>
      <w:r w:rsidRPr="00E27CD6">
        <w:rPr>
          <w:sz w:val="20"/>
        </w:rPr>
        <w:tab/>
        <w:t xml:space="preserve">Solicitors for the intervener the Canadian Association of Counsel to Employers:  Hicks Morley Hamilton Stewart </w:t>
      </w:r>
      <w:proofErr w:type="spellStart"/>
      <w:r w:rsidRPr="00E27CD6">
        <w:rPr>
          <w:sz w:val="20"/>
        </w:rPr>
        <w:t>Storie</w:t>
      </w:r>
      <w:proofErr w:type="spellEnd"/>
      <w:r w:rsidRPr="00E27CD6">
        <w:rPr>
          <w:sz w:val="20"/>
        </w:rPr>
        <w:t>, Toronto.</w:t>
      </w:r>
    </w:p>
    <w:p w:rsidR="00DB38F2" w:rsidRPr="00690A79" w:rsidRDefault="00DB38F2" w:rsidP="00DB38F2">
      <w:pPr>
        <w:rPr>
          <w:sz w:val="20"/>
          <w:szCs w:val="20"/>
          <w:lang w:val="fr-CA"/>
        </w:rPr>
      </w:pPr>
      <w:r w:rsidRPr="00690A79">
        <w:rPr>
          <w:sz w:val="20"/>
          <w:szCs w:val="20"/>
          <w:lang w:val="fr-CA"/>
        </w:rPr>
        <w:t>________________________</w:t>
      </w:r>
    </w:p>
    <w:p w:rsidR="00DB38F2" w:rsidRPr="00690A79" w:rsidRDefault="00DB38F2" w:rsidP="00DB38F2">
      <w:pPr>
        <w:rPr>
          <w:sz w:val="20"/>
          <w:szCs w:val="20"/>
          <w:lang w:val="fr-CA"/>
        </w:rPr>
      </w:pPr>
    </w:p>
    <w:p w:rsidR="00690A79" w:rsidRPr="002803A0" w:rsidRDefault="00690A79" w:rsidP="00690A79">
      <w:pPr>
        <w:jc w:val="both"/>
        <w:rPr>
          <w:sz w:val="20"/>
          <w:szCs w:val="20"/>
          <w:lang w:val="fr-CA"/>
        </w:rPr>
      </w:pPr>
      <w:r w:rsidRPr="002803A0">
        <w:rPr>
          <w:sz w:val="20"/>
          <w:szCs w:val="20"/>
          <w:lang w:val="fr-CA"/>
        </w:rPr>
        <w:t xml:space="preserve">Présents : La juge en chef </w:t>
      </w:r>
      <w:proofErr w:type="spellStart"/>
      <w:r w:rsidRPr="002803A0">
        <w:rPr>
          <w:sz w:val="20"/>
          <w:szCs w:val="20"/>
          <w:lang w:val="fr-CA"/>
        </w:rPr>
        <w:t>McLachlin</w:t>
      </w:r>
      <w:proofErr w:type="spellEnd"/>
      <w:r w:rsidRPr="002803A0">
        <w:rPr>
          <w:sz w:val="20"/>
          <w:szCs w:val="20"/>
          <w:lang w:val="fr-CA"/>
        </w:rPr>
        <w:t xml:space="preserve"> et les juges </w:t>
      </w:r>
      <w:proofErr w:type="spellStart"/>
      <w:r w:rsidRPr="002803A0">
        <w:rPr>
          <w:sz w:val="20"/>
          <w:szCs w:val="20"/>
          <w:lang w:val="fr-CA"/>
        </w:rPr>
        <w:t>LeBel</w:t>
      </w:r>
      <w:proofErr w:type="spellEnd"/>
      <w:r w:rsidRPr="002803A0">
        <w:rPr>
          <w:sz w:val="20"/>
          <w:szCs w:val="20"/>
          <w:lang w:val="fr-CA"/>
        </w:rPr>
        <w:t xml:space="preserve">, Fish, Abella, </w:t>
      </w:r>
      <w:proofErr w:type="spellStart"/>
      <w:r w:rsidRPr="002803A0">
        <w:rPr>
          <w:sz w:val="20"/>
          <w:szCs w:val="20"/>
          <w:lang w:val="fr-CA"/>
        </w:rPr>
        <w:t>Rothstein</w:t>
      </w:r>
      <w:proofErr w:type="spellEnd"/>
      <w:r w:rsidRPr="002803A0">
        <w:rPr>
          <w:sz w:val="20"/>
          <w:szCs w:val="20"/>
          <w:lang w:val="fr-CA"/>
        </w:rPr>
        <w:t xml:space="preserve">, Cromwell et </w:t>
      </w:r>
      <w:proofErr w:type="spellStart"/>
      <w:r w:rsidRPr="002803A0">
        <w:rPr>
          <w:sz w:val="20"/>
          <w:szCs w:val="20"/>
          <w:lang w:val="fr-CA"/>
        </w:rPr>
        <w:t>Moldaver</w:t>
      </w:r>
      <w:proofErr w:type="spellEnd"/>
      <w:r w:rsidRPr="002803A0">
        <w:rPr>
          <w:sz w:val="20"/>
          <w:szCs w:val="20"/>
          <w:lang w:val="fr-CA"/>
        </w:rPr>
        <w:t>.</w:t>
      </w:r>
    </w:p>
    <w:p w:rsidR="00690A79" w:rsidRDefault="00690A79" w:rsidP="00690A79">
      <w:pPr>
        <w:jc w:val="both"/>
        <w:rPr>
          <w:smallCaps/>
          <w:sz w:val="20"/>
          <w:lang w:val="fr-CA"/>
        </w:rPr>
      </w:pPr>
    </w:p>
    <w:p w:rsidR="00690A79" w:rsidRPr="002803A0" w:rsidRDefault="00690A79" w:rsidP="00690A79">
      <w:pPr>
        <w:pStyle w:val="SCCNormalDoubleSpacing"/>
        <w:spacing w:line="240" w:lineRule="auto"/>
        <w:rPr>
          <w:sz w:val="20"/>
          <w:lang w:val="fr-CA"/>
        </w:rPr>
      </w:pPr>
      <w:r w:rsidRPr="002803A0">
        <w:rPr>
          <w:sz w:val="20"/>
          <w:lang w:val="fr-CA"/>
        </w:rPr>
        <w:tab/>
      </w:r>
      <w:r w:rsidRPr="002803A0">
        <w:rPr>
          <w:i/>
          <w:sz w:val="20"/>
          <w:lang w:val="fr-CA"/>
        </w:rPr>
        <w:t xml:space="preserve">Droit constitutionnel — Charte des droits – Fouilles, perquisitions et saisies — Informations contenues dans un ordinateur — Photographies pornographiques d’une enfant trouvées dans un ordinateur fourni par l’employeur — L’accusé </w:t>
      </w:r>
      <w:proofErr w:type="spellStart"/>
      <w:r w:rsidRPr="002803A0">
        <w:rPr>
          <w:i/>
          <w:sz w:val="20"/>
          <w:lang w:val="fr-CA"/>
        </w:rPr>
        <w:t>avait</w:t>
      </w:r>
      <w:r w:rsidRPr="002803A0">
        <w:rPr>
          <w:i/>
          <w:sz w:val="20"/>
          <w:lang w:val="fr-CA"/>
        </w:rPr>
        <w:noBreakHyphen/>
        <w:t>il</w:t>
      </w:r>
      <w:proofErr w:type="spellEnd"/>
      <w:r w:rsidRPr="002803A0">
        <w:rPr>
          <w:i/>
          <w:sz w:val="20"/>
          <w:lang w:val="fr-CA"/>
        </w:rPr>
        <w:t xml:space="preserve"> des attentes raisonnables en matière de vie privée à l’égard d’un ordinateur de travail fourni par l’employeur? — La fouille et la saisie sans mandat d’un ordinateur portatif et d’un disque contenant des fichiers Internet </w:t>
      </w:r>
      <w:proofErr w:type="spellStart"/>
      <w:r w:rsidRPr="002803A0">
        <w:rPr>
          <w:i/>
          <w:sz w:val="20"/>
          <w:lang w:val="fr-CA"/>
        </w:rPr>
        <w:t>ont</w:t>
      </w:r>
      <w:r w:rsidRPr="002803A0">
        <w:rPr>
          <w:i/>
          <w:sz w:val="20"/>
          <w:lang w:val="fr-CA"/>
        </w:rPr>
        <w:noBreakHyphen/>
        <w:t>elles</w:t>
      </w:r>
      <w:proofErr w:type="spellEnd"/>
      <w:r w:rsidRPr="002803A0">
        <w:rPr>
          <w:i/>
          <w:sz w:val="20"/>
          <w:lang w:val="fr-CA"/>
        </w:rPr>
        <w:t xml:space="preserve"> porté atteinte aux droits garantis à l’accusé par l’art. 8 de la Charte? — Le cas échéant, les éléments de preuve </w:t>
      </w:r>
      <w:proofErr w:type="spellStart"/>
      <w:r w:rsidRPr="002803A0">
        <w:rPr>
          <w:i/>
          <w:sz w:val="20"/>
          <w:lang w:val="fr-CA"/>
        </w:rPr>
        <w:t>doivent</w:t>
      </w:r>
      <w:r w:rsidRPr="002803A0">
        <w:rPr>
          <w:i/>
          <w:sz w:val="20"/>
          <w:lang w:val="fr-CA"/>
        </w:rPr>
        <w:noBreakHyphen/>
        <w:t>ils</w:t>
      </w:r>
      <w:proofErr w:type="spellEnd"/>
      <w:r w:rsidRPr="002803A0">
        <w:rPr>
          <w:i/>
          <w:sz w:val="20"/>
          <w:lang w:val="fr-CA"/>
        </w:rPr>
        <w:t xml:space="preserve"> être exclus en application du par. 24(2) de la Charte?</w:t>
      </w:r>
    </w:p>
    <w:p w:rsidR="00690A79" w:rsidRDefault="00690A79" w:rsidP="00690A79">
      <w:pPr>
        <w:pStyle w:val="SCCNormalDoubleSpacing"/>
        <w:spacing w:line="240" w:lineRule="auto"/>
        <w:rPr>
          <w:sz w:val="20"/>
          <w:lang w:val="fr-CA"/>
        </w:rPr>
      </w:pPr>
    </w:p>
    <w:p w:rsidR="00690A79" w:rsidRPr="002803A0" w:rsidRDefault="00690A79" w:rsidP="00690A79">
      <w:pPr>
        <w:pStyle w:val="SCCNormalDoubleSpacing"/>
        <w:spacing w:line="240" w:lineRule="auto"/>
        <w:rPr>
          <w:sz w:val="20"/>
          <w:lang w:val="fr-CA"/>
        </w:rPr>
      </w:pPr>
      <w:r w:rsidRPr="002803A0">
        <w:rPr>
          <w:sz w:val="20"/>
          <w:lang w:val="fr-CA"/>
        </w:rPr>
        <w:tab/>
        <w:t xml:space="preserve">L’accusé, un enseignant dans une école secondaire, a été accusé de possession de pornographie juvénile et d’utilisation non autorisée d’un ordinateur.  Il était autorisé à utiliser accessoirement l’ordinateur portatif fourni pour son travail à des fins personnelles, ce qu’il a fait.  Un technicien qui effectuait des travaux de maintenance a trouvé dans l’ordinateur portatif de M. Cole un dossier caché contenant des photographies d’une élève nue et partiellement nue, cette élève n’ayant pas l’âge fixé.  Le technicien en a informé le directeur de l’école et a copié les photographies sur un disque compact.  Le directeur a saisi l’ordinateur portatif, et les techniciens du conseil scolaire ont copié les fichiers Internet temporaires sur un second disque.  L’ordinateur portatif et les deux disques ont été remis à la police qui, sans avoir obtenu un mandat, a examiné leur contenu et a ensuite créé une image miroir du disque dur pour expertise judiciaire.  Le juge du procès a exclu tout le matériel informatique en vertu de l’art. 8 et du par. 24(2) de la </w:t>
      </w:r>
      <w:r w:rsidRPr="002803A0">
        <w:rPr>
          <w:i/>
          <w:iCs/>
          <w:sz w:val="20"/>
          <w:lang w:val="fr-CA"/>
        </w:rPr>
        <w:t>Charte canadienne des droits et libertés</w:t>
      </w:r>
      <w:r w:rsidRPr="002803A0">
        <w:rPr>
          <w:sz w:val="20"/>
          <w:lang w:val="fr-CA"/>
        </w:rPr>
        <w:t xml:space="preserve">.  La cour d’appel en matière de poursuites sommaires a infirmé la décision du juge du procès et conclu qu’il n’y avait pas eu violation de l’art. 8.  La Cour d’appel de l’Ontario a annulé cette décision et a exclu de la preuve le disque comportant les fichiers Internet temporaires, l’ordinateur portatif et l’image miroir de son disque dur.  Elle a conclu que le disque contenant les photographies de l’élève avait été obtenu légalement et qu’il était donc admissible.  Étant donné que le juge du procès avait écarté à tort cet élément de preuve, la Cour d’appel a ordonné la tenue d’un nouveau procès. </w:t>
      </w:r>
    </w:p>
    <w:p w:rsidR="00690A79" w:rsidRDefault="00690A79" w:rsidP="00690A79">
      <w:pPr>
        <w:pStyle w:val="SCCNormalDoubleSpacing"/>
        <w:spacing w:line="240" w:lineRule="auto"/>
        <w:rPr>
          <w:sz w:val="20"/>
          <w:lang w:val="fr-CA"/>
        </w:rPr>
      </w:pPr>
    </w:p>
    <w:p w:rsidR="00690A79" w:rsidRPr="002803A0" w:rsidRDefault="00690A79" w:rsidP="00690A79">
      <w:pPr>
        <w:pStyle w:val="SCCNormalDoubleSpacing"/>
        <w:spacing w:line="240" w:lineRule="auto"/>
        <w:rPr>
          <w:sz w:val="20"/>
          <w:lang w:val="fr-CA"/>
        </w:rPr>
      </w:pPr>
      <w:r w:rsidRPr="002803A0">
        <w:rPr>
          <w:sz w:val="20"/>
          <w:lang w:val="fr-CA"/>
        </w:rPr>
        <w:tab/>
      </w:r>
      <w:r w:rsidRPr="002803A0">
        <w:rPr>
          <w:i/>
          <w:sz w:val="20"/>
          <w:lang w:val="fr-CA"/>
        </w:rPr>
        <w:t>Arrêt</w:t>
      </w:r>
      <w:r w:rsidRPr="002803A0">
        <w:rPr>
          <w:sz w:val="20"/>
          <w:lang w:val="fr-CA"/>
        </w:rPr>
        <w:t xml:space="preserve"> (la juge Abella est dissidente) : Le pourvoi est accueilli.  L’ordonnance d’exclusion prononcée par la cour d’appel est annulée et l’ordonnance visant la tenue d’un nouveau procès est confirmée.</w:t>
      </w:r>
    </w:p>
    <w:p w:rsidR="00690A79" w:rsidRDefault="00690A79" w:rsidP="00690A79">
      <w:pPr>
        <w:pStyle w:val="SCCNormalDoubleSpacing"/>
        <w:spacing w:line="240" w:lineRule="auto"/>
        <w:rPr>
          <w:sz w:val="20"/>
          <w:lang w:val="fr-CA"/>
        </w:rPr>
      </w:pPr>
    </w:p>
    <w:p w:rsidR="00690A79" w:rsidRPr="002803A0" w:rsidRDefault="00690A79" w:rsidP="00690A79">
      <w:pPr>
        <w:pStyle w:val="SCCNormalDoubleSpacing"/>
        <w:spacing w:line="240" w:lineRule="auto"/>
        <w:rPr>
          <w:sz w:val="20"/>
          <w:lang w:val="fr-CA"/>
        </w:rPr>
      </w:pPr>
      <w:r w:rsidRPr="002803A0">
        <w:rPr>
          <w:sz w:val="20"/>
          <w:lang w:val="fr-CA"/>
        </w:rPr>
        <w:lastRenderedPageBreak/>
        <w:tab/>
      </w:r>
      <w:r w:rsidRPr="002803A0">
        <w:rPr>
          <w:i/>
          <w:sz w:val="20"/>
          <w:lang w:val="fr-CA"/>
        </w:rPr>
        <w:t>La</w:t>
      </w:r>
      <w:r w:rsidRPr="002803A0">
        <w:rPr>
          <w:sz w:val="20"/>
          <w:lang w:val="fr-CA"/>
        </w:rPr>
        <w:t xml:space="preserve"> juge en chef </w:t>
      </w:r>
      <w:proofErr w:type="spellStart"/>
      <w:r w:rsidRPr="002803A0">
        <w:rPr>
          <w:sz w:val="20"/>
          <w:lang w:val="fr-CA"/>
        </w:rPr>
        <w:t>McLachlin</w:t>
      </w:r>
      <w:proofErr w:type="spellEnd"/>
      <w:r w:rsidRPr="002803A0">
        <w:rPr>
          <w:sz w:val="20"/>
          <w:lang w:val="fr-CA"/>
        </w:rPr>
        <w:t xml:space="preserve"> et les juges </w:t>
      </w:r>
      <w:proofErr w:type="spellStart"/>
      <w:r w:rsidRPr="002803A0">
        <w:rPr>
          <w:sz w:val="20"/>
          <w:lang w:val="fr-CA"/>
        </w:rPr>
        <w:t>LeBel</w:t>
      </w:r>
      <w:proofErr w:type="spellEnd"/>
      <w:r w:rsidRPr="002803A0">
        <w:rPr>
          <w:sz w:val="20"/>
          <w:lang w:val="fr-CA"/>
        </w:rPr>
        <w:t xml:space="preserve">, </w:t>
      </w:r>
      <w:r w:rsidRPr="002803A0">
        <w:rPr>
          <w:b/>
          <w:sz w:val="20"/>
          <w:lang w:val="fr-CA"/>
        </w:rPr>
        <w:t>Fish</w:t>
      </w:r>
      <w:r w:rsidRPr="002803A0">
        <w:rPr>
          <w:sz w:val="20"/>
          <w:lang w:val="fr-CA"/>
        </w:rPr>
        <w:t xml:space="preserve">, </w:t>
      </w:r>
      <w:proofErr w:type="spellStart"/>
      <w:r w:rsidRPr="002803A0">
        <w:rPr>
          <w:sz w:val="20"/>
          <w:lang w:val="fr-CA"/>
        </w:rPr>
        <w:t>Rothstein</w:t>
      </w:r>
      <w:proofErr w:type="spellEnd"/>
      <w:r w:rsidRPr="002803A0">
        <w:rPr>
          <w:sz w:val="20"/>
          <w:lang w:val="fr-CA"/>
        </w:rPr>
        <w:t xml:space="preserve">, Cromwell et </w:t>
      </w:r>
      <w:proofErr w:type="spellStart"/>
      <w:r w:rsidRPr="002803A0">
        <w:rPr>
          <w:sz w:val="20"/>
          <w:lang w:val="fr-CA"/>
        </w:rPr>
        <w:t>Moldaver</w:t>
      </w:r>
      <w:proofErr w:type="spellEnd"/>
      <w:r w:rsidRPr="002803A0">
        <w:rPr>
          <w:sz w:val="20"/>
          <w:lang w:val="fr-CA"/>
        </w:rPr>
        <w:t> : Les ordinateurs utilisés d’une manière raisonnable à des fins personnelles — qu’ils se trouvent au travail ou à la maison — contiennent des renseignements qui sont significatifs, intimes et qui ont trait à l’ensemble des renseignements biographiques de l’utilisateur.  Les Canadiens peuvent donc raisonnablement s’attendre à la protection de leur vie privée à l’égard des renseignements contenus dans ces ordinateurs, du moins lorsque leur utilisation à des fins personnelles est permise ou raisonnablement prévue.  La propriété d’un bien est une considération pertinente mais elle n’est pas déterminante.  Les politiques de l’employeur ne sont pas, elles non plus, déterminantes quant à l’attente raisonnable d’une personne en matière de respect de sa vie privée.  Quoi que prescrivent les politiques, il faut examiner l’</w:t>
      </w:r>
      <w:r w:rsidRPr="002803A0">
        <w:rPr>
          <w:iCs/>
          <w:sz w:val="20"/>
          <w:lang w:val="fr-CA"/>
        </w:rPr>
        <w:t>ensemble</w:t>
      </w:r>
      <w:r w:rsidRPr="002803A0">
        <w:rPr>
          <w:sz w:val="20"/>
          <w:lang w:val="fr-CA"/>
        </w:rPr>
        <w:t xml:space="preserve"> des circonstances afin de déterminer si le respect de la vie privée constitue une attente raisonnable dans ce contexte particulier.  Bien que les politiques et les pratiques en vigueur dans le milieu de travail puissent réduire l’attente du particulier en matière de respect de sa vie privée à l’égard d’un ordinateur de travail, les réalités opérationnelles de ce genre ne font pas à elles seules disparaître complètement l’attente.  Une attente raisonnable en matière de respect de la vie privée, quoique réduite, n’en demeure pas moins une attente raisonnable en matière de respect de la vie privée protégée par l’art. 8 de la </w:t>
      </w:r>
      <w:r w:rsidRPr="002803A0">
        <w:rPr>
          <w:i/>
          <w:iCs/>
          <w:sz w:val="20"/>
          <w:lang w:val="fr-CA"/>
        </w:rPr>
        <w:t>Charte</w:t>
      </w:r>
      <w:r w:rsidRPr="002803A0">
        <w:rPr>
          <w:sz w:val="20"/>
          <w:lang w:val="fr-CA"/>
        </w:rPr>
        <w:t xml:space="preserve">.  Par conséquent, elle ne peut faire l’objet de l’ingérence de l’État qu’en vertu d’une loi raisonnable. </w:t>
      </w:r>
    </w:p>
    <w:p w:rsidR="00690A79" w:rsidRDefault="00690A79" w:rsidP="00690A79">
      <w:pPr>
        <w:pStyle w:val="SCCNormalDoubleSpacing"/>
        <w:spacing w:line="240" w:lineRule="auto"/>
        <w:rPr>
          <w:sz w:val="20"/>
          <w:lang w:val="fr-CA"/>
        </w:rPr>
      </w:pPr>
    </w:p>
    <w:p w:rsidR="00690A79" w:rsidRPr="002803A0" w:rsidRDefault="00690A79" w:rsidP="00690A79">
      <w:pPr>
        <w:pStyle w:val="SCCNormalDoubleSpacing"/>
        <w:spacing w:line="240" w:lineRule="auto"/>
        <w:rPr>
          <w:sz w:val="20"/>
          <w:lang w:val="fr-CA"/>
        </w:rPr>
      </w:pPr>
      <w:r w:rsidRPr="002803A0">
        <w:rPr>
          <w:sz w:val="20"/>
          <w:lang w:val="fr-CA"/>
        </w:rPr>
        <w:tab/>
        <w:t xml:space="preserve">En l’espèce, la police a porté atteinte aux droits garantis à l’accusé par l’art. 8 de la </w:t>
      </w:r>
      <w:r w:rsidRPr="002803A0">
        <w:rPr>
          <w:i/>
          <w:iCs/>
          <w:sz w:val="20"/>
          <w:lang w:val="fr-CA"/>
        </w:rPr>
        <w:t>Charte</w:t>
      </w:r>
      <w:r w:rsidRPr="002803A0">
        <w:rPr>
          <w:sz w:val="20"/>
          <w:lang w:val="fr-CA"/>
        </w:rPr>
        <w:t>.  L’utilisation à des fins personnelles, par l’accusé, de l’ordinateur portatif fourni pour son travail engendrait des renseignements qui sont significatifs, intimes et reliés organiquement à l’ensemble de ses renseignements biographiques.  À l’opposé, on trouve le droit de propriété sur l’ordinateur portatif détenu par le conseil scolaire, les politiques et les pratiques en vigueur dans le milieu de travail, ainsi que la technologie en place à l’école.  Ces considérations réduisaient le droit de l’accusé au respect de sa vie privée à l’égard de son ordinateur portatif, du moins par comparaison avec un ordinateur personnel, mais elles ne l’éliminaient pas complètement.  Tout compte fait, l’ensemble des circonstances étayent le caractère raisonnable, sur le plan objectif, de l’attente subjective de l’accusé en matière de respect de sa vie privée.  Même si le directeur avait l’obligation légale de maintenir un milieu d’apprentissage sécuritaire et, par voie de conséquence logique, le pouvoir raisonnable de saisir et de fouiller un ordinateur portatif fourni par le conseil scolaire, le pouvoir légitime de l’</w:t>
      </w:r>
      <w:r w:rsidRPr="002803A0">
        <w:rPr>
          <w:iCs/>
          <w:sz w:val="20"/>
          <w:lang w:val="fr-CA"/>
        </w:rPr>
        <w:t>employeur</w:t>
      </w:r>
      <w:r w:rsidRPr="002803A0">
        <w:rPr>
          <w:sz w:val="20"/>
          <w:lang w:val="fr-CA"/>
        </w:rPr>
        <w:t xml:space="preserve"> de l’accusé de saisir et de fouiller l’ordinateur portatif ne conférait pas à la </w:t>
      </w:r>
      <w:r w:rsidRPr="002803A0">
        <w:rPr>
          <w:iCs/>
          <w:sz w:val="20"/>
          <w:lang w:val="fr-CA"/>
        </w:rPr>
        <w:t>police</w:t>
      </w:r>
      <w:r w:rsidRPr="002803A0">
        <w:rPr>
          <w:sz w:val="20"/>
          <w:lang w:val="fr-CA"/>
        </w:rPr>
        <w:t xml:space="preserve"> le même pouvoir.  En outre, un tiers ne peut donner un consentement valide à une fouille ou autrement renoncer à une garantie constitutionnelle pour le compte d’une autre personne.  Le conseil scolaire avait légalement le droit d’informer la police de sa découverte de documents illicites dans l’ordinateur portatif.  Cela aurait sans aucun doute permis à la police d’obtenir un mandat pour fouiller l’ordinateur afin d’y trouver les documents illicites.  Cependant, la remise de l’ordinateur par le conseil scolaire ne permettait pas à la police d’accéder </w:t>
      </w:r>
      <w:r w:rsidRPr="002803A0">
        <w:rPr>
          <w:iCs/>
          <w:sz w:val="20"/>
          <w:lang w:val="fr-CA"/>
        </w:rPr>
        <w:t>sans mandat</w:t>
      </w:r>
      <w:r w:rsidRPr="002803A0">
        <w:rPr>
          <w:sz w:val="20"/>
          <w:lang w:val="fr-CA"/>
        </w:rPr>
        <w:t xml:space="preserve"> aux renseignements personnels qu’il renfermait.  Ces renseignements restaient assujettis, à tous les moments considérés, à l’attente raisonnable et </w:t>
      </w:r>
      <w:r w:rsidRPr="002803A0">
        <w:rPr>
          <w:iCs/>
          <w:sz w:val="20"/>
          <w:lang w:val="fr-CA"/>
        </w:rPr>
        <w:t>durable</w:t>
      </w:r>
      <w:r w:rsidRPr="002803A0">
        <w:rPr>
          <w:sz w:val="20"/>
          <w:lang w:val="fr-CA"/>
        </w:rPr>
        <w:t xml:space="preserve"> de l’accusé en matière de respect de sa vie privée.</w:t>
      </w:r>
    </w:p>
    <w:p w:rsidR="00690A79" w:rsidRDefault="00690A79" w:rsidP="00690A79">
      <w:pPr>
        <w:pStyle w:val="SCCNormalDoubleSpacing"/>
        <w:spacing w:line="240" w:lineRule="auto"/>
        <w:rPr>
          <w:sz w:val="20"/>
          <w:lang w:val="fr-CA"/>
        </w:rPr>
      </w:pPr>
    </w:p>
    <w:p w:rsidR="00690A79" w:rsidRPr="002803A0" w:rsidRDefault="00690A79" w:rsidP="00690A79">
      <w:pPr>
        <w:pStyle w:val="SCCNormalDoubleSpacing"/>
        <w:spacing w:line="240" w:lineRule="auto"/>
        <w:rPr>
          <w:sz w:val="20"/>
          <w:lang w:val="fr-CA"/>
        </w:rPr>
      </w:pPr>
      <w:r w:rsidRPr="002803A0">
        <w:rPr>
          <w:sz w:val="20"/>
          <w:lang w:val="fr-CA"/>
        </w:rPr>
        <w:tab/>
        <w:t xml:space="preserve">Les éléments de preuve obtenus inconstitutionnellement devraient être écartés conformément au par. 24(2) si, eu égard à toutes les circonstances, leur utilisation serait susceptible de déconsidérer l’administration de la justice.  La conduite du policier en l’espèce ne constituait pas une violation tout à fait inacceptable de la </w:t>
      </w:r>
      <w:r w:rsidRPr="002803A0">
        <w:rPr>
          <w:i/>
          <w:iCs/>
          <w:sz w:val="20"/>
          <w:lang w:val="fr-CA"/>
        </w:rPr>
        <w:t>Charte</w:t>
      </w:r>
      <w:r w:rsidRPr="002803A0">
        <w:rPr>
          <w:sz w:val="20"/>
          <w:lang w:val="fr-CA"/>
        </w:rPr>
        <w:t xml:space="preserve">.  Bien que le policier ait accordé beaucoup d’importance au fait que l’ordinateur portatif appartenait au conseil scolaire, il n’a pas pour autant exclu d’autres considérations.  Le policier a sincèrement, bien qu’erronément, pris en considération les droits garantis par la </w:t>
      </w:r>
      <w:r w:rsidRPr="002803A0">
        <w:rPr>
          <w:i/>
          <w:iCs/>
          <w:sz w:val="20"/>
          <w:lang w:val="fr-CA"/>
        </w:rPr>
        <w:t>Charte</w:t>
      </w:r>
      <w:r w:rsidRPr="002803A0">
        <w:rPr>
          <w:iCs/>
          <w:sz w:val="20"/>
          <w:lang w:val="fr-CA"/>
        </w:rPr>
        <w:t xml:space="preserve"> à l’accusé</w:t>
      </w:r>
      <w:r w:rsidRPr="002803A0">
        <w:rPr>
          <w:sz w:val="20"/>
          <w:lang w:val="fr-CA"/>
        </w:rPr>
        <w:t>.  Qui plus est, le policier avait les motifs raisonnables et probables requis pour obtenir un mandat.  S’il s’était conformé aux exigences constitutionnelles applicables, la preuve aurait forcément été découverte.  Enfin, les éléments de preuve constituent une preuve matérielle probante et très fiable.  L’exclusion du matériel aurait une incidence négative marquée sur la fonction de recherche de la vérité que remplit le procès criminel.  L’utilisation de la preuve ne serait pas susceptible de déconsidérer l’administration de la justice et par conséquent, la preuve ne devrait pas être exclue.</w:t>
      </w:r>
    </w:p>
    <w:p w:rsidR="00690A79" w:rsidRDefault="00690A79" w:rsidP="00690A79">
      <w:pPr>
        <w:pStyle w:val="SCCNormalDoubleSpacing"/>
        <w:spacing w:line="240" w:lineRule="auto"/>
        <w:rPr>
          <w:sz w:val="20"/>
          <w:lang w:val="fr-CA"/>
        </w:rPr>
      </w:pPr>
    </w:p>
    <w:p w:rsidR="00690A79" w:rsidRPr="002803A0" w:rsidRDefault="00690A79" w:rsidP="00690A79">
      <w:pPr>
        <w:pStyle w:val="SCCNormalDoubleSpacing"/>
        <w:spacing w:line="240" w:lineRule="auto"/>
        <w:rPr>
          <w:sz w:val="20"/>
          <w:lang w:val="fr-CA"/>
        </w:rPr>
      </w:pPr>
      <w:r w:rsidRPr="002803A0">
        <w:rPr>
          <w:sz w:val="20"/>
          <w:lang w:val="fr-CA"/>
        </w:rPr>
        <w:tab/>
        <w:t>En règle générale, la décision d’écarter des éléments de preuve en vertu du par. 24(2) devrait être définitive.  Cependant, dans des circonstances très limitées, des changements notables dans les circonstances peuvent justifier que le juge du procès réexamine une ordonnance d’exclusion.  En l’espèce, la Cour d’appel a invité le juge du procès à réévaluer l’admissibilité du disque comportant les fichiers Internet temporaires si cet élément de preuve devient important pour la fonction de recherche de la vérité au fil du procès.  Les éléments de preuve obtenus inconstitutionnellement, une fois écartés, ne deviendront pas admissibles tout simplement parce que le ministère public ne pourrait autrement s’acquitter du fardeau qui lui incombe de prouver la culpabilité de l’accusé hors de tout doute raisonnable.</w:t>
      </w:r>
    </w:p>
    <w:p w:rsidR="00690A79" w:rsidRDefault="00690A79" w:rsidP="00690A79">
      <w:pPr>
        <w:pStyle w:val="SCCNormalDoubleSpacing"/>
        <w:spacing w:line="240" w:lineRule="auto"/>
        <w:rPr>
          <w:sz w:val="20"/>
          <w:lang w:val="fr-CA"/>
        </w:rPr>
      </w:pPr>
    </w:p>
    <w:p w:rsidR="00690A79" w:rsidRPr="002803A0" w:rsidRDefault="00690A79" w:rsidP="00690A79">
      <w:pPr>
        <w:pStyle w:val="SCCNormalDoubleSpacing"/>
        <w:spacing w:line="240" w:lineRule="auto"/>
        <w:rPr>
          <w:sz w:val="20"/>
          <w:lang w:val="fr-CA"/>
        </w:rPr>
      </w:pPr>
      <w:r w:rsidRPr="002803A0">
        <w:rPr>
          <w:sz w:val="20"/>
          <w:lang w:val="fr-CA"/>
        </w:rPr>
        <w:lastRenderedPageBreak/>
        <w:tab/>
      </w:r>
      <w:r w:rsidRPr="002803A0">
        <w:rPr>
          <w:i/>
          <w:sz w:val="20"/>
          <w:lang w:val="fr-CA"/>
        </w:rPr>
        <w:t>La</w:t>
      </w:r>
      <w:r w:rsidRPr="002803A0">
        <w:rPr>
          <w:sz w:val="20"/>
          <w:lang w:val="fr-CA"/>
        </w:rPr>
        <w:t xml:space="preserve"> juge Abella (dissidente) : Bien que nul ne conteste qu</w:t>
      </w:r>
      <w:r w:rsidRPr="002803A0">
        <w:rPr>
          <w:smallCaps/>
          <w:sz w:val="20"/>
          <w:lang w:val="fr-CA"/>
        </w:rPr>
        <w:t>’</w:t>
      </w:r>
      <w:r w:rsidRPr="002803A0">
        <w:rPr>
          <w:sz w:val="20"/>
          <w:lang w:val="fr-CA"/>
        </w:rPr>
        <w:t xml:space="preserve">il y a eu violation de la </w:t>
      </w:r>
      <w:r w:rsidRPr="002803A0">
        <w:rPr>
          <w:i/>
          <w:sz w:val="20"/>
          <w:lang w:val="fr-CA"/>
        </w:rPr>
        <w:t>Charte</w:t>
      </w:r>
      <w:r w:rsidRPr="002803A0">
        <w:rPr>
          <w:sz w:val="20"/>
          <w:lang w:val="fr-CA"/>
        </w:rPr>
        <w:t>, les éléments de preuve en l’espèce devraient être exclus aux termes du par. 24(2).  En l</w:t>
      </w:r>
      <w:r w:rsidRPr="002803A0">
        <w:rPr>
          <w:smallCaps/>
          <w:sz w:val="20"/>
          <w:lang w:val="fr-CA"/>
        </w:rPr>
        <w:t>’</w:t>
      </w:r>
      <w:r w:rsidRPr="002803A0">
        <w:rPr>
          <w:sz w:val="20"/>
          <w:lang w:val="fr-CA"/>
        </w:rPr>
        <w:t xml:space="preserve">espèce, la conduite attentatoire était grave parce que le policer a fait fi des normes fondamentales et bien établies relatives à la </w:t>
      </w:r>
      <w:r w:rsidRPr="002803A0">
        <w:rPr>
          <w:i/>
          <w:sz w:val="20"/>
          <w:lang w:val="fr-CA"/>
        </w:rPr>
        <w:t>Charte</w:t>
      </w:r>
      <w:r w:rsidRPr="002803A0">
        <w:rPr>
          <w:sz w:val="20"/>
          <w:lang w:val="fr-CA"/>
        </w:rPr>
        <w:t>.  Le policier comptait plusieurs années d</w:t>
      </w:r>
      <w:r w:rsidRPr="002803A0">
        <w:rPr>
          <w:smallCaps/>
          <w:sz w:val="20"/>
          <w:lang w:val="fr-CA"/>
        </w:rPr>
        <w:t>’</w:t>
      </w:r>
      <w:r w:rsidRPr="002803A0">
        <w:rPr>
          <w:sz w:val="20"/>
          <w:lang w:val="fr-CA"/>
        </w:rPr>
        <w:t>expérience des enquêtes dans le domaine de la cybercriminalité et était censé se conformer à la jurisprudence constitutionnelle établie.  De plus, le fait pour le policier de s</w:t>
      </w:r>
      <w:r w:rsidRPr="002803A0">
        <w:rPr>
          <w:smallCaps/>
          <w:sz w:val="20"/>
          <w:lang w:val="fr-CA"/>
        </w:rPr>
        <w:t>’</w:t>
      </w:r>
      <w:r w:rsidRPr="002803A0">
        <w:rPr>
          <w:sz w:val="20"/>
          <w:lang w:val="fr-CA"/>
        </w:rPr>
        <w:t>en remettre exclusivement au droit de propriété pour déterminer si un mandat était requis était déraisonnable ne saurait être invoqué pour justifier sa bonne foi aux fins du par. 24(2).  Il n</w:t>
      </w:r>
      <w:r w:rsidRPr="002803A0">
        <w:rPr>
          <w:smallCaps/>
          <w:sz w:val="20"/>
          <w:lang w:val="fr-CA"/>
        </w:rPr>
        <w:t>’</w:t>
      </w:r>
      <w:r w:rsidRPr="002803A0">
        <w:rPr>
          <w:sz w:val="20"/>
          <w:lang w:val="fr-CA"/>
        </w:rPr>
        <w:t>y avait pas non plus de situation d</w:t>
      </w:r>
      <w:r w:rsidRPr="002803A0">
        <w:rPr>
          <w:smallCaps/>
          <w:sz w:val="20"/>
          <w:lang w:val="fr-CA"/>
        </w:rPr>
        <w:t>’</w:t>
      </w:r>
      <w:r w:rsidRPr="002803A0">
        <w:rPr>
          <w:sz w:val="20"/>
          <w:lang w:val="fr-CA"/>
        </w:rPr>
        <w:t>urgence ou d</w:t>
      </w:r>
      <w:r w:rsidRPr="002803A0">
        <w:rPr>
          <w:smallCaps/>
          <w:sz w:val="20"/>
          <w:lang w:val="fr-CA"/>
        </w:rPr>
        <w:t>’</w:t>
      </w:r>
      <w:r w:rsidRPr="002803A0">
        <w:rPr>
          <w:sz w:val="20"/>
          <w:lang w:val="fr-CA"/>
        </w:rPr>
        <w:t>autres motifs légitimes qui empêchaient la police d</w:t>
      </w:r>
      <w:r w:rsidRPr="002803A0">
        <w:rPr>
          <w:smallCaps/>
          <w:sz w:val="20"/>
          <w:lang w:val="fr-CA"/>
        </w:rPr>
        <w:t>’</w:t>
      </w:r>
      <w:r w:rsidRPr="002803A0">
        <w:rPr>
          <w:sz w:val="20"/>
          <w:lang w:val="fr-CA"/>
        </w:rPr>
        <w:t>obtenir un mandat.  La décision de ne pas obtenir de mandat milite en faveur de l</w:t>
      </w:r>
      <w:r w:rsidRPr="002803A0">
        <w:rPr>
          <w:smallCaps/>
          <w:sz w:val="20"/>
          <w:lang w:val="fr-CA"/>
        </w:rPr>
        <w:t>’</w:t>
      </w:r>
      <w:r w:rsidRPr="002803A0">
        <w:rPr>
          <w:sz w:val="20"/>
          <w:lang w:val="fr-CA"/>
        </w:rPr>
        <w:t>exclusion.</w:t>
      </w:r>
    </w:p>
    <w:p w:rsidR="00690A79" w:rsidRDefault="00690A79" w:rsidP="00690A79">
      <w:pPr>
        <w:pStyle w:val="SCCNormalDoubleSpacing"/>
        <w:spacing w:line="240" w:lineRule="auto"/>
        <w:rPr>
          <w:sz w:val="20"/>
          <w:lang w:val="fr-CA"/>
        </w:rPr>
      </w:pPr>
    </w:p>
    <w:p w:rsidR="00690A79" w:rsidRPr="002803A0" w:rsidRDefault="00690A79" w:rsidP="00690A79">
      <w:pPr>
        <w:pStyle w:val="SCCNormalDoubleSpacing"/>
        <w:spacing w:line="240" w:lineRule="auto"/>
        <w:rPr>
          <w:sz w:val="20"/>
          <w:lang w:val="fr-CA"/>
        </w:rPr>
      </w:pPr>
      <w:r w:rsidRPr="002803A0">
        <w:rPr>
          <w:sz w:val="20"/>
          <w:lang w:val="fr-CA"/>
        </w:rPr>
        <w:tab/>
        <w:t>L</w:t>
      </w:r>
      <w:r w:rsidRPr="002803A0">
        <w:rPr>
          <w:smallCaps/>
          <w:sz w:val="20"/>
          <w:lang w:val="fr-CA"/>
        </w:rPr>
        <w:t>’</w:t>
      </w:r>
      <w:r w:rsidRPr="002803A0">
        <w:rPr>
          <w:sz w:val="20"/>
          <w:lang w:val="fr-CA"/>
        </w:rPr>
        <w:t>incidence de l</w:t>
      </w:r>
      <w:r w:rsidRPr="002803A0">
        <w:rPr>
          <w:smallCaps/>
          <w:sz w:val="20"/>
          <w:lang w:val="fr-CA"/>
        </w:rPr>
        <w:t>’</w:t>
      </w:r>
      <w:r w:rsidRPr="002803A0">
        <w:rPr>
          <w:sz w:val="20"/>
          <w:lang w:val="fr-CA"/>
        </w:rPr>
        <w:t xml:space="preserve">atteinte aux droits que la </w:t>
      </w:r>
      <w:r w:rsidRPr="002803A0">
        <w:rPr>
          <w:i/>
          <w:sz w:val="20"/>
          <w:lang w:val="fr-CA"/>
        </w:rPr>
        <w:t>Charte</w:t>
      </w:r>
      <w:r w:rsidRPr="002803A0">
        <w:rPr>
          <w:sz w:val="20"/>
          <w:lang w:val="fr-CA"/>
        </w:rPr>
        <w:t xml:space="preserve"> garantit à l’accusé, même si l</w:t>
      </w:r>
      <w:r w:rsidRPr="002803A0">
        <w:rPr>
          <w:smallCaps/>
          <w:sz w:val="20"/>
          <w:lang w:val="fr-CA"/>
        </w:rPr>
        <w:t>’</w:t>
      </w:r>
      <w:r w:rsidRPr="002803A0">
        <w:rPr>
          <w:sz w:val="20"/>
          <w:lang w:val="fr-CA"/>
        </w:rPr>
        <w:t>on suppose que son attente raisonnable en matière de vie privée était réduite parce qu</w:t>
      </w:r>
      <w:r w:rsidRPr="002803A0">
        <w:rPr>
          <w:smallCaps/>
          <w:sz w:val="20"/>
          <w:lang w:val="fr-CA"/>
        </w:rPr>
        <w:t>’</w:t>
      </w:r>
      <w:r w:rsidRPr="002803A0">
        <w:rPr>
          <w:sz w:val="20"/>
          <w:lang w:val="fr-CA"/>
        </w:rPr>
        <w:t>il s</w:t>
      </w:r>
      <w:r w:rsidRPr="002803A0">
        <w:rPr>
          <w:smallCaps/>
          <w:sz w:val="20"/>
          <w:lang w:val="fr-CA"/>
        </w:rPr>
        <w:t>’</w:t>
      </w:r>
      <w:r w:rsidRPr="002803A0">
        <w:rPr>
          <w:sz w:val="20"/>
          <w:lang w:val="fr-CA"/>
        </w:rPr>
        <w:t>agissait d</w:t>
      </w:r>
      <w:r w:rsidRPr="002803A0">
        <w:rPr>
          <w:smallCaps/>
          <w:sz w:val="20"/>
          <w:lang w:val="fr-CA"/>
        </w:rPr>
        <w:t>’</w:t>
      </w:r>
      <w:r w:rsidRPr="002803A0">
        <w:rPr>
          <w:sz w:val="20"/>
          <w:lang w:val="fr-CA"/>
        </w:rPr>
        <w:t>un ordinateur de travail, était importante vu l</w:t>
      </w:r>
      <w:r w:rsidRPr="002803A0">
        <w:rPr>
          <w:smallCaps/>
          <w:sz w:val="20"/>
          <w:lang w:val="fr-CA"/>
        </w:rPr>
        <w:t>’</w:t>
      </w:r>
      <w:r w:rsidRPr="002803A0">
        <w:rPr>
          <w:sz w:val="20"/>
          <w:lang w:val="fr-CA"/>
        </w:rPr>
        <w:t>ampleur de l</w:t>
      </w:r>
      <w:r w:rsidRPr="002803A0">
        <w:rPr>
          <w:smallCaps/>
          <w:sz w:val="20"/>
          <w:lang w:val="fr-CA"/>
        </w:rPr>
        <w:t>’</w:t>
      </w:r>
      <w:r w:rsidRPr="002803A0">
        <w:rPr>
          <w:sz w:val="20"/>
          <w:lang w:val="fr-CA"/>
        </w:rPr>
        <w:t>intrusion dans sa vie privée.  La fouille et la saisie sans mandat en l</w:t>
      </w:r>
      <w:r w:rsidRPr="002803A0">
        <w:rPr>
          <w:smallCaps/>
          <w:sz w:val="20"/>
          <w:lang w:val="fr-CA"/>
        </w:rPr>
        <w:t>’</w:t>
      </w:r>
      <w:r w:rsidRPr="002803A0">
        <w:rPr>
          <w:sz w:val="20"/>
          <w:lang w:val="fr-CA"/>
        </w:rPr>
        <w:t>espèce visaient la totalité du contenu de l’ordinateur de l’accusé.  Il n</w:t>
      </w:r>
      <w:r w:rsidRPr="002803A0">
        <w:rPr>
          <w:smallCaps/>
          <w:sz w:val="20"/>
          <w:lang w:val="fr-CA"/>
        </w:rPr>
        <w:t>’</w:t>
      </w:r>
      <w:r w:rsidRPr="002803A0">
        <w:rPr>
          <w:sz w:val="20"/>
          <w:lang w:val="fr-CA"/>
        </w:rPr>
        <w:t>y avait aucune restriction quant à leur étendue.  La portée de la fouille du disque dur de l’accusé et de son historique de navigation était importante, ce qui favorise l</w:t>
      </w:r>
      <w:r w:rsidRPr="002803A0">
        <w:rPr>
          <w:smallCaps/>
          <w:sz w:val="20"/>
          <w:lang w:val="fr-CA"/>
        </w:rPr>
        <w:t>’</w:t>
      </w:r>
      <w:r w:rsidRPr="002803A0">
        <w:rPr>
          <w:sz w:val="20"/>
          <w:lang w:val="fr-CA"/>
        </w:rPr>
        <w:t>exclusion.</w:t>
      </w:r>
    </w:p>
    <w:p w:rsidR="00690A79" w:rsidRDefault="00690A79" w:rsidP="00690A79">
      <w:pPr>
        <w:pStyle w:val="SCCNormalDoubleSpacing"/>
        <w:spacing w:line="240" w:lineRule="auto"/>
        <w:rPr>
          <w:sz w:val="20"/>
          <w:lang w:val="fr-CA"/>
        </w:rPr>
      </w:pPr>
    </w:p>
    <w:p w:rsidR="00690A79" w:rsidRPr="002803A0" w:rsidRDefault="00690A79" w:rsidP="00690A79">
      <w:pPr>
        <w:pStyle w:val="SCCNormalDoubleSpacing"/>
        <w:spacing w:line="240" w:lineRule="auto"/>
        <w:rPr>
          <w:sz w:val="20"/>
          <w:lang w:val="fr-CA"/>
        </w:rPr>
      </w:pPr>
      <w:r w:rsidRPr="002803A0">
        <w:rPr>
          <w:sz w:val="20"/>
          <w:lang w:val="fr-CA"/>
        </w:rPr>
        <w:tab/>
        <w:t>Enfin, bien que les éléments de preuve en l</w:t>
      </w:r>
      <w:r w:rsidRPr="002803A0">
        <w:rPr>
          <w:smallCaps/>
          <w:sz w:val="20"/>
          <w:lang w:val="fr-CA"/>
        </w:rPr>
        <w:t>’</w:t>
      </w:r>
      <w:r w:rsidRPr="002803A0">
        <w:rPr>
          <w:sz w:val="20"/>
          <w:lang w:val="fr-CA"/>
        </w:rPr>
        <w:t xml:space="preserve">espèce soient fiables, leur importance pour la poursuite est tout au plus conjecturale étant donné que les photographies pornographiques </w:t>
      </w:r>
      <w:proofErr w:type="spellStart"/>
      <w:r w:rsidRPr="002803A0">
        <w:rPr>
          <w:sz w:val="20"/>
          <w:lang w:val="fr-CA"/>
        </w:rPr>
        <w:t>elles</w:t>
      </w:r>
      <w:r w:rsidRPr="002803A0">
        <w:rPr>
          <w:sz w:val="20"/>
          <w:lang w:val="fr-CA"/>
        </w:rPr>
        <w:noBreakHyphen/>
        <w:t>mêmes</w:t>
      </w:r>
      <w:proofErr w:type="spellEnd"/>
      <w:r w:rsidRPr="002803A0">
        <w:rPr>
          <w:sz w:val="20"/>
          <w:lang w:val="fr-CA"/>
        </w:rPr>
        <w:t xml:space="preserve"> ont été admises.</w:t>
      </w:r>
    </w:p>
    <w:p w:rsidR="00690A79" w:rsidRDefault="00690A79" w:rsidP="00690A79">
      <w:pPr>
        <w:pStyle w:val="SCCNormalDoubleSpacing"/>
        <w:spacing w:line="240" w:lineRule="auto"/>
        <w:rPr>
          <w:sz w:val="20"/>
          <w:lang w:val="fr-CA"/>
        </w:rPr>
      </w:pPr>
    </w:p>
    <w:p w:rsidR="00690A79" w:rsidRDefault="00690A79" w:rsidP="00690A79">
      <w:pPr>
        <w:pStyle w:val="SCCNormalDoubleSpacing"/>
        <w:spacing w:line="240" w:lineRule="auto"/>
        <w:rPr>
          <w:sz w:val="20"/>
          <w:lang w:val="fr-CA"/>
        </w:rPr>
      </w:pPr>
      <w:r w:rsidRPr="002803A0">
        <w:rPr>
          <w:sz w:val="20"/>
          <w:lang w:val="fr-CA"/>
        </w:rPr>
        <w:tab/>
        <w:t>Après avoir soupesé ces facteurs, et compte tenu de la déférence accordée aux juges de première instance en ce qui a trait à l</w:t>
      </w:r>
      <w:r w:rsidRPr="002803A0">
        <w:rPr>
          <w:smallCaps/>
          <w:sz w:val="20"/>
          <w:lang w:val="fr-CA"/>
        </w:rPr>
        <w:t>’</w:t>
      </w:r>
      <w:r w:rsidRPr="002803A0">
        <w:rPr>
          <w:sz w:val="20"/>
          <w:lang w:val="fr-CA"/>
        </w:rPr>
        <w:t>application du par. 24(2), les éléments de preuve devraient être exclus.</w:t>
      </w:r>
    </w:p>
    <w:p w:rsidR="00690A79" w:rsidRDefault="00690A79" w:rsidP="00690A79">
      <w:pPr>
        <w:pStyle w:val="SCCNormalDoubleSpacing"/>
        <w:spacing w:line="240" w:lineRule="auto"/>
        <w:rPr>
          <w:sz w:val="20"/>
          <w:lang w:val="fr-CA"/>
        </w:rPr>
      </w:pPr>
    </w:p>
    <w:p w:rsidR="00690A79" w:rsidRPr="002803A0" w:rsidRDefault="00690A79" w:rsidP="00690A79">
      <w:pPr>
        <w:pStyle w:val="SCCNormalDoubleSpacing"/>
        <w:spacing w:line="240" w:lineRule="auto"/>
        <w:rPr>
          <w:sz w:val="20"/>
          <w:lang w:val="fr-CA"/>
        </w:rPr>
      </w:pPr>
      <w:r w:rsidRPr="00690A79">
        <w:rPr>
          <w:sz w:val="20"/>
          <w:lang w:val="fr-CA"/>
        </w:rPr>
        <w:tab/>
        <w:t xml:space="preserve">POURVOI contre un arrêt de la Cour d’appel de l’Ontario (le juge en chef </w:t>
      </w:r>
      <w:proofErr w:type="spellStart"/>
      <w:r w:rsidRPr="00690A79">
        <w:rPr>
          <w:sz w:val="20"/>
          <w:lang w:val="fr-CA"/>
        </w:rPr>
        <w:t>Winkler</w:t>
      </w:r>
      <w:proofErr w:type="spellEnd"/>
      <w:r w:rsidRPr="00690A79">
        <w:rPr>
          <w:sz w:val="20"/>
          <w:lang w:val="fr-CA"/>
        </w:rPr>
        <w:t xml:space="preserve"> et les juges Sharpe et </w:t>
      </w:r>
      <w:proofErr w:type="spellStart"/>
      <w:r w:rsidRPr="00690A79">
        <w:rPr>
          <w:sz w:val="20"/>
          <w:lang w:val="fr-CA"/>
        </w:rPr>
        <w:t>Karakatsanis</w:t>
      </w:r>
      <w:proofErr w:type="spellEnd"/>
      <w:r w:rsidRPr="00690A79">
        <w:rPr>
          <w:sz w:val="20"/>
          <w:lang w:val="fr-CA"/>
        </w:rPr>
        <w:t>), 2011 ONCA 218, 105 O.R. (3d) 253, 277 O.A.C. 50, 231 C.R.R. (2d) 76, 269 C.C.C. (3d) 402, 83 C.R. (6th) 1, [2011] CLLC ¶210</w:t>
      </w:r>
      <w:r w:rsidRPr="00690A79">
        <w:rPr>
          <w:sz w:val="20"/>
          <w:lang w:val="fr-CA"/>
        </w:rPr>
        <w:noBreakHyphen/>
        <w:t xml:space="preserve">018, 90 C.C.E.L. (3d) 1, [2011] O.J. No. 1213 (QL), 2011 </w:t>
      </w:r>
      <w:proofErr w:type="spellStart"/>
      <w:r w:rsidRPr="00690A79">
        <w:rPr>
          <w:sz w:val="20"/>
          <w:lang w:val="fr-CA"/>
        </w:rPr>
        <w:t>CarswellOnt</w:t>
      </w:r>
      <w:proofErr w:type="spellEnd"/>
      <w:r w:rsidRPr="00690A79">
        <w:rPr>
          <w:sz w:val="20"/>
          <w:lang w:val="fr-CA"/>
        </w:rPr>
        <w:t xml:space="preserve"> 1766, qui a infirmé une décision du juge Kane, 190 C.R.R. (2d) 130, 2009 </w:t>
      </w:r>
      <w:proofErr w:type="spellStart"/>
      <w:r w:rsidRPr="00690A79">
        <w:rPr>
          <w:sz w:val="20"/>
          <w:lang w:val="fr-CA"/>
        </w:rPr>
        <w:t>CanLII</w:t>
      </w:r>
      <w:proofErr w:type="spellEnd"/>
      <w:r w:rsidRPr="00690A79">
        <w:rPr>
          <w:sz w:val="20"/>
          <w:lang w:val="fr-CA"/>
        </w:rPr>
        <w:t xml:space="preserve"> 20699, [2009] O.J. No. 1755 (QL), 2009 </w:t>
      </w:r>
      <w:proofErr w:type="spellStart"/>
      <w:r w:rsidRPr="00690A79">
        <w:rPr>
          <w:sz w:val="20"/>
          <w:lang w:val="fr-CA"/>
        </w:rPr>
        <w:t>CarswellOnt</w:t>
      </w:r>
      <w:proofErr w:type="spellEnd"/>
      <w:r w:rsidRPr="00690A79">
        <w:rPr>
          <w:sz w:val="20"/>
          <w:lang w:val="fr-CA"/>
        </w:rPr>
        <w:t xml:space="preserve"> 2251, qui a infirmé une décision du juge Guay, 2008 ONCJ 278, 175 C.R.R. (2d) 263, [2008] O.J. No. 2417 (QL), 2008 </w:t>
      </w:r>
      <w:proofErr w:type="spellStart"/>
      <w:r w:rsidRPr="00690A79">
        <w:rPr>
          <w:sz w:val="20"/>
          <w:lang w:val="fr-CA"/>
        </w:rPr>
        <w:t>CarswellOnt</w:t>
      </w:r>
      <w:proofErr w:type="spellEnd"/>
      <w:r w:rsidRPr="00690A79">
        <w:rPr>
          <w:sz w:val="20"/>
          <w:lang w:val="fr-CA"/>
        </w:rPr>
        <w:t xml:space="preserve"> 3601.  </w:t>
      </w:r>
      <w:r w:rsidRPr="002803A0">
        <w:rPr>
          <w:sz w:val="20"/>
          <w:lang w:val="fr-CA"/>
        </w:rPr>
        <w:t>Pourvoi accueilli, la juge Abella est dissidente.</w:t>
      </w:r>
    </w:p>
    <w:p w:rsidR="00690A79" w:rsidRDefault="00690A79" w:rsidP="00690A79">
      <w:pPr>
        <w:pStyle w:val="SCCNormalDoubleSpacing"/>
        <w:spacing w:line="240" w:lineRule="auto"/>
        <w:rPr>
          <w:rStyle w:val="SCCCounselNameChar"/>
          <w:sz w:val="20"/>
          <w:lang w:val="fr-CA"/>
        </w:rPr>
      </w:pPr>
    </w:p>
    <w:p w:rsidR="00690A79" w:rsidRPr="002803A0" w:rsidRDefault="00690A79" w:rsidP="00690A79">
      <w:pPr>
        <w:pStyle w:val="SCCNormalDoubleSpacing"/>
        <w:spacing w:line="240" w:lineRule="auto"/>
        <w:rPr>
          <w:sz w:val="20"/>
          <w:lang w:val="fr-CA"/>
        </w:rPr>
      </w:pPr>
      <w:r w:rsidRPr="002803A0">
        <w:rPr>
          <w:rStyle w:val="SCCCounselNameChar"/>
          <w:sz w:val="20"/>
          <w:lang w:val="fr-CA"/>
        </w:rPr>
        <w:tab/>
        <w:t xml:space="preserve">Amy </w:t>
      </w:r>
      <w:proofErr w:type="spellStart"/>
      <w:r w:rsidRPr="002803A0">
        <w:rPr>
          <w:rStyle w:val="SCCCounselNameChar"/>
          <w:sz w:val="20"/>
          <w:lang w:val="fr-CA"/>
        </w:rPr>
        <w:t>Alyea</w:t>
      </w:r>
      <w:proofErr w:type="spellEnd"/>
      <w:r w:rsidRPr="002803A0">
        <w:rPr>
          <w:rStyle w:val="SCCCounselSeparatorChar"/>
          <w:sz w:val="20"/>
        </w:rPr>
        <w:t xml:space="preserve"> et </w:t>
      </w:r>
      <w:r w:rsidRPr="002803A0">
        <w:rPr>
          <w:rStyle w:val="SCCCounselNameChar"/>
          <w:sz w:val="20"/>
          <w:lang w:val="fr-CA"/>
        </w:rPr>
        <w:t>Frank Au</w:t>
      </w:r>
      <w:r w:rsidRPr="002803A0">
        <w:rPr>
          <w:rStyle w:val="SCCCounselPartyRoleChar"/>
          <w:sz w:val="20"/>
          <w:lang w:val="fr-CA"/>
        </w:rPr>
        <w:t>, pour l’appelante.</w:t>
      </w:r>
    </w:p>
    <w:p w:rsidR="00690A79" w:rsidRDefault="00690A79" w:rsidP="00690A79">
      <w:pPr>
        <w:pStyle w:val="SCCNormalDoubleSpacing"/>
        <w:spacing w:line="240" w:lineRule="auto"/>
        <w:rPr>
          <w:rStyle w:val="SCCCounselNameChar"/>
          <w:sz w:val="20"/>
          <w:lang w:val="fr-CA"/>
        </w:rPr>
      </w:pPr>
    </w:p>
    <w:p w:rsidR="00690A79" w:rsidRPr="002803A0" w:rsidRDefault="00690A79" w:rsidP="00690A79">
      <w:pPr>
        <w:pStyle w:val="SCCNormalDoubleSpacing"/>
        <w:spacing w:line="240" w:lineRule="auto"/>
        <w:rPr>
          <w:sz w:val="20"/>
          <w:lang w:val="fr-CA"/>
        </w:rPr>
      </w:pPr>
      <w:r w:rsidRPr="002803A0">
        <w:rPr>
          <w:rStyle w:val="SCCCounselNameChar"/>
          <w:sz w:val="20"/>
          <w:lang w:val="fr-CA"/>
        </w:rPr>
        <w:tab/>
        <w:t xml:space="preserve">Frank </w:t>
      </w:r>
      <w:proofErr w:type="spellStart"/>
      <w:r w:rsidRPr="002803A0">
        <w:rPr>
          <w:rStyle w:val="SCCCounselNameChar"/>
          <w:sz w:val="20"/>
          <w:lang w:val="fr-CA"/>
        </w:rPr>
        <w:t>Addario</w:t>
      </w:r>
      <w:proofErr w:type="spellEnd"/>
      <w:r w:rsidRPr="002803A0">
        <w:rPr>
          <w:rStyle w:val="SCCCounselSeparatorChar"/>
          <w:sz w:val="20"/>
        </w:rPr>
        <w:t xml:space="preserve">, </w:t>
      </w:r>
      <w:r w:rsidRPr="002803A0">
        <w:rPr>
          <w:rStyle w:val="SCCCounselNameChar"/>
          <w:sz w:val="20"/>
          <w:lang w:val="fr-CA"/>
        </w:rPr>
        <w:t xml:space="preserve">Gerald Chan </w:t>
      </w:r>
      <w:r w:rsidRPr="002803A0">
        <w:rPr>
          <w:rStyle w:val="SCCCounselSeparatorChar"/>
          <w:sz w:val="20"/>
        </w:rPr>
        <w:t>et</w:t>
      </w:r>
      <w:r w:rsidRPr="002803A0">
        <w:rPr>
          <w:rStyle w:val="SCCCounselNameChar"/>
          <w:sz w:val="20"/>
          <w:lang w:val="fr-CA"/>
        </w:rPr>
        <w:t xml:space="preserve"> Nader R. Hasan</w:t>
      </w:r>
      <w:r w:rsidRPr="002803A0">
        <w:rPr>
          <w:rStyle w:val="SCCCounselPartyRoleChar"/>
          <w:sz w:val="20"/>
          <w:lang w:val="fr-CA"/>
        </w:rPr>
        <w:t>, pour l’intimé.</w:t>
      </w:r>
    </w:p>
    <w:p w:rsidR="00690A79" w:rsidRDefault="00690A79" w:rsidP="00690A79">
      <w:pPr>
        <w:pStyle w:val="SCCNormalDoubleSpacing"/>
        <w:spacing w:line="240" w:lineRule="auto"/>
        <w:rPr>
          <w:rStyle w:val="SCCCounselNameChar"/>
          <w:sz w:val="20"/>
          <w:lang w:val="fr-CA"/>
        </w:rPr>
      </w:pPr>
    </w:p>
    <w:p w:rsidR="00690A79" w:rsidRPr="002803A0" w:rsidRDefault="00690A79" w:rsidP="00690A79">
      <w:pPr>
        <w:pStyle w:val="SCCNormalDoubleSpacing"/>
        <w:spacing w:line="240" w:lineRule="auto"/>
        <w:rPr>
          <w:sz w:val="20"/>
          <w:lang w:val="fr-CA"/>
        </w:rPr>
      </w:pPr>
      <w:r w:rsidRPr="002803A0">
        <w:rPr>
          <w:rStyle w:val="SCCCounselNameChar"/>
          <w:sz w:val="20"/>
          <w:lang w:val="fr-CA"/>
        </w:rPr>
        <w:tab/>
        <w:t xml:space="preserve">Ronald C. Reimer </w:t>
      </w:r>
      <w:r w:rsidRPr="002803A0">
        <w:rPr>
          <w:rStyle w:val="SCCCounselSeparatorChar"/>
          <w:sz w:val="20"/>
        </w:rPr>
        <w:t>et</w:t>
      </w:r>
      <w:r w:rsidRPr="002803A0">
        <w:rPr>
          <w:rStyle w:val="SCCCounselNameChar"/>
          <w:sz w:val="20"/>
          <w:lang w:val="fr-CA"/>
        </w:rPr>
        <w:t xml:space="preserve"> Monique Dion</w:t>
      </w:r>
      <w:r w:rsidRPr="002803A0">
        <w:rPr>
          <w:rStyle w:val="SCCCounselPartyRoleChar"/>
          <w:sz w:val="20"/>
          <w:lang w:val="fr-CA"/>
        </w:rPr>
        <w:t>, pour l’intervenant le directeur des poursuites pénales.</w:t>
      </w:r>
    </w:p>
    <w:p w:rsidR="00690A79" w:rsidRDefault="00690A79" w:rsidP="00690A79">
      <w:pPr>
        <w:pStyle w:val="SCCNormalDoubleSpacing"/>
        <w:spacing w:line="240" w:lineRule="auto"/>
        <w:rPr>
          <w:rStyle w:val="SCCCounselNameChar"/>
          <w:sz w:val="20"/>
          <w:lang w:val="fr-CA"/>
        </w:rPr>
      </w:pPr>
    </w:p>
    <w:p w:rsidR="00690A79" w:rsidRPr="002803A0" w:rsidRDefault="00690A79" w:rsidP="00690A79">
      <w:pPr>
        <w:pStyle w:val="SCCNormalDoubleSpacing"/>
        <w:spacing w:line="240" w:lineRule="auto"/>
        <w:rPr>
          <w:sz w:val="20"/>
          <w:lang w:val="fr-CA"/>
        </w:rPr>
      </w:pPr>
      <w:r w:rsidRPr="002803A0">
        <w:rPr>
          <w:rStyle w:val="SCCCounselNameChar"/>
          <w:sz w:val="20"/>
          <w:lang w:val="fr-CA"/>
        </w:rPr>
        <w:tab/>
        <w:t xml:space="preserve">Dominique A. </w:t>
      </w:r>
      <w:proofErr w:type="spellStart"/>
      <w:r w:rsidRPr="002803A0">
        <w:rPr>
          <w:rStyle w:val="SCCCounselNameChar"/>
          <w:sz w:val="20"/>
          <w:lang w:val="fr-CA"/>
        </w:rPr>
        <w:t>Jobin</w:t>
      </w:r>
      <w:proofErr w:type="spellEnd"/>
      <w:r w:rsidRPr="002803A0">
        <w:rPr>
          <w:rStyle w:val="SCCCounselSeparatorChar"/>
          <w:sz w:val="20"/>
        </w:rPr>
        <w:t xml:space="preserve"> et </w:t>
      </w:r>
      <w:r w:rsidRPr="002803A0">
        <w:rPr>
          <w:rStyle w:val="SCCCounselNameChar"/>
          <w:sz w:val="20"/>
          <w:lang w:val="fr-CA"/>
        </w:rPr>
        <w:t>Gilles Laporte</w:t>
      </w:r>
      <w:r w:rsidRPr="002803A0">
        <w:rPr>
          <w:rStyle w:val="SCCCounselPartyRoleChar"/>
          <w:sz w:val="20"/>
          <w:lang w:val="fr-CA"/>
        </w:rPr>
        <w:t>, pour l’intervenant le procureur général du Québec.</w:t>
      </w:r>
    </w:p>
    <w:p w:rsidR="00690A79" w:rsidRDefault="00690A79" w:rsidP="00690A79">
      <w:pPr>
        <w:pStyle w:val="SCCNormalDoubleSpacing"/>
        <w:spacing w:line="240" w:lineRule="auto"/>
        <w:rPr>
          <w:rStyle w:val="SCCCounselNameChar"/>
          <w:sz w:val="20"/>
          <w:lang w:val="fr-CA"/>
        </w:rPr>
      </w:pPr>
    </w:p>
    <w:p w:rsidR="00690A79" w:rsidRPr="002803A0" w:rsidRDefault="00690A79" w:rsidP="00690A79">
      <w:pPr>
        <w:pStyle w:val="SCCNormalDoubleSpacing"/>
        <w:spacing w:line="240" w:lineRule="auto"/>
        <w:rPr>
          <w:sz w:val="20"/>
          <w:lang w:val="fr-CA"/>
        </w:rPr>
      </w:pPr>
      <w:r w:rsidRPr="002803A0">
        <w:rPr>
          <w:rStyle w:val="SCCCounselNameChar"/>
          <w:sz w:val="20"/>
          <w:lang w:val="fr-CA"/>
        </w:rPr>
        <w:tab/>
        <w:t xml:space="preserve">Jonathan </w:t>
      </w:r>
      <w:proofErr w:type="spellStart"/>
      <w:r w:rsidRPr="002803A0">
        <w:rPr>
          <w:rStyle w:val="SCCCounselNameChar"/>
          <w:sz w:val="20"/>
          <w:lang w:val="fr-CA"/>
        </w:rPr>
        <w:t>Dawe</w:t>
      </w:r>
      <w:proofErr w:type="spellEnd"/>
      <w:r w:rsidRPr="002803A0">
        <w:rPr>
          <w:rStyle w:val="SCCCounselSeparatorChar"/>
          <w:sz w:val="20"/>
        </w:rPr>
        <w:t xml:space="preserve"> et </w:t>
      </w:r>
      <w:r w:rsidRPr="002803A0">
        <w:rPr>
          <w:rStyle w:val="SCCCounselNameChar"/>
          <w:sz w:val="20"/>
          <w:lang w:val="fr-CA"/>
        </w:rPr>
        <w:t xml:space="preserve">Michael </w:t>
      </w:r>
      <w:proofErr w:type="spellStart"/>
      <w:r w:rsidRPr="002803A0">
        <w:rPr>
          <w:rStyle w:val="SCCCounselNameChar"/>
          <w:sz w:val="20"/>
          <w:lang w:val="fr-CA"/>
        </w:rPr>
        <w:t>Dineen</w:t>
      </w:r>
      <w:proofErr w:type="spellEnd"/>
      <w:r w:rsidRPr="002803A0">
        <w:rPr>
          <w:rStyle w:val="SCCCounselPartyRoleChar"/>
          <w:sz w:val="20"/>
          <w:lang w:val="fr-CA"/>
        </w:rPr>
        <w:t xml:space="preserve">, pour l’intervenante </w:t>
      </w:r>
      <w:proofErr w:type="spellStart"/>
      <w:r w:rsidRPr="002803A0">
        <w:rPr>
          <w:rStyle w:val="SCCCounselPartyRoleChar"/>
          <w:sz w:val="20"/>
          <w:lang w:val="fr-CA"/>
        </w:rPr>
        <w:t>Criminal</w:t>
      </w:r>
      <w:proofErr w:type="spellEnd"/>
      <w:r w:rsidRPr="002803A0">
        <w:rPr>
          <w:rStyle w:val="SCCCounselPartyRoleChar"/>
          <w:sz w:val="20"/>
          <w:lang w:val="fr-CA"/>
        </w:rPr>
        <w:t xml:space="preserve"> </w:t>
      </w:r>
      <w:proofErr w:type="spellStart"/>
      <w:r w:rsidRPr="002803A0">
        <w:rPr>
          <w:rStyle w:val="SCCCounselPartyRoleChar"/>
          <w:sz w:val="20"/>
          <w:lang w:val="fr-CA"/>
        </w:rPr>
        <w:t>Lawyers</w:t>
      </w:r>
      <w:proofErr w:type="spellEnd"/>
      <w:r w:rsidRPr="002803A0">
        <w:rPr>
          <w:rStyle w:val="SCCCounselPartyRoleChar"/>
          <w:sz w:val="20"/>
          <w:lang w:val="fr-CA"/>
        </w:rPr>
        <w:t>’ Association (Ontario).</w:t>
      </w:r>
    </w:p>
    <w:p w:rsidR="00690A79" w:rsidRDefault="00690A79" w:rsidP="00690A79">
      <w:pPr>
        <w:pStyle w:val="SCCNormalDoubleSpacing"/>
        <w:spacing w:line="240" w:lineRule="auto"/>
        <w:rPr>
          <w:rStyle w:val="SCCCounselNameChar"/>
          <w:sz w:val="20"/>
          <w:lang w:val="fr-CA"/>
        </w:rPr>
      </w:pPr>
    </w:p>
    <w:p w:rsidR="00690A79" w:rsidRPr="002803A0" w:rsidRDefault="00690A79" w:rsidP="00690A79">
      <w:pPr>
        <w:pStyle w:val="SCCNormalDoubleSpacing"/>
        <w:spacing w:line="240" w:lineRule="auto"/>
        <w:rPr>
          <w:sz w:val="20"/>
          <w:lang w:val="fr-CA"/>
        </w:rPr>
      </w:pPr>
      <w:r w:rsidRPr="002803A0">
        <w:rPr>
          <w:rStyle w:val="SCCCounselNameChar"/>
          <w:sz w:val="20"/>
          <w:lang w:val="fr-CA"/>
        </w:rPr>
        <w:tab/>
        <w:t xml:space="preserve">Jonathan C. </w:t>
      </w:r>
      <w:proofErr w:type="spellStart"/>
      <w:r w:rsidRPr="002803A0">
        <w:rPr>
          <w:rStyle w:val="SCCCounselNameChar"/>
          <w:sz w:val="20"/>
          <w:lang w:val="fr-CA"/>
        </w:rPr>
        <w:t>Lisus</w:t>
      </w:r>
      <w:proofErr w:type="spellEnd"/>
      <w:r w:rsidRPr="002803A0">
        <w:rPr>
          <w:rStyle w:val="SCCCounselSeparatorChar"/>
          <w:sz w:val="20"/>
        </w:rPr>
        <w:t xml:space="preserve"> et </w:t>
      </w:r>
      <w:r w:rsidRPr="002803A0">
        <w:rPr>
          <w:rStyle w:val="SCCCounselNameChar"/>
          <w:sz w:val="20"/>
          <w:lang w:val="fr-CA"/>
        </w:rPr>
        <w:t xml:space="preserve">Michael </w:t>
      </w:r>
      <w:proofErr w:type="spellStart"/>
      <w:r w:rsidRPr="002803A0">
        <w:rPr>
          <w:rStyle w:val="SCCCounselNameChar"/>
          <w:sz w:val="20"/>
          <w:lang w:val="fr-CA"/>
        </w:rPr>
        <w:t>Perlin</w:t>
      </w:r>
      <w:proofErr w:type="spellEnd"/>
      <w:r w:rsidRPr="002803A0">
        <w:rPr>
          <w:rStyle w:val="SCCCounselPartyRoleChar"/>
          <w:sz w:val="20"/>
          <w:lang w:val="fr-CA"/>
        </w:rPr>
        <w:t>, pour l’intervenante l’Association canadienne des libertés civiles.</w:t>
      </w:r>
    </w:p>
    <w:p w:rsidR="00690A79" w:rsidRDefault="00690A79" w:rsidP="00690A79">
      <w:pPr>
        <w:pStyle w:val="SCCNormalDoubleSpacing"/>
        <w:spacing w:line="240" w:lineRule="auto"/>
        <w:rPr>
          <w:rStyle w:val="SCCCounselNameChar"/>
          <w:sz w:val="20"/>
          <w:lang w:val="fr-CA"/>
        </w:rPr>
      </w:pPr>
    </w:p>
    <w:p w:rsidR="00690A79" w:rsidRPr="002803A0" w:rsidRDefault="00690A79" w:rsidP="00690A79">
      <w:pPr>
        <w:pStyle w:val="SCCNormalDoubleSpacing"/>
        <w:spacing w:line="240" w:lineRule="auto"/>
        <w:rPr>
          <w:sz w:val="20"/>
          <w:lang w:val="fr-CA"/>
        </w:rPr>
      </w:pPr>
      <w:r w:rsidRPr="002803A0">
        <w:rPr>
          <w:rStyle w:val="SCCCounselNameChar"/>
          <w:sz w:val="20"/>
          <w:lang w:val="fr-CA"/>
        </w:rPr>
        <w:tab/>
        <w:t xml:space="preserve">Daniel </w:t>
      </w:r>
      <w:proofErr w:type="spellStart"/>
      <w:r w:rsidRPr="002803A0">
        <w:rPr>
          <w:rStyle w:val="SCCCounselNameChar"/>
          <w:sz w:val="20"/>
          <w:lang w:val="fr-CA"/>
        </w:rPr>
        <w:t>Michaluk</w:t>
      </w:r>
      <w:proofErr w:type="spellEnd"/>
      <w:r w:rsidRPr="002803A0">
        <w:rPr>
          <w:rStyle w:val="SCCCounselSeparatorChar"/>
          <w:sz w:val="20"/>
        </w:rPr>
        <w:t xml:space="preserve"> et </w:t>
      </w:r>
      <w:r w:rsidRPr="002803A0">
        <w:rPr>
          <w:rStyle w:val="SCCCounselNameChar"/>
          <w:sz w:val="20"/>
          <w:lang w:val="fr-CA"/>
        </w:rPr>
        <w:t xml:space="preserve">Joseph </w:t>
      </w:r>
      <w:proofErr w:type="spellStart"/>
      <w:r w:rsidRPr="002803A0">
        <w:rPr>
          <w:rStyle w:val="SCCCounselNameChar"/>
          <w:sz w:val="20"/>
          <w:lang w:val="fr-CA"/>
        </w:rPr>
        <w:t>Cohen</w:t>
      </w:r>
      <w:r w:rsidRPr="002803A0">
        <w:rPr>
          <w:rStyle w:val="SCCCounselNameChar"/>
          <w:sz w:val="20"/>
          <w:lang w:val="fr-CA"/>
        </w:rPr>
        <w:noBreakHyphen/>
        <w:t>Lyons</w:t>
      </w:r>
      <w:proofErr w:type="spellEnd"/>
      <w:r w:rsidRPr="002803A0">
        <w:rPr>
          <w:rStyle w:val="SCCCounselPartyRoleChar"/>
          <w:sz w:val="20"/>
          <w:lang w:val="fr-CA"/>
        </w:rPr>
        <w:t xml:space="preserve">, pour l’intervenante </w:t>
      </w:r>
      <w:r w:rsidRPr="002803A0">
        <w:rPr>
          <w:sz w:val="20"/>
          <w:lang w:val="fr-CA"/>
        </w:rPr>
        <w:t xml:space="preserve">Canadian Association of </w:t>
      </w:r>
      <w:proofErr w:type="spellStart"/>
      <w:r w:rsidRPr="002803A0">
        <w:rPr>
          <w:sz w:val="20"/>
          <w:lang w:val="fr-CA"/>
        </w:rPr>
        <w:t>Counsel</w:t>
      </w:r>
      <w:proofErr w:type="spellEnd"/>
      <w:r w:rsidRPr="002803A0">
        <w:rPr>
          <w:sz w:val="20"/>
          <w:lang w:val="fr-CA"/>
        </w:rPr>
        <w:t xml:space="preserve"> to </w:t>
      </w:r>
      <w:proofErr w:type="spellStart"/>
      <w:r w:rsidRPr="002803A0">
        <w:rPr>
          <w:sz w:val="20"/>
          <w:lang w:val="fr-CA"/>
        </w:rPr>
        <w:t>Employers</w:t>
      </w:r>
      <w:proofErr w:type="spellEnd"/>
      <w:r w:rsidRPr="002803A0">
        <w:rPr>
          <w:rStyle w:val="SCCCounselPartyRoleChar"/>
          <w:sz w:val="20"/>
          <w:lang w:val="fr-CA"/>
        </w:rPr>
        <w:t>.</w:t>
      </w:r>
    </w:p>
    <w:p w:rsidR="00690A79" w:rsidRDefault="00690A79" w:rsidP="00690A79">
      <w:pPr>
        <w:pStyle w:val="SCCLawFirm"/>
        <w:spacing w:line="240" w:lineRule="auto"/>
        <w:rPr>
          <w:sz w:val="20"/>
          <w:lang w:val="fr-CA"/>
        </w:rPr>
      </w:pPr>
    </w:p>
    <w:p w:rsidR="00690A79" w:rsidRPr="002803A0" w:rsidRDefault="00690A79" w:rsidP="00690A79">
      <w:pPr>
        <w:pStyle w:val="SCCLawFirm"/>
        <w:spacing w:line="240" w:lineRule="auto"/>
        <w:rPr>
          <w:sz w:val="20"/>
          <w:lang w:val="fr-CA"/>
        </w:rPr>
      </w:pPr>
      <w:r w:rsidRPr="002803A0">
        <w:rPr>
          <w:sz w:val="20"/>
          <w:lang w:val="fr-CA"/>
        </w:rPr>
        <w:tab/>
        <w:t>Procureur de l’appelante : Procureur général de l’Ontario, Toronto.</w:t>
      </w:r>
    </w:p>
    <w:p w:rsidR="00690A79" w:rsidRDefault="00690A79" w:rsidP="00690A79">
      <w:pPr>
        <w:pStyle w:val="SCCLawFirm"/>
        <w:spacing w:line="240" w:lineRule="auto"/>
        <w:rPr>
          <w:sz w:val="20"/>
          <w:lang w:val="fr-CA"/>
        </w:rPr>
      </w:pPr>
    </w:p>
    <w:p w:rsidR="00690A79" w:rsidRPr="002803A0" w:rsidRDefault="00690A79" w:rsidP="00690A79">
      <w:pPr>
        <w:pStyle w:val="SCCLawFirm"/>
        <w:spacing w:line="240" w:lineRule="auto"/>
        <w:rPr>
          <w:sz w:val="20"/>
        </w:rPr>
      </w:pPr>
      <w:r w:rsidRPr="002803A0">
        <w:rPr>
          <w:sz w:val="20"/>
          <w:lang w:val="fr-CA"/>
        </w:rPr>
        <w:tab/>
      </w:r>
      <w:proofErr w:type="spellStart"/>
      <w:r w:rsidRPr="002803A0">
        <w:rPr>
          <w:sz w:val="20"/>
        </w:rPr>
        <w:t>Procureurs</w:t>
      </w:r>
      <w:proofErr w:type="spellEnd"/>
      <w:r w:rsidRPr="002803A0">
        <w:rPr>
          <w:sz w:val="20"/>
        </w:rPr>
        <w:t xml:space="preserve"> de </w:t>
      </w:r>
      <w:proofErr w:type="spellStart"/>
      <w:r w:rsidRPr="002803A0">
        <w:rPr>
          <w:sz w:val="20"/>
        </w:rPr>
        <w:t>l’intimé</w:t>
      </w:r>
      <w:proofErr w:type="spellEnd"/>
      <w:r w:rsidRPr="002803A0">
        <w:rPr>
          <w:sz w:val="20"/>
        </w:rPr>
        <w:t> : </w:t>
      </w:r>
      <w:proofErr w:type="spellStart"/>
      <w:r w:rsidRPr="002803A0">
        <w:rPr>
          <w:sz w:val="20"/>
        </w:rPr>
        <w:t>Addario</w:t>
      </w:r>
      <w:proofErr w:type="spellEnd"/>
      <w:r w:rsidRPr="002803A0">
        <w:rPr>
          <w:sz w:val="20"/>
        </w:rPr>
        <w:t xml:space="preserve"> Law Group, Toronto; Ruby </w:t>
      </w:r>
      <w:proofErr w:type="spellStart"/>
      <w:r w:rsidRPr="002803A0">
        <w:rPr>
          <w:sz w:val="20"/>
        </w:rPr>
        <w:t>Shiller</w:t>
      </w:r>
      <w:proofErr w:type="spellEnd"/>
      <w:r w:rsidRPr="002803A0">
        <w:rPr>
          <w:sz w:val="20"/>
        </w:rPr>
        <w:t xml:space="preserve"> Chan, Toronto.</w:t>
      </w:r>
    </w:p>
    <w:p w:rsidR="00690A79" w:rsidRDefault="00690A79" w:rsidP="00690A79">
      <w:pPr>
        <w:pStyle w:val="SCCLawFirm"/>
        <w:spacing w:line="240" w:lineRule="auto"/>
        <w:rPr>
          <w:sz w:val="20"/>
        </w:rPr>
      </w:pPr>
    </w:p>
    <w:p w:rsidR="00690A79" w:rsidRPr="002803A0" w:rsidRDefault="00690A79" w:rsidP="00690A79">
      <w:pPr>
        <w:pStyle w:val="SCCLawFirm"/>
        <w:spacing w:line="240" w:lineRule="auto"/>
        <w:rPr>
          <w:sz w:val="20"/>
          <w:lang w:val="fr-CA"/>
        </w:rPr>
      </w:pPr>
      <w:r w:rsidRPr="002803A0">
        <w:rPr>
          <w:sz w:val="20"/>
        </w:rPr>
        <w:tab/>
      </w:r>
      <w:r w:rsidRPr="002803A0">
        <w:rPr>
          <w:sz w:val="20"/>
          <w:lang w:val="fr-CA"/>
        </w:rPr>
        <w:t>Procureur de l’intervenant le directeur des poursuites pénales : Service des poursuites pénales du Canada, Edmonton.</w:t>
      </w:r>
    </w:p>
    <w:p w:rsidR="00690A79" w:rsidRDefault="00690A79" w:rsidP="00690A79">
      <w:pPr>
        <w:pStyle w:val="SCCLawFirm"/>
        <w:spacing w:line="240" w:lineRule="auto"/>
        <w:rPr>
          <w:sz w:val="20"/>
          <w:lang w:val="fr-CA"/>
        </w:rPr>
      </w:pPr>
    </w:p>
    <w:p w:rsidR="00690A79" w:rsidRPr="002803A0" w:rsidRDefault="00690A79" w:rsidP="00690A79">
      <w:pPr>
        <w:pStyle w:val="SCCLawFirm"/>
        <w:spacing w:line="240" w:lineRule="auto"/>
        <w:rPr>
          <w:sz w:val="20"/>
          <w:lang w:val="fr-CA"/>
        </w:rPr>
      </w:pPr>
      <w:r w:rsidRPr="002803A0">
        <w:rPr>
          <w:sz w:val="20"/>
          <w:lang w:val="fr-CA"/>
        </w:rPr>
        <w:tab/>
        <w:t>Procureur de l’intervenant le procureur général du Québec : Procureur général du Québec, Québec.</w:t>
      </w:r>
    </w:p>
    <w:p w:rsidR="00690A79" w:rsidRDefault="00690A79" w:rsidP="00690A79">
      <w:pPr>
        <w:pStyle w:val="SCCLawFirm"/>
        <w:spacing w:line="240" w:lineRule="auto"/>
        <w:rPr>
          <w:sz w:val="20"/>
          <w:lang w:val="fr-CA"/>
        </w:rPr>
      </w:pPr>
    </w:p>
    <w:p w:rsidR="00690A79" w:rsidRPr="002803A0" w:rsidRDefault="00690A79" w:rsidP="00690A79">
      <w:pPr>
        <w:pStyle w:val="SCCLawFirm"/>
        <w:spacing w:line="240" w:lineRule="auto"/>
        <w:rPr>
          <w:sz w:val="20"/>
          <w:lang w:val="fr-CA"/>
        </w:rPr>
      </w:pPr>
      <w:r w:rsidRPr="002803A0">
        <w:rPr>
          <w:sz w:val="20"/>
          <w:lang w:val="fr-CA"/>
        </w:rPr>
        <w:tab/>
        <w:t xml:space="preserve">Procureurs de l’intervenante </w:t>
      </w:r>
      <w:proofErr w:type="spellStart"/>
      <w:r w:rsidRPr="002803A0">
        <w:rPr>
          <w:sz w:val="20"/>
          <w:lang w:val="fr-CA"/>
        </w:rPr>
        <w:t>Criminal</w:t>
      </w:r>
      <w:proofErr w:type="spellEnd"/>
      <w:r w:rsidRPr="002803A0">
        <w:rPr>
          <w:sz w:val="20"/>
          <w:lang w:val="fr-CA"/>
        </w:rPr>
        <w:t xml:space="preserve"> </w:t>
      </w:r>
      <w:proofErr w:type="spellStart"/>
      <w:r w:rsidRPr="002803A0">
        <w:rPr>
          <w:sz w:val="20"/>
          <w:lang w:val="fr-CA"/>
        </w:rPr>
        <w:t>Lawyers</w:t>
      </w:r>
      <w:proofErr w:type="spellEnd"/>
      <w:r w:rsidRPr="002803A0">
        <w:rPr>
          <w:sz w:val="20"/>
          <w:lang w:val="fr-CA"/>
        </w:rPr>
        <w:t>’ Association (Ontario) : </w:t>
      </w:r>
      <w:proofErr w:type="spellStart"/>
      <w:r w:rsidRPr="002803A0">
        <w:rPr>
          <w:sz w:val="20"/>
          <w:lang w:val="fr-CA"/>
        </w:rPr>
        <w:t>Dawe</w:t>
      </w:r>
      <w:proofErr w:type="spellEnd"/>
      <w:r w:rsidRPr="002803A0">
        <w:rPr>
          <w:sz w:val="20"/>
          <w:lang w:val="fr-CA"/>
        </w:rPr>
        <w:t xml:space="preserve"> &amp; </w:t>
      </w:r>
      <w:proofErr w:type="spellStart"/>
      <w:r w:rsidRPr="002803A0">
        <w:rPr>
          <w:sz w:val="20"/>
          <w:lang w:val="fr-CA"/>
        </w:rPr>
        <w:t>Dineen</w:t>
      </w:r>
      <w:proofErr w:type="spellEnd"/>
      <w:r w:rsidRPr="002803A0">
        <w:rPr>
          <w:sz w:val="20"/>
          <w:lang w:val="fr-CA"/>
        </w:rPr>
        <w:t>, Toronto.</w:t>
      </w:r>
    </w:p>
    <w:p w:rsidR="00690A79" w:rsidRDefault="00690A79" w:rsidP="00690A79">
      <w:pPr>
        <w:pStyle w:val="SCCLawFirm"/>
        <w:spacing w:line="240" w:lineRule="auto"/>
        <w:rPr>
          <w:sz w:val="20"/>
          <w:lang w:val="fr-CA"/>
        </w:rPr>
      </w:pPr>
    </w:p>
    <w:p w:rsidR="00780D40" w:rsidRDefault="00780D40">
      <w:pPr>
        <w:rPr>
          <w:rFonts w:eastAsia="Times New Roman"/>
          <w:i/>
          <w:sz w:val="20"/>
          <w:szCs w:val="20"/>
          <w:lang w:val="fr-CA" w:eastAsia="en-CA"/>
        </w:rPr>
      </w:pPr>
      <w:r>
        <w:rPr>
          <w:sz w:val="20"/>
          <w:lang w:val="fr-CA"/>
        </w:rPr>
        <w:br w:type="page"/>
      </w:r>
    </w:p>
    <w:p w:rsidR="00690A79" w:rsidRPr="002803A0" w:rsidRDefault="00690A79" w:rsidP="00690A79">
      <w:pPr>
        <w:pStyle w:val="SCCLawFirm"/>
        <w:spacing w:line="240" w:lineRule="auto"/>
        <w:rPr>
          <w:sz w:val="20"/>
          <w:lang w:val="fr-CA"/>
        </w:rPr>
      </w:pPr>
      <w:r w:rsidRPr="002803A0">
        <w:rPr>
          <w:sz w:val="20"/>
          <w:lang w:val="fr-CA"/>
        </w:rPr>
        <w:lastRenderedPageBreak/>
        <w:tab/>
        <w:t>Procureurs de l’intervenante l’Association canadienne des libertés civiles : </w:t>
      </w:r>
      <w:proofErr w:type="spellStart"/>
      <w:r w:rsidRPr="002803A0">
        <w:rPr>
          <w:sz w:val="20"/>
          <w:lang w:val="fr-CA"/>
        </w:rPr>
        <w:t>Lax</w:t>
      </w:r>
      <w:proofErr w:type="spellEnd"/>
      <w:r w:rsidRPr="002803A0">
        <w:rPr>
          <w:sz w:val="20"/>
          <w:lang w:val="fr-CA"/>
        </w:rPr>
        <w:t xml:space="preserve"> </w:t>
      </w:r>
      <w:proofErr w:type="spellStart"/>
      <w:r w:rsidRPr="002803A0">
        <w:rPr>
          <w:sz w:val="20"/>
          <w:lang w:val="fr-CA"/>
        </w:rPr>
        <w:t>O’Sullivan</w:t>
      </w:r>
      <w:proofErr w:type="spellEnd"/>
      <w:r w:rsidRPr="002803A0">
        <w:rPr>
          <w:sz w:val="20"/>
          <w:lang w:val="fr-CA"/>
        </w:rPr>
        <w:t xml:space="preserve"> Scott </w:t>
      </w:r>
      <w:proofErr w:type="spellStart"/>
      <w:r w:rsidRPr="002803A0">
        <w:rPr>
          <w:sz w:val="20"/>
          <w:lang w:val="fr-CA"/>
        </w:rPr>
        <w:t>Lisus</w:t>
      </w:r>
      <w:proofErr w:type="spellEnd"/>
      <w:r w:rsidRPr="002803A0">
        <w:rPr>
          <w:sz w:val="20"/>
          <w:lang w:val="fr-CA"/>
        </w:rPr>
        <w:t>, Toronto.</w:t>
      </w:r>
    </w:p>
    <w:p w:rsidR="00690A79" w:rsidRDefault="00690A79" w:rsidP="00690A79">
      <w:pPr>
        <w:pStyle w:val="SCCLawFirm"/>
        <w:spacing w:line="240" w:lineRule="auto"/>
        <w:rPr>
          <w:sz w:val="20"/>
          <w:lang w:val="fr-CA"/>
        </w:rPr>
      </w:pPr>
    </w:p>
    <w:p w:rsidR="00690A79" w:rsidRDefault="00690A79" w:rsidP="00690A79">
      <w:pPr>
        <w:pStyle w:val="SCCLawFirm"/>
        <w:spacing w:line="240" w:lineRule="auto"/>
        <w:rPr>
          <w:sz w:val="20"/>
        </w:rPr>
      </w:pPr>
      <w:r w:rsidRPr="002803A0">
        <w:rPr>
          <w:sz w:val="20"/>
          <w:lang w:val="fr-CA"/>
        </w:rPr>
        <w:tab/>
      </w:r>
      <w:proofErr w:type="spellStart"/>
      <w:r w:rsidRPr="002803A0">
        <w:rPr>
          <w:sz w:val="20"/>
        </w:rPr>
        <w:t>Procureurs</w:t>
      </w:r>
      <w:proofErr w:type="spellEnd"/>
      <w:r w:rsidRPr="002803A0">
        <w:rPr>
          <w:sz w:val="20"/>
        </w:rPr>
        <w:t xml:space="preserve"> de </w:t>
      </w:r>
      <w:proofErr w:type="spellStart"/>
      <w:r w:rsidRPr="002803A0">
        <w:rPr>
          <w:sz w:val="20"/>
        </w:rPr>
        <w:t>l’intervenante</w:t>
      </w:r>
      <w:proofErr w:type="spellEnd"/>
      <w:r w:rsidRPr="002803A0">
        <w:rPr>
          <w:sz w:val="20"/>
        </w:rPr>
        <w:t xml:space="preserve"> Canadian Association of Counsel to Employers : Hicks Morley Hamilton Stewart </w:t>
      </w:r>
      <w:proofErr w:type="spellStart"/>
      <w:r w:rsidRPr="002803A0">
        <w:rPr>
          <w:sz w:val="20"/>
        </w:rPr>
        <w:t>Storie</w:t>
      </w:r>
      <w:proofErr w:type="spellEnd"/>
      <w:r w:rsidRPr="002803A0">
        <w:rPr>
          <w:sz w:val="20"/>
        </w:rPr>
        <w:t>, Toronto.</w:t>
      </w:r>
    </w:p>
    <w:p w:rsidR="00DB38F2" w:rsidRDefault="00DB38F2" w:rsidP="003B3977">
      <w:pPr>
        <w:rPr>
          <w:sz w:val="20"/>
          <w:szCs w:val="20"/>
        </w:rPr>
      </w:pPr>
    </w:p>
    <w:p w:rsidR="00230314" w:rsidRDefault="00CC4A5C" w:rsidP="003B3977">
      <w:pPr>
        <w:rPr>
          <w:sz w:val="20"/>
          <w:szCs w:val="20"/>
          <w:lang w:val="fr-CA"/>
        </w:rPr>
      </w:pPr>
      <w:r w:rsidRPr="00CC4A5C">
        <w:rPr>
          <w:sz w:val="20"/>
          <w:szCs w:val="20"/>
          <w:lang w:val="fr-CA"/>
        </w:rPr>
        <w:pict>
          <v:rect id="_x0000_i1082" style="width:144.3pt;height:1pt" o:hrpct="300" o:hralign="center" o:hrstd="t" o:hrnoshade="t" o:hr="t" fillcolor="black" stroked="f"/>
        </w:pict>
      </w:r>
    </w:p>
    <w:p w:rsidR="00230314" w:rsidRPr="003F4721" w:rsidRDefault="00230314"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576" w:footer="960" w:gutter="0"/>
          <w:cols w:space="720"/>
          <w:titlePg/>
          <w:docGrid w:linePitch="272"/>
        </w:sectPr>
      </w:pPr>
    </w:p>
    <w:p w:rsidR="00091FA6" w:rsidRPr="002E0C7E" w:rsidRDefault="00CC4A5C" w:rsidP="00091FA6">
      <w:pPr>
        <w:widowControl w:val="0"/>
        <w:spacing w:line="180" w:lineRule="auto"/>
        <w:jc w:val="center"/>
        <w:rPr>
          <w:rFonts w:ascii="Calibri" w:hAnsi="Calibri" w:cs="Calibri"/>
          <w:b/>
          <w:szCs w:val="24"/>
        </w:rPr>
      </w:pPr>
      <w:r w:rsidRPr="002E0C7E">
        <w:rPr>
          <w:rFonts w:ascii="Calibri" w:hAnsi="Calibri" w:cs="Calibri"/>
          <w:b/>
          <w:szCs w:val="24"/>
        </w:rPr>
        <w:lastRenderedPageBreak/>
        <w:fldChar w:fldCharType="begin"/>
      </w:r>
      <w:r w:rsidR="00091FA6" w:rsidRPr="002E0C7E">
        <w:rPr>
          <w:rFonts w:ascii="Calibri" w:hAnsi="Calibri" w:cs="Calibri"/>
          <w:b/>
          <w:szCs w:val="24"/>
        </w:rPr>
        <w:instrText xml:space="preserve"> SEQ CHAPTER \h \r 1</w:instrText>
      </w:r>
      <w:r w:rsidRPr="002E0C7E">
        <w:rPr>
          <w:rFonts w:ascii="Calibri" w:hAnsi="Calibri" w:cs="Calibri"/>
          <w:b/>
          <w:szCs w:val="24"/>
        </w:rPr>
        <w:fldChar w:fldCharType="end"/>
      </w:r>
      <w:r w:rsidR="00091FA6" w:rsidRPr="002E0C7E">
        <w:rPr>
          <w:rFonts w:ascii="Calibri" w:hAnsi="Calibri" w:cs="Calibri"/>
          <w:b/>
          <w:szCs w:val="24"/>
        </w:rPr>
        <w:t>SUPREME COURT OF CANADA SCHEDULE / CALENDRIER DE LA COUR SUPREME</w:t>
      </w:r>
    </w:p>
    <w:p w:rsidR="00091FA6" w:rsidRPr="002E0C7E" w:rsidRDefault="00091FA6" w:rsidP="00091FA6">
      <w:pPr>
        <w:widowControl w:val="0"/>
        <w:spacing w:line="180" w:lineRule="auto"/>
        <w:rPr>
          <w:rFonts w:ascii="Calibri" w:hAnsi="Calibri" w:cs="Calibr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7E23A7" w:rsidTr="0025012B">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7E23A7" w:rsidRDefault="00091FA6" w:rsidP="0025012B">
            <w:pPr>
              <w:widowControl w:val="0"/>
              <w:jc w:val="center"/>
              <w:rPr>
                <w:rFonts w:ascii="Arial" w:hAnsi="Arial"/>
                <w:sz w:val="14"/>
              </w:rPr>
            </w:pPr>
            <w:r w:rsidRPr="007E23A7">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7E23A7" w:rsidRDefault="00091FA6" w:rsidP="0025012B">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7E23A7" w:rsidRDefault="00091FA6" w:rsidP="0025012B">
            <w:pPr>
              <w:widowControl w:val="0"/>
              <w:jc w:val="center"/>
              <w:rPr>
                <w:rFonts w:ascii="Arial" w:hAnsi="Arial"/>
                <w:sz w:val="14"/>
              </w:rPr>
            </w:pPr>
            <w:r w:rsidRPr="007E23A7">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7E23A7" w:rsidRDefault="00091FA6" w:rsidP="0025012B">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7E23A7" w:rsidRDefault="00091FA6" w:rsidP="0025012B">
            <w:pPr>
              <w:widowControl w:val="0"/>
              <w:jc w:val="center"/>
              <w:rPr>
                <w:rFonts w:ascii="Arial" w:hAnsi="Arial"/>
                <w:sz w:val="14"/>
              </w:rPr>
            </w:pPr>
            <w:r w:rsidRPr="007E23A7">
              <w:rPr>
                <w:rFonts w:ascii="Arial" w:hAnsi="Arial"/>
                <w:b/>
                <w:sz w:val="14"/>
              </w:rPr>
              <w:t>DECEMBER - DÉCEMBRE</w:t>
            </w:r>
          </w:p>
        </w:tc>
      </w:tr>
      <w:tr w:rsidR="00091FA6" w:rsidRPr="007E23A7" w:rsidTr="0025012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M</w:t>
            </w:r>
          </w:p>
          <w:p w:rsidR="00091FA6" w:rsidRPr="007E23A7" w:rsidRDefault="00091FA6" w:rsidP="0025012B">
            <w:pPr>
              <w:widowControl w:val="0"/>
              <w:jc w:val="center"/>
              <w:rPr>
                <w:rFonts w:ascii="Arial" w:hAnsi="Arial"/>
                <w:sz w:val="14"/>
              </w:rPr>
            </w:pPr>
            <w:r w:rsidRPr="007E23A7">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W</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F</w:t>
            </w:r>
          </w:p>
          <w:p w:rsidR="00091FA6" w:rsidRPr="007E23A7" w:rsidRDefault="00091FA6" w:rsidP="0025012B">
            <w:pPr>
              <w:widowControl w:val="0"/>
              <w:jc w:val="center"/>
              <w:rPr>
                <w:rFonts w:ascii="Arial" w:hAnsi="Arial"/>
                <w:sz w:val="14"/>
              </w:rPr>
            </w:pPr>
            <w:r w:rsidRPr="007E23A7">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M</w:t>
            </w:r>
          </w:p>
          <w:p w:rsidR="00091FA6" w:rsidRPr="007E23A7" w:rsidRDefault="00091FA6" w:rsidP="0025012B">
            <w:pPr>
              <w:widowControl w:val="0"/>
              <w:jc w:val="center"/>
              <w:rPr>
                <w:rFonts w:ascii="Arial" w:hAnsi="Arial"/>
                <w:sz w:val="14"/>
              </w:rPr>
            </w:pPr>
            <w:r w:rsidRPr="007E23A7">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W</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F</w:t>
            </w:r>
          </w:p>
          <w:p w:rsidR="00091FA6" w:rsidRPr="007E23A7" w:rsidRDefault="00091FA6" w:rsidP="0025012B">
            <w:pPr>
              <w:widowControl w:val="0"/>
              <w:jc w:val="center"/>
              <w:rPr>
                <w:rFonts w:ascii="Arial" w:hAnsi="Arial"/>
                <w:sz w:val="14"/>
              </w:rPr>
            </w:pPr>
            <w:r w:rsidRPr="007E23A7">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M</w:t>
            </w:r>
          </w:p>
          <w:p w:rsidR="00091FA6" w:rsidRPr="007E23A7" w:rsidRDefault="00091FA6" w:rsidP="0025012B">
            <w:pPr>
              <w:widowControl w:val="0"/>
              <w:jc w:val="center"/>
              <w:rPr>
                <w:rFonts w:ascii="Arial" w:hAnsi="Arial"/>
                <w:sz w:val="14"/>
              </w:rPr>
            </w:pPr>
            <w:r w:rsidRPr="007E23A7">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W</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F</w:t>
            </w:r>
          </w:p>
          <w:p w:rsidR="00091FA6" w:rsidRPr="007E23A7" w:rsidRDefault="00091FA6" w:rsidP="0025012B">
            <w:pPr>
              <w:widowControl w:val="0"/>
              <w:jc w:val="center"/>
              <w:rPr>
                <w:rFonts w:ascii="Arial" w:hAnsi="Arial"/>
                <w:sz w:val="14"/>
              </w:rPr>
            </w:pPr>
            <w:r w:rsidRPr="007E23A7">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S</w:t>
            </w:r>
          </w:p>
        </w:tc>
      </w:tr>
      <w:tr w:rsidR="00091FA6" w:rsidRPr="007E23A7" w:rsidTr="0025012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w:t>
            </w:r>
          </w:p>
        </w:tc>
      </w:tr>
      <w:tr w:rsidR="00091FA6" w:rsidRPr="007E23A7" w:rsidTr="0025012B">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7E23A7" w:rsidRDefault="00091FA6" w:rsidP="0025012B">
            <w:pPr>
              <w:widowControl w:val="0"/>
              <w:jc w:val="center"/>
              <w:rPr>
                <w:rFonts w:ascii="Arial" w:hAnsi="Arial"/>
                <w:b/>
                <w:sz w:val="14"/>
              </w:rPr>
            </w:pPr>
            <w:r w:rsidRPr="007E23A7">
              <w:rPr>
                <w:rFonts w:ascii="Arial" w:hAnsi="Arial"/>
                <w:b/>
                <w:sz w:val="14"/>
              </w:rPr>
              <w:t>H</w:t>
            </w:r>
          </w:p>
          <w:p w:rsidR="00091FA6" w:rsidRPr="007E23A7" w:rsidRDefault="00091FA6" w:rsidP="0025012B">
            <w:pPr>
              <w:widowControl w:val="0"/>
              <w:jc w:val="center"/>
              <w:rPr>
                <w:rFonts w:ascii="Arial" w:hAnsi="Arial"/>
                <w:sz w:val="14"/>
              </w:rPr>
            </w:pPr>
            <w:r w:rsidRPr="007E23A7">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b/>
                <w:sz w:val="14"/>
              </w:rPr>
            </w:pPr>
            <w:r w:rsidRPr="007E23A7">
              <w:rPr>
                <w:rFonts w:ascii="Arial" w:hAnsi="Arial"/>
                <w:b/>
                <w:sz w:val="14"/>
              </w:rPr>
              <w:t>M</w:t>
            </w:r>
          </w:p>
          <w:p w:rsidR="00091FA6" w:rsidRPr="007E23A7" w:rsidRDefault="00091FA6" w:rsidP="0025012B">
            <w:pPr>
              <w:widowControl w:val="0"/>
              <w:jc w:val="center"/>
              <w:rPr>
                <w:rFonts w:ascii="Arial" w:hAnsi="Arial"/>
                <w:sz w:val="14"/>
              </w:rPr>
            </w:pPr>
            <w:r w:rsidRPr="007E23A7">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b/>
                <w:sz w:val="14"/>
              </w:rPr>
              <w:t>M</w:t>
            </w:r>
          </w:p>
          <w:p w:rsidR="00091FA6" w:rsidRPr="007E23A7" w:rsidRDefault="00091FA6" w:rsidP="0025012B">
            <w:pPr>
              <w:widowControl w:val="0"/>
              <w:jc w:val="center"/>
              <w:rPr>
                <w:rFonts w:ascii="Arial" w:hAnsi="Arial"/>
                <w:sz w:val="14"/>
              </w:rPr>
            </w:pPr>
            <w:r w:rsidRPr="007E23A7">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b/>
                <w:sz w:val="14"/>
              </w:rPr>
              <w:t>M</w:t>
            </w:r>
          </w:p>
          <w:p w:rsidR="00091FA6" w:rsidRPr="007E23A7" w:rsidRDefault="00091FA6" w:rsidP="0025012B">
            <w:pPr>
              <w:widowControl w:val="0"/>
              <w:jc w:val="center"/>
              <w:rPr>
                <w:rFonts w:ascii="Arial" w:hAnsi="Arial"/>
                <w:sz w:val="14"/>
              </w:rPr>
            </w:pPr>
            <w:r w:rsidRPr="007E23A7">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8</w:t>
            </w:r>
          </w:p>
        </w:tc>
      </w:tr>
      <w:tr w:rsidR="00091FA6" w:rsidRPr="007E23A7" w:rsidTr="0025012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b/>
                <w:sz w:val="14"/>
              </w:rPr>
            </w:pPr>
          </w:p>
          <w:p w:rsidR="00091FA6" w:rsidRPr="007E23A7" w:rsidRDefault="00091FA6" w:rsidP="0025012B">
            <w:pPr>
              <w:widowControl w:val="0"/>
              <w:jc w:val="center"/>
              <w:rPr>
                <w:rFonts w:ascii="Arial" w:hAnsi="Arial"/>
                <w:sz w:val="14"/>
              </w:rPr>
            </w:pPr>
            <w:r w:rsidRPr="007E23A7">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b/>
                <w:sz w:val="14"/>
              </w:rPr>
              <w:t>H</w:t>
            </w:r>
          </w:p>
          <w:p w:rsidR="00091FA6" w:rsidRPr="007E23A7" w:rsidRDefault="00091FA6" w:rsidP="0025012B">
            <w:pPr>
              <w:widowControl w:val="0"/>
              <w:jc w:val="center"/>
              <w:rPr>
                <w:rFonts w:ascii="Arial" w:hAnsi="Arial"/>
                <w:sz w:val="14"/>
              </w:rPr>
            </w:pPr>
            <w:r w:rsidRPr="007E23A7">
              <w:rPr>
                <w:rFonts w:ascii="Arial" w:hAnsi="Arial"/>
                <w:sz w:val="14"/>
              </w:rPr>
              <w:t>12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15</w:t>
            </w:r>
          </w:p>
        </w:tc>
      </w:tr>
      <w:tr w:rsidR="00091FA6" w:rsidRPr="007E23A7" w:rsidTr="0025012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22</w:t>
            </w:r>
          </w:p>
        </w:tc>
      </w:tr>
      <w:tr w:rsidR="00091FA6" w:rsidRPr="007E23A7" w:rsidTr="0025012B">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23</w:t>
            </w:r>
          </w:p>
          <w:p w:rsidR="00091FA6" w:rsidRPr="007E23A7" w:rsidRDefault="00091FA6" w:rsidP="0025012B">
            <w:pPr>
              <w:widowControl w:val="0"/>
              <w:jc w:val="center"/>
              <w:rPr>
                <w:rFonts w:ascii="Arial" w:hAnsi="Arial"/>
                <w:sz w:val="14"/>
              </w:rPr>
            </w:pPr>
            <w:r w:rsidRPr="007E23A7">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24</w:t>
            </w:r>
          </w:p>
          <w:p w:rsidR="00091FA6" w:rsidRPr="007E23A7" w:rsidRDefault="00091FA6" w:rsidP="0025012B">
            <w:pPr>
              <w:widowControl w:val="0"/>
              <w:jc w:val="center"/>
              <w:rPr>
                <w:rFonts w:ascii="Arial" w:hAnsi="Arial"/>
                <w:sz w:val="14"/>
              </w:rPr>
            </w:pPr>
            <w:r w:rsidRPr="007E23A7">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b/>
                <w:sz w:val="14"/>
              </w:rPr>
              <w:t>H</w:t>
            </w:r>
          </w:p>
          <w:p w:rsidR="00091FA6" w:rsidRPr="007E23A7" w:rsidRDefault="00091FA6" w:rsidP="0025012B">
            <w:pPr>
              <w:widowControl w:val="0"/>
              <w:jc w:val="center"/>
              <w:rPr>
                <w:rFonts w:ascii="Arial" w:hAnsi="Arial"/>
                <w:sz w:val="14"/>
              </w:rPr>
            </w:pPr>
            <w:r w:rsidRPr="007E23A7">
              <w:rPr>
                <w:rFonts w:ascii="Arial" w:hAnsi="Arial"/>
                <w:sz w:val="14"/>
              </w:rPr>
              <w:t>25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7E23A7" w:rsidTr="0025012B">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7E23A7" w:rsidRDefault="00091FA6" w:rsidP="0025012B">
            <w:pPr>
              <w:widowControl w:val="0"/>
              <w:jc w:val="center"/>
              <w:rPr>
                <w:rFonts w:ascii="Arial" w:hAnsi="Arial"/>
                <w:sz w:val="14"/>
              </w:rPr>
            </w:pPr>
            <w:r w:rsidRPr="007E23A7">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7E23A7" w:rsidRDefault="00091FA6" w:rsidP="0025012B">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7E23A7" w:rsidRDefault="00091FA6" w:rsidP="0025012B">
            <w:pPr>
              <w:widowControl w:val="0"/>
              <w:jc w:val="center"/>
              <w:rPr>
                <w:rFonts w:ascii="Arial" w:hAnsi="Arial"/>
                <w:sz w:val="14"/>
              </w:rPr>
            </w:pPr>
            <w:r w:rsidRPr="007E23A7">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7E23A7" w:rsidRDefault="00091FA6" w:rsidP="0025012B">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7E23A7" w:rsidRDefault="00091FA6" w:rsidP="0025012B">
            <w:pPr>
              <w:widowControl w:val="0"/>
              <w:jc w:val="center"/>
              <w:rPr>
                <w:rFonts w:ascii="Arial" w:hAnsi="Arial"/>
                <w:sz w:val="14"/>
              </w:rPr>
            </w:pPr>
            <w:r w:rsidRPr="007E23A7">
              <w:rPr>
                <w:rFonts w:ascii="Arial" w:hAnsi="Arial"/>
                <w:b/>
                <w:sz w:val="14"/>
              </w:rPr>
              <w:t>MARCH - MARS</w:t>
            </w:r>
          </w:p>
        </w:tc>
      </w:tr>
      <w:tr w:rsidR="00091FA6" w:rsidRPr="007E23A7" w:rsidTr="0025012B">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M</w:t>
            </w:r>
          </w:p>
          <w:p w:rsidR="00091FA6" w:rsidRPr="007E23A7" w:rsidRDefault="00091FA6" w:rsidP="0025012B">
            <w:pPr>
              <w:widowControl w:val="0"/>
              <w:jc w:val="center"/>
              <w:rPr>
                <w:rFonts w:ascii="Arial" w:hAnsi="Arial"/>
                <w:sz w:val="14"/>
              </w:rPr>
            </w:pPr>
            <w:r w:rsidRPr="007E23A7">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W</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F</w:t>
            </w:r>
          </w:p>
          <w:p w:rsidR="00091FA6" w:rsidRPr="007E23A7" w:rsidRDefault="00091FA6" w:rsidP="0025012B">
            <w:pPr>
              <w:widowControl w:val="0"/>
              <w:jc w:val="center"/>
              <w:rPr>
                <w:rFonts w:ascii="Arial" w:hAnsi="Arial"/>
                <w:sz w:val="14"/>
              </w:rPr>
            </w:pPr>
            <w:r w:rsidRPr="007E23A7">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M</w:t>
            </w:r>
          </w:p>
          <w:p w:rsidR="00091FA6" w:rsidRPr="007E23A7" w:rsidRDefault="00091FA6" w:rsidP="0025012B">
            <w:pPr>
              <w:widowControl w:val="0"/>
              <w:jc w:val="center"/>
              <w:rPr>
                <w:rFonts w:ascii="Arial" w:hAnsi="Arial"/>
                <w:sz w:val="14"/>
              </w:rPr>
            </w:pPr>
            <w:r w:rsidRPr="007E23A7">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W</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F</w:t>
            </w:r>
          </w:p>
          <w:p w:rsidR="00091FA6" w:rsidRPr="007E23A7" w:rsidRDefault="00091FA6" w:rsidP="0025012B">
            <w:pPr>
              <w:widowControl w:val="0"/>
              <w:jc w:val="center"/>
              <w:rPr>
                <w:rFonts w:ascii="Arial" w:hAnsi="Arial"/>
                <w:sz w:val="14"/>
              </w:rPr>
            </w:pPr>
            <w:r w:rsidRPr="007E23A7">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M</w:t>
            </w:r>
          </w:p>
          <w:p w:rsidR="00091FA6" w:rsidRPr="007E23A7" w:rsidRDefault="00091FA6" w:rsidP="0025012B">
            <w:pPr>
              <w:widowControl w:val="0"/>
              <w:jc w:val="center"/>
              <w:rPr>
                <w:rFonts w:ascii="Arial" w:hAnsi="Arial"/>
                <w:sz w:val="14"/>
              </w:rPr>
            </w:pPr>
            <w:r w:rsidRPr="007E23A7">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W</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F</w:t>
            </w:r>
          </w:p>
          <w:p w:rsidR="00091FA6" w:rsidRPr="007E23A7" w:rsidRDefault="00091FA6" w:rsidP="0025012B">
            <w:pPr>
              <w:widowControl w:val="0"/>
              <w:jc w:val="center"/>
              <w:rPr>
                <w:rFonts w:ascii="Arial" w:hAnsi="Arial"/>
                <w:sz w:val="14"/>
              </w:rPr>
            </w:pPr>
            <w:r w:rsidRPr="007E23A7">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S</w:t>
            </w:r>
          </w:p>
        </w:tc>
      </w:tr>
      <w:tr w:rsidR="00091FA6" w:rsidRPr="007E23A7" w:rsidTr="0025012B">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b/>
                <w:sz w:val="14"/>
              </w:rPr>
            </w:pPr>
            <w:r w:rsidRPr="007E23A7">
              <w:rPr>
                <w:rFonts w:ascii="Arial" w:hAnsi="Arial"/>
                <w:b/>
                <w:sz w:val="14"/>
              </w:rPr>
              <w:t>H</w:t>
            </w:r>
          </w:p>
          <w:p w:rsidR="00091FA6" w:rsidRPr="007E23A7" w:rsidRDefault="00091FA6" w:rsidP="0025012B">
            <w:pPr>
              <w:widowControl w:val="0"/>
              <w:jc w:val="center"/>
              <w:rPr>
                <w:rFonts w:ascii="Arial" w:hAnsi="Arial"/>
                <w:sz w:val="14"/>
              </w:rPr>
            </w:pPr>
            <w:r w:rsidRPr="007E23A7">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w:t>
            </w:r>
          </w:p>
        </w:tc>
      </w:tr>
      <w:tr w:rsidR="00091FA6" w:rsidRPr="007E23A7" w:rsidTr="0025012B">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9</w:t>
            </w:r>
          </w:p>
        </w:tc>
      </w:tr>
      <w:tr w:rsidR="00091FA6" w:rsidRPr="007E23A7" w:rsidTr="0025012B">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b/>
                <w:sz w:val="14"/>
              </w:rPr>
            </w:pPr>
            <w:r w:rsidRPr="007E23A7">
              <w:rPr>
                <w:rFonts w:ascii="Arial" w:hAnsi="Arial"/>
                <w:b/>
                <w:sz w:val="14"/>
              </w:rPr>
              <w:t>M</w:t>
            </w:r>
          </w:p>
          <w:p w:rsidR="00091FA6" w:rsidRPr="007E23A7" w:rsidRDefault="00091FA6" w:rsidP="0025012B">
            <w:pPr>
              <w:widowControl w:val="0"/>
              <w:jc w:val="center"/>
              <w:rPr>
                <w:rFonts w:ascii="Arial" w:hAnsi="Arial"/>
                <w:sz w:val="14"/>
              </w:rPr>
            </w:pPr>
            <w:r w:rsidRPr="007E23A7">
              <w:rPr>
                <w:rFonts w:ascii="Arial" w:hAnsi="Arial"/>
                <w:sz w:val="14"/>
              </w:rPr>
              <w:t>14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b/>
                <w:sz w:val="14"/>
              </w:rPr>
            </w:pPr>
            <w:r w:rsidRPr="007E23A7">
              <w:rPr>
                <w:rFonts w:ascii="Arial" w:hAnsi="Arial"/>
                <w:b/>
                <w:sz w:val="14"/>
              </w:rPr>
              <w:t>M</w:t>
            </w:r>
          </w:p>
          <w:p w:rsidR="00091FA6" w:rsidRPr="007E23A7" w:rsidRDefault="00091FA6" w:rsidP="0025012B">
            <w:pPr>
              <w:widowControl w:val="0"/>
              <w:jc w:val="center"/>
              <w:rPr>
                <w:rFonts w:ascii="Arial" w:hAnsi="Arial"/>
                <w:sz w:val="14"/>
              </w:rPr>
            </w:pPr>
            <w:r w:rsidRPr="007E23A7">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16</w:t>
            </w:r>
          </w:p>
        </w:tc>
      </w:tr>
      <w:tr w:rsidR="00091FA6" w:rsidRPr="007E23A7" w:rsidTr="0025012B">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b/>
                <w:sz w:val="14"/>
              </w:rPr>
            </w:pPr>
            <w:r w:rsidRPr="007E23A7">
              <w:rPr>
                <w:rFonts w:ascii="Arial" w:hAnsi="Arial"/>
                <w:b/>
                <w:sz w:val="14"/>
              </w:rPr>
              <w:t>M</w:t>
            </w:r>
          </w:p>
          <w:p w:rsidR="00091FA6" w:rsidRPr="007E23A7" w:rsidRDefault="00091FA6" w:rsidP="0025012B">
            <w:pPr>
              <w:widowControl w:val="0"/>
              <w:jc w:val="center"/>
              <w:rPr>
                <w:rFonts w:ascii="Arial" w:hAnsi="Arial"/>
                <w:sz w:val="14"/>
              </w:rPr>
            </w:pPr>
            <w:r w:rsidRPr="007E23A7">
              <w:rPr>
                <w:rFonts w:ascii="Arial" w:hAnsi="Arial"/>
                <w:sz w:val="14"/>
              </w:rPr>
              <w:t>18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23</w:t>
            </w:r>
          </w:p>
        </w:tc>
      </w:tr>
      <w:tr w:rsidR="00091FA6" w:rsidRPr="007E23A7" w:rsidTr="0025012B">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24</w:t>
            </w:r>
          </w:p>
          <w:p w:rsidR="00091FA6" w:rsidRPr="007E23A7" w:rsidRDefault="00091FA6" w:rsidP="0025012B">
            <w:pPr>
              <w:widowControl w:val="0"/>
              <w:jc w:val="center"/>
              <w:rPr>
                <w:rFonts w:ascii="Arial" w:hAnsi="Arial"/>
                <w:sz w:val="14"/>
              </w:rPr>
            </w:pPr>
            <w:r w:rsidRPr="007E23A7">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b/>
                <w:sz w:val="14"/>
              </w:rPr>
            </w:pPr>
            <w:r w:rsidRPr="007E23A7">
              <w:rPr>
                <w:rFonts w:ascii="Arial" w:hAnsi="Arial"/>
                <w:b/>
                <w:sz w:val="14"/>
              </w:rPr>
              <w:t>H</w:t>
            </w:r>
          </w:p>
          <w:p w:rsidR="00091FA6" w:rsidRPr="007E23A7" w:rsidRDefault="00091FA6" w:rsidP="0025012B">
            <w:pPr>
              <w:widowControl w:val="0"/>
              <w:jc w:val="center"/>
              <w:rPr>
                <w:rFonts w:ascii="Arial" w:hAnsi="Arial"/>
                <w:sz w:val="14"/>
              </w:rPr>
            </w:pPr>
            <w:r w:rsidRPr="007E23A7">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7E23A7" w:rsidTr="0025012B">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7E23A7" w:rsidRDefault="00091FA6" w:rsidP="0025012B">
            <w:pPr>
              <w:widowControl w:val="0"/>
              <w:jc w:val="center"/>
              <w:rPr>
                <w:rFonts w:ascii="Arial" w:hAnsi="Arial"/>
                <w:sz w:val="14"/>
              </w:rPr>
            </w:pPr>
            <w:r w:rsidRPr="007E23A7">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7E23A7" w:rsidRDefault="00091FA6" w:rsidP="0025012B">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7E23A7" w:rsidRDefault="00091FA6" w:rsidP="0025012B">
            <w:pPr>
              <w:widowControl w:val="0"/>
              <w:jc w:val="center"/>
              <w:rPr>
                <w:rFonts w:ascii="Arial" w:hAnsi="Arial"/>
                <w:sz w:val="14"/>
              </w:rPr>
            </w:pPr>
            <w:r w:rsidRPr="007E23A7">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7E23A7" w:rsidRDefault="00091FA6" w:rsidP="0025012B">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7E23A7" w:rsidRDefault="00091FA6" w:rsidP="0025012B">
            <w:pPr>
              <w:widowControl w:val="0"/>
              <w:jc w:val="center"/>
              <w:rPr>
                <w:rFonts w:ascii="Arial" w:hAnsi="Arial"/>
                <w:sz w:val="14"/>
              </w:rPr>
            </w:pPr>
            <w:r w:rsidRPr="007E23A7">
              <w:rPr>
                <w:rFonts w:ascii="Arial" w:hAnsi="Arial"/>
                <w:b/>
                <w:sz w:val="14"/>
              </w:rPr>
              <w:t>JUNE - JUIN</w:t>
            </w:r>
          </w:p>
        </w:tc>
      </w:tr>
      <w:tr w:rsidR="00091FA6" w:rsidRPr="007E23A7" w:rsidTr="0025012B">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M</w:t>
            </w:r>
          </w:p>
          <w:p w:rsidR="00091FA6" w:rsidRPr="007E23A7" w:rsidRDefault="00091FA6" w:rsidP="0025012B">
            <w:pPr>
              <w:widowControl w:val="0"/>
              <w:jc w:val="center"/>
              <w:rPr>
                <w:rFonts w:ascii="Arial" w:hAnsi="Arial"/>
                <w:sz w:val="14"/>
              </w:rPr>
            </w:pPr>
            <w:r w:rsidRPr="007E23A7">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W</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F</w:t>
            </w:r>
          </w:p>
          <w:p w:rsidR="00091FA6" w:rsidRPr="007E23A7" w:rsidRDefault="00091FA6" w:rsidP="0025012B">
            <w:pPr>
              <w:widowControl w:val="0"/>
              <w:jc w:val="center"/>
              <w:rPr>
                <w:rFonts w:ascii="Arial" w:hAnsi="Arial"/>
                <w:sz w:val="14"/>
              </w:rPr>
            </w:pPr>
            <w:r w:rsidRPr="007E23A7">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M</w:t>
            </w:r>
          </w:p>
          <w:p w:rsidR="00091FA6" w:rsidRPr="007E23A7" w:rsidRDefault="00091FA6" w:rsidP="0025012B">
            <w:pPr>
              <w:widowControl w:val="0"/>
              <w:jc w:val="center"/>
              <w:rPr>
                <w:rFonts w:ascii="Arial" w:hAnsi="Arial"/>
                <w:sz w:val="14"/>
              </w:rPr>
            </w:pPr>
            <w:r w:rsidRPr="007E23A7">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W</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F</w:t>
            </w:r>
          </w:p>
          <w:p w:rsidR="00091FA6" w:rsidRPr="007E23A7" w:rsidRDefault="00091FA6" w:rsidP="0025012B">
            <w:pPr>
              <w:widowControl w:val="0"/>
              <w:jc w:val="center"/>
              <w:rPr>
                <w:rFonts w:ascii="Arial" w:hAnsi="Arial"/>
                <w:sz w:val="14"/>
              </w:rPr>
            </w:pPr>
            <w:r w:rsidRPr="007E23A7">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M</w:t>
            </w:r>
          </w:p>
          <w:p w:rsidR="00091FA6" w:rsidRPr="007E23A7" w:rsidRDefault="00091FA6" w:rsidP="0025012B">
            <w:pPr>
              <w:widowControl w:val="0"/>
              <w:jc w:val="center"/>
              <w:rPr>
                <w:rFonts w:ascii="Arial" w:hAnsi="Arial"/>
                <w:sz w:val="14"/>
              </w:rPr>
            </w:pPr>
            <w:r w:rsidRPr="007E23A7">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W</w:t>
            </w:r>
          </w:p>
          <w:p w:rsidR="00091FA6" w:rsidRPr="007E23A7" w:rsidRDefault="00091FA6" w:rsidP="0025012B">
            <w:pPr>
              <w:widowControl w:val="0"/>
              <w:jc w:val="center"/>
              <w:rPr>
                <w:rFonts w:ascii="Arial" w:hAnsi="Arial"/>
                <w:sz w:val="14"/>
              </w:rPr>
            </w:pPr>
            <w:r w:rsidRPr="007E23A7">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T</w:t>
            </w:r>
          </w:p>
          <w:p w:rsidR="00091FA6" w:rsidRPr="007E23A7" w:rsidRDefault="00091FA6" w:rsidP="0025012B">
            <w:pPr>
              <w:widowControl w:val="0"/>
              <w:jc w:val="center"/>
              <w:rPr>
                <w:rFonts w:ascii="Arial" w:hAnsi="Arial"/>
                <w:sz w:val="14"/>
              </w:rPr>
            </w:pPr>
            <w:r w:rsidRPr="007E23A7">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F</w:t>
            </w:r>
          </w:p>
          <w:p w:rsidR="00091FA6" w:rsidRPr="007E23A7" w:rsidRDefault="00091FA6" w:rsidP="0025012B">
            <w:pPr>
              <w:widowControl w:val="0"/>
              <w:jc w:val="center"/>
              <w:rPr>
                <w:rFonts w:ascii="Arial" w:hAnsi="Arial"/>
                <w:sz w:val="14"/>
              </w:rPr>
            </w:pPr>
            <w:r w:rsidRPr="007E23A7">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s</w:t>
            </w:r>
          </w:p>
          <w:p w:rsidR="00091FA6" w:rsidRPr="007E23A7" w:rsidRDefault="00091FA6" w:rsidP="0025012B">
            <w:pPr>
              <w:widowControl w:val="0"/>
              <w:jc w:val="center"/>
              <w:rPr>
                <w:rFonts w:ascii="Arial" w:hAnsi="Arial"/>
                <w:sz w:val="14"/>
              </w:rPr>
            </w:pPr>
            <w:r w:rsidRPr="007E23A7">
              <w:rPr>
                <w:rFonts w:ascii="Arial" w:hAnsi="Arial"/>
                <w:sz w:val="14"/>
              </w:rPr>
              <w:t>s</w:t>
            </w:r>
          </w:p>
        </w:tc>
      </w:tr>
      <w:tr w:rsidR="00091FA6" w:rsidRPr="007E23A7" w:rsidTr="0025012B">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b/>
                <w:sz w:val="14"/>
              </w:rPr>
            </w:pPr>
            <w:r w:rsidRPr="007E23A7">
              <w:rPr>
                <w:rFonts w:ascii="Arial" w:hAnsi="Arial"/>
                <w:b/>
                <w:sz w:val="14"/>
              </w:rPr>
              <w:t>H</w:t>
            </w:r>
          </w:p>
          <w:p w:rsidR="00091FA6" w:rsidRPr="007E23A7" w:rsidRDefault="00091FA6" w:rsidP="0025012B">
            <w:pPr>
              <w:widowControl w:val="0"/>
              <w:jc w:val="center"/>
              <w:rPr>
                <w:rFonts w:ascii="Arial" w:hAnsi="Arial"/>
                <w:sz w:val="14"/>
              </w:rPr>
            </w:pPr>
            <w:r w:rsidRPr="007E23A7">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b/>
                <w:sz w:val="14"/>
              </w:rPr>
            </w:pPr>
          </w:p>
          <w:p w:rsidR="00091FA6" w:rsidRPr="007E23A7" w:rsidRDefault="00091FA6" w:rsidP="0025012B">
            <w:pPr>
              <w:widowControl w:val="0"/>
              <w:jc w:val="center"/>
              <w:rPr>
                <w:rFonts w:ascii="Arial" w:hAnsi="Arial"/>
                <w:sz w:val="14"/>
              </w:rPr>
            </w:pPr>
            <w:r w:rsidRPr="007E23A7">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w:t>
            </w:r>
          </w:p>
        </w:tc>
      </w:tr>
      <w:tr w:rsidR="00091FA6" w:rsidRPr="007E23A7" w:rsidTr="0025012B">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E23A7" w:rsidRDefault="00091FA6" w:rsidP="0025012B">
            <w:pPr>
              <w:widowControl w:val="0"/>
              <w:jc w:val="center"/>
              <w:rPr>
                <w:rFonts w:ascii="Arial" w:hAnsi="Arial"/>
                <w:b/>
                <w:sz w:val="14"/>
              </w:rPr>
            </w:pPr>
          </w:p>
          <w:p w:rsidR="00091FA6" w:rsidRPr="007E23A7" w:rsidRDefault="00091FA6" w:rsidP="0025012B">
            <w:pPr>
              <w:widowControl w:val="0"/>
              <w:jc w:val="center"/>
              <w:rPr>
                <w:rFonts w:ascii="Arial" w:hAnsi="Arial"/>
                <w:sz w:val="14"/>
              </w:rPr>
            </w:pPr>
            <w:r w:rsidRPr="007E23A7">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8</w:t>
            </w:r>
          </w:p>
        </w:tc>
      </w:tr>
      <w:tr w:rsidR="00091FA6" w:rsidRPr="007E23A7" w:rsidTr="0025012B">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b/>
                <w:sz w:val="14"/>
              </w:rPr>
            </w:pPr>
            <w:r w:rsidRPr="007E23A7">
              <w:rPr>
                <w:rFonts w:ascii="Arial" w:hAnsi="Arial"/>
                <w:b/>
                <w:sz w:val="14"/>
              </w:rPr>
              <w:t>M</w:t>
            </w:r>
          </w:p>
          <w:p w:rsidR="00091FA6" w:rsidRPr="007E23A7" w:rsidRDefault="00091FA6" w:rsidP="0025012B">
            <w:pPr>
              <w:widowControl w:val="0"/>
              <w:jc w:val="center"/>
              <w:rPr>
                <w:rFonts w:ascii="Arial" w:hAnsi="Arial"/>
                <w:sz w:val="14"/>
              </w:rPr>
            </w:pPr>
            <w:r w:rsidRPr="007E23A7">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b/>
                <w:sz w:val="14"/>
              </w:rPr>
            </w:pPr>
            <w:r w:rsidRPr="007E23A7">
              <w:rPr>
                <w:rFonts w:ascii="Arial" w:hAnsi="Arial"/>
                <w:b/>
                <w:sz w:val="14"/>
              </w:rPr>
              <w:t>M</w:t>
            </w:r>
          </w:p>
          <w:p w:rsidR="00091FA6" w:rsidRPr="007E23A7" w:rsidRDefault="00091FA6" w:rsidP="0025012B">
            <w:pPr>
              <w:widowControl w:val="0"/>
              <w:jc w:val="center"/>
              <w:rPr>
                <w:rFonts w:ascii="Arial" w:hAnsi="Arial"/>
                <w:sz w:val="14"/>
              </w:rPr>
            </w:pPr>
            <w:r w:rsidRPr="007E23A7">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b/>
                <w:sz w:val="14"/>
              </w:rPr>
            </w:pPr>
            <w:r w:rsidRPr="007E23A7">
              <w:rPr>
                <w:rFonts w:ascii="Arial" w:hAnsi="Arial"/>
                <w:b/>
                <w:sz w:val="14"/>
              </w:rPr>
              <w:t>M</w:t>
            </w:r>
          </w:p>
          <w:p w:rsidR="00091FA6" w:rsidRPr="007E23A7" w:rsidRDefault="00091FA6" w:rsidP="0025012B">
            <w:pPr>
              <w:widowControl w:val="0"/>
              <w:jc w:val="center"/>
              <w:rPr>
                <w:rFonts w:ascii="Arial" w:hAnsi="Arial"/>
                <w:sz w:val="14"/>
              </w:rPr>
            </w:pPr>
            <w:r w:rsidRPr="007E23A7">
              <w:rPr>
                <w:rFonts w:ascii="Arial" w:hAnsi="Arial"/>
                <w:sz w:val="14"/>
              </w:rPr>
              <w:t>10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15</w:t>
            </w:r>
          </w:p>
        </w:tc>
      </w:tr>
      <w:tr w:rsidR="00091FA6" w:rsidRPr="007E23A7" w:rsidTr="0025012B">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7E23A7" w:rsidRDefault="00091FA6" w:rsidP="0025012B">
            <w:pPr>
              <w:widowControl w:val="0"/>
              <w:jc w:val="center"/>
              <w:rPr>
                <w:rFonts w:ascii="Arial" w:hAnsi="Arial"/>
                <w:b/>
                <w:sz w:val="14"/>
              </w:rPr>
            </w:pPr>
            <w:r w:rsidRPr="007E23A7">
              <w:rPr>
                <w:rFonts w:ascii="Arial" w:hAnsi="Arial"/>
                <w:b/>
                <w:sz w:val="14"/>
              </w:rPr>
              <w:t>H</w:t>
            </w:r>
          </w:p>
          <w:p w:rsidR="00091FA6" w:rsidRPr="007E23A7" w:rsidRDefault="00091FA6" w:rsidP="0025012B">
            <w:pPr>
              <w:widowControl w:val="0"/>
              <w:jc w:val="center"/>
              <w:rPr>
                <w:rFonts w:ascii="Arial" w:hAnsi="Arial"/>
                <w:sz w:val="14"/>
              </w:rPr>
            </w:pPr>
            <w:r w:rsidRPr="007E23A7">
              <w:rPr>
                <w:rFonts w:ascii="Arial" w:hAnsi="Arial"/>
                <w:sz w:val="14"/>
              </w:rPr>
              <w:t>20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22</w:t>
            </w:r>
          </w:p>
        </w:tc>
      </w:tr>
      <w:tr w:rsidR="00091FA6" w:rsidRPr="007E23A7" w:rsidTr="0025012B">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r w:rsidRPr="007E23A7">
              <w:rPr>
                <w:rFonts w:ascii="Arial" w:hAnsi="Arial"/>
                <w:sz w:val="14"/>
              </w:rPr>
              <w:t>23</w:t>
            </w:r>
          </w:p>
          <w:p w:rsidR="00091FA6" w:rsidRPr="007E23A7" w:rsidRDefault="00091FA6" w:rsidP="0025012B">
            <w:pPr>
              <w:widowControl w:val="0"/>
              <w:jc w:val="center"/>
              <w:rPr>
                <w:rFonts w:ascii="Arial" w:hAnsi="Arial"/>
                <w:sz w:val="14"/>
              </w:rPr>
            </w:pPr>
            <w:r w:rsidRPr="007E23A7">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7E23A7" w:rsidRDefault="00091FA6" w:rsidP="0025012B">
            <w:pPr>
              <w:widowControl w:val="0"/>
              <w:jc w:val="center"/>
              <w:rPr>
                <w:rFonts w:ascii="Arial" w:hAnsi="Arial"/>
                <w:sz w:val="14"/>
              </w:rPr>
            </w:pPr>
          </w:p>
          <w:p w:rsidR="00091FA6" w:rsidRPr="007E23A7" w:rsidRDefault="00091FA6" w:rsidP="0025012B">
            <w:pPr>
              <w:widowControl w:val="0"/>
              <w:jc w:val="center"/>
              <w:rPr>
                <w:rFonts w:ascii="Arial" w:hAnsi="Arial"/>
                <w:sz w:val="14"/>
              </w:rPr>
            </w:pPr>
            <w:r w:rsidRPr="007E23A7">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7E23A7" w:rsidTr="0025012B">
        <w:trPr>
          <w:cantSplit/>
        </w:trPr>
        <w:tc>
          <w:tcPr>
            <w:tcW w:w="1710" w:type="dxa"/>
            <w:tcBorders>
              <w:top w:val="nil"/>
              <w:left w:val="nil"/>
              <w:bottom w:val="nil"/>
              <w:right w:val="nil"/>
            </w:tcBorders>
            <w:tcMar>
              <w:top w:w="43" w:type="dxa"/>
              <w:left w:w="120" w:type="dxa"/>
              <w:bottom w:w="29" w:type="dxa"/>
              <w:right w:w="120" w:type="dxa"/>
            </w:tcMar>
          </w:tcPr>
          <w:p w:rsidR="00091FA6" w:rsidRPr="007E23A7" w:rsidRDefault="00091FA6" w:rsidP="0025012B">
            <w:pPr>
              <w:widowControl w:val="0"/>
              <w:rPr>
                <w:rFonts w:ascii="Arial" w:hAnsi="Arial"/>
                <w:sz w:val="16"/>
              </w:rPr>
            </w:pPr>
            <w:r w:rsidRPr="007E23A7">
              <w:rPr>
                <w:rFonts w:ascii="Arial" w:hAnsi="Arial"/>
                <w:sz w:val="16"/>
              </w:rPr>
              <w:t>Sittings of the court:</w:t>
            </w:r>
          </w:p>
          <w:p w:rsidR="00091FA6" w:rsidRPr="007E23A7" w:rsidRDefault="00091FA6" w:rsidP="0025012B">
            <w:pPr>
              <w:widowControl w:val="0"/>
              <w:rPr>
                <w:rFonts w:ascii="Arial" w:hAnsi="Arial"/>
                <w:sz w:val="16"/>
              </w:rPr>
            </w:pPr>
            <w:r w:rsidRPr="007E23A7">
              <w:rPr>
                <w:rFonts w:ascii="Arial" w:hAnsi="Arial"/>
                <w:sz w:val="16"/>
              </w:rPr>
              <w:t xml:space="preserve">Séances de la </w:t>
            </w:r>
            <w:proofErr w:type="spellStart"/>
            <w:r w:rsidRPr="007E23A7">
              <w:rPr>
                <w:rFonts w:ascii="Arial" w:hAnsi="Arial"/>
                <w:sz w:val="16"/>
              </w:rPr>
              <w:t>cour</w:t>
            </w:r>
            <w:proofErr w:type="spellEnd"/>
            <w:r w:rsidRPr="007E23A7">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7E23A7" w:rsidRDefault="00091FA6" w:rsidP="0025012B">
            <w:pPr>
              <w:widowControl w:val="0"/>
              <w:rPr>
                <w:rFonts w:ascii="Arial" w:hAnsi="Arial"/>
                <w:sz w:val="16"/>
              </w:rPr>
            </w:pPr>
          </w:p>
          <w:p w:rsidR="00091FA6" w:rsidRPr="007E23A7" w:rsidRDefault="00091FA6" w:rsidP="0025012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7E23A7" w:rsidRDefault="00091FA6" w:rsidP="002501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7E23A7">
              <w:rPr>
                <w:rFonts w:ascii="Arial" w:hAnsi="Arial"/>
                <w:b/>
                <w:sz w:val="16"/>
              </w:rPr>
              <w:tab/>
            </w:r>
            <w:r w:rsidRPr="007E23A7">
              <w:rPr>
                <w:rFonts w:ascii="Arial" w:hAnsi="Arial"/>
                <w:b/>
                <w:sz w:val="16"/>
                <w:lang w:val="fr-CA"/>
              </w:rPr>
              <w:t xml:space="preserve">18  </w:t>
            </w:r>
            <w:proofErr w:type="spellStart"/>
            <w:r w:rsidRPr="007E23A7">
              <w:rPr>
                <w:rFonts w:ascii="Arial" w:hAnsi="Arial"/>
                <w:b/>
                <w:sz w:val="16"/>
                <w:lang w:val="fr-CA"/>
              </w:rPr>
              <w:t>sitting</w:t>
            </w:r>
            <w:proofErr w:type="spellEnd"/>
            <w:r w:rsidRPr="007E23A7">
              <w:rPr>
                <w:rFonts w:ascii="Arial" w:hAnsi="Arial"/>
                <w:b/>
                <w:sz w:val="16"/>
                <w:lang w:val="fr-CA"/>
              </w:rPr>
              <w:t xml:space="preserve"> </w:t>
            </w:r>
            <w:proofErr w:type="spellStart"/>
            <w:r w:rsidRPr="007E23A7">
              <w:rPr>
                <w:rFonts w:ascii="Arial" w:hAnsi="Arial"/>
                <w:b/>
                <w:sz w:val="16"/>
                <w:lang w:val="fr-CA"/>
              </w:rPr>
              <w:t>weeks</w:t>
            </w:r>
            <w:proofErr w:type="spellEnd"/>
            <w:r w:rsidRPr="007E23A7">
              <w:rPr>
                <w:rFonts w:ascii="Arial" w:hAnsi="Arial"/>
                <w:b/>
                <w:sz w:val="16"/>
                <w:lang w:val="fr-CA"/>
              </w:rPr>
              <w:t>/semaines séances de la cour</w:t>
            </w:r>
          </w:p>
          <w:p w:rsidR="00091FA6" w:rsidRPr="007E23A7" w:rsidRDefault="00091FA6" w:rsidP="002501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7E23A7">
              <w:rPr>
                <w:rFonts w:ascii="Arial" w:hAnsi="Arial"/>
                <w:b/>
                <w:sz w:val="16"/>
                <w:lang w:val="fr-CA"/>
              </w:rPr>
              <w:tab/>
              <w:t xml:space="preserve">87  </w:t>
            </w:r>
            <w:proofErr w:type="spellStart"/>
            <w:r w:rsidRPr="007E23A7">
              <w:rPr>
                <w:rFonts w:ascii="Arial" w:hAnsi="Arial"/>
                <w:b/>
                <w:sz w:val="16"/>
                <w:lang w:val="fr-CA"/>
              </w:rPr>
              <w:t>sitting</w:t>
            </w:r>
            <w:proofErr w:type="spellEnd"/>
            <w:r w:rsidRPr="007E23A7">
              <w:rPr>
                <w:rFonts w:ascii="Arial" w:hAnsi="Arial"/>
                <w:b/>
                <w:sz w:val="16"/>
                <w:lang w:val="fr-CA"/>
              </w:rPr>
              <w:t xml:space="preserve"> </w:t>
            </w:r>
            <w:proofErr w:type="spellStart"/>
            <w:r w:rsidRPr="007E23A7">
              <w:rPr>
                <w:rFonts w:ascii="Arial" w:hAnsi="Arial"/>
                <w:b/>
                <w:sz w:val="16"/>
                <w:lang w:val="fr-CA"/>
              </w:rPr>
              <w:t>days</w:t>
            </w:r>
            <w:proofErr w:type="spellEnd"/>
            <w:r w:rsidRPr="007E23A7">
              <w:rPr>
                <w:rFonts w:ascii="Arial" w:hAnsi="Arial"/>
                <w:b/>
                <w:sz w:val="16"/>
                <w:lang w:val="fr-CA"/>
              </w:rPr>
              <w:t>/journées séances de la cour</w:t>
            </w:r>
          </w:p>
          <w:p w:rsidR="00091FA6" w:rsidRPr="007E23A7" w:rsidRDefault="00091FA6" w:rsidP="002501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7E23A7">
              <w:rPr>
                <w:rFonts w:ascii="Arial" w:hAnsi="Arial"/>
                <w:b/>
                <w:sz w:val="16"/>
                <w:lang w:val="fr-CA"/>
              </w:rPr>
              <w:tab/>
              <w:t xml:space="preserve">9    motion and </w:t>
            </w:r>
            <w:proofErr w:type="spellStart"/>
            <w:r w:rsidRPr="007E23A7">
              <w:rPr>
                <w:rFonts w:ascii="Arial" w:hAnsi="Arial"/>
                <w:b/>
                <w:sz w:val="16"/>
                <w:lang w:val="fr-CA"/>
              </w:rPr>
              <w:t>conference</w:t>
            </w:r>
            <w:proofErr w:type="spellEnd"/>
            <w:r w:rsidRPr="007E23A7">
              <w:rPr>
                <w:rFonts w:ascii="Arial" w:hAnsi="Arial"/>
                <w:b/>
                <w:sz w:val="16"/>
                <w:lang w:val="fr-CA"/>
              </w:rPr>
              <w:t xml:space="preserve"> </w:t>
            </w:r>
            <w:proofErr w:type="spellStart"/>
            <w:r w:rsidRPr="007E23A7">
              <w:rPr>
                <w:rFonts w:ascii="Arial" w:hAnsi="Arial"/>
                <w:b/>
                <w:sz w:val="16"/>
                <w:lang w:val="fr-CA"/>
              </w:rPr>
              <w:t>days</w:t>
            </w:r>
            <w:proofErr w:type="spellEnd"/>
            <w:r w:rsidRPr="007E23A7">
              <w:rPr>
                <w:rFonts w:ascii="Arial" w:hAnsi="Arial"/>
                <w:b/>
                <w:sz w:val="16"/>
                <w:lang w:val="fr-CA"/>
              </w:rPr>
              <w:t>/ journées des requêtes et des conférences</w:t>
            </w:r>
          </w:p>
          <w:p w:rsidR="00091FA6" w:rsidRPr="007E23A7" w:rsidRDefault="00091FA6" w:rsidP="002501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7E23A7">
              <w:rPr>
                <w:rFonts w:ascii="Arial" w:hAnsi="Arial"/>
                <w:b/>
                <w:sz w:val="16"/>
                <w:lang w:val="fr-CA"/>
              </w:rPr>
              <w:tab/>
            </w:r>
            <w:r w:rsidRPr="007E23A7">
              <w:rPr>
                <w:rFonts w:ascii="Arial" w:hAnsi="Arial"/>
                <w:b/>
                <w:sz w:val="16"/>
              </w:rPr>
              <w:t xml:space="preserve">3    holidays during sitting days/ </w:t>
            </w:r>
            <w:proofErr w:type="spellStart"/>
            <w:r w:rsidRPr="007E23A7">
              <w:rPr>
                <w:rFonts w:ascii="Arial" w:hAnsi="Arial"/>
                <w:b/>
                <w:sz w:val="16"/>
              </w:rPr>
              <w:t>jours</w:t>
            </w:r>
            <w:proofErr w:type="spellEnd"/>
            <w:r w:rsidRPr="007E23A7">
              <w:rPr>
                <w:rFonts w:ascii="Arial" w:hAnsi="Arial"/>
                <w:b/>
                <w:sz w:val="16"/>
              </w:rPr>
              <w:t xml:space="preserve"> </w:t>
            </w:r>
            <w:proofErr w:type="spellStart"/>
            <w:r w:rsidRPr="007E23A7">
              <w:rPr>
                <w:rFonts w:ascii="Arial" w:hAnsi="Arial"/>
                <w:b/>
                <w:sz w:val="16"/>
              </w:rPr>
              <w:t>fériés</w:t>
            </w:r>
            <w:proofErr w:type="spellEnd"/>
            <w:r w:rsidRPr="007E23A7">
              <w:rPr>
                <w:rFonts w:ascii="Arial" w:hAnsi="Arial"/>
                <w:b/>
                <w:sz w:val="16"/>
              </w:rPr>
              <w:t xml:space="preserve"> </w:t>
            </w:r>
            <w:proofErr w:type="spellStart"/>
            <w:r w:rsidRPr="007E23A7">
              <w:rPr>
                <w:rFonts w:ascii="Arial" w:hAnsi="Arial"/>
                <w:b/>
                <w:sz w:val="16"/>
              </w:rPr>
              <w:t>durant</w:t>
            </w:r>
            <w:proofErr w:type="spellEnd"/>
            <w:r w:rsidRPr="007E23A7">
              <w:rPr>
                <w:rFonts w:ascii="Arial" w:hAnsi="Arial"/>
                <w:b/>
                <w:sz w:val="16"/>
              </w:rPr>
              <w:t xml:space="preserve"> les sessions</w:t>
            </w:r>
          </w:p>
          <w:p w:rsidR="00091FA6" w:rsidRPr="007E23A7" w:rsidRDefault="00091FA6" w:rsidP="002501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7E23A7" w:rsidTr="0025012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7E23A7" w:rsidRDefault="00091FA6" w:rsidP="002501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7E23A7">
              <w:rPr>
                <w:rFonts w:ascii="Arial" w:hAnsi="Arial"/>
                <w:sz w:val="16"/>
              </w:rPr>
              <w:t>Motions:</w:t>
            </w:r>
          </w:p>
          <w:p w:rsidR="00091FA6" w:rsidRPr="007E23A7" w:rsidRDefault="00091FA6" w:rsidP="002501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7E23A7">
              <w:rPr>
                <w:rFonts w:ascii="Arial" w:hAnsi="Arial"/>
                <w:sz w:val="16"/>
              </w:rPr>
              <w:t>Requêtes</w:t>
            </w:r>
            <w:proofErr w:type="spellEnd"/>
            <w:r w:rsidRPr="007E23A7">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7E23A7" w:rsidRDefault="00091FA6" w:rsidP="002501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7E23A7">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7E23A7" w:rsidRDefault="00091FA6" w:rsidP="002501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7E23A7" w:rsidTr="0025012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7E23A7" w:rsidRDefault="00091FA6" w:rsidP="002501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7E23A7">
              <w:rPr>
                <w:rFonts w:ascii="Arial" w:hAnsi="Arial"/>
                <w:sz w:val="16"/>
              </w:rPr>
              <w:t>Holidays:</w:t>
            </w:r>
          </w:p>
          <w:p w:rsidR="00091FA6" w:rsidRPr="007E23A7" w:rsidRDefault="00091FA6" w:rsidP="002501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7E23A7">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7E23A7" w:rsidRDefault="00091FA6" w:rsidP="0025012B">
            <w:pPr>
              <w:widowControl w:val="0"/>
              <w:tabs>
                <w:tab w:val="center" w:pos="150"/>
              </w:tabs>
              <w:rPr>
                <w:rFonts w:ascii="Arial" w:hAnsi="Arial"/>
                <w:sz w:val="16"/>
              </w:rPr>
            </w:pPr>
            <w:r w:rsidRPr="007E23A7">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7E23A7" w:rsidRDefault="00091FA6" w:rsidP="002501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0"/>
      <w:footerReference w:type="default" r:id="rId6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F5F" w:rsidRDefault="00D11F5F" w:rsidP="00A87207">
      <w:r>
        <w:separator/>
      </w:r>
    </w:p>
  </w:endnote>
  <w:endnote w:type="continuationSeparator" w:id="0">
    <w:p w:rsidR="00D11F5F" w:rsidRDefault="00D11F5F"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CC4A5C">
    <w:pPr>
      <w:pStyle w:val="Footer"/>
      <w:rPr>
        <w:lang w:val="fr-CA"/>
      </w:rPr>
    </w:pPr>
    <w:r w:rsidRPr="00CC4A5C">
      <w:rPr>
        <w:lang w:val="fr-CA"/>
      </w:rPr>
      <w:pict>
        <v:rect id="_x0000_i1055" style="width:480.95pt;height:1pt" o:hralign="center" o:hrstd="t" o:hrnoshade="t" o:hr="t" fillcolor="black" stroked="f"/>
      </w:pict>
    </w:r>
  </w:p>
  <w:p w:rsidR="006E6B63" w:rsidRDefault="006E6B63" w:rsidP="00245129">
    <w:pPr>
      <w:tabs>
        <w:tab w:val="center" w:pos="4680"/>
      </w:tabs>
    </w:pPr>
    <w:r>
      <w:tab/>
    </w:r>
    <w:r w:rsidRPr="0009648D">
      <w:t xml:space="preserve">- </w:t>
    </w:r>
    <w:fldSimple w:instr=" PAGE   \* MERGEFORMAT ">
      <w:r w:rsidR="00773474">
        <w:rPr>
          <w:noProof/>
        </w:rPr>
        <w:t>1511</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6B6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6B63" w:rsidRDefault="006E6B63">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CC4A5C" w:rsidP="00755F22">
    <w:pPr>
      <w:tabs>
        <w:tab w:val="left" w:pos="-1440"/>
        <w:tab w:val="left" w:pos="-720"/>
      </w:tabs>
    </w:pPr>
    <w:r>
      <w:pict>
        <v:rect id="_x0000_i1059" style="width:480.95pt;height:1pt" o:hralign="center" o:hrstd="t" o:hrnoshade="t" o:hr="t" fillcolor="black" stroked="f"/>
      </w:pict>
    </w:r>
  </w:p>
  <w:p w:rsidR="006E6B63" w:rsidRDefault="006E6B63" w:rsidP="00EB2B90">
    <w:pPr>
      <w:tabs>
        <w:tab w:val="center" w:pos="4680"/>
      </w:tabs>
    </w:pPr>
    <w:r>
      <w:tab/>
      <w:t xml:space="preserve">- </w:t>
    </w:r>
    <w:fldSimple w:instr=" PAGE   \* MERGEFORMAT ">
      <w:r w:rsidR="00773474">
        <w:rPr>
          <w:noProof/>
        </w:rPr>
        <w:t>1517</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CC4A5C" w:rsidP="00EB2B90">
    <w:pPr>
      <w:tabs>
        <w:tab w:val="center" w:pos="4680"/>
      </w:tabs>
    </w:pPr>
    <w:r>
      <w:pict>
        <v:rect id="_x0000_i1060" style="width:480.95pt;height:1pt" o:hralign="center" o:hrstd="t" o:hrnoshade="t" o:hr="t" fillcolor="black" stroked="f"/>
      </w:pict>
    </w:r>
  </w:p>
  <w:p w:rsidR="006E6B63" w:rsidRPr="0031432F" w:rsidRDefault="006E6B63" w:rsidP="00EB2B90">
    <w:pPr>
      <w:tabs>
        <w:tab w:val="center" w:pos="4680"/>
      </w:tabs>
    </w:pPr>
    <w:r>
      <w:tab/>
      <w:t xml:space="preserve">- </w:t>
    </w:r>
    <w:fldSimple w:instr=" PAGE   \* MERGEFORMAT ">
      <w:r w:rsidR="00773474">
        <w:rPr>
          <w:noProof/>
        </w:rPr>
        <w:t>1516</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6B6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6B63" w:rsidRDefault="006E6B63">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CC4A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C4A5C">
      <w:rPr>
        <w:lang w:val="fr-CA"/>
      </w:rPr>
      <w:pict>
        <v:rect id="_x0000_i1062" style="width:480.95pt;height:1pt" o:hralign="center" o:hrstd="t" o:hrnoshade="t" o:hr="t" fillcolor="black" stroked="f"/>
      </w:pict>
    </w:r>
  </w:p>
  <w:p w:rsidR="006E6B63" w:rsidRDefault="006E6B63"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CC4A5C">
    <w:pPr>
      <w:pStyle w:val="Footer"/>
      <w:rPr>
        <w:lang w:val="fr-CA"/>
      </w:rPr>
    </w:pPr>
    <w:r w:rsidRPr="00CC4A5C">
      <w:rPr>
        <w:lang w:val="fr-CA"/>
      </w:rPr>
      <w:pict>
        <v:rect id="_x0000_i1063" style="width:480.95pt;height:1pt" o:hralign="center" o:hrstd="t" o:hrnoshade="t" o:hr="t" fillcolor="black" stroked="f"/>
      </w:pict>
    </w:r>
  </w:p>
  <w:p w:rsidR="006E6B63" w:rsidRDefault="006E6B63" w:rsidP="00EB2B90">
    <w:pPr>
      <w:tabs>
        <w:tab w:val="center" w:pos="4680"/>
      </w:tabs>
    </w:pPr>
    <w:r>
      <w:tab/>
      <w:t xml:space="preserve">- </w:t>
    </w:r>
    <w:fldSimple w:instr=" PAGE   \* MERGEFORMAT ">
      <w:r w:rsidR="00773474">
        <w:rPr>
          <w:noProof/>
        </w:rPr>
        <w:t>1518</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6B6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6B63" w:rsidRDefault="006E6B63">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CC4A5C" w:rsidP="00732DB7">
    <w:r>
      <w:pict>
        <v:rect id="_x0000_i1070" style="width:480.95pt;height:1pt" o:hralign="center" o:hrstd="t" o:hrnoshade="t" o:hr="t" fillcolor="black" stroked="f"/>
      </w:pict>
    </w:r>
  </w:p>
  <w:p w:rsidR="006E6B63" w:rsidRDefault="006E6B63">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CC4A5C">
    <w:pPr>
      <w:pStyle w:val="Footer"/>
    </w:pPr>
    <w:r>
      <w:pict>
        <v:rect id="_x0000_i1071" style="width:480.95pt;height:1pt" o:hralign="center" o:hrstd="t" o:hrnoshade="t" o:hr="t" fillcolor="black" stroked="f"/>
      </w:pict>
    </w:r>
  </w:p>
  <w:p w:rsidR="006E6B63" w:rsidRPr="00283C52" w:rsidRDefault="006E6B63">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6B6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6B63" w:rsidRDefault="006E6B6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CC4A5C" w:rsidP="00732DB7">
    <w:r>
      <w:pict>
        <v:rect id="_x0000_i1075" style="width:480.95pt;height:1pt" o:hralign="center" o:hrstd="t" o:hrnoshade="t" o:hr="t" fillcolor="black" stroked="f"/>
      </w:pict>
    </w:r>
  </w:p>
  <w:p w:rsidR="006E6B63" w:rsidRDefault="006E6B63">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CC4A5C">
    <w:pPr>
      <w:pStyle w:val="Footer"/>
    </w:pPr>
    <w:r>
      <w:pict>
        <v:rect id="_x0000_i1076" style="width:480.95pt;height:1pt" o:hralign="center" o:hrstd="t" o:hrnoshade="t" o:hr="t" fillcolor="black" stroked="f"/>
      </w:pict>
    </w:r>
  </w:p>
  <w:p w:rsidR="006E6B63" w:rsidRPr="003C2C0F" w:rsidRDefault="006E6B63" w:rsidP="00697C62">
    <w:pPr>
      <w:tabs>
        <w:tab w:val="center" w:pos="4680"/>
      </w:tabs>
    </w:pPr>
    <w:r>
      <w:tab/>
      <w:t xml:space="preserve">- </w:t>
    </w:r>
    <w:fldSimple w:instr=" PAGE   \* MERGEFORMAT ">
      <w:r w:rsidR="00773474">
        <w:rPr>
          <w:noProof/>
        </w:rPr>
        <w:t>1525</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6B6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6B63" w:rsidRDefault="006E6B63">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6B63" w:rsidRDefault="00CC4A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3" style="width:480.95pt;height:1pt" o:hralign="center" o:hrstd="t" o:hrnoshade="t" o:hr="t" fillcolor="black" stroked="f"/>
      </w:pict>
    </w:r>
  </w:p>
  <w:p w:rsidR="006E6B63" w:rsidRDefault="006E6B63" w:rsidP="00782AE4">
    <w:pPr>
      <w:tabs>
        <w:tab w:val="center" w:pos="4680"/>
      </w:tabs>
    </w:pPr>
    <w:r>
      <w:tab/>
      <w:t xml:space="preserve">- </w:t>
    </w:r>
    <w:r w:rsidR="00CC4A5C" w:rsidRPr="001775C1">
      <w:rPr>
        <w:szCs w:val="24"/>
      </w:rPr>
      <w:fldChar w:fldCharType="begin"/>
    </w:r>
    <w:r w:rsidRPr="001775C1">
      <w:rPr>
        <w:szCs w:val="24"/>
      </w:rPr>
      <w:instrText xml:space="preserve"> PAGE   \* MERGEFORMAT </w:instrText>
    </w:r>
    <w:r w:rsidR="00CC4A5C" w:rsidRPr="001775C1">
      <w:rPr>
        <w:szCs w:val="24"/>
      </w:rPr>
      <w:fldChar w:fldCharType="separate"/>
    </w:r>
    <w:r w:rsidR="00773474">
      <w:rPr>
        <w:noProof/>
        <w:szCs w:val="24"/>
      </w:rPr>
      <w:t>1539</w:t>
    </w:r>
    <w:r w:rsidR="00CC4A5C"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CC4A5C" w:rsidP="00782AE4">
    <w:pPr>
      <w:tabs>
        <w:tab w:val="center" w:pos="4680"/>
      </w:tabs>
    </w:pPr>
    <w:r>
      <w:pict>
        <v:rect id="_x0000_i1084" style="width:480.95pt;height:1pt" o:hralign="center" o:hrstd="t" o:hrnoshade="t" o:hr="t" fillcolor="black" stroked="f"/>
      </w:pict>
    </w:r>
  </w:p>
  <w:p w:rsidR="006E6B63" w:rsidRDefault="006E6B63" w:rsidP="00782AE4">
    <w:pPr>
      <w:tabs>
        <w:tab w:val="center" w:pos="4680"/>
      </w:tabs>
    </w:pPr>
    <w:r>
      <w:tab/>
      <w:t xml:space="preserve">- </w:t>
    </w:r>
    <w:r w:rsidR="00CC4A5C" w:rsidRPr="001775C1">
      <w:rPr>
        <w:szCs w:val="24"/>
      </w:rPr>
      <w:fldChar w:fldCharType="begin"/>
    </w:r>
    <w:r w:rsidRPr="001775C1">
      <w:rPr>
        <w:szCs w:val="24"/>
      </w:rPr>
      <w:instrText xml:space="preserve"> PAGE   \* MERGEFORMAT </w:instrText>
    </w:r>
    <w:r w:rsidR="00CC4A5C" w:rsidRPr="001775C1">
      <w:rPr>
        <w:szCs w:val="24"/>
      </w:rPr>
      <w:fldChar w:fldCharType="separate"/>
    </w:r>
    <w:r w:rsidR="00773474">
      <w:rPr>
        <w:noProof/>
        <w:szCs w:val="24"/>
      </w:rPr>
      <w:t>1526</w:t>
    </w:r>
    <w:r w:rsidR="00CC4A5C"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Pr="00924065" w:rsidRDefault="006E6B63"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CC4A5C" w:rsidP="00A87207">
    <w:pPr>
      <w:pStyle w:val="Footer"/>
    </w:pPr>
    <w:r>
      <w:pict>
        <v:rect id="_x0000_i1043" style="width:480.95pt;height:1pt" o:hralign="center" o:hrstd="t" o:hrnoshade="t" o:hr="t" fillcolor="black" stroked="f"/>
      </w:pict>
    </w:r>
  </w:p>
  <w:p w:rsidR="006E6B63" w:rsidRPr="00B7374B" w:rsidRDefault="006E6B63" w:rsidP="00B7374B">
    <w:pPr>
      <w:tabs>
        <w:tab w:val="center" w:pos="4680"/>
      </w:tabs>
      <w:rPr>
        <w:szCs w:val="24"/>
      </w:rPr>
    </w:pPr>
    <w:r w:rsidRPr="00954D22">
      <w:rPr>
        <w:szCs w:val="24"/>
      </w:rPr>
      <w:tab/>
      <w:t xml:space="preserve">- </w:t>
    </w:r>
    <w:r w:rsidR="00CC4A5C" w:rsidRPr="00954D22">
      <w:rPr>
        <w:szCs w:val="24"/>
      </w:rPr>
      <w:fldChar w:fldCharType="begin"/>
    </w:r>
    <w:r w:rsidRPr="00954D22">
      <w:rPr>
        <w:szCs w:val="24"/>
      </w:rPr>
      <w:instrText xml:space="preserve"> PAGE   \* MERGEFORMAT </w:instrText>
    </w:r>
    <w:r w:rsidR="00CC4A5C" w:rsidRPr="00954D22">
      <w:rPr>
        <w:szCs w:val="24"/>
      </w:rPr>
      <w:fldChar w:fldCharType="separate"/>
    </w:r>
    <w:r w:rsidR="00773474">
      <w:rPr>
        <w:noProof/>
        <w:szCs w:val="24"/>
      </w:rPr>
      <w:t>1509</w:t>
    </w:r>
    <w:r w:rsidR="00CC4A5C"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CC4A5C" w:rsidP="00755F22">
    <w:pPr>
      <w:tabs>
        <w:tab w:val="left" w:pos="-1440"/>
        <w:tab w:val="left" w:pos="-720"/>
      </w:tabs>
    </w:pPr>
    <w:r>
      <w:pict>
        <v:rect id="_x0000_i1044" style="width:480.95pt;height:1pt" o:hralign="center" o:hrstd="t" o:hrnoshade="t" o:hr="t" fillcolor="black" stroked="f"/>
      </w:pict>
    </w:r>
  </w:p>
  <w:p w:rsidR="006E6B63" w:rsidRPr="00954D22" w:rsidRDefault="006E6B63" w:rsidP="00B7374B">
    <w:pPr>
      <w:tabs>
        <w:tab w:val="center" w:pos="4680"/>
      </w:tabs>
      <w:rPr>
        <w:szCs w:val="24"/>
      </w:rPr>
    </w:pPr>
    <w:r w:rsidRPr="00954D22">
      <w:rPr>
        <w:szCs w:val="24"/>
      </w:rPr>
      <w:tab/>
      <w:t xml:space="preserve">- </w:t>
    </w:r>
    <w:r w:rsidR="00CC4A5C">
      <w:rPr>
        <w:szCs w:val="24"/>
      </w:rPr>
      <w:fldChar w:fldCharType="begin"/>
    </w:r>
    <w:r>
      <w:rPr>
        <w:szCs w:val="24"/>
      </w:rPr>
      <w:instrText xml:space="preserve"> PAGE   \* MERGEFORMAT </w:instrText>
    </w:r>
    <w:r w:rsidR="00CC4A5C">
      <w:rPr>
        <w:szCs w:val="24"/>
      </w:rPr>
      <w:fldChar w:fldCharType="separate"/>
    </w:r>
    <w:r w:rsidR="00773474">
      <w:rPr>
        <w:noProof/>
        <w:szCs w:val="24"/>
      </w:rPr>
      <w:t>1507</w:t>
    </w:r>
    <w:r w:rsidR="00CC4A5C">
      <w:rPr>
        <w:szCs w:val="24"/>
      </w:rPr>
      <w:fldChar w:fldCharType="end"/>
    </w:r>
    <w:r w:rsidRPr="00954D22">
      <w:rPr>
        <w:szCs w:val="24"/>
      </w:rPr>
      <w:t xml:space="preserve"> -</w:t>
    </w:r>
  </w:p>
  <w:p w:rsidR="006E6B63" w:rsidRDefault="006E6B6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CC4A5C" w:rsidP="00A87207">
    <w:pPr>
      <w:pStyle w:val="Footer"/>
    </w:pPr>
    <w:r>
      <w:pict>
        <v:rect id="_x0000_i1046" style="width:480.95pt;height:1pt" o:hralign="center" o:hrstd="t" o:hrnoshade="t" o:hr="t" fillcolor="black" stroked="f"/>
      </w:pict>
    </w:r>
  </w:p>
  <w:p w:rsidR="006E6B63" w:rsidRPr="00B7374B" w:rsidRDefault="006E6B63" w:rsidP="00B7374B">
    <w:pPr>
      <w:tabs>
        <w:tab w:val="center" w:pos="4680"/>
      </w:tabs>
      <w:rPr>
        <w:szCs w:val="24"/>
      </w:rPr>
    </w:pPr>
    <w:r w:rsidRPr="00954D22">
      <w:rPr>
        <w:szCs w:val="24"/>
      </w:rPr>
      <w:tab/>
      <w:t xml:space="preserve">- </w:t>
    </w:r>
    <w:r w:rsidR="00CC4A5C" w:rsidRPr="00954D22">
      <w:rPr>
        <w:szCs w:val="24"/>
      </w:rPr>
      <w:fldChar w:fldCharType="begin"/>
    </w:r>
    <w:r w:rsidRPr="00954D22">
      <w:rPr>
        <w:szCs w:val="24"/>
      </w:rPr>
      <w:instrText xml:space="preserve"> PAGE   \* MERGEFORMAT </w:instrText>
    </w:r>
    <w:r w:rsidR="00CC4A5C" w:rsidRPr="00954D22">
      <w:rPr>
        <w:szCs w:val="24"/>
      </w:rPr>
      <w:fldChar w:fldCharType="separate"/>
    </w:r>
    <w:r>
      <w:rPr>
        <w:noProof/>
        <w:szCs w:val="24"/>
      </w:rPr>
      <w:t>1511</w:t>
    </w:r>
    <w:r w:rsidR="00CC4A5C"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CC4A5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80.95pt;height:1pt" o:hralign="center" o:hrstd="t" o:hrnoshade="t" o:hr="t" fillcolor="black" stroked="f"/>
      </w:pict>
    </w:r>
  </w:p>
  <w:p w:rsidR="006E6B63" w:rsidRPr="00954D22" w:rsidRDefault="006E6B63" w:rsidP="00B7374B">
    <w:pPr>
      <w:tabs>
        <w:tab w:val="center" w:pos="4680"/>
      </w:tabs>
      <w:rPr>
        <w:szCs w:val="24"/>
      </w:rPr>
    </w:pPr>
    <w:r w:rsidRPr="00954D22">
      <w:rPr>
        <w:szCs w:val="24"/>
      </w:rPr>
      <w:tab/>
      <w:t xml:space="preserve">- </w:t>
    </w:r>
    <w:r w:rsidR="00CC4A5C" w:rsidRPr="00954D22">
      <w:rPr>
        <w:szCs w:val="24"/>
      </w:rPr>
      <w:fldChar w:fldCharType="begin"/>
    </w:r>
    <w:r w:rsidRPr="00954D22">
      <w:rPr>
        <w:szCs w:val="24"/>
      </w:rPr>
      <w:instrText xml:space="preserve"> PAGE   \* MERGEFORMAT </w:instrText>
    </w:r>
    <w:r w:rsidR="00CC4A5C" w:rsidRPr="00954D22">
      <w:rPr>
        <w:szCs w:val="24"/>
      </w:rPr>
      <w:fldChar w:fldCharType="separate"/>
    </w:r>
    <w:r w:rsidR="00773474">
      <w:rPr>
        <w:noProof/>
        <w:szCs w:val="24"/>
      </w:rPr>
      <w:t>1510</w:t>
    </w:r>
    <w:r w:rsidR="00CC4A5C"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E6B6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6B63" w:rsidRDefault="006E6B63">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CC4A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C4A5C">
      <w:rPr>
        <w:lang w:val="fr-CA"/>
      </w:rPr>
      <w:pict>
        <v:rect id="_x0000_i1054" style="width:480.95pt;height:1pt" o:hralign="center" o:hrstd="t" o:hrnoshade="t" o:hr="t" fillcolor="black" stroked="f"/>
      </w:pict>
    </w:r>
  </w:p>
  <w:p w:rsidR="006E6B63" w:rsidRPr="0009648D" w:rsidRDefault="006E6B63" w:rsidP="00ED7E83">
    <w:pPr>
      <w:tabs>
        <w:tab w:val="center" w:pos="4680"/>
      </w:tabs>
    </w:pPr>
    <w:r>
      <w:tab/>
    </w:r>
    <w:r w:rsidRPr="0009648D">
      <w:t xml:space="preserve">- </w:t>
    </w:r>
    <w:fldSimple w:instr=" PAGE   \* MERGEFORMAT ">
      <w:r w:rsidR="00773474">
        <w:rPr>
          <w:noProof/>
        </w:rPr>
        <w:t>1515</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F5F" w:rsidRDefault="00D11F5F" w:rsidP="00A87207">
      <w:r>
        <w:separator/>
      </w:r>
    </w:p>
  </w:footnote>
  <w:footnote w:type="continuationSeparator" w:id="0">
    <w:p w:rsidR="00D11F5F" w:rsidRDefault="00D11F5F"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6E6B63" w:rsidRPr="007E23A7">
      <w:tc>
        <w:tcPr>
          <w:tcW w:w="4230" w:type="dxa"/>
          <w:tcMar>
            <w:left w:w="0" w:type="dxa"/>
            <w:right w:w="0" w:type="dxa"/>
          </w:tcMar>
        </w:tcPr>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23A7">
            <w:t>MOTIONS</w:t>
          </w:r>
        </w:p>
      </w:tc>
      <w:tc>
        <w:tcPr>
          <w:tcW w:w="1170" w:type="dxa"/>
          <w:tcMar>
            <w:left w:w="0" w:type="dxa"/>
            <w:right w:w="0" w:type="dxa"/>
          </w:tcMar>
        </w:tcPr>
        <w:p w:rsidR="006E6B63" w:rsidRPr="007E23A7" w:rsidRDefault="006E6B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6B63" w:rsidRPr="007E23A7" w:rsidRDefault="006E6B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7E23A7">
            <w:t>REQUÊTES</w:t>
          </w:r>
        </w:p>
      </w:tc>
    </w:tr>
    <w:tr w:rsidR="006E6B63" w:rsidRPr="007E23A7">
      <w:trPr>
        <w:gridAfter w:val="2"/>
        <w:wAfter w:w="5250" w:type="dxa"/>
      </w:trPr>
      <w:tc>
        <w:tcPr>
          <w:tcW w:w="4230" w:type="dxa"/>
          <w:tcMar>
            <w:left w:w="0" w:type="dxa"/>
            <w:right w:w="0" w:type="dxa"/>
          </w:tcMar>
        </w:tcPr>
        <w:p w:rsidR="006E6B63" w:rsidRPr="007E23A7"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E6B6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6E6B63" w:rsidRPr="007E23A7" w:rsidTr="00245129">
      <w:tc>
        <w:tcPr>
          <w:tcW w:w="4230" w:type="dxa"/>
          <w:tcMar>
            <w:left w:w="0" w:type="dxa"/>
            <w:right w:w="0" w:type="dxa"/>
          </w:tcMar>
        </w:tcPr>
        <w:p w:rsidR="006E6B63" w:rsidRPr="007E23A7" w:rsidRDefault="006E6B63" w:rsidP="00831CA9">
          <w:pPr>
            <w:keepNext/>
            <w:keepLines/>
            <w:rPr>
              <w:sz w:val="20"/>
              <w:szCs w:val="20"/>
            </w:rPr>
          </w:pPr>
          <w:r w:rsidRPr="007E23A7">
            <w:rPr>
              <w:sz w:val="20"/>
              <w:szCs w:val="20"/>
            </w:rPr>
            <w:t>MOTIONS</w:t>
          </w:r>
        </w:p>
      </w:tc>
      <w:tc>
        <w:tcPr>
          <w:tcW w:w="1170" w:type="dxa"/>
          <w:tcMar>
            <w:left w:w="0" w:type="dxa"/>
            <w:right w:w="0" w:type="dxa"/>
          </w:tcMar>
        </w:tcPr>
        <w:p w:rsidR="006E6B63" w:rsidRPr="007E23A7" w:rsidRDefault="006E6B63" w:rsidP="00831CA9">
          <w:pPr>
            <w:keepLines/>
            <w:jc w:val="center"/>
            <w:rPr>
              <w:sz w:val="20"/>
              <w:szCs w:val="20"/>
            </w:rPr>
          </w:pPr>
        </w:p>
        <w:p w:rsidR="006E6B63" w:rsidRPr="007E23A7" w:rsidRDefault="006E6B63" w:rsidP="00831CA9">
          <w:pPr>
            <w:keepLines/>
            <w:tabs>
              <w:tab w:val="left" w:pos="-1440"/>
              <w:tab w:val="left" w:pos="-720"/>
            </w:tabs>
            <w:jc w:val="center"/>
            <w:rPr>
              <w:sz w:val="20"/>
              <w:szCs w:val="20"/>
            </w:rPr>
          </w:pPr>
        </w:p>
      </w:tc>
      <w:tc>
        <w:tcPr>
          <w:tcW w:w="4080" w:type="dxa"/>
          <w:tcMar>
            <w:left w:w="0" w:type="dxa"/>
            <w:right w:w="0" w:type="dxa"/>
          </w:tcMar>
        </w:tcPr>
        <w:p w:rsidR="006E6B63" w:rsidRPr="007E23A7" w:rsidRDefault="006E6B63" w:rsidP="00BA6468">
          <w:pPr>
            <w:keepLines/>
            <w:rPr>
              <w:sz w:val="20"/>
              <w:szCs w:val="20"/>
              <w:lang w:val="fr-CA"/>
            </w:rPr>
          </w:pPr>
          <w:r w:rsidRPr="007E23A7">
            <w:rPr>
              <w:sz w:val="20"/>
              <w:szCs w:val="20"/>
              <w:lang w:val="fr-CA"/>
            </w:rPr>
            <w:t>REQUÊTES</w:t>
          </w:r>
        </w:p>
      </w:tc>
    </w:tr>
  </w:tbl>
  <w:p w:rsidR="006E6B63" w:rsidRDefault="006E6B63"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E6B63" w:rsidRPr="00797F58">
      <w:tc>
        <w:tcPr>
          <w:tcW w:w="4200" w:type="dxa"/>
          <w:tcMar>
            <w:left w:w="0" w:type="dxa"/>
            <w:right w:w="0" w:type="dxa"/>
          </w:tcMar>
        </w:tcPr>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23A7">
            <w:t>NOTICE OF APPEAL FILED SINCE LAST ISSUE</w:t>
          </w:r>
        </w:p>
      </w:tc>
      <w:tc>
        <w:tcPr>
          <w:tcW w:w="1200" w:type="dxa"/>
          <w:tcMar>
            <w:left w:w="0" w:type="dxa"/>
            <w:right w:w="0" w:type="dxa"/>
          </w:tcMar>
        </w:tcPr>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6B63" w:rsidRPr="007E23A7" w:rsidRDefault="006E6B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E23A7">
            <w:rPr>
              <w:lang w:val="fr-CA"/>
            </w:rPr>
            <w:t>AVIS D’APPEL DÉPOSÉS DEPUIS LA DERNIÈRE PARUTION</w:t>
          </w:r>
        </w:p>
        <w:p w:rsidR="006E6B63" w:rsidRPr="007E23A7"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E6B63" w:rsidRPr="00B01A0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6E6B63" w:rsidRPr="00797F58" w:rsidTr="00245129">
      <w:tc>
        <w:tcPr>
          <w:tcW w:w="4200" w:type="dxa"/>
          <w:tcMar>
            <w:left w:w="0" w:type="dxa"/>
            <w:right w:w="0" w:type="dxa"/>
          </w:tcMar>
        </w:tcPr>
        <w:p w:rsidR="006E6B63" w:rsidRPr="007E23A7" w:rsidRDefault="006E6B63" w:rsidP="00102926">
          <w:pPr>
            <w:keepNext/>
            <w:keepLines/>
            <w:tabs>
              <w:tab w:val="left" w:pos="-1440"/>
              <w:tab w:val="left" w:pos="-720"/>
            </w:tabs>
            <w:rPr>
              <w:sz w:val="20"/>
              <w:szCs w:val="20"/>
            </w:rPr>
          </w:pPr>
          <w:r w:rsidRPr="007E23A7">
            <w:rPr>
              <w:sz w:val="20"/>
              <w:szCs w:val="20"/>
            </w:rPr>
            <w:t>NOTICE OF APPEAL FILED SINCE LAST ISSUE</w:t>
          </w:r>
        </w:p>
      </w:tc>
      <w:tc>
        <w:tcPr>
          <w:tcW w:w="1200" w:type="dxa"/>
          <w:tcMar>
            <w:left w:w="0" w:type="dxa"/>
            <w:right w:w="0" w:type="dxa"/>
          </w:tcMar>
        </w:tcPr>
        <w:p w:rsidR="006E6B63" w:rsidRPr="007E23A7" w:rsidRDefault="006E6B63" w:rsidP="00102926">
          <w:pPr>
            <w:keepNext/>
            <w:keepLines/>
            <w:tabs>
              <w:tab w:val="left" w:pos="-1440"/>
              <w:tab w:val="left" w:pos="-720"/>
            </w:tabs>
            <w:jc w:val="center"/>
            <w:rPr>
              <w:sz w:val="20"/>
              <w:szCs w:val="20"/>
            </w:rPr>
          </w:pPr>
        </w:p>
        <w:p w:rsidR="006E6B63" w:rsidRPr="007E23A7" w:rsidRDefault="006E6B63" w:rsidP="00102926">
          <w:pPr>
            <w:keepNext/>
            <w:keepLines/>
            <w:tabs>
              <w:tab w:val="left" w:pos="-1440"/>
              <w:tab w:val="left" w:pos="-720"/>
            </w:tabs>
            <w:jc w:val="center"/>
            <w:rPr>
              <w:sz w:val="20"/>
              <w:szCs w:val="20"/>
            </w:rPr>
          </w:pPr>
        </w:p>
        <w:p w:rsidR="006E6B63" w:rsidRPr="007E23A7" w:rsidRDefault="006E6B63" w:rsidP="00102926">
          <w:pPr>
            <w:keepNext/>
            <w:keepLines/>
            <w:tabs>
              <w:tab w:val="left" w:pos="-1440"/>
              <w:tab w:val="left" w:pos="-720"/>
            </w:tabs>
            <w:jc w:val="center"/>
            <w:rPr>
              <w:sz w:val="20"/>
              <w:szCs w:val="20"/>
            </w:rPr>
          </w:pPr>
        </w:p>
      </w:tc>
      <w:tc>
        <w:tcPr>
          <w:tcW w:w="4230" w:type="dxa"/>
          <w:tcMar>
            <w:left w:w="0" w:type="dxa"/>
            <w:right w:w="0" w:type="dxa"/>
          </w:tcMar>
        </w:tcPr>
        <w:p w:rsidR="006E6B63" w:rsidRPr="007E23A7" w:rsidRDefault="006E6B63" w:rsidP="00102926">
          <w:pPr>
            <w:keepLines/>
            <w:tabs>
              <w:tab w:val="left" w:pos="-1440"/>
              <w:tab w:val="left" w:pos="-720"/>
            </w:tabs>
            <w:rPr>
              <w:sz w:val="20"/>
              <w:szCs w:val="20"/>
              <w:lang w:val="fr-CA"/>
            </w:rPr>
          </w:pPr>
          <w:r w:rsidRPr="007E23A7">
            <w:rPr>
              <w:sz w:val="20"/>
              <w:szCs w:val="20"/>
              <w:lang w:val="fr-CA"/>
            </w:rPr>
            <w:t>AVIS D’APPEL DÉPOSÉS DEPUIS LA DERNIÈRE PARUTION</w:t>
          </w:r>
        </w:p>
      </w:tc>
    </w:tr>
  </w:tbl>
  <w:p w:rsidR="006E6B63" w:rsidRPr="00B01A03" w:rsidRDefault="006E6B6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E6B63" w:rsidRPr="00797F58">
      <w:tc>
        <w:tcPr>
          <w:tcW w:w="4200" w:type="dxa"/>
          <w:tcMar>
            <w:left w:w="0" w:type="dxa"/>
            <w:right w:w="0" w:type="dxa"/>
          </w:tcMar>
        </w:tcPr>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23A7">
            <w:t>APPEALS HEARD SINCE LAST ISSUE AND DISPOSITION</w:t>
          </w:r>
        </w:p>
      </w:tc>
      <w:tc>
        <w:tcPr>
          <w:tcW w:w="1200" w:type="dxa"/>
          <w:tcMar>
            <w:left w:w="0" w:type="dxa"/>
            <w:right w:w="0" w:type="dxa"/>
          </w:tcMar>
        </w:tcPr>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6B63" w:rsidRPr="007E23A7" w:rsidRDefault="006E6B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E23A7">
            <w:rPr>
              <w:lang w:val="fr-CA"/>
            </w:rPr>
            <w:t>APPELS ENTENDUS DEPUIS LA DERNIÈRE PARUTION ET RÉSULTAT</w:t>
          </w:r>
        </w:p>
        <w:p w:rsidR="006E6B63" w:rsidRPr="007E23A7"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E6B63" w:rsidRPr="00283C52"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E6B63" w:rsidRPr="00797F58" w:rsidTr="00245129">
      <w:tc>
        <w:tcPr>
          <w:tcW w:w="4200" w:type="dxa"/>
          <w:tcMar>
            <w:left w:w="0" w:type="dxa"/>
            <w:right w:w="0" w:type="dxa"/>
          </w:tcMar>
        </w:tcPr>
        <w:p w:rsidR="006E6B63" w:rsidRPr="007E23A7" w:rsidRDefault="006E6B63" w:rsidP="00732DB7">
          <w:pPr>
            <w:keepNext/>
            <w:keepLines/>
            <w:tabs>
              <w:tab w:val="left" w:pos="-1440"/>
              <w:tab w:val="left" w:pos="-720"/>
            </w:tabs>
            <w:rPr>
              <w:sz w:val="20"/>
              <w:szCs w:val="20"/>
            </w:rPr>
          </w:pPr>
          <w:r w:rsidRPr="007E23A7">
            <w:rPr>
              <w:sz w:val="20"/>
              <w:szCs w:val="20"/>
            </w:rPr>
            <w:t>APPEALS HEARD SINCE LAST ISSUE AND DISPOSITION</w:t>
          </w:r>
        </w:p>
      </w:tc>
      <w:tc>
        <w:tcPr>
          <w:tcW w:w="1200" w:type="dxa"/>
          <w:tcMar>
            <w:left w:w="0" w:type="dxa"/>
            <w:right w:w="0" w:type="dxa"/>
          </w:tcMar>
        </w:tcPr>
        <w:p w:rsidR="006E6B63" w:rsidRPr="007E23A7" w:rsidRDefault="006E6B63" w:rsidP="00732DB7">
          <w:pPr>
            <w:keepNext/>
            <w:keepLines/>
            <w:tabs>
              <w:tab w:val="left" w:pos="-1440"/>
              <w:tab w:val="left" w:pos="-720"/>
            </w:tabs>
            <w:jc w:val="center"/>
            <w:rPr>
              <w:sz w:val="20"/>
              <w:szCs w:val="20"/>
            </w:rPr>
          </w:pPr>
        </w:p>
        <w:p w:rsidR="006E6B63" w:rsidRPr="007E23A7" w:rsidRDefault="006E6B63" w:rsidP="00732DB7">
          <w:pPr>
            <w:keepNext/>
            <w:keepLines/>
            <w:tabs>
              <w:tab w:val="left" w:pos="-1440"/>
              <w:tab w:val="left" w:pos="-720"/>
            </w:tabs>
            <w:jc w:val="center"/>
            <w:rPr>
              <w:sz w:val="20"/>
              <w:szCs w:val="20"/>
            </w:rPr>
          </w:pPr>
        </w:p>
        <w:p w:rsidR="006E6B63" w:rsidRPr="007E23A7" w:rsidRDefault="006E6B63" w:rsidP="00732DB7">
          <w:pPr>
            <w:keepNext/>
            <w:keepLines/>
            <w:tabs>
              <w:tab w:val="left" w:pos="-1440"/>
              <w:tab w:val="left" w:pos="-720"/>
            </w:tabs>
            <w:jc w:val="center"/>
            <w:rPr>
              <w:sz w:val="20"/>
              <w:szCs w:val="20"/>
            </w:rPr>
          </w:pPr>
        </w:p>
      </w:tc>
      <w:tc>
        <w:tcPr>
          <w:tcW w:w="4080" w:type="dxa"/>
          <w:tcMar>
            <w:left w:w="0" w:type="dxa"/>
            <w:right w:w="0" w:type="dxa"/>
          </w:tcMar>
        </w:tcPr>
        <w:p w:rsidR="006E6B63" w:rsidRPr="007E23A7" w:rsidRDefault="006E6B63" w:rsidP="00732DB7">
          <w:pPr>
            <w:keepLines/>
            <w:tabs>
              <w:tab w:val="left" w:pos="-1440"/>
              <w:tab w:val="left" w:pos="-720"/>
            </w:tabs>
            <w:rPr>
              <w:sz w:val="20"/>
              <w:szCs w:val="20"/>
              <w:lang w:val="fr-CA"/>
            </w:rPr>
          </w:pPr>
          <w:r w:rsidRPr="007E23A7">
            <w:rPr>
              <w:sz w:val="20"/>
              <w:szCs w:val="20"/>
              <w:lang w:val="fr-CA"/>
            </w:rPr>
            <w:t>APPELS ENTENDUS DEPUIS LA DERNIÈRE PARUTION ET RÉSULTAT</w:t>
          </w:r>
        </w:p>
      </w:tc>
    </w:tr>
  </w:tbl>
  <w:p w:rsidR="006E6B63" w:rsidRPr="00283C52" w:rsidRDefault="006E6B6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E6B63" w:rsidRPr="00797F58">
      <w:tc>
        <w:tcPr>
          <w:tcW w:w="4200" w:type="dxa"/>
          <w:tcMar>
            <w:left w:w="0" w:type="dxa"/>
            <w:right w:w="0" w:type="dxa"/>
          </w:tcMar>
        </w:tcPr>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sidRPr="007E23A7">
            <w:rPr>
              <w:rFonts w:ascii="Times New" w:hAnsi="Times New"/>
            </w:rPr>
            <w:t>PRONOUNCEMENTS OF APPEALS RESERVED</w:t>
          </w:r>
        </w:p>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E6B63" w:rsidRPr="007E23A7" w:rsidRDefault="006E6B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7E23A7">
            <w:rPr>
              <w:rFonts w:ascii="Times New" w:hAnsi="Times New"/>
              <w:lang w:val="fr-CA"/>
            </w:rPr>
            <w:t>JUGEMENTS RENDUS SUR LES APPELS EN DÉLIBÉRÉ</w:t>
          </w:r>
        </w:p>
        <w:p w:rsidR="006E6B63" w:rsidRPr="007E23A7"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E6B63" w:rsidRPr="003C2C0F"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E6B63" w:rsidRPr="00797F58" w:rsidTr="00245129">
      <w:tc>
        <w:tcPr>
          <w:tcW w:w="4200" w:type="dxa"/>
          <w:tcMar>
            <w:left w:w="0" w:type="dxa"/>
            <w:right w:w="0" w:type="dxa"/>
          </w:tcMar>
        </w:tcPr>
        <w:p w:rsidR="006E6B63" w:rsidRPr="007E23A7" w:rsidRDefault="006E6B63" w:rsidP="00FF6EEC">
          <w:pPr>
            <w:rPr>
              <w:sz w:val="20"/>
              <w:szCs w:val="20"/>
            </w:rPr>
          </w:pPr>
          <w:r w:rsidRPr="007E23A7">
            <w:rPr>
              <w:sz w:val="20"/>
              <w:szCs w:val="20"/>
            </w:rPr>
            <w:t>PRONOUNCEMENTS OF APPEALS RESERVED</w:t>
          </w:r>
        </w:p>
      </w:tc>
      <w:tc>
        <w:tcPr>
          <w:tcW w:w="1200" w:type="dxa"/>
          <w:tcMar>
            <w:left w:w="0" w:type="dxa"/>
            <w:right w:w="0" w:type="dxa"/>
          </w:tcMar>
        </w:tcPr>
        <w:p w:rsidR="006E6B63" w:rsidRPr="007E23A7" w:rsidRDefault="006E6B63" w:rsidP="00FF6EEC">
          <w:pPr>
            <w:jc w:val="center"/>
            <w:rPr>
              <w:sz w:val="20"/>
              <w:szCs w:val="20"/>
            </w:rPr>
          </w:pPr>
        </w:p>
        <w:p w:rsidR="006E6B63" w:rsidRPr="007E23A7" w:rsidRDefault="006E6B63" w:rsidP="00FF6EEC">
          <w:pPr>
            <w:jc w:val="center"/>
            <w:rPr>
              <w:sz w:val="20"/>
              <w:szCs w:val="20"/>
            </w:rPr>
          </w:pPr>
        </w:p>
        <w:p w:rsidR="006E6B63" w:rsidRPr="007E23A7" w:rsidRDefault="006E6B63" w:rsidP="00FF6EEC">
          <w:pPr>
            <w:jc w:val="center"/>
            <w:rPr>
              <w:sz w:val="20"/>
              <w:szCs w:val="20"/>
            </w:rPr>
          </w:pPr>
        </w:p>
      </w:tc>
      <w:tc>
        <w:tcPr>
          <w:tcW w:w="4080" w:type="dxa"/>
          <w:tcMar>
            <w:left w:w="0" w:type="dxa"/>
            <w:right w:w="0" w:type="dxa"/>
          </w:tcMar>
        </w:tcPr>
        <w:p w:rsidR="006E6B63" w:rsidRPr="007E23A7" w:rsidRDefault="006E6B63" w:rsidP="00FF6EEC">
          <w:pPr>
            <w:rPr>
              <w:sz w:val="20"/>
              <w:szCs w:val="20"/>
              <w:lang w:val="fr-CA"/>
            </w:rPr>
          </w:pPr>
          <w:r w:rsidRPr="007E23A7">
            <w:rPr>
              <w:sz w:val="20"/>
              <w:szCs w:val="20"/>
              <w:lang w:val="fr-CA"/>
            </w:rPr>
            <w:t>JUGEMENTS RENDUS SUR LES APPELS EN DÉLIBÉRÉ</w:t>
          </w:r>
        </w:p>
      </w:tc>
    </w:tr>
  </w:tbl>
  <w:p w:rsidR="006E6B63" w:rsidRPr="003C2C0F" w:rsidRDefault="006E6B6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6E6B63" w:rsidRPr="007E23A7">
      <w:tc>
        <w:tcPr>
          <w:tcW w:w="4230" w:type="dxa"/>
          <w:tcMar>
            <w:left w:w="0" w:type="dxa"/>
            <w:right w:w="0" w:type="dxa"/>
          </w:tcMar>
        </w:tcPr>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23A7">
            <w:t xml:space="preserve">HEADNOTES OF RECENT </w:t>
          </w:r>
        </w:p>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23A7">
            <w:t>JUDGMENTS</w:t>
          </w:r>
        </w:p>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23A7">
            <w:t xml:space="preserve">SOMMAIRES DE JUGEMENTS </w:t>
          </w:r>
        </w:p>
        <w:p w:rsidR="006E6B63" w:rsidRPr="007E23A7" w:rsidRDefault="006E6B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23A7">
            <w:t>RÉCENTS</w:t>
          </w:r>
        </w:p>
        <w:p w:rsidR="006E6B63" w:rsidRPr="007E23A7"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E6B63"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6E6B63" w:rsidRPr="007E23A7" w:rsidTr="00245129">
      <w:tc>
        <w:tcPr>
          <w:tcW w:w="4230" w:type="dxa"/>
          <w:tcMar>
            <w:left w:w="0" w:type="dxa"/>
            <w:right w:w="0" w:type="dxa"/>
          </w:tcMar>
        </w:tcPr>
        <w:p w:rsidR="006E6B63" w:rsidRPr="007E23A7" w:rsidRDefault="006E6B63" w:rsidP="00102926">
          <w:pPr>
            <w:keepNext/>
            <w:keepLines/>
            <w:tabs>
              <w:tab w:val="left" w:pos="-1440"/>
              <w:tab w:val="left" w:pos="-720"/>
            </w:tabs>
            <w:rPr>
              <w:sz w:val="20"/>
              <w:szCs w:val="20"/>
            </w:rPr>
          </w:pPr>
          <w:r w:rsidRPr="007E23A7">
            <w:rPr>
              <w:sz w:val="20"/>
              <w:szCs w:val="20"/>
            </w:rPr>
            <w:t xml:space="preserve">HEADNOTES OF RECENT </w:t>
          </w:r>
        </w:p>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23A7">
            <w:rPr>
              <w:sz w:val="20"/>
              <w:szCs w:val="20"/>
            </w:rPr>
            <w:t>JUDGMENTS</w:t>
          </w:r>
        </w:p>
      </w:tc>
      <w:tc>
        <w:tcPr>
          <w:tcW w:w="1170" w:type="dxa"/>
          <w:tcMar>
            <w:left w:w="0" w:type="dxa"/>
            <w:right w:w="0" w:type="dxa"/>
          </w:tcMar>
        </w:tcPr>
        <w:p w:rsidR="006E6B63" w:rsidRPr="007E23A7" w:rsidRDefault="006E6B63" w:rsidP="00102926">
          <w:pPr>
            <w:keepNext/>
            <w:keepLines/>
            <w:tabs>
              <w:tab w:val="left" w:pos="-1440"/>
              <w:tab w:val="left" w:pos="-720"/>
            </w:tabs>
            <w:jc w:val="center"/>
            <w:rPr>
              <w:sz w:val="20"/>
              <w:szCs w:val="20"/>
            </w:rPr>
          </w:pPr>
        </w:p>
        <w:p w:rsidR="006E6B63" w:rsidRPr="007E23A7" w:rsidRDefault="006E6B63" w:rsidP="00102926">
          <w:pPr>
            <w:keepNext/>
            <w:keepLines/>
            <w:tabs>
              <w:tab w:val="left" w:pos="-1440"/>
              <w:tab w:val="left" w:pos="-720"/>
            </w:tabs>
            <w:jc w:val="center"/>
            <w:rPr>
              <w:sz w:val="20"/>
              <w:szCs w:val="20"/>
            </w:rPr>
          </w:pPr>
        </w:p>
        <w:p w:rsidR="006E6B63" w:rsidRPr="007E23A7" w:rsidRDefault="006E6B63" w:rsidP="00102926">
          <w:pPr>
            <w:keepNext/>
            <w:keepLines/>
            <w:tabs>
              <w:tab w:val="left" w:pos="-1440"/>
              <w:tab w:val="left" w:pos="-720"/>
            </w:tabs>
            <w:jc w:val="center"/>
            <w:rPr>
              <w:sz w:val="20"/>
              <w:szCs w:val="20"/>
            </w:rPr>
          </w:pPr>
        </w:p>
      </w:tc>
      <w:tc>
        <w:tcPr>
          <w:tcW w:w="4080" w:type="dxa"/>
          <w:tcMar>
            <w:left w:w="0" w:type="dxa"/>
            <w:right w:w="0" w:type="dxa"/>
          </w:tcMar>
        </w:tcPr>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E23A7">
            <w:rPr>
              <w:sz w:val="20"/>
              <w:szCs w:val="20"/>
              <w:lang w:val="fr-CA"/>
            </w:rPr>
            <w:t xml:space="preserve">SOMMAIRES DE JUGEMENTS </w:t>
          </w:r>
        </w:p>
        <w:p w:rsidR="006E6B63" w:rsidRPr="007E23A7" w:rsidRDefault="006E6B63" w:rsidP="00102926">
          <w:pPr>
            <w:keepLines/>
            <w:tabs>
              <w:tab w:val="left" w:pos="-1440"/>
              <w:tab w:val="left" w:pos="-720"/>
            </w:tabs>
            <w:rPr>
              <w:sz w:val="20"/>
              <w:szCs w:val="20"/>
            </w:rPr>
          </w:pPr>
          <w:r w:rsidRPr="007E23A7">
            <w:rPr>
              <w:sz w:val="20"/>
              <w:szCs w:val="20"/>
              <w:lang w:val="fr-CA"/>
            </w:rPr>
            <w:t>RÉCENTS</w:t>
          </w:r>
        </w:p>
      </w:tc>
    </w:tr>
  </w:tbl>
  <w:p w:rsidR="006E6B63" w:rsidRDefault="006E6B6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6E6B63" w:rsidRPr="007E23A7" w:rsidTr="00245129">
      <w:tc>
        <w:tcPr>
          <w:tcW w:w="4290" w:type="dxa"/>
          <w:tcMar>
            <w:left w:w="0" w:type="dxa"/>
            <w:right w:w="0" w:type="dxa"/>
          </w:tcMar>
        </w:tcPr>
        <w:p w:rsidR="006E6B63" w:rsidRPr="007E23A7" w:rsidRDefault="006E6B63" w:rsidP="002E2327">
          <w:pPr>
            <w:keepNext/>
            <w:keepLines/>
            <w:rPr>
              <w:sz w:val="20"/>
              <w:szCs w:val="20"/>
            </w:rPr>
          </w:pPr>
          <w:r w:rsidRPr="007E23A7">
            <w:rPr>
              <w:sz w:val="20"/>
              <w:szCs w:val="20"/>
            </w:rPr>
            <w:t>APPLICATIONS FOR LEAVE TO APPEAL FILED</w:t>
          </w:r>
        </w:p>
      </w:tc>
      <w:tc>
        <w:tcPr>
          <w:tcW w:w="1200" w:type="dxa"/>
          <w:tcMar>
            <w:left w:w="0" w:type="dxa"/>
            <w:right w:w="0" w:type="dxa"/>
          </w:tcMar>
        </w:tcPr>
        <w:p w:rsidR="006E6B63" w:rsidRPr="007E23A7" w:rsidRDefault="006E6B63" w:rsidP="002E2327">
          <w:pPr>
            <w:keepNext/>
            <w:keepLines/>
            <w:tabs>
              <w:tab w:val="left" w:pos="-1440"/>
              <w:tab w:val="left" w:pos="-720"/>
            </w:tabs>
            <w:jc w:val="center"/>
            <w:rPr>
              <w:sz w:val="20"/>
              <w:szCs w:val="20"/>
            </w:rPr>
          </w:pPr>
        </w:p>
        <w:p w:rsidR="006E6B63" w:rsidRPr="007E23A7" w:rsidRDefault="006E6B63" w:rsidP="002E2327">
          <w:pPr>
            <w:keepNext/>
            <w:keepLines/>
            <w:tabs>
              <w:tab w:val="left" w:pos="-1440"/>
              <w:tab w:val="left" w:pos="-720"/>
            </w:tabs>
            <w:jc w:val="center"/>
            <w:rPr>
              <w:sz w:val="20"/>
              <w:szCs w:val="20"/>
            </w:rPr>
          </w:pPr>
        </w:p>
        <w:p w:rsidR="006E6B63" w:rsidRPr="007E23A7" w:rsidRDefault="006E6B63" w:rsidP="002E2327">
          <w:pPr>
            <w:keepNext/>
            <w:keepLines/>
            <w:tabs>
              <w:tab w:val="left" w:pos="-1440"/>
              <w:tab w:val="left" w:pos="-720"/>
            </w:tabs>
            <w:jc w:val="center"/>
            <w:rPr>
              <w:sz w:val="20"/>
              <w:szCs w:val="20"/>
            </w:rPr>
          </w:pPr>
        </w:p>
      </w:tc>
      <w:tc>
        <w:tcPr>
          <w:tcW w:w="4320" w:type="dxa"/>
          <w:tcMar>
            <w:left w:w="0" w:type="dxa"/>
            <w:right w:w="0" w:type="dxa"/>
          </w:tcMar>
        </w:tcPr>
        <w:p w:rsidR="006E6B63" w:rsidRPr="007E23A7" w:rsidRDefault="006E6B63" w:rsidP="002E2327">
          <w:pPr>
            <w:keepLines/>
            <w:rPr>
              <w:sz w:val="20"/>
              <w:szCs w:val="20"/>
              <w:lang w:val="fr-CA"/>
            </w:rPr>
          </w:pPr>
          <w:r w:rsidRPr="007E23A7">
            <w:rPr>
              <w:sz w:val="20"/>
              <w:szCs w:val="20"/>
              <w:lang w:val="fr-CA"/>
            </w:rPr>
            <w:t>DEMANDES D'AUTORISATION D'APPEL DÉPOSÉES</w:t>
          </w:r>
        </w:p>
      </w:tc>
    </w:tr>
  </w:tbl>
  <w:p w:rsidR="006E6B63" w:rsidRDefault="006E6B6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E6B63" w:rsidRPr="00797F58" w:rsidTr="00245129">
      <w:tc>
        <w:tcPr>
          <w:tcW w:w="4200" w:type="dxa"/>
          <w:tcMar>
            <w:left w:w="0" w:type="dxa"/>
            <w:right w:w="0" w:type="dxa"/>
          </w:tcMar>
        </w:tcPr>
        <w:p w:rsidR="006E6B63" w:rsidRPr="007E23A7" w:rsidRDefault="006E6B63" w:rsidP="0044776A">
          <w:pPr>
            <w:keepNext/>
            <w:keepLines/>
            <w:widowControl w:val="0"/>
            <w:rPr>
              <w:sz w:val="20"/>
              <w:szCs w:val="20"/>
            </w:rPr>
          </w:pPr>
          <w:r w:rsidRPr="007E23A7">
            <w:rPr>
              <w:sz w:val="20"/>
              <w:szCs w:val="20"/>
            </w:rPr>
            <w:t>APPLICATIONS FOR LEAVE</w:t>
          </w:r>
        </w:p>
        <w:p w:rsidR="006E6B63" w:rsidRPr="007E23A7" w:rsidRDefault="006E6B63" w:rsidP="0044776A">
          <w:pPr>
            <w:keepNext/>
            <w:keepLines/>
            <w:widowControl w:val="0"/>
            <w:rPr>
              <w:sz w:val="20"/>
              <w:szCs w:val="20"/>
            </w:rPr>
          </w:pPr>
          <w:r w:rsidRPr="007E23A7">
            <w:rPr>
              <w:sz w:val="20"/>
              <w:szCs w:val="20"/>
            </w:rPr>
            <w:t>SUBMITTED TO COURT SINCE LAST ISSUE</w:t>
          </w:r>
        </w:p>
      </w:tc>
      <w:tc>
        <w:tcPr>
          <w:tcW w:w="1200" w:type="dxa"/>
          <w:tcMar>
            <w:left w:w="0" w:type="dxa"/>
            <w:right w:w="0" w:type="dxa"/>
          </w:tcMar>
        </w:tcPr>
        <w:p w:rsidR="006E6B63" w:rsidRPr="007E23A7" w:rsidRDefault="006E6B63" w:rsidP="0044776A">
          <w:pPr>
            <w:keepNext/>
            <w:keepLines/>
            <w:widowControl w:val="0"/>
            <w:jc w:val="center"/>
            <w:rPr>
              <w:sz w:val="20"/>
              <w:szCs w:val="20"/>
            </w:rPr>
          </w:pPr>
        </w:p>
        <w:p w:rsidR="006E6B63" w:rsidRPr="007E23A7" w:rsidRDefault="006E6B63" w:rsidP="0044776A">
          <w:pPr>
            <w:keepNext/>
            <w:keepLines/>
            <w:widowControl w:val="0"/>
            <w:jc w:val="center"/>
            <w:rPr>
              <w:sz w:val="20"/>
              <w:szCs w:val="20"/>
            </w:rPr>
          </w:pPr>
        </w:p>
        <w:p w:rsidR="006E6B63" w:rsidRPr="007E23A7" w:rsidRDefault="006E6B63" w:rsidP="0044776A">
          <w:pPr>
            <w:keepNext/>
            <w:keepLines/>
            <w:widowControl w:val="0"/>
            <w:jc w:val="center"/>
            <w:rPr>
              <w:sz w:val="20"/>
              <w:szCs w:val="20"/>
            </w:rPr>
          </w:pPr>
        </w:p>
      </w:tc>
      <w:tc>
        <w:tcPr>
          <w:tcW w:w="4080" w:type="dxa"/>
          <w:tcMar>
            <w:left w:w="0" w:type="dxa"/>
            <w:right w:w="0" w:type="dxa"/>
          </w:tcMar>
        </w:tcPr>
        <w:p w:rsidR="006E6B63" w:rsidRPr="007E23A7" w:rsidRDefault="006E6B63" w:rsidP="0044776A">
          <w:pPr>
            <w:keepLines/>
            <w:widowControl w:val="0"/>
            <w:rPr>
              <w:sz w:val="20"/>
              <w:szCs w:val="20"/>
              <w:lang w:val="fr-CA"/>
            </w:rPr>
          </w:pPr>
          <w:r w:rsidRPr="007E23A7">
            <w:rPr>
              <w:sz w:val="20"/>
              <w:szCs w:val="20"/>
              <w:lang w:val="fr-CA"/>
            </w:rPr>
            <w:t>DEMANDES SOUMISES À LA COUR DEPUIS LA DERNIÈRE PARUTION</w:t>
          </w:r>
        </w:p>
        <w:p w:rsidR="006E6B63" w:rsidRPr="007E23A7" w:rsidRDefault="006E6B63" w:rsidP="0044776A">
          <w:pPr>
            <w:widowControl w:val="0"/>
            <w:rPr>
              <w:sz w:val="20"/>
              <w:szCs w:val="20"/>
              <w:lang w:val="fr-CA"/>
            </w:rPr>
          </w:pPr>
        </w:p>
      </w:tc>
    </w:tr>
  </w:tbl>
  <w:p w:rsidR="006E6B63" w:rsidRPr="002E2327" w:rsidRDefault="006E6B63">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63" w:rsidRDefault="006E6B6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E6B63" w:rsidRPr="00797F58">
      <w:tc>
        <w:tcPr>
          <w:tcW w:w="4200" w:type="dxa"/>
          <w:tcMar>
            <w:left w:w="0" w:type="dxa"/>
            <w:right w:w="0" w:type="dxa"/>
          </w:tcMar>
        </w:tcPr>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23A7">
            <w:t>JUDGMENTS ON APPLICATIONS</w:t>
          </w:r>
        </w:p>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23A7">
            <w:t>FOR LEAVE</w:t>
          </w:r>
        </w:p>
      </w:tc>
      <w:tc>
        <w:tcPr>
          <w:tcW w:w="1200" w:type="dxa"/>
          <w:tcMar>
            <w:left w:w="0" w:type="dxa"/>
            <w:right w:w="0" w:type="dxa"/>
          </w:tcMar>
        </w:tcPr>
        <w:p w:rsidR="006E6B63" w:rsidRPr="007E23A7" w:rsidRDefault="006E6B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6B63" w:rsidRPr="007E23A7" w:rsidRDefault="006E6B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E23A7">
            <w:rPr>
              <w:lang w:val="fr-CA"/>
            </w:rPr>
            <w:t>JUGEMENTS RENDUS SUR LES DEMANDES D'AUTORISATION</w:t>
          </w:r>
        </w:p>
      </w:tc>
    </w:tr>
  </w:tbl>
  <w:p w:rsidR="006E6B63" w:rsidRPr="00FF6BA5"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E6B63" w:rsidRPr="00FF6BA5"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E6B63" w:rsidRPr="00FF6BA5" w:rsidRDefault="006E6B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E6B63" w:rsidRPr="00797F58" w:rsidTr="00245129">
      <w:tc>
        <w:tcPr>
          <w:tcW w:w="4200" w:type="dxa"/>
          <w:tcMar>
            <w:left w:w="0" w:type="dxa"/>
            <w:right w:w="0" w:type="dxa"/>
          </w:tcMar>
        </w:tcPr>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23A7">
            <w:rPr>
              <w:sz w:val="20"/>
              <w:szCs w:val="20"/>
            </w:rPr>
            <w:t>JUDGMENTS ON APPLICATIONS</w:t>
          </w:r>
        </w:p>
        <w:p w:rsidR="006E6B63" w:rsidRPr="007E23A7" w:rsidRDefault="006E6B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23A7">
            <w:rPr>
              <w:sz w:val="20"/>
              <w:szCs w:val="20"/>
            </w:rPr>
            <w:t>FOR LEAVE</w:t>
          </w:r>
        </w:p>
      </w:tc>
      <w:tc>
        <w:tcPr>
          <w:tcW w:w="1200" w:type="dxa"/>
          <w:tcMar>
            <w:left w:w="0" w:type="dxa"/>
            <w:right w:w="0" w:type="dxa"/>
          </w:tcMar>
        </w:tcPr>
        <w:p w:rsidR="006E6B63" w:rsidRPr="007E23A7" w:rsidRDefault="006E6B6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E6B63" w:rsidRPr="007E23A7" w:rsidRDefault="006E6B6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E6B63" w:rsidRPr="007E23A7" w:rsidRDefault="006E6B6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E6B63" w:rsidRPr="007E23A7" w:rsidRDefault="006E6B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E23A7">
            <w:rPr>
              <w:sz w:val="20"/>
              <w:szCs w:val="20"/>
              <w:lang w:val="fr-CA"/>
            </w:rPr>
            <w:t>JUGEMENTS RENDUS SUR LES DEMANDES D'AUTORISATION</w:t>
          </w:r>
        </w:p>
      </w:tc>
    </w:tr>
  </w:tbl>
  <w:p w:rsidR="006E6B63" w:rsidRPr="00FF6BA5" w:rsidRDefault="006E6B63"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2241"/>
  </w:hdrShapeDefaults>
  <w:footnotePr>
    <w:footnote w:id="-1"/>
    <w:footnote w:id="0"/>
  </w:footnotePr>
  <w:endnotePr>
    <w:endnote w:id="-1"/>
    <w:endnote w:id="0"/>
  </w:endnotePr>
  <w:compat/>
  <w:rsids>
    <w:rsidRoot w:val="00DF3220"/>
    <w:rsid w:val="0003223B"/>
    <w:rsid w:val="000327B2"/>
    <w:rsid w:val="00032CCD"/>
    <w:rsid w:val="00063094"/>
    <w:rsid w:val="00091FA6"/>
    <w:rsid w:val="00096BD9"/>
    <w:rsid w:val="00097A30"/>
    <w:rsid w:val="000B3C9A"/>
    <w:rsid w:val="000B40A2"/>
    <w:rsid w:val="000B4624"/>
    <w:rsid w:val="000C0ACD"/>
    <w:rsid w:val="000C62F4"/>
    <w:rsid w:val="000F65E7"/>
    <w:rsid w:val="00102926"/>
    <w:rsid w:val="0010587F"/>
    <w:rsid w:val="001060DC"/>
    <w:rsid w:val="00111C6B"/>
    <w:rsid w:val="0012102B"/>
    <w:rsid w:val="0013369E"/>
    <w:rsid w:val="00144DE2"/>
    <w:rsid w:val="0015770F"/>
    <w:rsid w:val="00164E6D"/>
    <w:rsid w:val="001828CD"/>
    <w:rsid w:val="001B1142"/>
    <w:rsid w:val="001B157C"/>
    <w:rsid w:val="001B5C23"/>
    <w:rsid w:val="001D0D5F"/>
    <w:rsid w:val="001D6B8C"/>
    <w:rsid w:val="001D7EE8"/>
    <w:rsid w:val="001F1F83"/>
    <w:rsid w:val="002021A9"/>
    <w:rsid w:val="002028ED"/>
    <w:rsid w:val="002139A7"/>
    <w:rsid w:val="00215F7C"/>
    <w:rsid w:val="0022323B"/>
    <w:rsid w:val="00230314"/>
    <w:rsid w:val="002410B8"/>
    <w:rsid w:val="00242AEE"/>
    <w:rsid w:val="00245129"/>
    <w:rsid w:val="00245879"/>
    <w:rsid w:val="00247833"/>
    <w:rsid w:val="0025012B"/>
    <w:rsid w:val="00253DAF"/>
    <w:rsid w:val="00267FD5"/>
    <w:rsid w:val="002868D0"/>
    <w:rsid w:val="00293A68"/>
    <w:rsid w:val="002A27D1"/>
    <w:rsid w:val="002A4AFA"/>
    <w:rsid w:val="002B516C"/>
    <w:rsid w:val="002D47FA"/>
    <w:rsid w:val="002D72EB"/>
    <w:rsid w:val="002E2327"/>
    <w:rsid w:val="002E3583"/>
    <w:rsid w:val="002E5576"/>
    <w:rsid w:val="002F2651"/>
    <w:rsid w:val="002F3F47"/>
    <w:rsid w:val="00331B52"/>
    <w:rsid w:val="003359D3"/>
    <w:rsid w:val="00355967"/>
    <w:rsid w:val="00382C47"/>
    <w:rsid w:val="00384384"/>
    <w:rsid w:val="003866AE"/>
    <w:rsid w:val="003B3977"/>
    <w:rsid w:val="003B78C5"/>
    <w:rsid w:val="003C1703"/>
    <w:rsid w:val="004172DF"/>
    <w:rsid w:val="00432989"/>
    <w:rsid w:val="00440E24"/>
    <w:rsid w:val="00442E89"/>
    <w:rsid w:val="0044776A"/>
    <w:rsid w:val="00451456"/>
    <w:rsid w:val="00460AFC"/>
    <w:rsid w:val="004621A4"/>
    <w:rsid w:val="00470182"/>
    <w:rsid w:val="0047471F"/>
    <w:rsid w:val="00491251"/>
    <w:rsid w:val="004B195E"/>
    <w:rsid w:val="004B66B4"/>
    <w:rsid w:val="004B7F60"/>
    <w:rsid w:val="004C1AAC"/>
    <w:rsid w:val="004F090E"/>
    <w:rsid w:val="005207E7"/>
    <w:rsid w:val="00527CC7"/>
    <w:rsid w:val="00571CA4"/>
    <w:rsid w:val="00582136"/>
    <w:rsid w:val="00592B4D"/>
    <w:rsid w:val="005962F7"/>
    <w:rsid w:val="005A3975"/>
    <w:rsid w:val="005A6E93"/>
    <w:rsid w:val="005B5411"/>
    <w:rsid w:val="005B6A19"/>
    <w:rsid w:val="005C4CEB"/>
    <w:rsid w:val="005C6840"/>
    <w:rsid w:val="005F263E"/>
    <w:rsid w:val="00600252"/>
    <w:rsid w:val="00612A40"/>
    <w:rsid w:val="006222ED"/>
    <w:rsid w:val="00657418"/>
    <w:rsid w:val="006603F8"/>
    <w:rsid w:val="006716AF"/>
    <w:rsid w:val="00675479"/>
    <w:rsid w:val="00680064"/>
    <w:rsid w:val="00680709"/>
    <w:rsid w:val="00690A79"/>
    <w:rsid w:val="0069380B"/>
    <w:rsid w:val="00696BF9"/>
    <w:rsid w:val="00697C62"/>
    <w:rsid w:val="006A329B"/>
    <w:rsid w:val="006A7EB8"/>
    <w:rsid w:val="006B6926"/>
    <w:rsid w:val="006C3F47"/>
    <w:rsid w:val="006C5F7A"/>
    <w:rsid w:val="006E06AF"/>
    <w:rsid w:val="006E6B63"/>
    <w:rsid w:val="006F350F"/>
    <w:rsid w:val="00732DB7"/>
    <w:rsid w:val="0074238B"/>
    <w:rsid w:val="00745EF7"/>
    <w:rsid w:val="00755F22"/>
    <w:rsid w:val="00766E4A"/>
    <w:rsid w:val="00773474"/>
    <w:rsid w:val="00774874"/>
    <w:rsid w:val="00780D40"/>
    <w:rsid w:val="007820CE"/>
    <w:rsid w:val="00782AE4"/>
    <w:rsid w:val="0079724F"/>
    <w:rsid w:val="00797F58"/>
    <w:rsid w:val="007A3EAE"/>
    <w:rsid w:val="007B5056"/>
    <w:rsid w:val="007C04FC"/>
    <w:rsid w:val="007C7B93"/>
    <w:rsid w:val="007D3E0F"/>
    <w:rsid w:val="007E23A7"/>
    <w:rsid w:val="007F387B"/>
    <w:rsid w:val="00802863"/>
    <w:rsid w:val="0081137C"/>
    <w:rsid w:val="00815B3C"/>
    <w:rsid w:val="0082783A"/>
    <w:rsid w:val="00831CA9"/>
    <w:rsid w:val="008378DC"/>
    <w:rsid w:val="00842C72"/>
    <w:rsid w:val="00850E1F"/>
    <w:rsid w:val="0085476B"/>
    <w:rsid w:val="00877137"/>
    <w:rsid w:val="00890FEB"/>
    <w:rsid w:val="008A2281"/>
    <w:rsid w:val="008D292F"/>
    <w:rsid w:val="008E03DC"/>
    <w:rsid w:val="00913600"/>
    <w:rsid w:val="00924065"/>
    <w:rsid w:val="00930D68"/>
    <w:rsid w:val="00932DB4"/>
    <w:rsid w:val="00941A4B"/>
    <w:rsid w:val="00942D27"/>
    <w:rsid w:val="00946242"/>
    <w:rsid w:val="0095096B"/>
    <w:rsid w:val="00970CD3"/>
    <w:rsid w:val="009723FA"/>
    <w:rsid w:val="009841AD"/>
    <w:rsid w:val="00984546"/>
    <w:rsid w:val="00985D05"/>
    <w:rsid w:val="0098721B"/>
    <w:rsid w:val="00996510"/>
    <w:rsid w:val="00997A9F"/>
    <w:rsid w:val="009A4E3E"/>
    <w:rsid w:val="009B7956"/>
    <w:rsid w:val="009C11C1"/>
    <w:rsid w:val="009D1F15"/>
    <w:rsid w:val="009D555E"/>
    <w:rsid w:val="009F3024"/>
    <w:rsid w:val="00A0355E"/>
    <w:rsid w:val="00A22F80"/>
    <w:rsid w:val="00A375D1"/>
    <w:rsid w:val="00A46D96"/>
    <w:rsid w:val="00A474CE"/>
    <w:rsid w:val="00A51D10"/>
    <w:rsid w:val="00A52A83"/>
    <w:rsid w:val="00A535BB"/>
    <w:rsid w:val="00A6552C"/>
    <w:rsid w:val="00A80348"/>
    <w:rsid w:val="00A87207"/>
    <w:rsid w:val="00A935AA"/>
    <w:rsid w:val="00AB2201"/>
    <w:rsid w:val="00AC6DCA"/>
    <w:rsid w:val="00AD3259"/>
    <w:rsid w:val="00AF1715"/>
    <w:rsid w:val="00AF3904"/>
    <w:rsid w:val="00AF63CA"/>
    <w:rsid w:val="00B010C0"/>
    <w:rsid w:val="00B4740D"/>
    <w:rsid w:val="00B61629"/>
    <w:rsid w:val="00B7374B"/>
    <w:rsid w:val="00B7451D"/>
    <w:rsid w:val="00B90DC0"/>
    <w:rsid w:val="00B9611E"/>
    <w:rsid w:val="00BA116A"/>
    <w:rsid w:val="00BA5582"/>
    <w:rsid w:val="00BA6468"/>
    <w:rsid w:val="00BB182E"/>
    <w:rsid w:val="00BC2788"/>
    <w:rsid w:val="00BD06DA"/>
    <w:rsid w:val="00BD4217"/>
    <w:rsid w:val="00BE07F3"/>
    <w:rsid w:val="00BF25F3"/>
    <w:rsid w:val="00BF621A"/>
    <w:rsid w:val="00C15CD1"/>
    <w:rsid w:val="00C1697B"/>
    <w:rsid w:val="00C21CB5"/>
    <w:rsid w:val="00C3037A"/>
    <w:rsid w:val="00C30661"/>
    <w:rsid w:val="00C4136A"/>
    <w:rsid w:val="00C50A5C"/>
    <w:rsid w:val="00C50FDF"/>
    <w:rsid w:val="00C63381"/>
    <w:rsid w:val="00C73D06"/>
    <w:rsid w:val="00C73E1B"/>
    <w:rsid w:val="00C759B4"/>
    <w:rsid w:val="00C77713"/>
    <w:rsid w:val="00C84ED8"/>
    <w:rsid w:val="00CA7BF9"/>
    <w:rsid w:val="00CB43D5"/>
    <w:rsid w:val="00CC4A5C"/>
    <w:rsid w:val="00CC4D84"/>
    <w:rsid w:val="00CD1DE9"/>
    <w:rsid w:val="00CE198A"/>
    <w:rsid w:val="00CE5354"/>
    <w:rsid w:val="00D0223E"/>
    <w:rsid w:val="00D11F5F"/>
    <w:rsid w:val="00D16043"/>
    <w:rsid w:val="00D27153"/>
    <w:rsid w:val="00D44920"/>
    <w:rsid w:val="00D64901"/>
    <w:rsid w:val="00D749A6"/>
    <w:rsid w:val="00D76151"/>
    <w:rsid w:val="00D76BDF"/>
    <w:rsid w:val="00D862C1"/>
    <w:rsid w:val="00D93B50"/>
    <w:rsid w:val="00D94670"/>
    <w:rsid w:val="00DA46F6"/>
    <w:rsid w:val="00DB38F2"/>
    <w:rsid w:val="00DC299A"/>
    <w:rsid w:val="00DC37CF"/>
    <w:rsid w:val="00DC7556"/>
    <w:rsid w:val="00DD0B49"/>
    <w:rsid w:val="00DF3220"/>
    <w:rsid w:val="00E025E3"/>
    <w:rsid w:val="00E06DFA"/>
    <w:rsid w:val="00E076F1"/>
    <w:rsid w:val="00E20A0A"/>
    <w:rsid w:val="00E356C7"/>
    <w:rsid w:val="00E371F6"/>
    <w:rsid w:val="00E45FE4"/>
    <w:rsid w:val="00E62D0A"/>
    <w:rsid w:val="00E64FA7"/>
    <w:rsid w:val="00E770CB"/>
    <w:rsid w:val="00E903A1"/>
    <w:rsid w:val="00E940EB"/>
    <w:rsid w:val="00EB0321"/>
    <w:rsid w:val="00EB2B90"/>
    <w:rsid w:val="00ED7E83"/>
    <w:rsid w:val="00EF4B63"/>
    <w:rsid w:val="00F0068D"/>
    <w:rsid w:val="00F0576D"/>
    <w:rsid w:val="00F05914"/>
    <w:rsid w:val="00F14E6D"/>
    <w:rsid w:val="00F15EA8"/>
    <w:rsid w:val="00F1681C"/>
    <w:rsid w:val="00F16C8D"/>
    <w:rsid w:val="00F26C61"/>
    <w:rsid w:val="00F33CCE"/>
    <w:rsid w:val="00F40249"/>
    <w:rsid w:val="00F526C8"/>
    <w:rsid w:val="00F9272D"/>
    <w:rsid w:val="00F9518C"/>
    <w:rsid w:val="00FA316E"/>
    <w:rsid w:val="00FA49DC"/>
    <w:rsid w:val="00FA59EF"/>
    <w:rsid w:val="00FB19A2"/>
    <w:rsid w:val="00FD075A"/>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2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imes New Roman"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imes New Roman"/>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imes New Roman"/>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u w:val="single"/>
    </w:rPr>
  </w:style>
  <w:style w:type="character" w:customStyle="1" w:styleId="SCCBanSummaryChar">
    <w:name w:val="SCC.BanSummary Char"/>
    <w:basedOn w:val="DefaultParagraphFont"/>
    <w:link w:val="SCCBanSummary"/>
    <w:uiPriority w:val="99"/>
    <w:locked/>
    <w:rsid w:val="00877137"/>
    <w:rPr>
      <w:smallCaps/>
    </w:rPr>
  </w:style>
  <w:style w:type="paragraph" w:customStyle="1" w:styleId="SCCBanSummary">
    <w:name w:val="SCC.BanSummary"/>
    <w:basedOn w:val="Normal"/>
    <w:next w:val="Normal"/>
    <w:link w:val="SCCBanSummaryChar"/>
    <w:uiPriority w:val="99"/>
    <w:rsid w:val="00877137"/>
    <w:pPr>
      <w:jc w:val="both"/>
    </w:pPr>
    <w:rPr>
      <w:smallCaps/>
      <w:lang w:val="en-US"/>
    </w:rPr>
  </w:style>
  <w:style w:type="paragraph" w:customStyle="1" w:styleId="SCCLowerCourtNameLowercase">
    <w:name w:val="SCC.LowerCourtNameLowercase"/>
    <w:basedOn w:val="SCCNormalDoubleSpacing"/>
    <w:next w:val="SCCNormalDoubleSpacing"/>
    <w:rsid w:val="00D749A6"/>
    <w:pPr>
      <w:tabs>
        <w:tab w:val="left" w:pos="1168"/>
      </w:tabs>
    </w:pPr>
    <w:rPr>
      <w:smallCaps/>
    </w:rPr>
  </w:style>
  <w:style w:type="paragraph" w:customStyle="1" w:styleId="SCCLsocParty">
    <w:name w:val="SCC.Lsoc.Party"/>
    <w:basedOn w:val="Normal"/>
    <w:next w:val="Normal"/>
    <w:link w:val="SCCLsocPartyChar"/>
    <w:rsid w:val="00491251"/>
    <w:pPr>
      <w:jc w:val="center"/>
    </w:pPr>
    <w:rPr>
      <w:lang w:val="fr-CA"/>
    </w:rPr>
  </w:style>
  <w:style w:type="character" w:customStyle="1" w:styleId="SCCLsocPartyChar">
    <w:name w:val="SCC.Lsoc.Party Char"/>
    <w:basedOn w:val="DefaultParagraphFont"/>
    <w:link w:val="SCCLsocParty"/>
    <w:rsid w:val="00491251"/>
    <w:rPr>
      <w:rFonts w:eastAsia="Calibri" w:cs="Times New Roman"/>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15173</Words>
  <Characters>86487</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101458</CharactersWithSpaces>
  <SharedDoc>false</SharedDoc>
  <HLinks>
    <vt:vector size="12" baseType="variant">
      <vt:variant>
        <vt:i4>1245251</vt:i4>
      </vt:variant>
      <vt:variant>
        <vt:i4>7</vt:i4>
      </vt:variant>
      <vt:variant>
        <vt:i4>0</vt:i4>
      </vt:variant>
      <vt:variant>
        <vt:i4>5</vt:i4>
      </vt:variant>
      <vt:variant>
        <vt:lpwstr>http://www.scc-csc.gc.ca/</vt:lpwstr>
      </vt:variant>
      <vt:variant>
        <vt:lpwstr/>
      </vt:variant>
      <vt:variant>
        <vt:i4>1245251</vt:i4>
      </vt:variant>
      <vt:variant>
        <vt:i4>4</vt:i4>
      </vt:variant>
      <vt:variant>
        <vt:i4>0</vt:i4>
      </vt:variant>
      <vt:variant>
        <vt:i4>5</vt:i4>
      </vt:variant>
      <vt:variant>
        <vt:lpwstr>http://www.scc-csc.gc.ca/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2012-10-19T19:27:00Z</dcterms:created>
  <dcterms:modified xsi:type="dcterms:W3CDTF">2012-11-09T19:07:00Z</dcterms:modified>
</cp:coreProperties>
</file>