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B20B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B20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20B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B20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20B0" w:rsidTr="002E5576">
        <w:tc>
          <w:tcPr>
            <w:tcW w:w="4518" w:type="dxa"/>
          </w:tcPr>
          <w:p w:rsidR="00BF25F3" w:rsidRPr="002E2327" w:rsidRDefault="00477FD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77FD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B20B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65C3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10535"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sidR="003359D3">
        <w:rPr>
          <w:lang w:val="fr-CA"/>
        </w:rPr>
        <w:t>1</w:t>
      </w:r>
      <w:r>
        <w:rPr>
          <w:lang w:val="fr-CA"/>
        </w:rPr>
        <w:t>6</w:t>
      </w:r>
      <w:r w:rsidR="00440E24" w:rsidRPr="00675479">
        <w:rPr>
          <w:lang w:val="fr-CA"/>
        </w:rPr>
        <w:t>, 201</w:t>
      </w:r>
      <w:r w:rsidR="00C73D06">
        <w:rPr>
          <w:lang w:val="fr-CA"/>
        </w:rPr>
        <w:t>2</w:t>
      </w:r>
      <w:r w:rsidR="00F0068D" w:rsidRPr="00675479">
        <w:rPr>
          <w:lang w:val="fr-CA"/>
        </w:rPr>
        <w:tab/>
        <w:t>1</w:t>
      </w:r>
      <w:r>
        <w:rPr>
          <w:lang w:val="fr-CA"/>
        </w:rPr>
        <w:t>748</w:t>
      </w:r>
      <w:r w:rsidR="00F0068D" w:rsidRPr="00675479">
        <w:rPr>
          <w:lang w:val="fr-CA"/>
        </w:rPr>
        <w:t xml:space="preserve"> - </w:t>
      </w:r>
      <w:r w:rsidR="00995471">
        <w:rPr>
          <w:lang w:val="fr-CA"/>
        </w:rPr>
        <w:t>1779</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6 novembre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lastRenderedPageBreak/>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0B60D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995471">
            <w:pPr>
              <w:tabs>
                <w:tab w:val="right" w:pos="9360"/>
              </w:tabs>
              <w:rPr>
                <w:rFonts w:cs="Times New Roman"/>
                <w:sz w:val="20"/>
                <w:szCs w:val="20"/>
              </w:rPr>
            </w:pPr>
          </w:p>
        </w:tc>
        <w:tc>
          <w:tcPr>
            <w:tcW w:w="1980" w:type="dxa"/>
          </w:tcPr>
          <w:p w:rsidR="0095096B" w:rsidRPr="002E2327" w:rsidRDefault="00477FDC"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807AB8">
              <w:rPr>
                <w:rFonts w:cs="Times New Roman"/>
                <w:sz w:val="20"/>
                <w:szCs w:val="20"/>
              </w:rPr>
              <w:t>1748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07AB8" w:rsidP="0095096B">
            <w:pPr>
              <w:jc w:val="center"/>
              <w:rPr>
                <w:rFonts w:cs="Times New Roman"/>
                <w:sz w:val="20"/>
                <w:szCs w:val="20"/>
              </w:rPr>
            </w:pPr>
            <w:r>
              <w:rPr>
                <w:rFonts w:cs="Times New Roman"/>
                <w:sz w:val="20"/>
                <w:szCs w:val="20"/>
              </w:rPr>
              <w:t>1749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030F0" w:rsidP="0095096B">
            <w:pPr>
              <w:jc w:val="center"/>
              <w:rPr>
                <w:rFonts w:cs="Times New Roman"/>
                <w:sz w:val="20"/>
                <w:szCs w:val="20"/>
              </w:rPr>
            </w:pPr>
            <w:r>
              <w:rPr>
                <w:rFonts w:cs="Times New Roman"/>
                <w:sz w:val="20"/>
                <w:szCs w:val="20"/>
              </w:rPr>
              <w:t xml:space="preserve">1750 </w:t>
            </w:r>
            <w:r w:rsidR="0095096B" w:rsidRPr="002E2327">
              <w:rPr>
                <w:rFonts w:cs="Times New Roman"/>
                <w:sz w:val="20"/>
                <w:szCs w:val="20"/>
              </w:rPr>
              <w:t>-</w:t>
            </w:r>
            <w:r w:rsidR="00995471">
              <w:rPr>
                <w:rFonts w:cs="Times New Roman"/>
                <w:sz w:val="20"/>
                <w:szCs w:val="20"/>
              </w:rPr>
              <w:t xml:space="preserve"> 1772</w:t>
            </w:r>
          </w:p>
          <w:p w:rsidR="0095096B" w:rsidRDefault="0095096B" w:rsidP="0095096B">
            <w:pPr>
              <w:jc w:val="center"/>
              <w:rPr>
                <w:rFonts w:cs="Times New Roman"/>
                <w:sz w:val="20"/>
                <w:szCs w:val="20"/>
              </w:rPr>
            </w:pPr>
          </w:p>
          <w:p w:rsidR="00A030F0" w:rsidRPr="002E2327" w:rsidRDefault="00A030F0" w:rsidP="0095096B">
            <w:pPr>
              <w:jc w:val="center"/>
              <w:rPr>
                <w:rFonts w:cs="Times New Roman"/>
                <w:sz w:val="20"/>
                <w:szCs w:val="20"/>
              </w:rPr>
            </w:pPr>
          </w:p>
          <w:p w:rsidR="0095096B" w:rsidRPr="002E2327" w:rsidRDefault="00995471" w:rsidP="0095096B">
            <w:pPr>
              <w:jc w:val="center"/>
              <w:rPr>
                <w:rFonts w:cs="Times New Roman"/>
                <w:sz w:val="20"/>
                <w:szCs w:val="20"/>
              </w:rPr>
            </w:pPr>
            <w:r>
              <w:rPr>
                <w:rFonts w:cs="Times New Roman"/>
                <w:sz w:val="20"/>
                <w:szCs w:val="20"/>
              </w:rPr>
              <w:t xml:space="preserve">1773 </w:t>
            </w:r>
            <w:r w:rsidR="0095096B" w:rsidRPr="002E2327">
              <w:rPr>
                <w:rFonts w:cs="Times New Roman"/>
                <w:sz w:val="20"/>
                <w:szCs w:val="20"/>
              </w:rPr>
              <w:t>-</w:t>
            </w:r>
            <w:r>
              <w:rPr>
                <w:rFonts w:cs="Times New Roman"/>
                <w:sz w:val="20"/>
                <w:szCs w:val="20"/>
              </w:rPr>
              <w:t xml:space="preserve"> 177</w:t>
            </w:r>
            <w:r w:rsidR="00EB396A">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95471" w:rsidP="0095096B">
            <w:pPr>
              <w:jc w:val="center"/>
              <w:rPr>
                <w:rFonts w:cs="Times New Roman"/>
                <w:sz w:val="20"/>
                <w:szCs w:val="20"/>
              </w:rPr>
            </w:pPr>
            <w:r>
              <w:rPr>
                <w:rFonts w:cs="Times New Roman"/>
                <w:sz w:val="20"/>
                <w:szCs w:val="20"/>
              </w:rPr>
              <w:t xml:space="preserve">1776 </w:t>
            </w:r>
            <w:r w:rsidR="0095096B" w:rsidRPr="002E2327">
              <w:rPr>
                <w:rFonts w:cs="Times New Roman"/>
                <w:sz w:val="20"/>
                <w:szCs w:val="20"/>
              </w:rPr>
              <w:t>-</w:t>
            </w:r>
            <w:r>
              <w:rPr>
                <w:rFonts w:cs="Times New Roman"/>
                <w:sz w:val="20"/>
                <w:szCs w:val="20"/>
              </w:rPr>
              <w:t xml:space="preserve"> 1779</w:t>
            </w:r>
          </w:p>
          <w:p w:rsidR="00A87207" w:rsidRPr="002E2327" w:rsidRDefault="00A87207" w:rsidP="00995471">
            <w:pPr>
              <w:jc w:val="center"/>
              <w:rPr>
                <w:rFonts w:cs="Times New Roman"/>
                <w:sz w:val="20"/>
                <w:szCs w:val="20"/>
              </w:rPr>
            </w:pPr>
          </w:p>
        </w:tc>
        <w:tc>
          <w:tcPr>
            <w:tcW w:w="3888" w:type="dxa"/>
          </w:tcPr>
          <w:p w:rsidR="0095096B" w:rsidRPr="002E2327" w:rsidRDefault="00477FD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995471">
            <w:pPr>
              <w:tabs>
                <w:tab w:val="right" w:pos="9360"/>
              </w:tabs>
              <w:rPr>
                <w:rFonts w:cs="Times New Roman"/>
                <w:sz w:val="20"/>
                <w:szCs w:val="20"/>
                <w:lang w:val="fr-CA"/>
              </w:rPr>
            </w:pPr>
          </w:p>
        </w:tc>
      </w:tr>
    </w:tbl>
    <w:p w:rsidR="0095096B" w:rsidRPr="000B60D4" w:rsidRDefault="0095096B" w:rsidP="0095096B">
      <w:pPr>
        <w:tabs>
          <w:tab w:val="right" w:pos="9360"/>
        </w:tabs>
        <w:rPr>
          <w:lang w:val="fr-CA"/>
        </w:rPr>
      </w:pPr>
    </w:p>
    <w:p w:rsidR="00807AB8" w:rsidRPr="000B60D4" w:rsidRDefault="00807AB8" w:rsidP="0095096B">
      <w:pPr>
        <w:tabs>
          <w:tab w:val="right" w:pos="9360"/>
        </w:tabs>
        <w:rPr>
          <w:lang w:val="fr-CA"/>
        </w:rPr>
      </w:pPr>
    </w:p>
    <w:p w:rsidR="00A75A30" w:rsidRPr="000B60D4" w:rsidRDefault="00A75A30" w:rsidP="0095096B">
      <w:pPr>
        <w:tabs>
          <w:tab w:val="right" w:pos="9360"/>
        </w:tabs>
        <w:rPr>
          <w:lang w:val="fr-CA"/>
        </w:rPr>
      </w:pPr>
    </w:p>
    <w:p w:rsidR="00807AB8" w:rsidRPr="000B60D4" w:rsidRDefault="00807AB8" w:rsidP="0095096B">
      <w:pPr>
        <w:tabs>
          <w:tab w:val="right" w:pos="9360"/>
        </w:tabs>
        <w:rPr>
          <w:lang w:val="fr-CA"/>
        </w:rPr>
      </w:pPr>
    </w:p>
    <w:p w:rsidR="00807AB8" w:rsidRPr="000B60D4" w:rsidRDefault="00807AB8" w:rsidP="0095096B">
      <w:pPr>
        <w:tabs>
          <w:tab w:val="right" w:pos="9360"/>
        </w:tabs>
        <w:rPr>
          <w:lang w:val="fr-CA"/>
        </w:rPr>
      </w:pPr>
    </w:p>
    <w:tbl>
      <w:tblPr>
        <w:tblStyle w:val="TableGrid"/>
        <w:tblW w:w="0" w:type="auto"/>
        <w:tblLook w:val="04A0"/>
      </w:tblPr>
      <w:tblGrid>
        <w:gridCol w:w="9576"/>
      </w:tblGrid>
      <w:tr w:rsidR="0079724F" w:rsidRPr="00165C3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9715F7" w:rsidTr="003B3977">
        <w:tc>
          <w:tcPr>
            <w:tcW w:w="4320" w:type="dxa"/>
            <w:shd w:val="clear" w:color="auto" w:fill="auto"/>
          </w:tcPr>
          <w:p w:rsidR="00242AEE" w:rsidRPr="00A935AA" w:rsidRDefault="009715F7" w:rsidP="003B3977">
            <w:pPr>
              <w:rPr>
                <w:b/>
                <w:sz w:val="20"/>
                <w:szCs w:val="20"/>
              </w:rPr>
            </w:pPr>
            <w:r>
              <w:rPr>
                <w:b/>
                <w:sz w:val="20"/>
                <w:szCs w:val="20"/>
              </w:rPr>
              <w:t xml:space="preserve">Ural </w:t>
            </w:r>
            <w:proofErr w:type="spellStart"/>
            <w:r>
              <w:rPr>
                <w:b/>
                <w:sz w:val="20"/>
                <w:szCs w:val="20"/>
              </w:rPr>
              <w:t>Direk</w:t>
            </w:r>
            <w:proofErr w:type="spellEnd"/>
          </w:p>
          <w:p w:rsidR="00242AEE" w:rsidRPr="00A935AA" w:rsidRDefault="00242AEE" w:rsidP="003B3977">
            <w:pPr>
              <w:tabs>
                <w:tab w:val="left" w:pos="-1440"/>
                <w:tab w:val="left" w:pos="-720"/>
              </w:tabs>
              <w:rPr>
                <w:sz w:val="20"/>
                <w:szCs w:val="20"/>
              </w:rPr>
            </w:pPr>
            <w:r w:rsidRPr="00A935AA">
              <w:rPr>
                <w:sz w:val="20"/>
                <w:szCs w:val="20"/>
              </w:rPr>
              <w:tab/>
            </w:r>
            <w:r w:rsidR="009715F7">
              <w:rPr>
                <w:sz w:val="20"/>
                <w:szCs w:val="20"/>
              </w:rPr>
              <w:t xml:space="preserve">Ural </w:t>
            </w:r>
            <w:proofErr w:type="spellStart"/>
            <w:r w:rsidR="009715F7">
              <w:rPr>
                <w:sz w:val="20"/>
                <w:szCs w:val="20"/>
              </w:rPr>
              <w:t>Direk</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D17F8">
              <w:rPr>
                <w:sz w:val="20"/>
                <w:szCs w:val="20"/>
              </w:rPr>
              <w:t>5</w:t>
            </w:r>
            <w:r w:rsidR="009715F7">
              <w:rPr>
                <w:sz w:val="20"/>
                <w:szCs w:val="20"/>
              </w:rPr>
              <w:t>051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9715F7"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9715F7">
              <w:rPr>
                <w:sz w:val="20"/>
                <w:szCs w:val="20"/>
              </w:rPr>
              <w:t>Amanda Ross</w:t>
            </w:r>
          </w:p>
          <w:p w:rsidR="00242AEE" w:rsidRPr="00A935AA" w:rsidRDefault="00242AEE" w:rsidP="003B3977">
            <w:pPr>
              <w:tabs>
                <w:tab w:val="left" w:pos="-1440"/>
                <w:tab w:val="left" w:pos="-720"/>
              </w:tabs>
              <w:rPr>
                <w:sz w:val="20"/>
                <w:szCs w:val="20"/>
              </w:rPr>
            </w:pPr>
            <w:r w:rsidRPr="00A935AA">
              <w:rPr>
                <w:sz w:val="20"/>
                <w:szCs w:val="20"/>
              </w:rPr>
              <w:tab/>
            </w:r>
            <w:r w:rsidR="009715F7">
              <w:rPr>
                <w:sz w:val="20"/>
                <w:szCs w:val="20"/>
              </w:rPr>
              <w:t>City of Toronto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27.0</w:t>
            </w:r>
            <w:r w:rsidR="009715F7">
              <w:rPr>
                <w:sz w:val="20"/>
                <w:szCs w:val="20"/>
              </w:rPr>
              <w:t>9</w:t>
            </w:r>
            <w:r w:rsidRPr="00A935AA">
              <w:rPr>
                <w:sz w:val="20"/>
                <w:szCs w:val="20"/>
              </w:rPr>
              <w:t>.201</w:t>
            </w:r>
            <w:r w:rsidR="00ED17F8">
              <w:rPr>
                <w:sz w:val="20"/>
                <w:szCs w:val="20"/>
              </w:rPr>
              <w:t>2</w:t>
            </w:r>
          </w:p>
          <w:p w:rsidR="00242AEE" w:rsidRPr="00A935AA" w:rsidRDefault="00477FDC" w:rsidP="003B3977">
            <w:pPr>
              <w:rPr>
                <w:sz w:val="20"/>
                <w:szCs w:val="20"/>
              </w:rPr>
            </w:pPr>
            <w:r w:rsidRPr="00477FD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BB235C" w:rsidRDefault="009715F7" w:rsidP="003B3977">
            <w:pPr>
              <w:keepNext/>
              <w:keepLines/>
              <w:tabs>
                <w:tab w:val="left" w:pos="-1440"/>
                <w:tab w:val="left" w:pos="-720"/>
              </w:tabs>
              <w:rPr>
                <w:b/>
                <w:sz w:val="20"/>
                <w:szCs w:val="20"/>
                <w:lang w:val="fr-CA"/>
              </w:rPr>
            </w:pPr>
            <w:r w:rsidRPr="00BB235C">
              <w:rPr>
                <w:b/>
                <w:sz w:val="20"/>
                <w:szCs w:val="20"/>
                <w:lang w:val="fr-CA"/>
              </w:rPr>
              <w:t>F.L.</w:t>
            </w:r>
          </w:p>
          <w:p w:rsidR="00242AEE" w:rsidRPr="00BB235C" w:rsidRDefault="00242AEE" w:rsidP="003B3977">
            <w:pPr>
              <w:keepNext/>
              <w:keepLines/>
              <w:tabs>
                <w:tab w:val="left" w:pos="-1440"/>
                <w:tab w:val="left" w:pos="-720"/>
              </w:tabs>
              <w:rPr>
                <w:sz w:val="20"/>
                <w:szCs w:val="20"/>
                <w:lang w:val="fr-CA"/>
              </w:rPr>
            </w:pPr>
            <w:r w:rsidRPr="00BB235C">
              <w:rPr>
                <w:sz w:val="20"/>
                <w:szCs w:val="20"/>
                <w:lang w:val="fr-CA"/>
              </w:rPr>
              <w:tab/>
            </w:r>
            <w:r w:rsidR="009715F7" w:rsidRPr="00BB235C">
              <w:rPr>
                <w:sz w:val="20"/>
                <w:szCs w:val="20"/>
                <w:lang w:val="fr-CA"/>
              </w:rPr>
              <w:t>F.L.</w:t>
            </w:r>
          </w:p>
          <w:p w:rsidR="00242AEE" w:rsidRPr="00BB235C"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BB235C">
              <w:rPr>
                <w:sz w:val="20"/>
                <w:szCs w:val="20"/>
                <w:lang w:val="fr-CA"/>
              </w:rPr>
              <w:tab/>
            </w:r>
            <w:r w:rsidR="009715F7" w:rsidRPr="009715F7">
              <w:rPr>
                <w:sz w:val="20"/>
                <w:szCs w:val="20"/>
                <w:lang w:val="fr-CA"/>
              </w:rPr>
              <w:t>c</w:t>
            </w:r>
            <w:r w:rsidRPr="00A935AA">
              <w:rPr>
                <w:sz w:val="20"/>
                <w:szCs w:val="20"/>
                <w:lang w:val="fr-CA"/>
              </w:rPr>
              <w:t>. (3</w:t>
            </w:r>
            <w:r w:rsidR="00ED17F8">
              <w:rPr>
                <w:sz w:val="20"/>
                <w:szCs w:val="20"/>
                <w:lang w:val="fr-CA"/>
              </w:rPr>
              <w:t>5</w:t>
            </w:r>
            <w:r w:rsidR="009715F7">
              <w:rPr>
                <w:sz w:val="20"/>
                <w:szCs w:val="20"/>
                <w:lang w:val="fr-CA"/>
              </w:rPr>
              <w:t>025</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9715F7" w:rsidP="003B3977">
            <w:pPr>
              <w:keepNext/>
              <w:keepLines/>
              <w:tabs>
                <w:tab w:val="left" w:pos="-1440"/>
                <w:tab w:val="left" w:pos="-720"/>
              </w:tabs>
              <w:rPr>
                <w:b/>
                <w:sz w:val="20"/>
                <w:szCs w:val="20"/>
                <w:lang w:val="fr-CA"/>
              </w:rPr>
            </w:pPr>
            <w:r>
              <w:rPr>
                <w:b/>
                <w:sz w:val="20"/>
                <w:szCs w:val="20"/>
                <w:lang w:val="fr-CA"/>
              </w:rPr>
              <w:t xml:space="preserve">Jacques Lesage et autres </w:t>
            </w:r>
            <w:r w:rsidR="00242AEE" w:rsidRPr="00A935AA">
              <w:rPr>
                <w:b/>
                <w:sz w:val="20"/>
                <w:szCs w:val="20"/>
                <w:lang w:val="fr-CA"/>
              </w:rPr>
              <w:t>(</w:t>
            </w:r>
            <w:proofErr w:type="spellStart"/>
            <w:r>
              <w:rPr>
                <w:b/>
                <w:sz w:val="20"/>
                <w:szCs w:val="20"/>
                <w:lang w:val="fr-CA"/>
              </w:rPr>
              <w:t>Qc</w:t>
            </w:r>
            <w:proofErr w:type="spellEnd"/>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9715F7">
              <w:rPr>
                <w:sz w:val="20"/>
                <w:szCs w:val="20"/>
                <w:lang w:val="fr-CA"/>
              </w:rPr>
              <w:t>Robert-Jean Chénier</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9715F7">
              <w:rPr>
                <w:sz w:val="20"/>
                <w:szCs w:val="20"/>
                <w:lang w:val="fr-CA"/>
              </w:rPr>
              <w:t xml:space="preserve">McCarthy </w:t>
            </w:r>
            <w:proofErr w:type="spellStart"/>
            <w:r w:rsidR="009715F7">
              <w:rPr>
                <w:sz w:val="20"/>
                <w:szCs w:val="20"/>
                <w:lang w:val="fr-CA"/>
              </w:rPr>
              <w:t>Tétrault</w:t>
            </w:r>
            <w:proofErr w:type="spellEnd"/>
            <w:r w:rsidR="009715F7">
              <w:rPr>
                <w:sz w:val="20"/>
                <w:szCs w:val="20"/>
                <w:lang w:val="fr-CA"/>
              </w:rPr>
              <w:t xml:space="preserve"> S.E.N.C.R.L., </w:t>
            </w:r>
            <w:proofErr w:type="spellStart"/>
            <w:r w:rsidR="009715F7">
              <w:rPr>
                <w:sz w:val="20"/>
                <w:szCs w:val="20"/>
                <w:lang w:val="fr-CA"/>
              </w:rPr>
              <w:t>s.r.l</w:t>
            </w:r>
            <w:proofErr w:type="spellEnd"/>
            <w:r w:rsidR="009715F7">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9715F7" w:rsidRDefault="00242AEE" w:rsidP="009715F7">
            <w:pPr>
              <w:rPr>
                <w:sz w:val="20"/>
                <w:szCs w:val="20"/>
                <w:lang w:val="fr-CA"/>
              </w:rPr>
            </w:pPr>
            <w:r w:rsidRPr="009715F7">
              <w:rPr>
                <w:sz w:val="20"/>
                <w:szCs w:val="20"/>
                <w:lang w:val="fr-CA"/>
              </w:rPr>
              <w:t>DATE</w:t>
            </w:r>
            <w:r w:rsidR="009715F7">
              <w:rPr>
                <w:sz w:val="20"/>
                <w:szCs w:val="20"/>
                <w:lang w:val="fr-CA"/>
              </w:rPr>
              <w:t xml:space="preserve"> DE PRODUCTION </w:t>
            </w:r>
            <w:r w:rsidRPr="009715F7">
              <w:rPr>
                <w:sz w:val="20"/>
                <w:szCs w:val="20"/>
                <w:lang w:val="fr-CA"/>
              </w:rPr>
              <w:t xml:space="preserve">: </w:t>
            </w:r>
            <w:r w:rsidR="009715F7">
              <w:rPr>
                <w:sz w:val="20"/>
                <w:szCs w:val="20"/>
                <w:lang w:val="fr-CA"/>
              </w:rPr>
              <w:t>01</w:t>
            </w:r>
            <w:r w:rsidRPr="009715F7">
              <w:rPr>
                <w:sz w:val="20"/>
                <w:szCs w:val="20"/>
                <w:lang w:val="fr-CA"/>
              </w:rPr>
              <w:t>.</w:t>
            </w:r>
            <w:r w:rsidR="00ED17F8" w:rsidRPr="009715F7">
              <w:rPr>
                <w:sz w:val="20"/>
                <w:szCs w:val="20"/>
                <w:lang w:val="fr-CA"/>
              </w:rPr>
              <w:t>1</w:t>
            </w:r>
            <w:r w:rsidRPr="009715F7">
              <w:rPr>
                <w:sz w:val="20"/>
                <w:szCs w:val="20"/>
                <w:lang w:val="fr-CA"/>
              </w:rPr>
              <w:t>0.201</w:t>
            </w:r>
            <w:r w:rsidR="00ED17F8" w:rsidRPr="009715F7">
              <w:rPr>
                <w:sz w:val="20"/>
                <w:szCs w:val="20"/>
                <w:lang w:val="fr-CA"/>
              </w:rPr>
              <w:t>2</w:t>
            </w:r>
            <w:r w:rsidR="00477FDC" w:rsidRPr="00477FDC">
              <w:rPr>
                <w:sz w:val="20"/>
                <w:szCs w:val="20"/>
                <w:lang w:val="fr-CA"/>
              </w:rPr>
              <w:pict>
                <v:rect id="_x0000_i1026" style="width:108pt;height:1pt" o:hrpct="0" o:hralign="center" o:hrstd="t" o:hrnoshade="t" o:hr="t" fillcolor="black [3213]" stroked="f"/>
              </w:pict>
            </w:r>
          </w:p>
        </w:tc>
      </w:tr>
      <w:tr w:rsidR="00ED17F8" w:rsidRPr="00A935AA" w:rsidTr="003B3977">
        <w:tc>
          <w:tcPr>
            <w:tcW w:w="4320" w:type="dxa"/>
            <w:shd w:val="clear" w:color="auto" w:fill="auto"/>
          </w:tcPr>
          <w:p w:rsidR="00ED17F8" w:rsidRPr="009715F7" w:rsidRDefault="009715F7" w:rsidP="00ED17F8">
            <w:pPr>
              <w:rPr>
                <w:b/>
                <w:sz w:val="20"/>
                <w:szCs w:val="20"/>
              </w:rPr>
            </w:pPr>
            <w:r w:rsidRPr="009715F7">
              <w:rPr>
                <w:b/>
                <w:sz w:val="20"/>
                <w:szCs w:val="20"/>
              </w:rPr>
              <w:t xml:space="preserve">Larry Peter </w:t>
            </w:r>
            <w:proofErr w:type="spellStart"/>
            <w:r w:rsidRPr="009715F7">
              <w:rPr>
                <w:b/>
                <w:sz w:val="20"/>
                <w:szCs w:val="20"/>
              </w:rPr>
              <w:t>Klippenstein</w:t>
            </w:r>
            <w:proofErr w:type="spellEnd"/>
          </w:p>
          <w:p w:rsidR="00ED17F8" w:rsidRPr="009715F7" w:rsidRDefault="00ED17F8" w:rsidP="00ED17F8">
            <w:pPr>
              <w:tabs>
                <w:tab w:val="left" w:pos="-1440"/>
                <w:tab w:val="left" w:pos="-720"/>
              </w:tabs>
              <w:rPr>
                <w:sz w:val="20"/>
                <w:szCs w:val="20"/>
              </w:rPr>
            </w:pPr>
            <w:r w:rsidRPr="009715F7">
              <w:rPr>
                <w:sz w:val="20"/>
                <w:szCs w:val="20"/>
              </w:rPr>
              <w:tab/>
            </w:r>
            <w:r w:rsidR="009715F7" w:rsidRPr="009715F7">
              <w:rPr>
                <w:sz w:val="20"/>
                <w:szCs w:val="20"/>
              </w:rPr>
              <w:t xml:space="preserve">Larry Peter </w:t>
            </w:r>
            <w:proofErr w:type="spellStart"/>
            <w:r w:rsidR="009715F7" w:rsidRPr="009715F7">
              <w:rPr>
                <w:sz w:val="20"/>
                <w:szCs w:val="20"/>
              </w:rPr>
              <w:t>Klippenstein</w:t>
            </w:r>
            <w:proofErr w:type="spellEnd"/>
          </w:p>
          <w:p w:rsidR="00ED17F8" w:rsidRPr="009715F7" w:rsidRDefault="00ED17F8" w:rsidP="00ED17F8">
            <w:pPr>
              <w:tabs>
                <w:tab w:val="left" w:pos="-1440"/>
                <w:tab w:val="left" w:pos="-720"/>
              </w:tabs>
              <w:rPr>
                <w:sz w:val="20"/>
                <w:szCs w:val="20"/>
              </w:rPr>
            </w:pPr>
          </w:p>
          <w:p w:rsidR="00ED17F8" w:rsidRPr="00A935AA" w:rsidRDefault="00ED17F8" w:rsidP="00ED17F8">
            <w:pPr>
              <w:tabs>
                <w:tab w:val="left" w:pos="-1440"/>
                <w:tab w:val="left" w:pos="-720"/>
              </w:tabs>
              <w:rPr>
                <w:sz w:val="20"/>
                <w:szCs w:val="20"/>
              </w:rPr>
            </w:pPr>
            <w:r w:rsidRPr="009715F7">
              <w:rPr>
                <w:sz w:val="20"/>
                <w:szCs w:val="20"/>
              </w:rPr>
              <w:tab/>
            </w:r>
            <w:r w:rsidRPr="00A935AA">
              <w:rPr>
                <w:sz w:val="20"/>
                <w:szCs w:val="20"/>
              </w:rPr>
              <w:t>v. (3</w:t>
            </w:r>
            <w:r>
              <w:rPr>
                <w:sz w:val="20"/>
                <w:szCs w:val="20"/>
              </w:rPr>
              <w:t>5</w:t>
            </w:r>
            <w:r w:rsidR="009715F7">
              <w:rPr>
                <w:sz w:val="20"/>
                <w:szCs w:val="20"/>
              </w:rPr>
              <w:t>053</w:t>
            </w:r>
            <w:r w:rsidRPr="00A935AA">
              <w:rPr>
                <w:sz w:val="20"/>
                <w:szCs w:val="20"/>
              </w:rPr>
              <w:t>)</w:t>
            </w:r>
          </w:p>
          <w:p w:rsidR="00ED17F8" w:rsidRPr="00A935AA" w:rsidRDefault="00ED17F8" w:rsidP="00ED17F8">
            <w:pPr>
              <w:tabs>
                <w:tab w:val="left" w:pos="-1440"/>
                <w:tab w:val="left" w:pos="-720"/>
              </w:tabs>
              <w:rPr>
                <w:sz w:val="20"/>
                <w:szCs w:val="20"/>
              </w:rPr>
            </w:pPr>
          </w:p>
          <w:p w:rsidR="00ED17F8" w:rsidRPr="00A935AA" w:rsidRDefault="009715F7" w:rsidP="00ED17F8">
            <w:pPr>
              <w:tabs>
                <w:tab w:val="left" w:pos="-1440"/>
                <w:tab w:val="left" w:pos="-720"/>
              </w:tabs>
              <w:rPr>
                <w:b/>
                <w:sz w:val="20"/>
                <w:szCs w:val="20"/>
              </w:rPr>
            </w:pPr>
            <w:r>
              <w:rPr>
                <w:b/>
                <w:sz w:val="20"/>
                <w:szCs w:val="20"/>
              </w:rPr>
              <w:t xml:space="preserve">Minister of Family Services and Consumer Affairs </w:t>
            </w:r>
            <w:r w:rsidR="00ED17F8" w:rsidRPr="00A935AA">
              <w:rPr>
                <w:b/>
                <w:sz w:val="20"/>
                <w:szCs w:val="20"/>
              </w:rPr>
              <w:t>(</w:t>
            </w:r>
            <w:r>
              <w:rPr>
                <w:b/>
                <w:sz w:val="20"/>
                <w:szCs w:val="20"/>
              </w:rPr>
              <w:t>Man.</w:t>
            </w:r>
            <w:r w:rsidR="00ED17F8" w:rsidRPr="00A935AA">
              <w:rPr>
                <w:b/>
                <w:sz w:val="20"/>
                <w:szCs w:val="20"/>
              </w:rPr>
              <w:t>)</w:t>
            </w:r>
          </w:p>
          <w:p w:rsidR="00ED17F8" w:rsidRPr="00A935AA" w:rsidRDefault="00ED17F8" w:rsidP="00ED17F8">
            <w:pPr>
              <w:tabs>
                <w:tab w:val="left" w:pos="-1440"/>
                <w:tab w:val="left" w:pos="-720"/>
              </w:tabs>
              <w:rPr>
                <w:sz w:val="20"/>
                <w:szCs w:val="20"/>
              </w:rPr>
            </w:pPr>
            <w:r w:rsidRPr="00A935AA">
              <w:rPr>
                <w:sz w:val="20"/>
                <w:szCs w:val="20"/>
              </w:rPr>
              <w:tab/>
            </w:r>
            <w:r w:rsidR="009715F7">
              <w:rPr>
                <w:sz w:val="20"/>
                <w:szCs w:val="20"/>
              </w:rPr>
              <w:t>Devin Johnston</w:t>
            </w:r>
          </w:p>
          <w:p w:rsidR="00ED17F8" w:rsidRPr="00A935AA" w:rsidRDefault="00ED17F8" w:rsidP="00ED17F8">
            <w:pPr>
              <w:tabs>
                <w:tab w:val="left" w:pos="-1440"/>
                <w:tab w:val="left" w:pos="-720"/>
              </w:tabs>
              <w:rPr>
                <w:sz w:val="20"/>
                <w:szCs w:val="20"/>
              </w:rPr>
            </w:pPr>
            <w:r w:rsidRPr="00A935AA">
              <w:rPr>
                <w:sz w:val="20"/>
                <w:szCs w:val="20"/>
              </w:rPr>
              <w:tab/>
            </w:r>
            <w:r w:rsidR="009715F7">
              <w:rPr>
                <w:sz w:val="20"/>
                <w:szCs w:val="20"/>
              </w:rPr>
              <w:t>A.G. of Manitoba</w:t>
            </w:r>
          </w:p>
          <w:p w:rsidR="00ED17F8" w:rsidRPr="00A935AA" w:rsidRDefault="00ED17F8" w:rsidP="00ED17F8">
            <w:pPr>
              <w:tabs>
                <w:tab w:val="left" w:pos="-1440"/>
                <w:tab w:val="left" w:pos="-720"/>
              </w:tabs>
              <w:rPr>
                <w:sz w:val="20"/>
                <w:szCs w:val="20"/>
              </w:rPr>
            </w:pPr>
          </w:p>
          <w:p w:rsidR="00ED17F8" w:rsidRPr="00A935AA" w:rsidRDefault="00ED17F8" w:rsidP="00ED17F8">
            <w:pPr>
              <w:rPr>
                <w:sz w:val="20"/>
                <w:szCs w:val="20"/>
              </w:rPr>
            </w:pPr>
            <w:r w:rsidRPr="00A935AA">
              <w:rPr>
                <w:sz w:val="20"/>
                <w:szCs w:val="20"/>
              </w:rPr>
              <w:t>FILING DATE: 2</w:t>
            </w:r>
            <w:r w:rsidR="009715F7">
              <w:rPr>
                <w:sz w:val="20"/>
                <w:szCs w:val="20"/>
              </w:rPr>
              <w:t>3</w:t>
            </w:r>
            <w:r w:rsidRPr="00A935AA">
              <w:rPr>
                <w:sz w:val="20"/>
                <w:szCs w:val="20"/>
              </w:rPr>
              <w:t>.</w:t>
            </w:r>
            <w:r>
              <w:rPr>
                <w:sz w:val="20"/>
                <w:szCs w:val="20"/>
              </w:rPr>
              <w:t>1</w:t>
            </w:r>
            <w:r w:rsidRPr="00A935AA">
              <w:rPr>
                <w:sz w:val="20"/>
                <w:szCs w:val="20"/>
              </w:rPr>
              <w:t>0.201</w:t>
            </w:r>
            <w:r>
              <w:rPr>
                <w:sz w:val="20"/>
                <w:szCs w:val="20"/>
              </w:rPr>
              <w:t>2</w:t>
            </w:r>
          </w:p>
          <w:p w:rsidR="00ED17F8" w:rsidRPr="00A935AA" w:rsidRDefault="00477FDC" w:rsidP="00ED17F8">
            <w:pPr>
              <w:rPr>
                <w:sz w:val="20"/>
                <w:szCs w:val="20"/>
              </w:rPr>
            </w:pPr>
            <w:r w:rsidRPr="00477FD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tc>
        <w:tc>
          <w:tcPr>
            <w:tcW w:w="4320" w:type="dxa"/>
            <w:shd w:val="clear" w:color="auto" w:fill="auto"/>
          </w:tcPr>
          <w:p w:rsidR="00ED17F8" w:rsidRPr="009715F7" w:rsidRDefault="009715F7" w:rsidP="00ED17F8">
            <w:pPr>
              <w:keepNext/>
              <w:keepLines/>
              <w:tabs>
                <w:tab w:val="left" w:pos="-1440"/>
                <w:tab w:val="left" w:pos="-720"/>
              </w:tabs>
              <w:rPr>
                <w:b/>
                <w:sz w:val="20"/>
                <w:szCs w:val="20"/>
                <w:lang w:val="fr-CA"/>
              </w:rPr>
            </w:pPr>
            <w:r w:rsidRPr="009715F7">
              <w:rPr>
                <w:b/>
                <w:sz w:val="20"/>
                <w:szCs w:val="20"/>
                <w:lang w:val="fr-CA"/>
              </w:rPr>
              <w:t xml:space="preserve">Gordon Richard </w:t>
            </w:r>
            <w:proofErr w:type="spellStart"/>
            <w:r w:rsidRPr="009715F7">
              <w:rPr>
                <w:b/>
                <w:sz w:val="20"/>
                <w:szCs w:val="20"/>
                <w:lang w:val="fr-CA"/>
              </w:rPr>
              <w:t>Vail</w:t>
            </w:r>
            <w:proofErr w:type="spellEnd"/>
            <w:r w:rsidRPr="009715F7">
              <w:rPr>
                <w:b/>
                <w:sz w:val="20"/>
                <w:szCs w:val="20"/>
                <w:lang w:val="fr-CA"/>
              </w:rPr>
              <w:t xml:space="preserve"> et al.</w:t>
            </w:r>
          </w:p>
          <w:p w:rsidR="00ED17F8" w:rsidRPr="00BB235C" w:rsidRDefault="00ED17F8" w:rsidP="00ED17F8">
            <w:pPr>
              <w:keepNext/>
              <w:keepLines/>
              <w:tabs>
                <w:tab w:val="left" w:pos="-1440"/>
                <w:tab w:val="left" w:pos="-720"/>
              </w:tabs>
              <w:rPr>
                <w:sz w:val="20"/>
                <w:szCs w:val="20"/>
              </w:rPr>
            </w:pPr>
            <w:r w:rsidRPr="009715F7">
              <w:rPr>
                <w:sz w:val="20"/>
                <w:szCs w:val="20"/>
                <w:lang w:val="fr-CA"/>
              </w:rPr>
              <w:tab/>
            </w:r>
            <w:r w:rsidR="009715F7" w:rsidRPr="00BB235C">
              <w:rPr>
                <w:sz w:val="20"/>
                <w:szCs w:val="20"/>
              </w:rPr>
              <w:t xml:space="preserve">Peter C. </w:t>
            </w:r>
            <w:proofErr w:type="spellStart"/>
            <w:r w:rsidR="009715F7" w:rsidRPr="00BB235C">
              <w:rPr>
                <w:sz w:val="20"/>
                <w:szCs w:val="20"/>
              </w:rPr>
              <w:t>Ghiz</w:t>
            </w:r>
            <w:proofErr w:type="spellEnd"/>
          </w:p>
          <w:p w:rsidR="00ED17F8" w:rsidRPr="00BB235C" w:rsidRDefault="00ED17F8" w:rsidP="00ED17F8">
            <w:pPr>
              <w:keepNext/>
              <w:keepLines/>
              <w:tabs>
                <w:tab w:val="left" w:pos="-1440"/>
                <w:tab w:val="left" w:pos="-720"/>
              </w:tabs>
              <w:rPr>
                <w:sz w:val="20"/>
                <w:szCs w:val="20"/>
              </w:rPr>
            </w:pPr>
          </w:p>
          <w:p w:rsidR="00ED17F8" w:rsidRPr="009715F7" w:rsidRDefault="00ED17F8" w:rsidP="00ED17F8">
            <w:pPr>
              <w:keepNext/>
              <w:keepLines/>
              <w:tabs>
                <w:tab w:val="left" w:pos="-1440"/>
                <w:tab w:val="left" w:pos="-720"/>
              </w:tabs>
              <w:rPr>
                <w:sz w:val="20"/>
                <w:szCs w:val="20"/>
              </w:rPr>
            </w:pPr>
            <w:r w:rsidRPr="00BB235C">
              <w:rPr>
                <w:sz w:val="20"/>
                <w:szCs w:val="20"/>
              </w:rPr>
              <w:tab/>
            </w:r>
            <w:r w:rsidRPr="009715F7">
              <w:rPr>
                <w:sz w:val="20"/>
                <w:szCs w:val="20"/>
              </w:rPr>
              <w:t>v. (35</w:t>
            </w:r>
            <w:r w:rsidR="009715F7" w:rsidRPr="009715F7">
              <w:rPr>
                <w:sz w:val="20"/>
                <w:szCs w:val="20"/>
              </w:rPr>
              <w:t>054</w:t>
            </w:r>
            <w:r w:rsidRPr="009715F7">
              <w:rPr>
                <w:sz w:val="20"/>
                <w:szCs w:val="20"/>
              </w:rPr>
              <w:t>)</w:t>
            </w:r>
          </w:p>
          <w:p w:rsidR="00ED17F8" w:rsidRPr="009715F7" w:rsidRDefault="00ED17F8" w:rsidP="00ED17F8">
            <w:pPr>
              <w:keepNext/>
              <w:keepLines/>
              <w:tabs>
                <w:tab w:val="left" w:pos="-1440"/>
                <w:tab w:val="left" w:pos="-720"/>
              </w:tabs>
              <w:rPr>
                <w:sz w:val="20"/>
                <w:szCs w:val="20"/>
              </w:rPr>
            </w:pPr>
          </w:p>
          <w:p w:rsidR="00ED17F8" w:rsidRPr="009715F7" w:rsidRDefault="009715F7" w:rsidP="00ED17F8">
            <w:pPr>
              <w:keepNext/>
              <w:keepLines/>
              <w:tabs>
                <w:tab w:val="left" w:pos="-1440"/>
                <w:tab w:val="left" w:pos="-720"/>
              </w:tabs>
              <w:rPr>
                <w:b/>
                <w:sz w:val="20"/>
                <w:szCs w:val="20"/>
              </w:rPr>
            </w:pPr>
            <w:r w:rsidRPr="009715F7">
              <w:rPr>
                <w:b/>
                <w:sz w:val="20"/>
                <w:szCs w:val="20"/>
              </w:rPr>
              <w:t>Workers Compensation Board of Prince Edward Island et al.</w:t>
            </w:r>
            <w:r>
              <w:rPr>
                <w:b/>
                <w:sz w:val="20"/>
                <w:szCs w:val="20"/>
              </w:rPr>
              <w:t xml:space="preserve"> </w:t>
            </w:r>
            <w:r w:rsidR="00ED17F8" w:rsidRPr="009715F7">
              <w:rPr>
                <w:b/>
                <w:sz w:val="20"/>
                <w:szCs w:val="20"/>
              </w:rPr>
              <w:t>(</w:t>
            </w:r>
            <w:r>
              <w:rPr>
                <w:b/>
                <w:sz w:val="20"/>
                <w:szCs w:val="20"/>
              </w:rPr>
              <w:t>P.E.I</w:t>
            </w:r>
            <w:r w:rsidR="00ED17F8" w:rsidRPr="009715F7">
              <w:rPr>
                <w:b/>
                <w:sz w:val="20"/>
                <w:szCs w:val="20"/>
              </w:rPr>
              <w:t>.)</w:t>
            </w:r>
          </w:p>
          <w:p w:rsidR="00ED17F8" w:rsidRPr="009715F7" w:rsidRDefault="00ED17F8" w:rsidP="00ED17F8">
            <w:pPr>
              <w:keepNext/>
              <w:keepLines/>
              <w:tabs>
                <w:tab w:val="left" w:pos="-1440"/>
                <w:tab w:val="left" w:pos="-720"/>
              </w:tabs>
              <w:rPr>
                <w:sz w:val="20"/>
                <w:szCs w:val="20"/>
              </w:rPr>
            </w:pPr>
            <w:r w:rsidRPr="009715F7">
              <w:rPr>
                <w:sz w:val="20"/>
                <w:szCs w:val="20"/>
              </w:rPr>
              <w:tab/>
            </w:r>
            <w:r w:rsidR="009715F7">
              <w:rPr>
                <w:sz w:val="20"/>
                <w:szCs w:val="20"/>
              </w:rPr>
              <w:t>Rosemary Scott, Q.C.</w:t>
            </w:r>
          </w:p>
          <w:p w:rsidR="00ED17F8" w:rsidRPr="009715F7" w:rsidRDefault="00ED17F8" w:rsidP="00ED17F8">
            <w:pPr>
              <w:keepNext/>
              <w:keepLines/>
              <w:tabs>
                <w:tab w:val="left" w:pos="-1440"/>
                <w:tab w:val="left" w:pos="-720"/>
              </w:tabs>
              <w:rPr>
                <w:sz w:val="20"/>
                <w:szCs w:val="20"/>
              </w:rPr>
            </w:pPr>
            <w:r w:rsidRPr="009715F7">
              <w:rPr>
                <w:sz w:val="20"/>
                <w:szCs w:val="20"/>
              </w:rPr>
              <w:tab/>
            </w:r>
            <w:r w:rsidR="009715F7">
              <w:rPr>
                <w:sz w:val="20"/>
                <w:szCs w:val="20"/>
              </w:rPr>
              <w:t xml:space="preserve">Stewart </w:t>
            </w:r>
            <w:proofErr w:type="spellStart"/>
            <w:r w:rsidR="009715F7">
              <w:rPr>
                <w:sz w:val="20"/>
                <w:szCs w:val="20"/>
              </w:rPr>
              <w:t>McKelvey</w:t>
            </w:r>
            <w:proofErr w:type="spellEnd"/>
          </w:p>
          <w:p w:rsidR="00ED17F8" w:rsidRPr="009715F7" w:rsidRDefault="00ED17F8" w:rsidP="00ED17F8">
            <w:pPr>
              <w:keepNext/>
              <w:keepLines/>
              <w:tabs>
                <w:tab w:val="left" w:pos="-1440"/>
                <w:tab w:val="left" w:pos="-720"/>
              </w:tabs>
              <w:rPr>
                <w:sz w:val="20"/>
                <w:szCs w:val="20"/>
              </w:rPr>
            </w:pPr>
          </w:p>
          <w:p w:rsidR="00ED17F8" w:rsidRPr="00A935AA" w:rsidRDefault="00ED17F8" w:rsidP="009715F7">
            <w:pPr>
              <w:rPr>
                <w:sz w:val="20"/>
                <w:szCs w:val="20"/>
              </w:rPr>
            </w:pPr>
            <w:r w:rsidRPr="00A935AA">
              <w:rPr>
                <w:sz w:val="20"/>
                <w:szCs w:val="20"/>
              </w:rPr>
              <w:t>FILING DATE: 2</w:t>
            </w:r>
            <w:r w:rsidR="009715F7">
              <w:rPr>
                <w:sz w:val="20"/>
                <w:szCs w:val="20"/>
              </w:rPr>
              <w:t>5</w:t>
            </w:r>
            <w:r w:rsidRPr="00A935AA">
              <w:rPr>
                <w:sz w:val="20"/>
                <w:szCs w:val="20"/>
              </w:rPr>
              <w:t>.</w:t>
            </w:r>
            <w:r>
              <w:rPr>
                <w:sz w:val="20"/>
                <w:szCs w:val="20"/>
              </w:rPr>
              <w:t>1</w:t>
            </w:r>
            <w:r w:rsidRPr="00A935AA">
              <w:rPr>
                <w:sz w:val="20"/>
                <w:szCs w:val="20"/>
              </w:rPr>
              <w:t>0.201</w:t>
            </w:r>
            <w:r>
              <w:rPr>
                <w:sz w:val="20"/>
                <w:szCs w:val="20"/>
              </w:rPr>
              <w:t>2</w:t>
            </w:r>
            <w:r w:rsidR="00477FDC" w:rsidRPr="00477FDC">
              <w:rPr>
                <w:sz w:val="20"/>
                <w:szCs w:val="20"/>
                <w:lang w:val="fr-CA"/>
              </w:rPr>
              <w:pict>
                <v:rect id="_x0000_i1028" style="width:108pt;height:1pt" o:hrpct="0" o:hralign="center" o:hrstd="t" o:hrnoshade="t" o:hr="t" fillcolor="black [3213]" stroked="f"/>
              </w:pict>
            </w:r>
          </w:p>
        </w:tc>
      </w:tr>
      <w:tr w:rsidR="00ED17F8" w:rsidRPr="00A935AA" w:rsidTr="003B3977">
        <w:tc>
          <w:tcPr>
            <w:tcW w:w="4320" w:type="dxa"/>
            <w:shd w:val="clear" w:color="auto" w:fill="auto"/>
          </w:tcPr>
          <w:p w:rsidR="00ED17F8" w:rsidRPr="00A935AA" w:rsidRDefault="009715F7" w:rsidP="00ED17F8">
            <w:pPr>
              <w:rPr>
                <w:b/>
                <w:sz w:val="20"/>
                <w:szCs w:val="20"/>
              </w:rPr>
            </w:pPr>
            <w:r>
              <w:rPr>
                <w:b/>
                <w:sz w:val="20"/>
                <w:szCs w:val="20"/>
              </w:rPr>
              <w:t>Lansdowne Park Conservancy</w:t>
            </w:r>
          </w:p>
          <w:p w:rsidR="00ED17F8" w:rsidRPr="00A935AA" w:rsidRDefault="00ED17F8" w:rsidP="00ED17F8">
            <w:pPr>
              <w:tabs>
                <w:tab w:val="left" w:pos="-1440"/>
                <w:tab w:val="left" w:pos="-720"/>
              </w:tabs>
              <w:rPr>
                <w:sz w:val="20"/>
                <w:szCs w:val="20"/>
              </w:rPr>
            </w:pPr>
            <w:r w:rsidRPr="00A935AA">
              <w:rPr>
                <w:sz w:val="20"/>
                <w:szCs w:val="20"/>
              </w:rPr>
              <w:tab/>
            </w:r>
            <w:r w:rsidR="009715F7">
              <w:rPr>
                <w:sz w:val="20"/>
                <w:szCs w:val="20"/>
              </w:rPr>
              <w:t>John Ernest Martin</w:t>
            </w:r>
          </w:p>
          <w:p w:rsidR="00ED17F8" w:rsidRPr="00A935AA" w:rsidRDefault="00ED17F8" w:rsidP="00ED17F8">
            <w:pPr>
              <w:tabs>
                <w:tab w:val="left" w:pos="-1440"/>
                <w:tab w:val="left" w:pos="-720"/>
              </w:tabs>
              <w:rPr>
                <w:sz w:val="20"/>
                <w:szCs w:val="20"/>
              </w:rPr>
            </w:pPr>
          </w:p>
          <w:p w:rsidR="00ED17F8" w:rsidRPr="00A935AA" w:rsidRDefault="00ED17F8" w:rsidP="00ED17F8">
            <w:pPr>
              <w:tabs>
                <w:tab w:val="left" w:pos="-1440"/>
                <w:tab w:val="left" w:pos="-720"/>
              </w:tabs>
              <w:rPr>
                <w:sz w:val="20"/>
                <w:szCs w:val="20"/>
              </w:rPr>
            </w:pPr>
            <w:r w:rsidRPr="00A935AA">
              <w:rPr>
                <w:sz w:val="20"/>
                <w:szCs w:val="20"/>
              </w:rPr>
              <w:tab/>
              <w:t>v. (3</w:t>
            </w:r>
            <w:r>
              <w:rPr>
                <w:sz w:val="20"/>
                <w:szCs w:val="20"/>
              </w:rPr>
              <w:t>5</w:t>
            </w:r>
            <w:r w:rsidR="009715F7">
              <w:rPr>
                <w:sz w:val="20"/>
                <w:szCs w:val="20"/>
              </w:rPr>
              <w:t>059</w:t>
            </w:r>
            <w:r w:rsidRPr="00A935AA">
              <w:rPr>
                <w:sz w:val="20"/>
                <w:szCs w:val="20"/>
              </w:rPr>
              <w:t>)</w:t>
            </w:r>
          </w:p>
          <w:p w:rsidR="00ED17F8" w:rsidRPr="00A935AA" w:rsidRDefault="00ED17F8" w:rsidP="00ED17F8">
            <w:pPr>
              <w:tabs>
                <w:tab w:val="left" w:pos="-1440"/>
                <w:tab w:val="left" w:pos="-720"/>
              </w:tabs>
              <w:rPr>
                <w:sz w:val="20"/>
                <w:szCs w:val="20"/>
              </w:rPr>
            </w:pPr>
          </w:p>
          <w:p w:rsidR="00ED17F8" w:rsidRPr="00A935AA" w:rsidRDefault="009715F7" w:rsidP="00ED17F8">
            <w:pPr>
              <w:tabs>
                <w:tab w:val="left" w:pos="-1440"/>
                <w:tab w:val="left" w:pos="-720"/>
              </w:tabs>
              <w:rPr>
                <w:b/>
                <w:sz w:val="20"/>
                <w:szCs w:val="20"/>
              </w:rPr>
            </w:pPr>
            <w:r>
              <w:rPr>
                <w:b/>
                <w:sz w:val="20"/>
                <w:szCs w:val="20"/>
              </w:rPr>
              <w:t xml:space="preserve">City of Ottawa </w:t>
            </w:r>
            <w:r w:rsidR="00ED17F8" w:rsidRPr="00A935AA">
              <w:rPr>
                <w:b/>
                <w:sz w:val="20"/>
                <w:szCs w:val="20"/>
              </w:rPr>
              <w:t>(</w:t>
            </w:r>
            <w:r>
              <w:rPr>
                <w:b/>
                <w:sz w:val="20"/>
                <w:szCs w:val="20"/>
              </w:rPr>
              <w:t>Ont</w:t>
            </w:r>
            <w:r w:rsidR="00ED17F8" w:rsidRPr="00A935AA">
              <w:rPr>
                <w:b/>
                <w:sz w:val="20"/>
                <w:szCs w:val="20"/>
              </w:rPr>
              <w:t>.)</w:t>
            </w:r>
          </w:p>
          <w:p w:rsidR="00ED17F8" w:rsidRPr="00A935AA" w:rsidRDefault="00ED17F8" w:rsidP="00ED17F8">
            <w:pPr>
              <w:tabs>
                <w:tab w:val="left" w:pos="-1440"/>
                <w:tab w:val="left" w:pos="-720"/>
              </w:tabs>
              <w:rPr>
                <w:sz w:val="20"/>
                <w:szCs w:val="20"/>
              </w:rPr>
            </w:pPr>
            <w:r w:rsidRPr="00A935AA">
              <w:rPr>
                <w:sz w:val="20"/>
                <w:szCs w:val="20"/>
              </w:rPr>
              <w:tab/>
            </w:r>
            <w:r w:rsidR="009715F7">
              <w:rPr>
                <w:sz w:val="20"/>
                <w:szCs w:val="20"/>
              </w:rPr>
              <w:t>Stuart Huxley</w:t>
            </w:r>
          </w:p>
          <w:p w:rsidR="00ED17F8" w:rsidRPr="009715F7" w:rsidRDefault="00ED17F8" w:rsidP="00ED17F8">
            <w:pPr>
              <w:tabs>
                <w:tab w:val="left" w:pos="-1440"/>
                <w:tab w:val="left" w:pos="-720"/>
              </w:tabs>
              <w:rPr>
                <w:sz w:val="20"/>
                <w:szCs w:val="20"/>
              </w:rPr>
            </w:pPr>
            <w:r w:rsidRPr="00A935AA">
              <w:rPr>
                <w:sz w:val="20"/>
                <w:szCs w:val="20"/>
              </w:rPr>
              <w:tab/>
            </w:r>
            <w:r w:rsidR="009715F7" w:rsidRPr="009715F7">
              <w:rPr>
                <w:sz w:val="20"/>
                <w:szCs w:val="20"/>
              </w:rPr>
              <w:t>City of Ottawa</w:t>
            </w:r>
          </w:p>
          <w:p w:rsidR="00ED17F8" w:rsidRPr="00A935AA" w:rsidRDefault="00ED17F8" w:rsidP="00ED17F8">
            <w:pPr>
              <w:tabs>
                <w:tab w:val="left" w:pos="-1440"/>
                <w:tab w:val="left" w:pos="-720"/>
              </w:tabs>
              <w:rPr>
                <w:sz w:val="20"/>
                <w:szCs w:val="20"/>
              </w:rPr>
            </w:pPr>
          </w:p>
          <w:p w:rsidR="00ED17F8" w:rsidRPr="00A935AA" w:rsidRDefault="00ED17F8" w:rsidP="00ED17F8">
            <w:pPr>
              <w:rPr>
                <w:sz w:val="20"/>
                <w:szCs w:val="20"/>
              </w:rPr>
            </w:pPr>
            <w:r w:rsidRPr="00A935AA">
              <w:rPr>
                <w:sz w:val="20"/>
                <w:szCs w:val="20"/>
              </w:rPr>
              <w:t>FILING DATE: 2</w:t>
            </w:r>
            <w:r w:rsidR="009715F7">
              <w:rPr>
                <w:sz w:val="20"/>
                <w:szCs w:val="20"/>
              </w:rPr>
              <w:t>9</w:t>
            </w:r>
            <w:r w:rsidRPr="00A935AA">
              <w:rPr>
                <w:sz w:val="20"/>
                <w:szCs w:val="20"/>
              </w:rPr>
              <w:t>.</w:t>
            </w:r>
            <w:r>
              <w:rPr>
                <w:sz w:val="20"/>
                <w:szCs w:val="20"/>
              </w:rPr>
              <w:t>1</w:t>
            </w:r>
            <w:r w:rsidRPr="00A935AA">
              <w:rPr>
                <w:sz w:val="20"/>
                <w:szCs w:val="20"/>
              </w:rPr>
              <w:t>0.201</w:t>
            </w:r>
            <w:r>
              <w:rPr>
                <w:sz w:val="20"/>
                <w:szCs w:val="20"/>
              </w:rPr>
              <w:t>2</w:t>
            </w:r>
          </w:p>
          <w:p w:rsidR="00ED17F8" w:rsidRPr="00A935AA" w:rsidRDefault="00477FDC" w:rsidP="00ED17F8">
            <w:pPr>
              <w:rPr>
                <w:sz w:val="20"/>
                <w:szCs w:val="20"/>
              </w:rPr>
            </w:pPr>
            <w:r w:rsidRPr="00477FD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Pr="00A935AA" w:rsidRDefault="00ED17F8" w:rsidP="00242AEE">
            <w:pPr>
              <w:jc w:val="center"/>
              <w:rPr>
                <w:sz w:val="20"/>
                <w:szCs w:val="20"/>
              </w:rPr>
            </w:pPr>
          </w:p>
          <w:p w:rsidR="00ED17F8" w:rsidRDefault="00ED17F8" w:rsidP="00242AEE">
            <w:pPr>
              <w:jc w:val="center"/>
              <w:rPr>
                <w:sz w:val="20"/>
                <w:szCs w:val="20"/>
              </w:rPr>
            </w:pPr>
          </w:p>
          <w:p w:rsidR="00ED17F8" w:rsidRPr="00A935AA" w:rsidRDefault="00ED17F8" w:rsidP="00242AEE">
            <w:pPr>
              <w:jc w:val="center"/>
              <w:rPr>
                <w:sz w:val="20"/>
                <w:szCs w:val="20"/>
              </w:rPr>
            </w:pPr>
          </w:p>
        </w:tc>
        <w:tc>
          <w:tcPr>
            <w:tcW w:w="4320" w:type="dxa"/>
            <w:shd w:val="clear" w:color="auto" w:fill="auto"/>
          </w:tcPr>
          <w:p w:rsidR="00ED17F8" w:rsidRPr="00A935AA" w:rsidRDefault="00ED17F8" w:rsidP="00ED17F8">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D17F8">
          <w:headerReference w:type="default" r:id="rId16"/>
          <w:footerReference w:type="default" r:id="rId17"/>
          <w:headerReference w:type="first" r:id="rId18"/>
          <w:footerReference w:type="first" r:id="rId19"/>
          <w:pgSz w:w="12240" w:h="15840"/>
          <w:pgMar w:top="720" w:right="965" w:bottom="1080" w:left="1656" w:header="706" w:footer="706" w:gutter="0"/>
          <w:pgNumType w:start="174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65C3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ED17F8" w:rsidP="004B7F60">
      <w:pPr>
        <w:widowControl w:val="0"/>
        <w:rPr>
          <w:b/>
          <w:sz w:val="20"/>
          <w:szCs w:val="20"/>
        </w:rPr>
      </w:pPr>
      <w:r>
        <w:rPr>
          <w:b/>
          <w:sz w:val="20"/>
          <w:szCs w:val="20"/>
        </w:rPr>
        <w:t>N</w:t>
      </w:r>
      <w:r w:rsidR="004B7F60">
        <w:rPr>
          <w:b/>
          <w:sz w:val="20"/>
          <w:szCs w:val="20"/>
        </w:rPr>
        <w:t>O</w:t>
      </w:r>
      <w:r>
        <w:rPr>
          <w:b/>
          <w:sz w:val="20"/>
          <w:szCs w:val="20"/>
        </w:rPr>
        <w:t>VEM</w:t>
      </w:r>
      <w:r w:rsidR="004B7F60">
        <w:rPr>
          <w:b/>
          <w:sz w:val="20"/>
          <w:szCs w:val="20"/>
        </w:rPr>
        <w:t>BER</w:t>
      </w:r>
      <w:r w:rsidR="004B7F60" w:rsidRPr="00C50A5C">
        <w:rPr>
          <w:b/>
          <w:sz w:val="20"/>
          <w:szCs w:val="20"/>
        </w:rPr>
        <w:t xml:space="preserve"> </w:t>
      </w:r>
      <w:r>
        <w:rPr>
          <w:b/>
          <w:sz w:val="20"/>
          <w:szCs w:val="20"/>
        </w:rPr>
        <w:t>13</w:t>
      </w:r>
      <w:r w:rsidR="004B7F60" w:rsidRPr="00C50A5C">
        <w:rPr>
          <w:b/>
          <w:sz w:val="20"/>
          <w:szCs w:val="20"/>
        </w:rPr>
        <w:t>, 201</w:t>
      </w:r>
      <w:r w:rsidR="0062714A">
        <w:rPr>
          <w:b/>
          <w:sz w:val="20"/>
          <w:szCs w:val="20"/>
        </w:rPr>
        <w:t>2</w:t>
      </w:r>
      <w:r w:rsidR="004B7F60" w:rsidRPr="00C50A5C">
        <w:rPr>
          <w:b/>
          <w:sz w:val="20"/>
          <w:szCs w:val="20"/>
        </w:rPr>
        <w:t xml:space="preserve"> / LE </w:t>
      </w:r>
      <w:r>
        <w:rPr>
          <w:b/>
          <w:sz w:val="20"/>
          <w:szCs w:val="20"/>
        </w:rPr>
        <w:t>13 NOVEM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4D393C" w:rsidP="004B7F60">
      <w:pPr>
        <w:pStyle w:val="ListParagraph"/>
        <w:widowControl w:val="0"/>
        <w:numPr>
          <w:ilvl w:val="0"/>
          <w:numId w:val="1"/>
        </w:numPr>
        <w:ind w:hanging="720"/>
        <w:jc w:val="both"/>
        <w:rPr>
          <w:sz w:val="20"/>
          <w:szCs w:val="20"/>
        </w:rPr>
      </w:pPr>
      <w:r w:rsidRPr="004D393C">
        <w:rPr>
          <w:i/>
          <w:sz w:val="20"/>
          <w:szCs w:val="20"/>
        </w:rPr>
        <w:t xml:space="preserve">Gary </w:t>
      </w:r>
      <w:proofErr w:type="spellStart"/>
      <w:r w:rsidRPr="004D393C">
        <w:rPr>
          <w:i/>
          <w:sz w:val="20"/>
          <w:szCs w:val="20"/>
        </w:rPr>
        <w:t>Eunick</w:t>
      </w:r>
      <w:proofErr w:type="spellEnd"/>
      <w:r w:rsidRPr="004D393C">
        <w:rPr>
          <w:i/>
          <w:sz w:val="20"/>
          <w:szCs w:val="20"/>
        </w:rPr>
        <w:t xml:space="preserve"> v. Her Majesty the Queen</w:t>
      </w:r>
      <w:r w:rsidRPr="004D393C">
        <w:rPr>
          <w:sz w:val="20"/>
          <w:szCs w:val="20"/>
        </w:rPr>
        <w:t xml:space="preserve"> (Ont.) (Crim</w:t>
      </w:r>
      <w:r>
        <w:rPr>
          <w:sz w:val="20"/>
          <w:szCs w:val="20"/>
        </w:rPr>
        <w:t>.</w:t>
      </w:r>
      <w:r w:rsidRPr="004D393C">
        <w:rPr>
          <w:sz w:val="20"/>
          <w:szCs w:val="20"/>
        </w:rPr>
        <w:t>) (By Leave)</w:t>
      </w:r>
      <w:r>
        <w:rPr>
          <w:sz w:val="20"/>
          <w:szCs w:val="20"/>
        </w:rPr>
        <w:t xml:space="preserve"> </w:t>
      </w:r>
      <w:r w:rsidR="004B7F60" w:rsidRPr="00C50A5C">
        <w:rPr>
          <w:sz w:val="20"/>
          <w:szCs w:val="20"/>
        </w:rPr>
        <w:t>(3</w:t>
      </w:r>
      <w:r>
        <w:rPr>
          <w:sz w:val="20"/>
          <w:szCs w:val="20"/>
        </w:rPr>
        <w:t>5020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D393C" w:rsidP="004B7F60">
      <w:pPr>
        <w:pStyle w:val="ListParagraph"/>
        <w:widowControl w:val="0"/>
        <w:numPr>
          <w:ilvl w:val="0"/>
          <w:numId w:val="1"/>
        </w:numPr>
        <w:ind w:hanging="720"/>
        <w:jc w:val="both"/>
        <w:rPr>
          <w:sz w:val="20"/>
          <w:szCs w:val="20"/>
        </w:rPr>
      </w:pPr>
      <w:proofErr w:type="spellStart"/>
      <w:r w:rsidRPr="004D393C">
        <w:rPr>
          <w:i/>
          <w:sz w:val="20"/>
          <w:szCs w:val="20"/>
        </w:rPr>
        <w:t>Carevest</w:t>
      </w:r>
      <w:proofErr w:type="spellEnd"/>
      <w:r w:rsidRPr="004D393C">
        <w:rPr>
          <w:i/>
          <w:sz w:val="20"/>
          <w:szCs w:val="20"/>
        </w:rPr>
        <w:t xml:space="preserve"> Capital Inc. v. County of Leduc</w:t>
      </w:r>
      <w:r w:rsidRPr="004D393C">
        <w:rPr>
          <w:sz w:val="20"/>
          <w:szCs w:val="20"/>
        </w:rPr>
        <w:t xml:space="preserve"> (Alta.) (Civil) (By Leave)</w:t>
      </w:r>
      <w:r w:rsidRPr="00C612D0">
        <w:rPr>
          <w:sz w:val="20"/>
          <w:szCs w:val="20"/>
        </w:rPr>
        <w:t xml:space="preserve"> </w:t>
      </w:r>
      <w:r w:rsidR="004B7F60" w:rsidRPr="00C612D0">
        <w:rPr>
          <w:sz w:val="20"/>
          <w:szCs w:val="20"/>
        </w:rPr>
        <w:t>(34</w:t>
      </w:r>
      <w:r>
        <w:rPr>
          <w:sz w:val="20"/>
          <w:szCs w:val="20"/>
        </w:rPr>
        <w:t>9</w:t>
      </w:r>
      <w:r w:rsidR="004B7F60" w:rsidRPr="00C612D0">
        <w:rPr>
          <w:sz w:val="20"/>
          <w:szCs w:val="20"/>
        </w:rPr>
        <w:t>3</w:t>
      </w:r>
      <w:r>
        <w:rPr>
          <w:sz w:val="20"/>
          <w:szCs w:val="20"/>
        </w:rPr>
        <w:t>5</w:t>
      </w:r>
      <w:r w:rsidR="004B7F60" w:rsidRPr="00C612D0">
        <w:rPr>
          <w:sz w:val="20"/>
          <w:szCs w:val="20"/>
        </w:rPr>
        <w:t>)</w:t>
      </w:r>
    </w:p>
    <w:p w:rsidR="004B7F60" w:rsidRPr="00C612D0" w:rsidRDefault="004B7F60" w:rsidP="004B7F60">
      <w:pPr>
        <w:widowControl w:val="0"/>
        <w:jc w:val="both"/>
        <w:rPr>
          <w:sz w:val="20"/>
          <w:szCs w:val="20"/>
        </w:rPr>
      </w:pPr>
    </w:p>
    <w:p w:rsidR="004B7F60" w:rsidRPr="004D393C" w:rsidRDefault="004D393C" w:rsidP="004B7F60">
      <w:pPr>
        <w:pStyle w:val="ListParagraph"/>
        <w:widowControl w:val="0"/>
        <w:numPr>
          <w:ilvl w:val="0"/>
          <w:numId w:val="1"/>
        </w:numPr>
        <w:ind w:hanging="720"/>
        <w:jc w:val="both"/>
        <w:rPr>
          <w:sz w:val="20"/>
          <w:szCs w:val="20"/>
          <w:lang w:val="fr-CA"/>
        </w:rPr>
      </w:pPr>
      <w:r w:rsidRPr="004D393C">
        <w:rPr>
          <w:i/>
          <w:sz w:val="20"/>
          <w:szCs w:val="20"/>
          <w:lang w:val="fr-CA"/>
        </w:rPr>
        <w:t>Cardin Salomon c. Banque nationale du Canada</w:t>
      </w:r>
      <w:r w:rsidRPr="004D393C">
        <w:rPr>
          <w:sz w:val="20"/>
          <w:szCs w:val="20"/>
          <w:lang w:val="fr-CA"/>
        </w:rPr>
        <w:t xml:space="preserve"> (</w:t>
      </w:r>
      <w:proofErr w:type="spellStart"/>
      <w:r w:rsidRPr="004D393C">
        <w:rPr>
          <w:sz w:val="20"/>
          <w:szCs w:val="20"/>
          <w:lang w:val="fr-CA"/>
        </w:rPr>
        <w:t>Qc</w:t>
      </w:r>
      <w:proofErr w:type="spellEnd"/>
      <w:r w:rsidRPr="004D393C">
        <w:rPr>
          <w:sz w:val="20"/>
          <w:szCs w:val="20"/>
          <w:lang w:val="fr-CA"/>
        </w:rPr>
        <w:t xml:space="preserve">) (Civile) (Autorisation) </w:t>
      </w:r>
      <w:r w:rsidR="004B7F60" w:rsidRPr="004D393C">
        <w:rPr>
          <w:sz w:val="20"/>
          <w:szCs w:val="20"/>
          <w:lang w:val="fr-CA"/>
        </w:rPr>
        <w:t>(3</w:t>
      </w:r>
      <w:r w:rsidRPr="004D393C">
        <w:rPr>
          <w:sz w:val="20"/>
          <w:szCs w:val="20"/>
          <w:lang w:val="fr-CA"/>
        </w:rPr>
        <w:t>5022</w:t>
      </w:r>
      <w:r w:rsidR="004B7F60" w:rsidRPr="004D393C">
        <w:rPr>
          <w:sz w:val="20"/>
          <w:szCs w:val="20"/>
          <w:lang w:val="fr-CA"/>
        </w:rPr>
        <w:t>)</w:t>
      </w:r>
    </w:p>
    <w:p w:rsidR="004B7F60" w:rsidRPr="004D393C" w:rsidRDefault="004B7F60" w:rsidP="004B7F60">
      <w:pPr>
        <w:widowControl w:val="0"/>
        <w:rPr>
          <w:sz w:val="20"/>
          <w:szCs w:val="20"/>
          <w:lang w:val="fr-CA"/>
        </w:rPr>
      </w:pPr>
    </w:p>
    <w:p w:rsidR="004B7F60" w:rsidRPr="00C50A5C" w:rsidRDefault="004D393C" w:rsidP="004B7F60">
      <w:pPr>
        <w:pStyle w:val="ListParagraph"/>
        <w:widowControl w:val="0"/>
        <w:numPr>
          <w:ilvl w:val="0"/>
          <w:numId w:val="1"/>
        </w:numPr>
        <w:ind w:hanging="720"/>
        <w:jc w:val="both"/>
        <w:rPr>
          <w:sz w:val="20"/>
          <w:szCs w:val="20"/>
        </w:rPr>
      </w:pPr>
      <w:r w:rsidRPr="00BB235C">
        <w:rPr>
          <w:i/>
          <w:sz w:val="20"/>
          <w:szCs w:val="20"/>
          <w:lang w:val="fr-CA"/>
        </w:rPr>
        <w:t xml:space="preserve">Jeffrey </w:t>
      </w:r>
      <w:proofErr w:type="spellStart"/>
      <w:r w:rsidRPr="00BB235C">
        <w:rPr>
          <w:i/>
          <w:sz w:val="20"/>
          <w:szCs w:val="20"/>
          <w:lang w:val="fr-CA"/>
        </w:rPr>
        <w:t>Jiyang</w:t>
      </w:r>
      <w:proofErr w:type="spellEnd"/>
      <w:r w:rsidRPr="00BB235C">
        <w:rPr>
          <w:i/>
          <w:sz w:val="20"/>
          <w:szCs w:val="20"/>
          <w:lang w:val="fr-CA"/>
        </w:rPr>
        <w:t xml:space="preserve"> Ma et al. v. Ying </w:t>
      </w:r>
      <w:proofErr w:type="gramStart"/>
      <w:r w:rsidRPr="00BB235C">
        <w:rPr>
          <w:i/>
          <w:sz w:val="20"/>
          <w:szCs w:val="20"/>
          <w:lang w:val="fr-CA"/>
        </w:rPr>
        <w:t>Ma</w:t>
      </w:r>
      <w:proofErr w:type="gramEnd"/>
      <w:r w:rsidRPr="00BB235C">
        <w:rPr>
          <w:i/>
          <w:sz w:val="20"/>
          <w:szCs w:val="20"/>
          <w:lang w:val="fr-CA"/>
        </w:rPr>
        <w:t xml:space="preserve"> </w:t>
      </w:r>
      <w:proofErr w:type="spellStart"/>
      <w:r w:rsidRPr="00BB235C">
        <w:rPr>
          <w:i/>
          <w:sz w:val="20"/>
          <w:szCs w:val="20"/>
          <w:lang w:val="fr-CA"/>
        </w:rPr>
        <w:t>also</w:t>
      </w:r>
      <w:proofErr w:type="spellEnd"/>
      <w:r w:rsidRPr="00BB235C">
        <w:rPr>
          <w:i/>
          <w:sz w:val="20"/>
          <w:szCs w:val="20"/>
          <w:lang w:val="fr-CA"/>
        </w:rPr>
        <w:t xml:space="preserve"> </w:t>
      </w:r>
      <w:proofErr w:type="spellStart"/>
      <w:r w:rsidRPr="00BB235C">
        <w:rPr>
          <w:i/>
          <w:sz w:val="20"/>
          <w:szCs w:val="20"/>
          <w:lang w:val="fr-CA"/>
        </w:rPr>
        <w:t>known</w:t>
      </w:r>
      <w:proofErr w:type="spellEnd"/>
      <w:r w:rsidRPr="00BB235C">
        <w:rPr>
          <w:i/>
          <w:sz w:val="20"/>
          <w:szCs w:val="20"/>
          <w:lang w:val="fr-CA"/>
        </w:rPr>
        <w:t xml:space="preserve"> as Michelle Ma</w:t>
      </w:r>
      <w:r w:rsidRPr="00BB235C">
        <w:rPr>
          <w:sz w:val="20"/>
          <w:szCs w:val="20"/>
          <w:lang w:val="fr-CA"/>
        </w:rPr>
        <w:t xml:space="preserve"> (Ont.) </w:t>
      </w:r>
      <w:r w:rsidRPr="004D393C">
        <w:rPr>
          <w:sz w:val="20"/>
          <w:szCs w:val="20"/>
        </w:rPr>
        <w:t>(Civil) (By Leave)</w:t>
      </w:r>
      <w:r w:rsidRPr="00C50A5C">
        <w:rPr>
          <w:sz w:val="20"/>
          <w:szCs w:val="20"/>
        </w:rPr>
        <w:t xml:space="preserve"> </w:t>
      </w:r>
      <w:r w:rsidR="004B7F60" w:rsidRPr="00C50A5C">
        <w:rPr>
          <w:sz w:val="20"/>
          <w:szCs w:val="20"/>
        </w:rPr>
        <w:t>(3</w:t>
      </w:r>
      <w:r w:rsidR="004B7F60">
        <w:rPr>
          <w:sz w:val="20"/>
          <w:szCs w:val="20"/>
        </w:rPr>
        <w:t>4</w:t>
      </w:r>
      <w:r>
        <w:rPr>
          <w:sz w:val="20"/>
          <w:szCs w:val="20"/>
        </w:rPr>
        <w:t>9</w:t>
      </w:r>
      <w:r w:rsidR="004B7F60">
        <w:rPr>
          <w:sz w:val="20"/>
          <w:szCs w:val="20"/>
        </w:rPr>
        <w:t>6</w:t>
      </w:r>
      <w:r>
        <w:rPr>
          <w:sz w:val="20"/>
          <w:szCs w:val="20"/>
        </w:rPr>
        <w:t>7</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4D393C" w:rsidRDefault="004D393C" w:rsidP="004B7F60">
      <w:pPr>
        <w:pStyle w:val="ListParagraph"/>
        <w:widowControl w:val="0"/>
        <w:numPr>
          <w:ilvl w:val="0"/>
          <w:numId w:val="1"/>
        </w:numPr>
        <w:ind w:hanging="720"/>
        <w:jc w:val="both"/>
        <w:rPr>
          <w:sz w:val="20"/>
          <w:szCs w:val="20"/>
        </w:rPr>
      </w:pPr>
      <w:r w:rsidRPr="004D393C">
        <w:rPr>
          <w:i/>
          <w:sz w:val="20"/>
          <w:szCs w:val="20"/>
        </w:rPr>
        <w:t>H.H.R. v. Her Majesty the Queen</w:t>
      </w:r>
      <w:r w:rsidRPr="004D393C">
        <w:rPr>
          <w:sz w:val="20"/>
          <w:szCs w:val="20"/>
        </w:rPr>
        <w:t xml:space="preserve"> (Ont.) (Crim</w:t>
      </w:r>
      <w:r w:rsidR="002B2DB3">
        <w:rPr>
          <w:sz w:val="20"/>
          <w:szCs w:val="20"/>
        </w:rPr>
        <w:t>.</w:t>
      </w:r>
      <w:r w:rsidRPr="004D393C">
        <w:rPr>
          <w:sz w:val="20"/>
          <w:szCs w:val="20"/>
        </w:rPr>
        <w:t xml:space="preserve">) (By Leave) </w:t>
      </w:r>
      <w:r w:rsidR="004B7F60" w:rsidRPr="004D393C">
        <w:rPr>
          <w:sz w:val="20"/>
          <w:szCs w:val="20"/>
        </w:rPr>
        <w:t>(34</w:t>
      </w:r>
      <w:r w:rsidRPr="004D393C">
        <w:rPr>
          <w:sz w:val="20"/>
          <w:szCs w:val="20"/>
        </w:rPr>
        <w:t>982</w:t>
      </w:r>
      <w:r w:rsidR="004B7F60" w:rsidRPr="004D393C">
        <w:rPr>
          <w:sz w:val="20"/>
          <w:szCs w:val="20"/>
        </w:rPr>
        <w:t>)</w:t>
      </w:r>
    </w:p>
    <w:p w:rsidR="004B7F60" w:rsidRPr="004D393C" w:rsidRDefault="004B7F60" w:rsidP="004B7F60">
      <w:pPr>
        <w:widowControl w:val="0"/>
        <w:rPr>
          <w:sz w:val="20"/>
          <w:szCs w:val="20"/>
        </w:rPr>
      </w:pPr>
    </w:p>
    <w:p w:rsidR="004B7F60" w:rsidRPr="004D393C" w:rsidRDefault="004D393C" w:rsidP="004B7F60">
      <w:pPr>
        <w:pStyle w:val="ListParagraph"/>
        <w:widowControl w:val="0"/>
        <w:numPr>
          <w:ilvl w:val="0"/>
          <w:numId w:val="1"/>
        </w:numPr>
        <w:ind w:hanging="720"/>
        <w:jc w:val="both"/>
        <w:rPr>
          <w:sz w:val="20"/>
          <w:szCs w:val="20"/>
        </w:rPr>
      </w:pPr>
      <w:proofErr w:type="spellStart"/>
      <w:r w:rsidRPr="004D393C">
        <w:rPr>
          <w:i/>
          <w:sz w:val="20"/>
          <w:szCs w:val="20"/>
        </w:rPr>
        <w:t>Feuiltault</w:t>
      </w:r>
      <w:proofErr w:type="spellEnd"/>
      <w:r w:rsidRPr="004D393C">
        <w:rPr>
          <w:i/>
          <w:sz w:val="20"/>
          <w:szCs w:val="20"/>
        </w:rPr>
        <w:t xml:space="preserve"> Solutions Systems Inc. v. Zurich Canada</w:t>
      </w:r>
      <w:r w:rsidRPr="004D393C">
        <w:rPr>
          <w:sz w:val="20"/>
          <w:szCs w:val="20"/>
        </w:rPr>
        <w:t xml:space="preserve"> (F</w:t>
      </w:r>
      <w:r>
        <w:rPr>
          <w:sz w:val="20"/>
          <w:szCs w:val="20"/>
        </w:rPr>
        <w:t>.</w:t>
      </w:r>
      <w:r w:rsidRPr="004D393C">
        <w:rPr>
          <w:sz w:val="20"/>
          <w:szCs w:val="20"/>
        </w:rPr>
        <w:t>C</w:t>
      </w:r>
      <w:r>
        <w:rPr>
          <w:sz w:val="20"/>
          <w:szCs w:val="20"/>
        </w:rPr>
        <w:t>.</w:t>
      </w:r>
      <w:r w:rsidRPr="004D393C">
        <w:rPr>
          <w:sz w:val="20"/>
          <w:szCs w:val="20"/>
        </w:rPr>
        <w:t>) (Civil) (By Leave)</w:t>
      </w:r>
      <w:r>
        <w:rPr>
          <w:sz w:val="20"/>
          <w:szCs w:val="20"/>
        </w:rPr>
        <w:t xml:space="preserve"> </w:t>
      </w:r>
      <w:r w:rsidR="004B7F60" w:rsidRPr="004D393C">
        <w:rPr>
          <w:sz w:val="20"/>
          <w:szCs w:val="20"/>
        </w:rPr>
        <w:t>(35</w:t>
      </w:r>
      <w:r w:rsidRPr="004D393C">
        <w:rPr>
          <w:sz w:val="20"/>
          <w:szCs w:val="20"/>
        </w:rPr>
        <w:t>010</w:t>
      </w:r>
      <w:r w:rsidR="004B7F60" w:rsidRPr="004D393C">
        <w:rPr>
          <w:sz w:val="20"/>
          <w:szCs w:val="20"/>
        </w:rPr>
        <w:t>)</w:t>
      </w:r>
    </w:p>
    <w:p w:rsidR="004B7F60" w:rsidRPr="004D393C" w:rsidRDefault="004B7F60" w:rsidP="004B7F60">
      <w:pPr>
        <w:widowControl w:val="0"/>
        <w:jc w:val="both"/>
        <w:rPr>
          <w:i/>
          <w:sz w:val="20"/>
          <w:szCs w:val="20"/>
        </w:rPr>
      </w:pPr>
    </w:p>
    <w:p w:rsidR="004B7F60" w:rsidRPr="00115C9E" w:rsidRDefault="004D393C" w:rsidP="004B7F60">
      <w:pPr>
        <w:pStyle w:val="ListParagraph"/>
        <w:widowControl w:val="0"/>
        <w:numPr>
          <w:ilvl w:val="0"/>
          <w:numId w:val="1"/>
        </w:numPr>
        <w:ind w:hanging="720"/>
        <w:jc w:val="both"/>
        <w:rPr>
          <w:sz w:val="20"/>
          <w:szCs w:val="20"/>
          <w:lang w:val="fr-CA"/>
        </w:rPr>
      </w:pPr>
      <w:r w:rsidRPr="004D393C">
        <w:rPr>
          <w:i/>
          <w:sz w:val="20"/>
          <w:szCs w:val="20"/>
          <w:lang w:val="fr-CA"/>
        </w:rPr>
        <w:t>Gilbert Fournier c. Autorités des marchés financiers</w:t>
      </w:r>
      <w:r w:rsidRPr="004D393C">
        <w:rPr>
          <w:sz w:val="20"/>
          <w:szCs w:val="20"/>
          <w:lang w:val="fr-CA"/>
        </w:rPr>
        <w:t xml:space="preserve"> (</w:t>
      </w:r>
      <w:proofErr w:type="spellStart"/>
      <w:r w:rsidRPr="004D393C">
        <w:rPr>
          <w:sz w:val="20"/>
          <w:szCs w:val="20"/>
          <w:lang w:val="fr-CA"/>
        </w:rPr>
        <w:t>Qc</w:t>
      </w:r>
      <w:proofErr w:type="spellEnd"/>
      <w:r w:rsidRPr="004D393C">
        <w:rPr>
          <w:sz w:val="20"/>
          <w:szCs w:val="20"/>
          <w:lang w:val="fr-CA"/>
        </w:rPr>
        <w:t xml:space="preserve">) (Civile) (Autorisation) </w:t>
      </w:r>
      <w:r w:rsidR="004B7F60" w:rsidRPr="00115C9E">
        <w:rPr>
          <w:sz w:val="20"/>
          <w:szCs w:val="20"/>
          <w:lang w:val="fr-CA"/>
        </w:rPr>
        <w:t>(34</w:t>
      </w:r>
      <w:r>
        <w:rPr>
          <w:sz w:val="20"/>
          <w:szCs w:val="20"/>
          <w:lang w:val="fr-CA"/>
        </w:rPr>
        <w:t>979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4D393C" w:rsidP="004B7F60">
      <w:pPr>
        <w:pStyle w:val="ListParagraph"/>
        <w:widowControl w:val="0"/>
        <w:numPr>
          <w:ilvl w:val="0"/>
          <w:numId w:val="1"/>
        </w:numPr>
        <w:ind w:hanging="720"/>
        <w:jc w:val="both"/>
        <w:rPr>
          <w:sz w:val="20"/>
          <w:szCs w:val="20"/>
          <w:lang w:val="fr-CA"/>
        </w:rPr>
      </w:pPr>
      <w:r w:rsidRPr="004D393C">
        <w:rPr>
          <w:i/>
          <w:sz w:val="20"/>
          <w:szCs w:val="20"/>
        </w:rPr>
        <w:t xml:space="preserve">Corporation of the Township of </w:t>
      </w:r>
      <w:proofErr w:type="spellStart"/>
      <w:r w:rsidRPr="004D393C">
        <w:rPr>
          <w:i/>
          <w:sz w:val="20"/>
          <w:szCs w:val="20"/>
        </w:rPr>
        <w:t>Scugog</w:t>
      </w:r>
      <w:proofErr w:type="spellEnd"/>
      <w:r w:rsidRPr="004D393C">
        <w:rPr>
          <w:i/>
          <w:sz w:val="20"/>
          <w:szCs w:val="20"/>
        </w:rPr>
        <w:t xml:space="preserve"> v. Shannon </w:t>
      </w:r>
      <w:proofErr w:type="spellStart"/>
      <w:r w:rsidRPr="004D393C">
        <w:rPr>
          <w:i/>
          <w:sz w:val="20"/>
          <w:szCs w:val="20"/>
        </w:rPr>
        <w:t>Deering</w:t>
      </w:r>
      <w:proofErr w:type="spellEnd"/>
      <w:r w:rsidRPr="004D393C">
        <w:rPr>
          <w:i/>
          <w:sz w:val="20"/>
          <w:szCs w:val="20"/>
        </w:rPr>
        <w:t xml:space="preserve">, Tony </w:t>
      </w:r>
      <w:proofErr w:type="spellStart"/>
      <w:r w:rsidRPr="004D393C">
        <w:rPr>
          <w:i/>
          <w:sz w:val="20"/>
          <w:szCs w:val="20"/>
        </w:rPr>
        <w:t>Deering</w:t>
      </w:r>
      <w:proofErr w:type="spellEnd"/>
      <w:r w:rsidRPr="004D393C">
        <w:rPr>
          <w:i/>
          <w:sz w:val="20"/>
          <w:szCs w:val="20"/>
        </w:rPr>
        <w:t xml:space="preserve">, Deborah </w:t>
      </w:r>
      <w:proofErr w:type="spellStart"/>
      <w:r w:rsidRPr="004D393C">
        <w:rPr>
          <w:i/>
          <w:sz w:val="20"/>
          <w:szCs w:val="20"/>
        </w:rPr>
        <w:t>Deering</w:t>
      </w:r>
      <w:proofErr w:type="spellEnd"/>
      <w:r w:rsidRPr="004D393C">
        <w:rPr>
          <w:i/>
          <w:sz w:val="20"/>
          <w:szCs w:val="20"/>
        </w:rPr>
        <w:t xml:space="preserve"> et al.</w:t>
      </w:r>
      <w:r w:rsidRPr="004D393C">
        <w:rPr>
          <w:sz w:val="20"/>
          <w:szCs w:val="20"/>
        </w:rPr>
        <w:t xml:space="preserve"> (Ont.) (Civil) (By Leave)</w:t>
      </w:r>
      <w:r>
        <w:rPr>
          <w:sz w:val="20"/>
          <w:szCs w:val="20"/>
        </w:rPr>
        <w:t xml:space="preserve"> </w:t>
      </w:r>
      <w:r w:rsidR="004B7F60" w:rsidRPr="00C50A5C">
        <w:rPr>
          <w:sz w:val="20"/>
          <w:szCs w:val="20"/>
          <w:lang w:val="fr-CA"/>
        </w:rPr>
        <w:t>(3</w:t>
      </w:r>
      <w:r w:rsidR="004B7F60">
        <w:rPr>
          <w:sz w:val="20"/>
          <w:szCs w:val="20"/>
          <w:lang w:val="fr-CA"/>
        </w:rPr>
        <w:t>4</w:t>
      </w:r>
      <w:r>
        <w:rPr>
          <w:sz w:val="20"/>
          <w:szCs w:val="20"/>
          <w:lang w:val="fr-CA"/>
        </w:rPr>
        <w:t>94</w:t>
      </w:r>
      <w:r w:rsidR="004B7F60">
        <w:rPr>
          <w:sz w:val="20"/>
          <w:szCs w:val="20"/>
          <w:lang w:val="fr-CA"/>
        </w:rPr>
        <w:t>3</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proofErr w:type="spellStart"/>
      <w:r w:rsidR="0062714A">
        <w:rPr>
          <w:b/>
          <w:sz w:val="20"/>
          <w:szCs w:val="20"/>
        </w:rPr>
        <w:t>Mold</w:t>
      </w:r>
      <w:r>
        <w:rPr>
          <w:b/>
          <w:sz w:val="20"/>
          <w:szCs w:val="20"/>
        </w:rPr>
        <w:t>a</w:t>
      </w:r>
      <w:r w:rsidR="0062714A">
        <w:rPr>
          <w:b/>
          <w:sz w:val="20"/>
          <w:szCs w:val="20"/>
        </w:rPr>
        <w:t>ver</w:t>
      </w:r>
      <w:proofErr w:type="spellEnd"/>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proofErr w:type="spellStart"/>
      <w:r w:rsidR="0062714A">
        <w:rPr>
          <w:b/>
          <w:sz w:val="20"/>
          <w:szCs w:val="20"/>
          <w:lang w:val="fr-CA"/>
        </w:rPr>
        <w:t>Moldaver</w:t>
      </w:r>
      <w:proofErr w:type="spellEnd"/>
    </w:p>
    <w:p w:rsidR="004B7F60" w:rsidRPr="00C50A5C" w:rsidRDefault="004B7F60" w:rsidP="004B7F60">
      <w:pPr>
        <w:widowControl w:val="0"/>
        <w:rPr>
          <w:sz w:val="20"/>
          <w:szCs w:val="20"/>
          <w:lang w:val="fr-CA"/>
        </w:rPr>
      </w:pPr>
    </w:p>
    <w:p w:rsidR="004B7F60" w:rsidRPr="005C2B8F" w:rsidRDefault="005C2B8F" w:rsidP="004B7F60">
      <w:pPr>
        <w:pStyle w:val="ListParagraph"/>
        <w:widowControl w:val="0"/>
        <w:numPr>
          <w:ilvl w:val="0"/>
          <w:numId w:val="1"/>
        </w:numPr>
        <w:ind w:hanging="720"/>
        <w:jc w:val="both"/>
        <w:rPr>
          <w:sz w:val="20"/>
          <w:szCs w:val="20"/>
        </w:rPr>
      </w:pPr>
      <w:r w:rsidRPr="005C2B8F">
        <w:rPr>
          <w:i/>
          <w:sz w:val="20"/>
          <w:szCs w:val="20"/>
        </w:rPr>
        <w:t>Her Majesty the Queen v. Mackenzie McDonald</w:t>
      </w:r>
      <w:r w:rsidRPr="004D393C">
        <w:rPr>
          <w:sz w:val="20"/>
          <w:szCs w:val="20"/>
        </w:rPr>
        <w:t xml:space="preserve"> (Ont.) (Crim</w:t>
      </w:r>
      <w:r w:rsidR="002B2DB3">
        <w:rPr>
          <w:sz w:val="20"/>
          <w:szCs w:val="20"/>
        </w:rPr>
        <w:t>.</w:t>
      </w:r>
      <w:r w:rsidRPr="004D393C">
        <w:rPr>
          <w:sz w:val="20"/>
          <w:szCs w:val="20"/>
        </w:rPr>
        <w:t>) (By Leave)</w:t>
      </w:r>
      <w:r>
        <w:rPr>
          <w:sz w:val="20"/>
          <w:szCs w:val="20"/>
        </w:rPr>
        <w:t xml:space="preserve"> </w:t>
      </w:r>
      <w:r w:rsidR="004B7F60" w:rsidRPr="005C2B8F">
        <w:rPr>
          <w:sz w:val="20"/>
          <w:szCs w:val="20"/>
        </w:rPr>
        <w:t>(34</w:t>
      </w:r>
      <w:r w:rsidR="004D393C" w:rsidRPr="005C2B8F">
        <w:rPr>
          <w:sz w:val="20"/>
          <w:szCs w:val="20"/>
        </w:rPr>
        <w:t>95</w:t>
      </w:r>
      <w:r w:rsidR="004B7F60" w:rsidRPr="005C2B8F">
        <w:rPr>
          <w:sz w:val="20"/>
          <w:szCs w:val="20"/>
        </w:rPr>
        <w:t>3)</w:t>
      </w:r>
    </w:p>
    <w:p w:rsidR="004B7F60" w:rsidRPr="005C2B8F" w:rsidRDefault="004B7F60" w:rsidP="004B7F60">
      <w:pPr>
        <w:widowControl w:val="0"/>
        <w:jc w:val="both"/>
        <w:rPr>
          <w:sz w:val="20"/>
          <w:szCs w:val="20"/>
        </w:rPr>
      </w:pPr>
    </w:p>
    <w:p w:rsidR="004B7F60" w:rsidRPr="00115C9E" w:rsidRDefault="005C2B8F" w:rsidP="004B7F60">
      <w:pPr>
        <w:pStyle w:val="ListParagraph"/>
        <w:widowControl w:val="0"/>
        <w:numPr>
          <w:ilvl w:val="0"/>
          <w:numId w:val="1"/>
        </w:numPr>
        <w:ind w:hanging="720"/>
        <w:jc w:val="both"/>
        <w:rPr>
          <w:sz w:val="20"/>
          <w:szCs w:val="20"/>
        </w:rPr>
      </w:pPr>
      <w:r w:rsidRPr="005C2B8F">
        <w:rPr>
          <w:i/>
          <w:sz w:val="20"/>
          <w:szCs w:val="20"/>
        </w:rPr>
        <w:t>Robert Glen Harrison v. Ministry of Children and Family Development, Attorney General of British Columbia et al.</w:t>
      </w:r>
      <w:r w:rsidRPr="004D393C">
        <w:rPr>
          <w:sz w:val="20"/>
          <w:szCs w:val="20"/>
        </w:rPr>
        <w:t xml:space="preserve"> (B.C.) (Civil) (By Leave)</w:t>
      </w:r>
      <w:r w:rsidRPr="00115C9E">
        <w:rPr>
          <w:sz w:val="20"/>
          <w:szCs w:val="20"/>
        </w:rPr>
        <w:t xml:space="preserve"> </w:t>
      </w:r>
      <w:r w:rsidR="004B7F60" w:rsidRPr="00115C9E">
        <w:rPr>
          <w:sz w:val="20"/>
          <w:szCs w:val="20"/>
        </w:rPr>
        <w:t>(3</w:t>
      </w:r>
      <w:r w:rsidR="004D393C">
        <w:rPr>
          <w:sz w:val="20"/>
          <w:szCs w:val="20"/>
        </w:rPr>
        <w:t>5</w:t>
      </w:r>
      <w:r w:rsidR="004B7F60" w:rsidRPr="00115C9E">
        <w:rPr>
          <w:sz w:val="20"/>
          <w:szCs w:val="20"/>
        </w:rPr>
        <w:t>0</w:t>
      </w:r>
      <w:r w:rsidR="004D393C">
        <w:rPr>
          <w:sz w:val="20"/>
          <w:szCs w:val="20"/>
        </w:rPr>
        <w:t>43</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5C2B8F" w:rsidP="004B7F60">
      <w:pPr>
        <w:pStyle w:val="ListParagraph"/>
        <w:widowControl w:val="0"/>
        <w:numPr>
          <w:ilvl w:val="0"/>
          <w:numId w:val="1"/>
        </w:numPr>
        <w:ind w:hanging="720"/>
        <w:jc w:val="both"/>
        <w:rPr>
          <w:sz w:val="20"/>
          <w:szCs w:val="20"/>
        </w:rPr>
      </w:pPr>
      <w:r w:rsidRPr="005C2B8F">
        <w:rPr>
          <w:i/>
          <w:sz w:val="20"/>
          <w:szCs w:val="20"/>
        </w:rPr>
        <w:t>Ministry of Community Safety and Correctional Services v. Information and Privacy Commissioner</w:t>
      </w:r>
      <w:r w:rsidRPr="004D393C">
        <w:rPr>
          <w:sz w:val="20"/>
          <w:szCs w:val="20"/>
        </w:rPr>
        <w:t xml:space="preserve"> (Ont.) (Civil) (By Leave)</w:t>
      </w:r>
      <w:r>
        <w:rPr>
          <w:sz w:val="20"/>
          <w:szCs w:val="20"/>
        </w:rPr>
        <w:t xml:space="preserve"> </w:t>
      </w:r>
      <w:r w:rsidR="004B7F60" w:rsidRPr="00115C9E">
        <w:rPr>
          <w:sz w:val="20"/>
          <w:szCs w:val="20"/>
        </w:rPr>
        <w:t>(34</w:t>
      </w:r>
      <w:r w:rsidR="004D393C">
        <w:rPr>
          <w:sz w:val="20"/>
          <w:szCs w:val="20"/>
        </w:rPr>
        <w:t>949</w:t>
      </w:r>
      <w:r w:rsidR="004B7F60" w:rsidRPr="00115C9E">
        <w:rPr>
          <w:sz w:val="20"/>
          <w:szCs w:val="20"/>
        </w:rPr>
        <w:t>)</w:t>
      </w:r>
    </w:p>
    <w:p w:rsidR="004B7F60" w:rsidRPr="00115C9E" w:rsidRDefault="004B7F60" w:rsidP="004B7F60">
      <w:pPr>
        <w:widowControl w:val="0"/>
        <w:jc w:val="both"/>
        <w:rPr>
          <w:sz w:val="20"/>
          <w:szCs w:val="20"/>
        </w:rPr>
      </w:pPr>
    </w:p>
    <w:p w:rsidR="004B7F60" w:rsidRDefault="005C2B8F" w:rsidP="004B7F60">
      <w:pPr>
        <w:pStyle w:val="ListParagraph"/>
        <w:widowControl w:val="0"/>
        <w:numPr>
          <w:ilvl w:val="0"/>
          <w:numId w:val="1"/>
        </w:numPr>
        <w:ind w:hanging="720"/>
        <w:jc w:val="both"/>
        <w:rPr>
          <w:sz w:val="20"/>
          <w:szCs w:val="20"/>
        </w:rPr>
      </w:pPr>
      <w:r w:rsidRPr="008B0B28">
        <w:rPr>
          <w:i/>
          <w:sz w:val="20"/>
          <w:szCs w:val="20"/>
        </w:rPr>
        <w:t>Yellow Pages Group Company v. Canadian Office and Professional Employees Union</w:t>
      </w:r>
      <w:r w:rsidRPr="004D393C">
        <w:rPr>
          <w:sz w:val="20"/>
          <w:szCs w:val="20"/>
        </w:rPr>
        <w:t xml:space="preserve"> (Ont.) (Civil) (By</w:t>
      </w:r>
      <w:r w:rsidR="007C3E48">
        <w:rPr>
          <w:sz w:val="20"/>
          <w:szCs w:val="20"/>
        </w:rPr>
        <w:t> </w:t>
      </w:r>
      <w:r w:rsidRPr="004D393C">
        <w:rPr>
          <w:sz w:val="20"/>
          <w:szCs w:val="20"/>
        </w:rPr>
        <w:t>Leave)</w:t>
      </w:r>
      <w:r>
        <w:rPr>
          <w:sz w:val="20"/>
          <w:szCs w:val="20"/>
        </w:rPr>
        <w:t xml:space="preserve"> </w:t>
      </w:r>
      <w:r w:rsidR="004B7F60" w:rsidRPr="00C50A5C">
        <w:rPr>
          <w:sz w:val="20"/>
          <w:szCs w:val="20"/>
        </w:rPr>
        <w:t>(3</w:t>
      </w:r>
      <w:r w:rsidR="004B7F60">
        <w:rPr>
          <w:sz w:val="20"/>
          <w:szCs w:val="20"/>
        </w:rPr>
        <w:t>4</w:t>
      </w:r>
      <w:r w:rsidR="004D393C">
        <w:rPr>
          <w:sz w:val="20"/>
          <w:szCs w:val="20"/>
        </w:rPr>
        <w:t>9</w:t>
      </w:r>
      <w:r w:rsidR="004B7F60">
        <w:rPr>
          <w:sz w:val="20"/>
          <w:szCs w:val="20"/>
        </w:rPr>
        <w:t>8</w:t>
      </w:r>
      <w:r w:rsidR="004D393C">
        <w:rPr>
          <w:sz w:val="20"/>
          <w:szCs w:val="20"/>
        </w:rPr>
        <w:t>1</w:t>
      </w:r>
      <w:r w:rsidR="004B7F60" w:rsidRPr="00C50A5C">
        <w:rPr>
          <w:sz w:val="20"/>
          <w:szCs w:val="20"/>
        </w:rPr>
        <w:t>)</w:t>
      </w:r>
    </w:p>
    <w:p w:rsidR="004B7F60" w:rsidRDefault="004B7F60" w:rsidP="004B7F60">
      <w:pPr>
        <w:widowControl w:val="0"/>
        <w:rPr>
          <w:sz w:val="20"/>
          <w:szCs w:val="20"/>
        </w:rPr>
      </w:pPr>
    </w:p>
    <w:p w:rsidR="002E2327" w:rsidRPr="00C50A5C" w:rsidRDefault="00477FDC" w:rsidP="002E2327">
      <w:pPr>
        <w:widowControl w:val="0"/>
        <w:rPr>
          <w:sz w:val="20"/>
          <w:szCs w:val="20"/>
        </w:rPr>
      </w:pPr>
      <w:r w:rsidRPr="00477FDC">
        <w:rPr>
          <w:sz w:val="20"/>
          <w:szCs w:val="20"/>
        </w:rPr>
        <w:pict>
          <v:rect id="_x0000_i103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65C3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E0553" w:rsidP="008D292F">
      <w:pPr>
        <w:rPr>
          <w:b/>
          <w:sz w:val="20"/>
          <w:szCs w:val="20"/>
        </w:rPr>
      </w:pPr>
      <w:r>
        <w:rPr>
          <w:b/>
          <w:sz w:val="20"/>
          <w:szCs w:val="20"/>
        </w:rPr>
        <w:t>NOVEMBE</w:t>
      </w:r>
      <w:r w:rsidR="008D292F" w:rsidRPr="00C50A5C">
        <w:rPr>
          <w:b/>
          <w:sz w:val="20"/>
          <w:szCs w:val="20"/>
        </w:rPr>
        <w:t xml:space="preserve">R </w:t>
      </w:r>
      <w:r>
        <w:rPr>
          <w:b/>
          <w:sz w:val="20"/>
          <w:szCs w:val="20"/>
        </w:rPr>
        <w:t>15</w:t>
      </w:r>
      <w:r w:rsidR="008D292F" w:rsidRPr="00C50A5C">
        <w:rPr>
          <w:b/>
          <w:sz w:val="20"/>
          <w:szCs w:val="20"/>
        </w:rPr>
        <w:t>, 201</w:t>
      </w:r>
      <w:r w:rsidR="004E1E0A">
        <w:rPr>
          <w:b/>
          <w:sz w:val="20"/>
          <w:szCs w:val="20"/>
        </w:rPr>
        <w:t>2</w:t>
      </w:r>
      <w:r w:rsidR="008D292F" w:rsidRPr="00C50A5C">
        <w:rPr>
          <w:b/>
          <w:sz w:val="20"/>
          <w:szCs w:val="20"/>
        </w:rPr>
        <w:t xml:space="preserve"> / LE </w:t>
      </w:r>
      <w:r>
        <w:rPr>
          <w:b/>
          <w:sz w:val="20"/>
          <w:szCs w:val="20"/>
        </w:rPr>
        <w:t>15 NOVEMB</w:t>
      </w:r>
      <w:r w:rsidR="008D292F" w:rsidRPr="00C50A5C">
        <w:rPr>
          <w:b/>
          <w:sz w:val="20"/>
          <w:szCs w:val="20"/>
        </w:rPr>
        <w:t>R</w:t>
      </w:r>
      <w:r>
        <w:rPr>
          <w:b/>
          <w:sz w:val="20"/>
          <w:szCs w:val="20"/>
        </w:rPr>
        <w:t>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B60D4" w:rsidRPr="005031AE" w:rsidTr="00995471">
        <w:trPr>
          <w:cantSplit/>
        </w:trPr>
        <w:tc>
          <w:tcPr>
            <w:tcW w:w="1458" w:type="dxa"/>
          </w:tcPr>
          <w:p w:rsidR="000B60D4" w:rsidRPr="005031AE" w:rsidRDefault="000B60D4" w:rsidP="00995471">
            <w:pPr>
              <w:rPr>
                <w:sz w:val="20"/>
                <w:szCs w:val="20"/>
              </w:rPr>
            </w:pPr>
            <w:r w:rsidRPr="005031AE">
              <w:rPr>
                <w:rStyle w:val="SCCFileNumberChar"/>
                <w:sz w:val="20"/>
                <w:szCs w:val="20"/>
              </w:rPr>
              <w:t>33977</w:t>
            </w:r>
          </w:p>
          <w:p w:rsidR="000B60D4" w:rsidRPr="005031AE" w:rsidRDefault="000B60D4" w:rsidP="00995471">
            <w:pPr>
              <w:rPr>
                <w:b/>
                <w:sz w:val="20"/>
                <w:szCs w:val="20"/>
                <w:lang w:val="fr-CA"/>
              </w:rPr>
            </w:pPr>
          </w:p>
        </w:tc>
        <w:tc>
          <w:tcPr>
            <w:tcW w:w="8118" w:type="dxa"/>
          </w:tcPr>
          <w:p w:rsidR="000B60D4" w:rsidRPr="005031AE" w:rsidRDefault="000B60D4" w:rsidP="00995471">
            <w:pPr>
              <w:jc w:val="both"/>
              <w:rPr>
                <w:sz w:val="20"/>
                <w:szCs w:val="20"/>
              </w:rPr>
            </w:pPr>
            <w:r w:rsidRPr="000B60D4">
              <w:rPr>
                <w:rStyle w:val="SCCLsocChar"/>
                <w:sz w:val="20"/>
                <w:szCs w:val="20"/>
                <w:lang w:val="en-CA"/>
              </w:rPr>
              <w:t xml:space="preserve">John Murphy v. John Wynne, William Holmes, William </w:t>
            </w:r>
            <w:proofErr w:type="spellStart"/>
            <w:r w:rsidRPr="000B60D4">
              <w:rPr>
                <w:rStyle w:val="SCCLsocChar"/>
                <w:sz w:val="20"/>
                <w:szCs w:val="20"/>
                <w:lang w:val="en-CA"/>
              </w:rPr>
              <w:t>Kinlock</w:t>
            </w:r>
            <w:proofErr w:type="spellEnd"/>
            <w:r w:rsidRPr="000B60D4">
              <w:rPr>
                <w:rStyle w:val="SCCLsocChar"/>
                <w:sz w:val="20"/>
                <w:szCs w:val="20"/>
                <w:lang w:val="en-CA"/>
              </w:rPr>
              <w:t xml:space="preserve">, James </w:t>
            </w:r>
            <w:proofErr w:type="spellStart"/>
            <w:r w:rsidRPr="000B60D4">
              <w:rPr>
                <w:rStyle w:val="SCCLsocChar"/>
                <w:sz w:val="20"/>
                <w:szCs w:val="20"/>
                <w:lang w:val="en-CA"/>
              </w:rPr>
              <w:t>Dougan</w:t>
            </w:r>
            <w:proofErr w:type="spellEnd"/>
            <w:r w:rsidRPr="000B60D4">
              <w:rPr>
                <w:rStyle w:val="SCCLsocChar"/>
                <w:sz w:val="20"/>
                <w:szCs w:val="20"/>
                <w:lang w:val="en-CA"/>
              </w:rPr>
              <w:t xml:space="preserve">, Barry Clark, Richard O'Brien, Russell St. </w:t>
            </w:r>
            <w:proofErr w:type="spellStart"/>
            <w:r w:rsidRPr="000B60D4">
              <w:rPr>
                <w:rStyle w:val="SCCLsocChar"/>
                <w:sz w:val="20"/>
                <w:szCs w:val="20"/>
                <w:lang w:val="en-CA"/>
              </w:rPr>
              <w:t>Eloi</w:t>
            </w:r>
            <w:proofErr w:type="spellEnd"/>
            <w:r w:rsidRPr="000B60D4">
              <w:rPr>
                <w:rStyle w:val="SCCLsocChar"/>
                <w:sz w:val="20"/>
                <w:szCs w:val="20"/>
                <w:lang w:val="en-CA"/>
              </w:rPr>
              <w:t xml:space="preserve">, Tom Millar, Tom </w:t>
            </w:r>
            <w:proofErr w:type="spellStart"/>
            <w:r w:rsidRPr="000B60D4">
              <w:rPr>
                <w:rStyle w:val="SCCLsocChar"/>
                <w:sz w:val="20"/>
                <w:szCs w:val="20"/>
                <w:lang w:val="en-CA"/>
              </w:rPr>
              <w:t>Tomko</w:t>
            </w:r>
            <w:proofErr w:type="spellEnd"/>
            <w:r w:rsidRPr="000B60D4">
              <w:rPr>
                <w:rStyle w:val="SCCLsocChar"/>
                <w:sz w:val="20"/>
                <w:szCs w:val="20"/>
                <w:lang w:val="en-CA"/>
              </w:rPr>
              <w:t xml:space="preserve">, Anne St. </w:t>
            </w:r>
            <w:proofErr w:type="spellStart"/>
            <w:r w:rsidRPr="000B60D4">
              <w:rPr>
                <w:rStyle w:val="SCCLsocChar"/>
                <w:sz w:val="20"/>
                <w:szCs w:val="20"/>
                <w:lang w:val="en-CA"/>
              </w:rPr>
              <w:t>Eloi</w:t>
            </w:r>
            <w:proofErr w:type="spellEnd"/>
            <w:r w:rsidRPr="000B60D4">
              <w:rPr>
                <w:rStyle w:val="SCCLsocChar"/>
                <w:sz w:val="20"/>
                <w:szCs w:val="20"/>
                <w:lang w:val="en-CA"/>
              </w:rPr>
              <w:t xml:space="preserve">, Alexander McDonald, James Brady, Al Phillips, Ray </w:t>
            </w:r>
            <w:proofErr w:type="spellStart"/>
            <w:r w:rsidRPr="000B60D4">
              <w:rPr>
                <w:rStyle w:val="SCCLsocChar"/>
                <w:sz w:val="20"/>
                <w:szCs w:val="20"/>
                <w:lang w:val="en-CA"/>
              </w:rPr>
              <w:t>Callard</w:t>
            </w:r>
            <w:proofErr w:type="spellEnd"/>
            <w:r w:rsidR="008F36E7">
              <w:rPr>
                <w:rStyle w:val="SCCLsocChar"/>
                <w:sz w:val="20"/>
                <w:szCs w:val="20"/>
                <w:lang w:val="en-CA"/>
              </w:rPr>
              <w:t xml:space="preserve"> and</w:t>
            </w:r>
            <w:r w:rsidRPr="000B60D4">
              <w:rPr>
                <w:rStyle w:val="SCCLsocChar"/>
                <w:sz w:val="20"/>
                <w:szCs w:val="20"/>
                <w:lang w:val="en-CA"/>
              </w:rPr>
              <w:t xml:space="preserve"> Local 170 of the United Association of Journeymen and Apprentices of the Plumbing and Pipefitting Industry of the United States and Canada AND BETWEEN John Murphy de jure Business Manager of UA Local 170 of Journeymen and Apprentices of the Plumbing and Pipefitting Industry of the United States of America and Canada, de jure, Trustee Beneficiary of P.S. Holdings Ltd. and Pension Plan v. Morley </w:t>
            </w:r>
            <w:proofErr w:type="spellStart"/>
            <w:r w:rsidRPr="000B60D4">
              <w:rPr>
                <w:rStyle w:val="SCCLsocChar"/>
                <w:sz w:val="20"/>
                <w:szCs w:val="20"/>
                <w:lang w:val="en-CA"/>
              </w:rPr>
              <w:t>Shortt</w:t>
            </w:r>
            <w:proofErr w:type="spellEnd"/>
            <w:r w:rsidRPr="000B60D4">
              <w:rPr>
                <w:rStyle w:val="SCCLsocChar"/>
                <w:sz w:val="20"/>
                <w:szCs w:val="20"/>
                <w:lang w:val="en-CA"/>
              </w:rPr>
              <w:t xml:space="preserve">, Admitted Sole Member, Bare Trustee P.S. Holdings Ltd., The Union Funds and Property, Theo Arsenault, Plumbers Pension Plan Administration, </w:t>
            </w:r>
            <w:proofErr w:type="spellStart"/>
            <w:r w:rsidRPr="000B60D4">
              <w:rPr>
                <w:rStyle w:val="SCCLsocChar"/>
                <w:sz w:val="20"/>
                <w:szCs w:val="20"/>
                <w:lang w:val="en-CA"/>
              </w:rPr>
              <w:t>Shortt</w:t>
            </w:r>
            <w:proofErr w:type="spellEnd"/>
            <w:r w:rsidRPr="000B60D4">
              <w:rPr>
                <w:rStyle w:val="SCCLsocChar"/>
                <w:sz w:val="20"/>
                <w:szCs w:val="20"/>
                <w:lang w:val="en-CA"/>
              </w:rPr>
              <w:t>, Moore, Arsenault and Associates Ltd., The Firm, including Sheila A. Temple, S</w:t>
            </w:r>
            <w:r w:rsidR="008F36E7">
              <w:rPr>
                <w:rStyle w:val="SCCLsocChar"/>
                <w:sz w:val="20"/>
                <w:szCs w:val="20"/>
                <w:lang w:val="en-CA"/>
              </w:rPr>
              <w:t>olicitor for P.S. Holdings Ltd. and</w:t>
            </w:r>
            <w:r w:rsidRPr="000B60D4">
              <w:rPr>
                <w:rStyle w:val="SCCLsocChar"/>
                <w:sz w:val="20"/>
                <w:szCs w:val="20"/>
                <w:lang w:val="en-CA"/>
              </w:rPr>
              <w:t xml:space="preserve"> Anne St. </w:t>
            </w:r>
            <w:proofErr w:type="spellStart"/>
            <w:r w:rsidRPr="000B60D4">
              <w:rPr>
                <w:rStyle w:val="SCCLsocChar"/>
                <w:sz w:val="20"/>
                <w:szCs w:val="20"/>
                <w:lang w:val="en-CA"/>
              </w:rPr>
              <w:t>Eloi</w:t>
            </w:r>
            <w:proofErr w:type="spellEnd"/>
            <w:r w:rsidRPr="005031AE">
              <w:rPr>
                <w:sz w:val="20"/>
                <w:szCs w:val="20"/>
              </w:rPr>
              <w:t xml:space="preserve"> (B.C.) (Civil) (By Leave)</w:t>
            </w:r>
          </w:p>
          <w:p w:rsidR="000B60D4" w:rsidRPr="005031AE" w:rsidRDefault="000B60D4" w:rsidP="00995471">
            <w:pPr>
              <w:rPr>
                <w:sz w:val="20"/>
                <w:szCs w:val="20"/>
              </w:rPr>
            </w:pPr>
          </w:p>
        </w:tc>
      </w:tr>
      <w:tr w:rsidR="000B60D4" w:rsidRPr="005031AE" w:rsidTr="00995471">
        <w:trPr>
          <w:cantSplit/>
        </w:trPr>
        <w:tc>
          <w:tcPr>
            <w:tcW w:w="1458" w:type="dxa"/>
          </w:tcPr>
          <w:p w:rsidR="000B60D4" w:rsidRPr="005031AE" w:rsidRDefault="000B60D4" w:rsidP="00995471">
            <w:pPr>
              <w:rPr>
                <w:sz w:val="20"/>
                <w:szCs w:val="20"/>
              </w:rPr>
            </w:pPr>
            <w:r w:rsidRPr="005031AE">
              <w:rPr>
                <w:sz w:val="20"/>
                <w:szCs w:val="20"/>
              </w:rPr>
              <w:t>Coram :</w:t>
            </w:r>
          </w:p>
        </w:tc>
        <w:tc>
          <w:tcPr>
            <w:tcW w:w="8118" w:type="dxa"/>
          </w:tcPr>
          <w:p w:rsidR="000B60D4" w:rsidRPr="005031AE" w:rsidRDefault="000B60D4" w:rsidP="00995471">
            <w:pPr>
              <w:rPr>
                <w:sz w:val="20"/>
                <w:szCs w:val="20"/>
              </w:rPr>
            </w:pPr>
            <w:r w:rsidRPr="000B60D4">
              <w:rPr>
                <w:rStyle w:val="SCCCoramChar"/>
                <w:sz w:val="20"/>
                <w:szCs w:val="20"/>
                <w:lang w:val="en-CA"/>
              </w:rPr>
              <w:t xml:space="preserve">Fish, </w:t>
            </w:r>
            <w:proofErr w:type="spellStart"/>
            <w:r w:rsidRPr="000B60D4">
              <w:rPr>
                <w:rStyle w:val="SCCCoramChar"/>
                <w:sz w:val="20"/>
                <w:szCs w:val="20"/>
                <w:lang w:val="en-CA"/>
              </w:rPr>
              <w:t>Moldaver</w:t>
            </w:r>
            <w:proofErr w:type="spellEnd"/>
            <w:r w:rsidRPr="000B60D4">
              <w:rPr>
                <w:rStyle w:val="SCCCoramChar"/>
                <w:sz w:val="20"/>
                <w:szCs w:val="20"/>
                <w:lang w:val="en-CA"/>
              </w:rPr>
              <w:t xml:space="preserve"> and </w:t>
            </w:r>
            <w:proofErr w:type="spellStart"/>
            <w:r w:rsidRPr="000B60D4">
              <w:rPr>
                <w:rStyle w:val="SCCCoramChar"/>
                <w:sz w:val="20"/>
                <w:szCs w:val="20"/>
                <w:lang w:val="en-CA"/>
              </w:rPr>
              <w:t>Karakatsanis</w:t>
            </w:r>
            <w:proofErr w:type="spellEnd"/>
            <w:r w:rsidRPr="000B60D4">
              <w:rPr>
                <w:rStyle w:val="SCCCoramChar"/>
                <w:sz w:val="20"/>
                <w:szCs w:val="20"/>
                <w:lang w:val="en-CA"/>
              </w:rPr>
              <w:t> JJ.</w:t>
            </w:r>
          </w:p>
          <w:p w:rsidR="000B60D4" w:rsidRPr="005031AE" w:rsidRDefault="000B60D4" w:rsidP="00995471">
            <w:pPr>
              <w:rPr>
                <w:sz w:val="20"/>
                <w:szCs w:val="20"/>
                <w:u w:val="single"/>
              </w:rPr>
            </w:pPr>
          </w:p>
        </w:tc>
      </w:tr>
      <w:tr w:rsidR="000B60D4" w:rsidRPr="00165C38" w:rsidTr="00995471">
        <w:trPr>
          <w:cantSplit/>
        </w:trPr>
        <w:tc>
          <w:tcPr>
            <w:tcW w:w="9576" w:type="dxa"/>
            <w:gridSpan w:val="2"/>
          </w:tcPr>
          <w:p w:rsidR="000B60D4" w:rsidRPr="005031AE" w:rsidRDefault="000B60D4" w:rsidP="00995471">
            <w:pPr>
              <w:pStyle w:val="SCCShortJudgment"/>
              <w:rPr>
                <w:szCs w:val="20"/>
              </w:rPr>
            </w:pPr>
            <w:r w:rsidRPr="005031AE">
              <w:rPr>
                <w:szCs w:val="20"/>
              </w:rPr>
              <w:t>The applications for leave to appeal from the judgments of the Court of Appeal for British Columbia (Vancouver), Numbers CA034995 and CA037160, 2011 BCCA 385 dated September 23, 2011, and 2012 BCCA 229, dated May 17, 2012, are dismissed without cost</w:t>
            </w:r>
            <w:r w:rsidR="00DC113E">
              <w:rPr>
                <w:szCs w:val="20"/>
              </w:rPr>
              <w:t>s</w:t>
            </w:r>
            <w:r w:rsidRPr="005031AE">
              <w:rPr>
                <w:szCs w:val="20"/>
              </w:rPr>
              <w:t>.</w:t>
            </w:r>
          </w:p>
          <w:p w:rsidR="000B60D4" w:rsidRPr="005031AE" w:rsidRDefault="000B60D4" w:rsidP="00995471">
            <w:pPr>
              <w:pStyle w:val="SCCShortJudgment"/>
              <w:ind w:firstLine="0"/>
              <w:rPr>
                <w:szCs w:val="20"/>
              </w:rPr>
            </w:pPr>
          </w:p>
          <w:p w:rsidR="000B60D4" w:rsidRPr="005031AE" w:rsidRDefault="000B60D4" w:rsidP="00995471">
            <w:pPr>
              <w:pStyle w:val="SCCShortJudgment"/>
              <w:rPr>
                <w:szCs w:val="20"/>
                <w:lang w:val="fr-CA"/>
              </w:rPr>
            </w:pPr>
            <w:r w:rsidRPr="005031AE">
              <w:rPr>
                <w:szCs w:val="20"/>
                <w:lang w:val="fr-CA"/>
              </w:rPr>
              <w:t>Les demandes d’autorisation d’appel des arrêts de la Cour d’appel de la Colombie-Britannique (Vancouver), numéros CA034995 et CA037160, 2011 BCCA 385 daté du 23 septembre 2011, et 2012 BCCA 229, daté du 17 mai 2012, sont rejetées sans dépens.</w:t>
            </w:r>
          </w:p>
        </w:tc>
      </w:tr>
    </w:tbl>
    <w:p w:rsidR="00BD3F74" w:rsidRPr="000B60D4" w:rsidRDefault="00BD3F74" w:rsidP="008D292F">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B13DF" w:rsidRPr="004E7386" w:rsidTr="004D393C">
        <w:tc>
          <w:tcPr>
            <w:tcW w:w="5000" w:type="pct"/>
            <w:gridSpan w:val="3"/>
          </w:tcPr>
          <w:p w:rsidR="00AB13DF" w:rsidRPr="004E7386" w:rsidRDefault="00AB13DF" w:rsidP="004D393C">
            <w:pPr>
              <w:jc w:val="both"/>
              <w:rPr>
                <w:rFonts w:eastAsia="Calibri"/>
                <w:sz w:val="20"/>
              </w:rPr>
            </w:pPr>
            <w:r w:rsidRPr="004E7386">
              <w:rPr>
                <w:rFonts w:eastAsia="Calibri"/>
                <w:sz w:val="20"/>
              </w:rPr>
              <w:t>Procedural law – Appeals – Courts – Whether appellate court erred.</w:t>
            </w:r>
          </w:p>
          <w:p w:rsidR="00AB13DF" w:rsidRPr="004E7386" w:rsidRDefault="00AB13DF" w:rsidP="004D393C">
            <w:pPr>
              <w:jc w:val="both"/>
              <w:rPr>
                <w:rFonts w:eastAsia="Calibri"/>
                <w:sz w:val="20"/>
              </w:rPr>
            </w:pP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March 22, 2011</w:t>
            </w:r>
          </w:p>
          <w:p w:rsidR="00AB13DF" w:rsidRPr="004E7386" w:rsidRDefault="00AB13DF" w:rsidP="004D393C">
            <w:pPr>
              <w:jc w:val="both"/>
              <w:rPr>
                <w:rFonts w:eastAsia="Calibri"/>
                <w:sz w:val="20"/>
              </w:rPr>
            </w:pPr>
            <w:r w:rsidRPr="004E7386">
              <w:rPr>
                <w:rFonts w:eastAsia="Calibri"/>
                <w:sz w:val="20"/>
              </w:rPr>
              <w:t>Court of Appeal for British Columbia (Vancouver)</w:t>
            </w:r>
          </w:p>
          <w:p w:rsidR="00AB13DF" w:rsidRPr="004E7386" w:rsidRDefault="00AB13DF" w:rsidP="004D393C">
            <w:pPr>
              <w:jc w:val="both"/>
              <w:rPr>
                <w:rFonts w:eastAsia="Calibri"/>
                <w:sz w:val="20"/>
              </w:rPr>
            </w:pPr>
            <w:r w:rsidRPr="004E7386">
              <w:rPr>
                <w:rFonts w:eastAsia="Calibri"/>
                <w:sz w:val="20"/>
              </w:rPr>
              <w:t>(Ryan J.A.)</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dismissed</w:t>
            </w: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September 23, 2011</w:t>
            </w:r>
          </w:p>
          <w:p w:rsidR="00AB13DF" w:rsidRPr="004E7386" w:rsidRDefault="00AB13DF" w:rsidP="004D393C">
            <w:pPr>
              <w:jc w:val="both"/>
              <w:rPr>
                <w:rFonts w:eastAsia="Calibri"/>
                <w:sz w:val="20"/>
              </w:rPr>
            </w:pPr>
            <w:r w:rsidRPr="004E7386">
              <w:rPr>
                <w:rFonts w:eastAsia="Calibri"/>
                <w:sz w:val="20"/>
              </w:rPr>
              <w:t>Court of Appeal for British Columbia (Vancouver)</w:t>
            </w:r>
          </w:p>
          <w:p w:rsidR="00AB13DF" w:rsidRPr="004E7386" w:rsidRDefault="00AB13DF" w:rsidP="004D393C">
            <w:pPr>
              <w:jc w:val="both"/>
              <w:rPr>
                <w:rFonts w:eastAsia="Calibri"/>
                <w:sz w:val="20"/>
              </w:rPr>
            </w:pPr>
            <w:r w:rsidRPr="004E7386">
              <w:rPr>
                <w:rFonts w:eastAsia="Calibri"/>
                <w:sz w:val="20"/>
              </w:rPr>
              <w:t>(Smith, Neilson and Bennett JJ.A.)</w:t>
            </w:r>
          </w:p>
          <w:p w:rsidR="00AB13DF" w:rsidRPr="004E7386" w:rsidRDefault="00AB13DF" w:rsidP="004D393C">
            <w:pPr>
              <w:jc w:val="both"/>
              <w:rPr>
                <w:rFonts w:eastAsia="Calibri"/>
                <w:sz w:val="20"/>
              </w:rPr>
            </w:pPr>
            <w:r w:rsidRPr="004E7386">
              <w:rPr>
                <w:rFonts w:eastAsia="Calibri"/>
                <w:sz w:val="20"/>
              </w:rPr>
              <w:t>2011 BCCA 385; CA034995; CA037160</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for review dismissed</w:t>
            </w: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October 21, 2011</w:t>
            </w:r>
          </w:p>
          <w:p w:rsidR="00AB13DF" w:rsidRPr="004E7386" w:rsidRDefault="00AB13DF" w:rsidP="004D393C">
            <w:pPr>
              <w:jc w:val="both"/>
              <w:rPr>
                <w:rFonts w:eastAsia="Calibri"/>
                <w:sz w:val="20"/>
              </w:rPr>
            </w:pPr>
            <w:r w:rsidRPr="004E7386">
              <w:rPr>
                <w:rFonts w:eastAsia="Calibri"/>
                <w:sz w:val="20"/>
              </w:rPr>
              <w:t>Supreme Court of Canada</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for leave to appeal filed</w:t>
            </w: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March 7, 2012</w:t>
            </w:r>
          </w:p>
          <w:p w:rsidR="00AB13DF" w:rsidRPr="004E7386" w:rsidRDefault="00AB13DF" w:rsidP="004D393C">
            <w:pPr>
              <w:jc w:val="both"/>
              <w:rPr>
                <w:rFonts w:eastAsia="Calibri"/>
                <w:sz w:val="20"/>
              </w:rPr>
            </w:pPr>
            <w:r w:rsidRPr="004E7386">
              <w:rPr>
                <w:rFonts w:eastAsia="Calibri"/>
                <w:sz w:val="20"/>
              </w:rPr>
              <w:t>Court of Appeal for British Columbia</w:t>
            </w:r>
          </w:p>
          <w:p w:rsidR="00AB13DF" w:rsidRPr="004E7386" w:rsidRDefault="00AB13DF" w:rsidP="004D393C">
            <w:pPr>
              <w:jc w:val="both"/>
              <w:rPr>
                <w:rFonts w:eastAsia="Calibri"/>
                <w:sz w:val="20"/>
                <w:lang w:val="fr-CA"/>
              </w:rPr>
            </w:pPr>
            <w:r w:rsidRPr="004E7386">
              <w:rPr>
                <w:rFonts w:eastAsia="Calibri"/>
                <w:sz w:val="20"/>
                <w:lang w:val="fr-CA"/>
              </w:rPr>
              <w:t>(Vancouver)</w:t>
            </w:r>
          </w:p>
          <w:p w:rsidR="00AB13DF" w:rsidRPr="004E7386" w:rsidRDefault="00AB13DF" w:rsidP="004D393C">
            <w:pPr>
              <w:jc w:val="both"/>
              <w:rPr>
                <w:rFonts w:eastAsia="Calibri"/>
                <w:sz w:val="20"/>
                <w:lang w:val="fr-CA"/>
              </w:rPr>
            </w:pPr>
            <w:r w:rsidRPr="004E7386">
              <w:rPr>
                <w:rFonts w:eastAsia="Calibri"/>
                <w:sz w:val="20"/>
                <w:lang w:val="fr-CA"/>
              </w:rPr>
              <w:t>(</w:t>
            </w:r>
            <w:proofErr w:type="spellStart"/>
            <w:r w:rsidRPr="004E7386">
              <w:rPr>
                <w:rFonts w:eastAsia="Calibri"/>
                <w:sz w:val="20"/>
                <w:lang w:val="fr-CA"/>
              </w:rPr>
              <w:t>Saunders</w:t>
            </w:r>
            <w:proofErr w:type="spellEnd"/>
            <w:r w:rsidRPr="004E7386">
              <w:rPr>
                <w:rFonts w:eastAsia="Calibri"/>
                <w:sz w:val="20"/>
                <w:lang w:val="fr-CA"/>
              </w:rPr>
              <w:t xml:space="preserve"> J.A.)</w:t>
            </w:r>
          </w:p>
          <w:p w:rsidR="00AB13DF" w:rsidRPr="004E7386" w:rsidRDefault="00AB13DF" w:rsidP="004D393C">
            <w:pPr>
              <w:jc w:val="both"/>
              <w:rPr>
                <w:rFonts w:eastAsia="Calibri"/>
                <w:sz w:val="20"/>
                <w:lang w:val="fr-CA"/>
              </w:rPr>
            </w:pPr>
            <w:r w:rsidRPr="004E7386">
              <w:rPr>
                <w:rFonts w:eastAsia="Calibri"/>
                <w:sz w:val="20"/>
                <w:lang w:val="fr-CA"/>
              </w:rPr>
              <w:t>2012 BCCA 113</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rPr>
            </w:pPr>
            <w:r w:rsidRPr="004E7386">
              <w:rPr>
                <w:rFonts w:eastAsia="Calibri"/>
                <w:sz w:val="20"/>
              </w:rPr>
              <w:t xml:space="preserve">Motion for miscellaneous orders dismissed </w:t>
            </w:r>
          </w:p>
        </w:tc>
      </w:tr>
      <w:tr w:rsidR="00AB13DF" w:rsidRPr="004E7386" w:rsidTr="000B60D4">
        <w:trPr>
          <w:cantSplit/>
        </w:trPr>
        <w:tc>
          <w:tcPr>
            <w:tcW w:w="2427" w:type="pct"/>
          </w:tcPr>
          <w:p w:rsidR="00AB13DF" w:rsidRPr="004E7386" w:rsidRDefault="00AB13DF" w:rsidP="004D393C">
            <w:pPr>
              <w:jc w:val="both"/>
              <w:rPr>
                <w:rFonts w:eastAsia="Calibri"/>
                <w:sz w:val="20"/>
              </w:rPr>
            </w:pPr>
            <w:r w:rsidRPr="004E7386">
              <w:rPr>
                <w:rFonts w:eastAsia="Calibri"/>
                <w:sz w:val="20"/>
              </w:rPr>
              <w:t>May 17, 2012</w:t>
            </w:r>
          </w:p>
          <w:p w:rsidR="00AB13DF" w:rsidRPr="004E7386" w:rsidRDefault="00AB13DF" w:rsidP="004D393C">
            <w:pPr>
              <w:jc w:val="both"/>
              <w:rPr>
                <w:rFonts w:eastAsia="Calibri"/>
                <w:sz w:val="20"/>
              </w:rPr>
            </w:pPr>
            <w:r w:rsidRPr="004E7386">
              <w:rPr>
                <w:rFonts w:eastAsia="Calibri"/>
                <w:sz w:val="20"/>
              </w:rPr>
              <w:t>Court of Appeal for British Columbia (Vancouver)</w:t>
            </w:r>
          </w:p>
          <w:p w:rsidR="00AB13DF" w:rsidRPr="004E7386" w:rsidRDefault="00AB13DF" w:rsidP="004D393C">
            <w:pPr>
              <w:jc w:val="both"/>
              <w:rPr>
                <w:rFonts w:eastAsia="Calibri"/>
                <w:sz w:val="20"/>
              </w:rPr>
            </w:pPr>
            <w:r w:rsidRPr="004E7386">
              <w:rPr>
                <w:rFonts w:eastAsia="Calibri"/>
                <w:sz w:val="20"/>
              </w:rPr>
              <w:t xml:space="preserve">(Donald, Kirkpatrick and </w:t>
            </w:r>
            <w:proofErr w:type="spellStart"/>
            <w:r w:rsidRPr="004E7386">
              <w:rPr>
                <w:rFonts w:eastAsia="Calibri"/>
                <w:sz w:val="20"/>
              </w:rPr>
              <w:t>Hinkson</w:t>
            </w:r>
            <w:proofErr w:type="spellEnd"/>
            <w:r w:rsidRPr="004E7386">
              <w:rPr>
                <w:rFonts w:eastAsia="Calibri"/>
                <w:sz w:val="20"/>
              </w:rPr>
              <w:t xml:space="preserve"> JJ.A.)</w:t>
            </w:r>
          </w:p>
          <w:p w:rsidR="00AB13DF" w:rsidRPr="004E7386" w:rsidRDefault="00AB13DF" w:rsidP="004D393C">
            <w:pPr>
              <w:jc w:val="both"/>
              <w:rPr>
                <w:rFonts w:eastAsia="Calibri"/>
                <w:sz w:val="20"/>
              </w:rPr>
            </w:pPr>
            <w:r w:rsidRPr="004E7386">
              <w:rPr>
                <w:rFonts w:eastAsia="Calibri"/>
                <w:sz w:val="20"/>
              </w:rPr>
              <w:t>2012 BCCA 229; CA034995; CA037160</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to vary order of Saunders J.A.  dismissed</w:t>
            </w:r>
          </w:p>
          <w:p w:rsidR="00AB13DF" w:rsidRPr="004E7386" w:rsidRDefault="00AB13DF" w:rsidP="004D393C">
            <w:pPr>
              <w:jc w:val="both"/>
              <w:rPr>
                <w:rFonts w:eastAsia="Calibri"/>
                <w:sz w:val="20"/>
              </w:rPr>
            </w:pPr>
          </w:p>
        </w:tc>
      </w:tr>
      <w:tr w:rsidR="00AB13DF" w:rsidRPr="004E7386" w:rsidTr="000B60D4">
        <w:trPr>
          <w:cantSplit/>
        </w:trPr>
        <w:tc>
          <w:tcPr>
            <w:tcW w:w="2427" w:type="pct"/>
          </w:tcPr>
          <w:p w:rsidR="00AB13DF" w:rsidRPr="004E7386" w:rsidRDefault="00AB13DF" w:rsidP="004D393C">
            <w:pPr>
              <w:jc w:val="both"/>
              <w:rPr>
                <w:rFonts w:eastAsia="Calibri"/>
                <w:sz w:val="20"/>
              </w:rPr>
            </w:pPr>
            <w:r w:rsidRPr="004E7386">
              <w:rPr>
                <w:rFonts w:eastAsia="Calibri"/>
                <w:sz w:val="20"/>
              </w:rPr>
              <w:t>July 12, 2012</w:t>
            </w:r>
          </w:p>
          <w:p w:rsidR="00AB13DF" w:rsidRPr="004E7386" w:rsidRDefault="00AB13DF" w:rsidP="004D393C">
            <w:pPr>
              <w:jc w:val="both"/>
              <w:rPr>
                <w:rFonts w:eastAsia="Calibri"/>
                <w:sz w:val="20"/>
              </w:rPr>
            </w:pPr>
            <w:r w:rsidRPr="004E7386">
              <w:rPr>
                <w:rFonts w:eastAsia="Calibri"/>
                <w:sz w:val="20"/>
              </w:rPr>
              <w:t>Supreme Court of Canada</w:t>
            </w: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for leave to appeal filed</w:t>
            </w:r>
          </w:p>
          <w:p w:rsidR="00AB13DF" w:rsidRPr="004E7386" w:rsidRDefault="00AB13DF" w:rsidP="004D393C">
            <w:pPr>
              <w:jc w:val="both"/>
              <w:rPr>
                <w:rFonts w:eastAsia="Calibri"/>
                <w:sz w:val="20"/>
              </w:rPr>
            </w:pPr>
          </w:p>
        </w:tc>
      </w:tr>
    </w:tbl>
    <w:p w:rsidR="00BD3F74" w:rsidRDefault="00BD3F74" w:rsidP="008D292F">
      <w:pPr>
        <w:rPr>
          <w:sz w:val="20"/>
          <w:szCs w:val="20"/>
        </w:rPr>
      </w:pPr>
    </w:p>
    <w:p w:rsidR="00BD3F74" w:rsidRPr="00C50A5C" w:rsidRDefault="00477FDC" w:rsidP="00BD3F74">
      <w:pPr>
        <w:rPr>
          <w:sz w:val="20"/>
          <w:szCs w:val="20"/>
        </w:rPr>
      </w:pPr>
      <w:r w:rsidRPr="00477FDC">
        <w:rPr>
          <w:sz w:val="20"/>
          <w:szCs w:val="20"/>
          <w:lang w:val="fr-CA"/>
        </w:rPr>
        <w:pict>
          <v:rect id="_x0000_i1035"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B13DF" w:rsidRPr="00165C38" w:rsidTr="004D393C">
        <w:tc>
          <w:tcPr>
            <w:tcW w:w="5000" w:type="pct"/>
            <w:gridSpan w:val="3"/>
          </w:tcPr>
          <w:p w:rsidR="00AB13DF" w:rsidRPr="004E7386" w:rsidRDefault="00AB13DF" w:rsidP="004D393C">
            <w:pPr>
              <w:jc w:val="both"/>
              <w:rPr>
                <w:rFonts w:eastAsia="Calibri"/>
                <w:sz w:val="20"/>
                <w:lang w:val="fr-CA"/>
              </w:rPr>
            </w:pPr>
            <w:r w:rsidRPr="004E7386">
              <w:rPr>
                <w:rFonts w:eastAsia="Calibri"/>
                <w:sz w:val="20"/>
                <w:lang w:val="fr-CA"/>
              </w:rPr>
              <w:t xml:space="preserve">Procédure civile — Appels — Tribunaux — La Cour d'appel </w:t>
            </w:r>
            <w:proofErr w:type="spellStart"/>
            <w:r w:rsidRPr="004E7386">
              <w:rPr>
                <w:rFonts w:eastAsia="Calibri"/>
                <w:sz w:val="20"/>
                <w:lang w:val="fr-CA"/>
              </w:rPr>
              <w:t>a</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fait erreur?</w:t>
            </w:r>
          </w:p>
          <w:p w:rsidR="00AB13DF" w:rsidRPr="004E7386" w:rsidRDefault="00AB13DF" w:rsidP="004D393C">
            <w:pPr>
              <w:jc w:val="both"/>
              <w:rPr>
                <w:rFonts w:eastAsia="Calibri"/>
                <w:sz w:val="20"/>
                <w:lang w:val="fr-CA"/>
              </w:rPr>
            </w:pPr>
          </w:p>
        </w:tc>
      </w:tr>
      <w:tr w:rsidR="00AB13DF" w:rsidRPr="004E7386"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22 mars 2011</w:t>
            </w:r>
          </w:p>
          <w:p w:rsidR="00AB13DF" w:rsidRPr="004E7386" w:rsidRDefault="00AB13DF" w:rsidP="004D393C">
            <w:pPr>
              <w:jc w:val="both"/>
              <w:rPr>
                <w:rFonts w:eastAsia="Calibri"/>
                <w:sz w:val="20"/>
                <w:lang w:val="fr-CA"/>
              </w:rPr>
            </w:pPr>
            <w:r w:rsidRPr="004E7386">
              <w:rPr>
                <w:rFonts w:eastAsia="Calibri"/>
                <w:sz w:val="20"/>
                <w:lang w:val="fr-CA"/>
              </w:rPr>
              <w:t>Cour d’appel de la Colombie-Britannique (Vancouver)</w:t>
            </w:r>
          </w:p>
          <w:p w:rsidR="00AB13DF" w:rsidRPr="004E7386" w:rsidRDefault="00AB13DF" w:rsidP="004D393C">
            <w:pPr>
              <w:jc w:val="both"/>
              <w:rPr>
                <w:rFonts w:eastAsia="Calibri"/>
                <w:sz w:val="20"/>
                <w:lang w:val="fr-CA"/>
              </w:rPr>
            </w:pPr>
            <w:r w:rsidRPr="004E7386">
              <w:rPr>
                <w:rFonts w:eastAsia="Calibri"/>
                <w:sz w:val="20"/>
                <w:lang w:val="fr-CA"/>
              </w:rPr>
              <w:t>(Juge Ryan)</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Demande rejetée</w:t>
            </w:r>
          </w:p>
        </w:tc>
      </w:tr>
      <w:tr w:rsidR="00AB13DF" w:rsidRPr="004E7386"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 xml:space="preserve">23 septembre 2011 </w:t>
            </w:r>
          </w:p>
          <w:p w:rsidR="00AB13DF" w:rsidRPr="004E7386" w:rsidRDefault="00AB13DF" w:rsidP="004D393C">
            <w:pPr>
              <w:jc w:val="both"/>
              <w:rPr>
                <w:rFonts w:eastAsia="Calibri"/>
                <w:sz w:val="20"/>
                <w:lang w:val="fr-CA"/>
              </w:rPr>
            </w:pPr>
            <w:r w:rsidRPr="004E7386">
              <w:rPr>
                <w:rFonts w:eastAsia="Calibri"/>
                <w:sz w:val="20"/>
                <w:lang w:val="fr-CA"/>
              </w:rPr>
              <w:t>Cour d’appel de la Colombie-Britannique (Vancouver)</w:t>
            </w:r>
          </w:p>
          <w:p w:rsidR="00AB13DF" w:rsidRPr="004E7386" w:rsidRDefault="00AB13DF" w:rsidP="004D393C">
            <w:pPr>
              <w:jc w:val="both"/>
              <w:rPr>
                <w:rFonts w:eastAsia="Calibri"/>
                <w:sz w:val="20"/>
                <w:lang w:val="fr-CA"/>
              </w:rPr>
            </w:pPr>
            <w:r w:rsidRPr="004E7386">
              <w:rPr>
                <w:rFonts w:eastAsia="Calibri"/>
                <w:sz w:val="20"/>
                <w:lang w:val="fr-CA"/>
              </w:rPr>
              <w:t xml:space="preserve">(Juges Smith, </w:t>
            </w:r>
            <w:proofErr w:type="spellStart"/>
            <w:r w:rsidRPr="004E7386">
              <w:rPr>
                <w:rFonts w:eastAsia="Calibri"/>
                <w:sz w:val="20"/>
                <w:lang w:val="fr-CA"/>
              </w:rPr>
              <w:t>Neilson</w:t>
            </w:r>
            <w:proofErr w:type="spellEnd"/>
            <w:r w:rsidRPr="004E7386">
              <w:rPr>
                <w:rFonts w:eastAsia="Calibri"/>
                <w:sz w:val="20"/>
                <w:lang w:val="fr-CA"/>
              </w:rPr>
              <w:t xml:space="preserve"> et Bennett)</w:t>
            </w:r>
          </w:p>
          <w:p w:rsidR="00AB13DF" w:rsidRPr="004E7386" w:rsidRDefault="00AB13DF" w:rsidP="004D393C">
            <w:pPr>
              <w:jc w:val="both"/>
              <w:rPr>
                <w:rFonts w:eastAsia="Calibri"/>
                <w:sz w:val="20"/>
                <w:lang w:val="fr-CA"/>
              </w:rPr>
            </w:pPr>
            <w:r w:rsidRPr="004E7386">
              <w:rPr>
                <w:rFonts w:eastAsia="Calibri"/>
                <w:sz w:val="20"/>
                <w:lang w:val="fr-CA"/>
              </w:rPr>
              <w:t>2011 BCCA 385; CA034995; CA037160</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Demande de révision rejetée</w:t>
            </w:r>
          </w:p>
        </w:tc>
      </w:tr>
      <w:tr w:rsidR="00AB13DF" w:rsidRPr="004E7386"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 xml:space="preserve">21 octobre 2011 </w:t>
            </w:r>
          </w:p>
          <w:p w:rsidR="00AB13DF" w:rsidRPr="004E7386" w:rsidRDefault="00AB13DF" w:rsidP="004D393C">
            <w:pPr>
              <w:jc w:val="both"/>
              <w:rPr>
                <w:rFonts w:eastAsia="Calibri"/>
                <w:sz w:val="20"/>
                <w:lang w:val="fr-CA"/>
              </w:rPr>
            </w:pPr>
            <w:r w:rsidRPr="004E7386">
              <w:rPr>
                <w:rFonts w:eastAsia="Calibri"/>
                <w:sz w:val="20"/>
                <w:lang w:val="fr-CA"/>
              </w:rPr>
              <w:t>Cour suprême du Canada</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Demande d’autorisation d’appel déposée</w:t>
            </w:r>
          </w:p>
        </w:tc>
      </w:tr>
      <w:tr w:rsidR="00AB13DF" w:rsidRPr="00165C38"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7 mars 2012</w:t>
            </w:r>
          </w:p>
          <w:p w:rsidR="00AB13DF" w:rsidRPr="004E7386" w:rsidRDefault="00AB13DF" w:rsidP="004D393C">
            <w:pPr>
              <w:jc w:val="both"/>
              <w:rPr>
                <w:rFonts w:eastAsia="Calibri"/>
                <w:sz w:val="20"/>
                <w:lang w:val="fr-CA"/>
              </w:rPr>
            </w:pPr>
            <w:r w:rsidRPr="004E7386">
              <w:rPr>
                <w:rFonts w:eastAsia="Calibri"/>
                <w:sz w:val="20"/>
                <w:lang w:val="fr-CA"/>
              </w:rPr>
              <w:t xml:space="preserve">Cour d'appel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w:t>
            </w:r>
          </w:p>
          <w:p w:rsidR="00AB13DF" w:rsidRPr="004E7386" w:rsidRDefault="00AB13DF" w:rsidP="004D393C">
            <w:pPr>
              <w:jc w:val="both"/>
              <w:rPr>
                <w:rFonts w:eastAsia="Calibri"/>
                <w:sz w:val="20"/>
                <w:lang w:val="fr-CA"/>
              </w:rPr>
            </w:pPr>
            <w:r w:rsidRPr="004E7386">
              <w:rPr>
                <w:rFonts w:eastAsia="Calibri"/>
                <w:sz w:val="20"/>
                <w:lang w:val="fr-CA"/>
              </w:rPr>
              <w:t>(Vancouver)</w:t>
            </w:r>
          </w:p>
          <w:p w:rsidR="00AB13DF" w:rsidRPr="004E7386" w:rsidRDefault="00AB13DF" w:rsidP="004D393C">
            <w:pPr>
              <w:jc w:val="both"/>
              <w:rPr>
                <w:rFonts w:eastAsia="Calibri"/>
                <w:sz w:val="20"/>
                <w:lang w:val="fr-CA"/>
              </w:rPr>
            </w:pPr>
            <w:r w:rsidRPr="004E7386">
              <w:rPr>
                <w:rFonts w:eastAsia="Calibri"/>
                <w:sz w:val="20"/>
                <w:lang w:val="fr-CA"/>
              </w:rPr>
              <w:t xml:space="preserve">(Juge </w:t>
            </w:r>
            <w:proofErr w:type="spellStart"/>
            <w:r w:rsidRPr="004E7386">
              <w:rPr>
                <w:rFonts w:eastAsia="Calibri"/>
                <w:sz w:val="20"/>
                <w:lang w:val="fr-CA"/>
              </w:rPr>
              <w:t>Saunders</w:t>
            </w:r>
            <w:proofErr w:type="spellEnd"/>
            <w:r w:rsidRPr="004E7386">
              <w:rPr>
                <w:rFonts w:eastAsia="Calibri"/>
                <w:sz w:val="20"/>
                <w:lang w:val="fr-CA"/>
              </w:rPr>
              <w:t>)</w:t>
            </w:r>
          </w:p>
          <w:p w:rsidR="00AB13DF" w:rsidRPr="004E7386" w:rsidRDefault="00AB13DF" w:rsidP="004D393C">
            <w:pPr>
              <w:jc w:val="both"/>
              <w:rPr>
                <w:rFonts w:eastAsia="Calibri"/>
                <w:sz w:val="20"/>
                <w:lang w:val="fr-CA"/>
              </w:rPr>
            </w:pPr>
            <w:r w:rsidRPr="004E7386">
              <w:rPr>
                <w:rFonts w:eastAsia="Calibri"/>
                <w:sz w:val="20"/>
                <w:lang w:val="fr-CA"/>
              </w:rPr>
              <w:t>2012 BCCA 113</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Requête pour obtenir diverses ordonnances, rejetée</w:t>
            </w:r>
          </w:p>
        </w:tc>
      </w:tr>
      <w:tr w:rsidR="00AB13DF" w:rsidRPr="00165C38"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17 mai 2012</w:t>
            </w:r>
          </w:p>
          <w:p w:rsidR="00AB13DF" w:rsidRPr="004E7386" w:rsidRDefault="00AB13DF" w:rsidP="004D393C">
            <w:pPr>
              <w:jc w:val="both"/>
              <w:rPr>
                <w:rFonts w:eastAsia="Calibri"/>
                <w:sz w:val="20"/>
                <w:lang w:val="fr-CA"/>
              </w:rPr>
            </w:pPr>
            <w:r w:rsidRPr="004E7386">
              <w:rPr>
                <w:rFonts w:eastAsia="Calibri"/>
                <w:sz w:val="20"/>
                <w:lang w:val="fr-CA"/>
              </w:rPr>
              <w:t xml:space="preserve">Cour d'appel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(Vancouver)</w:t>
            </w:r>
          </w:p>
          <w:p w:rsidR="00AB13DF" w:rsidRPr="004E7386" w:rsidRDefault="00AB13DF" w:rsidP="004D393C">
            <w:pPr>
              <w:jc w:val="both"/>
              <w:rPr>
                <w:rFonts w:eastAsia="Calibri"/>
                <w:sz w:val="20"/>
                <w:lang w:val="fr-CA"/>
              </w:rPr>
            </w:pPr>
            <w:r w:rsidRPr="004E7386">
              <w:rPr>
                <w:rFonts w:eastAsia="Calibri"/>
                <w:sz w:val="20"/>
                <w:lang w:val="fr-CA"/>
              </w:rPr>
              <w:t xml:space="preserve">(Juges Donald, </w:t>
            </w:r>
            <w:proofErr w:type="spellStart"/>
            <w:r w:rsidRPr="004E7386">
              <w:rPr>
                <w:rFonts w:eastAsia="Calibri"/>
                <w:sz w:val="20"/>
                <w:lang w:val="fr-CA"/>
              </w:rPr>
              <w:t>Kirkpatrick</w:t>
            </w:r>
            <w:proofErr w:type="spellEnd"/>
            <w:r w:rsidRPr="004E7386">
              <w:rPr>
                <w:rFonts w:eastAsia="Calibri"/>
                <w:sz w:val="20"/>
                <w:lang w:val="fr-CA"/>
              </w:rPr>
              <w:t xml:space="preserve"> et </w:t>
            </w:r>
            <w:proofErr w:type="spellStart"/>
            <w:r w:rsidRPr="004E7386">
              <w:rPr>
                <w:rFonts w:eastAsia="Calibri"/>
                <w:sz w:val="20"/>
                <w:lang w:val="fr-CA"/>
              </w:rPr>
              <w:t>Hinkson</w:t>
            </w:r>
            <w:proofErr w:type="spellEnd"/>
            <w:r w:rsidRPr="004E7386">
              <w:rPr>
                <w:rFonts w:eastAsia="Calibri"/>
                <w:sz w:val="20"/>
                <w:lang w:val="fr-CA"/>
              </w:rPr>
              <w:t>)</w:t>
            </w:r>
          </w:p>
          <w:p w:rsidR="00AB13DF" w:rsidRPr="004E7386" w:rsidRDefault="00AB13DF" w:rsidP="004D393C">
            <w:pPr>
              <w:jc w:val="both"/>
              <w:rPr>
                <w:rFonts w:eastAsia="Calibri"/>
                <w:sz w:val="20"/>
                <w:lang w:val="fr-CA"/>
              </w:rPr>
            </w:pPr>
            <w:r w:rsidRPr="004E7386">
              <w:rPr>
                <w:rFonts w:eastAsia="Calibri"/>
                <w:sz w:val="20"/>
                <w:lang w:val="fr-CA"/>
              </w:rPr>
              <w:t>2012 BCCA 229; CA034995; CA37160</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 xml:space="preserve">Demande de modification de l'ordonnance de la juge </w:t>
            </w:r>
            <w:proofErr w:type="spellStart"/>
            <w:r w:rsidRPr="004E7386">
              <w:rPr>
                <w:rFonts w:eastAsia="Calibri"/>
                <w:sz w:val="20"/>
                <w:lang w:val="fr-CA"/>
              </w:rPr>
              <w:t>Saunders</w:t>
            </w:r>
            <w:proofErr w:type="spellEnd"/>
            <w:r w:rsidRPr="004E7386">
              <w:rPr>
                <w:rFonts w:eastAsia="Calibri"/>
                <w:sz w:val="20"/>
                <w:lang w:val="fr-CA"/>
              </w:rPr>
              <w:t xml:space="preserve"> rejetée</w:t>
            </w:r>
          </w:p>
          <w:p w:rsidR="00AB13DF" w:rsidRPr="004E7386" w:rsidRDefault="00AB13DF" w:rsidP="004D393C">
            <w:pPr>
              <w:jc w:val="both"/>
              <w:rPr>
                <w:rFonts w:eastAsia="Calibri"/>
                <w:sz w:val="20"/>
                <w:lang w:val="fr-CA"/>
              </w:rPr>
            </w:pPr>
          </w:p>
        </w:tc>
      </w:tr>
      <w:tr w:rsidR="00AB13DF" w:rsidRPr="004E7386"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12 juillet 2012</w:t>
            </w:r>
          </w:p>
          <w:p w:rsidR="00AB13DF" w:rsidRPr="004E7386" w:rsidRDefault="00AB13DF" w:rsidP="004D393C">
            <w:pPr>
              <w:jc w:val="both"/>
              <w:rPr>
                <w:rFonts w:eastAsia="Calibri"/>
                <w:sz w:val="20"/>
                <w:lang w:val="fr-CA"/>
              </w:rPr>
            </w:pPr>
            <w:r w:rsidRPr="004E7386">
              <w:rPr>
                <w:rFonts w:eastAsia="Calibri"/>
                <w:sz w:val="20"/>
                <w:lang w:val="fr-CA"/>
              </w:rPr>
              <w:t>Cour suprême du Canada</w:t>
            </w: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Demande d'autorisation d'appel, déposée</w:t>
            </w:r>
          </w:p>
          <w:p w:rsidR="00AB13DF" w:rsidRPr="004E7386" w:rsidRDefault="00AB13DF" w:rsidP="004D393C">
            <w:pPr>
              <w:jc w:val="both"/>
              <w:rPr>
                <w:rFonts w:eastAsia="Calibri"/>
                <w:sz w:val="20"/>
                <w:lang w:val="fr-CA"/>
              </w:rPr>
            </w:pPr>
          </w:p>
        </w:tc>
      </w:tr>
    </w:tbl>
    <w:p w:rsidR="00BD3F74" w:rsidRDefault="00BD3F74" w:rsidP="008D292F">
      <w:pPr>
        <w:rPr>
          <w:sz w:val="20"/>
          <w:szCs w:val="20"/>
        </w:rPr>
      </w:pPr>
    </w:p>
    <w:p w:rsidR="00BD3F74" w:rsidRDefault="00477FDC" w:rsidP="008D292F">
      <w:pPr>
        <w:rPr>
          <w:sz w:val="20"/>
          <w:szCs w:val="20"/>
        </w:rPr>
      </w:pPr>
      <w:r w:rsidRPr="00477FDC">
        <w:rPr>
          <w:sz w:val="20"/>
          <w:szCs w:val="20"/>
          <w:lang w:val="fr-CA"/>
        </w:rPr>
        <w:pict>
          <v:rect id="_x0000_i1036" style="width:2in;height:1pt" o:hrpct="0" o:hralign="center" o:hrstd="t" o:hrnoshade="t" o:hr="t" fillcolor="black [3213]" stroked="f"/>
        </w:pict>
      </w:r>
    </w:p>
    <w:p w:rsidR="00BD3F74" w:rsidRDefault="00BD3F7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B60D4" w:rsidRPr="005031AE" w:rsidTr="00995471">
        <w:trPr>
          <w:cantSplit/>
        </w:trPr>
        <w:tc>
          <w:tcPr>
            <w:tcW w:w="1458" w:type="dxa"/>
          </w:tcPr>
          <w:p w:rsidR="000B60D4" w:rsidRPr="005031AE" w:rsidRDefault="000B60D4" w:rsidP="00995471">
            <w:pPr>
              <w:rPr>
                <w:sz w:val="20"/>
                <w:szCs w:val="20"/>
              </w:rPr>
            </w:pPr>
            <w:r w:rsidRPr="005031AE">
              <w:rPr>
                <w:rStyle w:val="SCCFileNumberChar"/>
                <w:sz w:val="20"/>
                <w:szCs w:val="20"/>
              </w:rPr>
              <w:t>34828</w:t>
            </w:r>
          </w:p>
          <w:p w:rsidR="000B60D4" w:rsidRPr="005031AE" w:rsidRDefault="000B60D4" w:rsidP="00995471">
            <w:pPr>
              <w:rPr>
                <w:b/>
                <w:sz w:val="20"/>
                <w:szCs w:val="20"/>
                <w:lang w:val="fr-CA"/>
              </w:rPr>
            </w:pPr>
          </w:p>
        </w:tc>
        <w:tc>
          <w:tcPr>
            <w:tcW w:w="8118" w:type="dxa"/>
          </w:tcPr>
          <w:p w:rsidR="000B60D4" w:rsidRPr="005031AE" w:rsidRDefault="000B60D4" w:rsidP="00995471">
            <w:pPr>
              <w:jc w:val="both"/>
              <w:rPr>
                <w:sz w:val="20"/>
                <w:szCs w:val="20"/>
              </w:rPr>
            </w:pPr>
            <w:r w:rsidRPr="000B60D4">
              <w:rPr>
                <w:rStyle w:val="SCCLsocChar"/>
                <w:sz w:val="20"/>
                <w:szCs w:val="20"/>
                <w:lang w:val="en-CA"/>
              </w:rPr>
              <w:t>John Doe, Requester v. Minister of Finance for the Province of Ontario AND BETWEEN Information and Privacy Commissioner of Ontario (Diane Smith, Adjudicator) v. Minister of Finance for the Province of Ontario</w:t>
            </w:r>
            <w:r w:rsidRPr="005031AE">
              <w:rPr>
                <w:sz w:val="20"/>
                <w:szCs w:val="20"/>
              </w:rPr>
              <w:t xml:space="preserve"> (Ont.) (Civil) (By Leave)</w:t>
            </w:r>
          </w:p>
          <w:p w:rsidR="000B60D4" w:rsidRPr="005031AE" w:rsidRDefault="000B60D4" w:rsidP="00995471">
            <w:pPr>
              <w:rPr>
                <w:sz w:val="20"/>
                <w:szCs w:val="20"/>
              </w:rPr>
            </w:pPr>
          </w:p>
        </w:tc>
      </w:tr>
      <w:tr w:rsidR="000B60D4" w:rsidRPr="005031AE" w:rsidTr="00995471">
        <w:trPr>
          <w:cantSplit/>
        </w:trPr>
        <w:tc>
          <w:tcPr>
            <w:tcW w:w="1458" w:type="dxa"/>
          </w:tcPr>
          <w:p w:rsidR="000B60D4" w:rsidRPr="005031AE" w:rsidRDefault="000B60D4" w:rsidP="00995471">
            <w:pPr>
              <w:rPr>
                <w:sz w:val="20"/>
                <w:szCs w:val="20"/>
              </w:rPr>
            </w:pPr>
            <w:r w:rsidRPr="005031AE">
              <w:rPr>
                <w:sz w:val="20"/>
                <w:szCs w:val="20"/>
              </w:rPr>
              <w:t>Coram :</w:t>
            </w:r>
          </w:p>
        </w:tc>
        <w:tc>
          <w:tcPr>
            <w:tcW w:w="8118" w:type="dxa"/>
          </w:tcPr>
          <w:p w:rsidR="000B60D4" w:rsidRPr="005031AE" w:rsidRDefault="000B60D4" w:rsidP="00995471">
            <w:pPr>
              <w:rPr>
                <w:sz w:val="20"/>
                <w:szCs w:val="20"/>
              </w:rPr>
            </w:pPr>
            <w:proofErr w:type="spellStart"/>
            <w:r w:rsidRPr="000B60D4">
              <w:rPr>
                <w:rStyle w:val="SCCCoramChar"/>
                <w:sz w:val="20"/>
                <w:szCs w:val="20"/>
                <w:lang w:val="en-CA"/>
              </w:rPr>
              <w:t>Deschamps</w:t>
            </w:r>
            <w:proofErr w:type="spellEnd"/>
            <w:r w:rsidRPr="000B60D4">
              <w:rPr>
                <w:rStyle w:val="SCCCoramChar"/>
                <w:sz w:val="20"/>
                <w:szCs w:val="20"/>
                <w:lang w:val="en-CA"/>
              </w:rPr>
              <w:t xml:space="preserve">, Fish and </w:t>
            </w:r>
            <w:proofErr w:type="spellStart"/>
            <w:r w:rsidRPr="000B60D4">
              <w:rPr>
                <w:rStyle w:val="SCCCoramChar"/>
                <w:sz w:val="20"/>
                <w:szCs w:val="20"/>
                <w:lang w:val="en-CA"/>
              </w:rPr>
              <w:t>Karakatsanis</w:t>
            </w:r>
            <w:proofErr w:type="spellEnd"/>
            <w:r w:rsidRPr="000B60D4">
              <w:rPr>
                <w:rStyle w:val="SCCCoramChar"/>
                <w:sz w:val="20"/>
                <w:szCs w:val="20"/>
                <w:lang w:val="en-CA"/>
              </w:rPr>
              <w:t> JJ.</w:t>
            </w:r>
          </w:p>
          <w:p w:rsidR="000B60D4" w:rsidRPr="005031AE" w:rsidRDefault="000B60D4" w:rsidP="00995471">
            <w:pPr>
              <w:rPr>
                <w:sz w:val="20"/>
                <w:szCs w:val="20"/>
                <w:u w:val="single"/>
              </w:rPr>
            </w:pPr>
          </w:p>
        </w:tc>
      </w:tr>
      <w:tr w:rsidR="000B60D4" w:rsidRPr="00165C38" w:rsidTr="00995471">
        <w:trPr>
          <w:cantSplit/>
        </w:trPr>
        <w:tc>
          <w:tcPr>
            <w:tcW w:w="9576" w:type="dxa"/>
            <w:gridSpan w:val="2"/>
          </w:tcPr>
          <w:p w:rsidR="000B60D4" w:rsidRPr="005031AE" w:rsidRDefault="000B60D4" w:rsidP="00995471">
            <w:pPr>
              <w:pStyle w:val="SCCShortJudgment"/>
              <w:rPr>
                <w:szCs w:val="20"/>
              </w:rPr>
            </w:pPr>
            <w:r w:rsidRPr="005031AE">
              <w:rPr>
                <w:szCs w:val="20"/>
              </w:rPr>
              <w:t>The motions for an extension of time to serve and file the applications for leave to appeal and the applicants’ replies are granted. The applications for leave to appeal from the judgment of the Court of Appeal for Ontario, Number C54157, 2012 ONCA 125, dated February 24, 2012, are granted without costs.</w:t>
            </w:r>
          </w:p>
          <w:p w:rsidR="000B60D4" w:rsidRPr="005031AE" w:rsidRDefault="000B60D4" w:rsidP="00995471">
            <w:pPr>
              <w:pStyle w:val="SCCShortJudgment"/>
              <w:ind w:firstLine="0"/>
              <w:rPr>
                <w:szCs w:val="20"/>
              </w:rPr>
            </w:pPr>
          </w:p>
          <w:p w:rsidR="000B60D4" w:rsidRPr="005031AE" w:rsidRDefault="000B60D4" w:rsidP="00995471">
            <w:pPr>
              <w:pStyle w:val="SCCShortJudgment"/>
              <w:rPr>
                <w:szCs w:val="20"/>
                <w:lang w:val="fr-CA"/>
              </w:rPr>
            </w:pPr>
            <w:r w:rsidRPr="005031AE">
              <w:rPr>
                <w:szCs w:val="20"/>
                <w:lang w:val="fr-CA"/>
              </w:rPr>
              <w:t>Les requêtes en prorogation du délai de signification et de dépôt des demandes d’autorisation d’appel et des répliques des demandeurs sont accueillies. Les demandes d’autorisation d’appel de l’arrêt de la Cour d’appel de l’Ontario, numéro C54157, 2012 ONCA 125, daté du 24 février 2012, sont accueillies sans dépens.</w:t>
            </w:r>
          </w:p>
        </w:tc>
      </w:tr>
    </w:tbl>
    <w:p w:rsidR="00BD3F74" w:rsidRPr="000B60D4"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B13DF" w:rsidRPr="004E7386" w:rsidTr="004D393C">
        <w:tc>
          <w:tcPr>
            <w:tcW w:w="5000" w:type="pct"/>
            <w:gridSpan w:val="3"/>
          </w:tcPr>
          <w:p w:rsidR="00AB13DF" w:rsidRPr="004E7386" w:rsidRDefault="00AB13DF" w:rsidP="004D393C">
            <w:pPr>
              <w:jc w:val="both"/>
              <w:rPr>
                <w:rFonts w:eastAsia="Calibri"/>
                <w:smallCaps/>
                <w:sz w:val="20"/>
              </w:rPr>
            </w:pPr>
            <w:r w:rsidRPr="004E7386">
              <w:rPr>
                <w:rFonts w:eastAsia="Calibri"/>
                <w:smallCaps/>
                <w:sz w:val="20"/>
              </w:rPr>
              <w:t xml:space="preserve">(Sealing </w:t>
            </w:r>
            <w:r>
              <w:rPr>
                <w:rFonts w:eastAsia="Calibri"/>
                <w:smallCaps/>
                <w:sz w:val="20"/>
              </w:rPr>
              <w:t>O</w:t>
            </w:r>
            <w:r w:rsidRPr="004E7386">
              <w:rPr>
                <w:rFonts w:eastAsia="Calibri"/>
                <w:smallCaps/>
                <w:sz w:val="20"/>
              </w:rPr>
              <w:t>rder)</w:t>
            </w:r>
          </w:p>
          <w:p w:rsidR="00AB13DF" w:rsidRPr="004E7386" w:rsidRDefault="00AB13DF" w:rsidP="004D393C">
            <w:pPr>
              <w:jc w:val="both"/>
              <w:rPr>
                <w:rFonts w:eastAsia="Calibri"/>
                <w:smallCaps/>
                <w:sz w:val="20"/>
              </w:rPr>
            </w:pPr>
          </w:p>
        </w:tc>
      </w:tr>
      <w:tr w:rsidR="00AB13DF" w:rsidRPr="004E7386" w:rsidTr="004D393C">
        <w:tc>
          <w:tcPr>
            <w:tcW w:w="5000" w:type="pct"/>
            <w:gridSpan w:val="3"/>
          </w:tcPr>
          <w:p w:rsidR="00AB13DF" w:rsidRPr="004E7386" w:rsidRDefault="00AB13DF" w:rsidP="004D393C">
            <w:pPr>
              <w:jc w:val="both"/>
              <w:rPr>
                <w:rFonts w:eastAsia="Calibri"/>
                <w:sz w:val="20"/>
              </w:rPr>
            </w:pPr>
            <w:r w:rsidRPr="004E7386">
              <w:rPr>
                <w:rFonts w:eastAsia="Calibri"/>
                <w:sz w:val="20"/>
              </w:rPr>
              <w:t>Access to information – Exemptions – Advice or recommendations to Minister – Whether the exemption for “advice or recommendations” encompasses the presentation of a range of policy options and evaluative or analytical commentary that does not reveal a suggested course of action or a preferred option – Whether the exemption for “advice or recommendations” encompasses information which:  (</w:t>
            </w:r>
            <w:proofErr w:type="spellStart"/>
            <w:r w:rsidRPr="004E7386">
              <w:rPr>
                <w:rFonts w:eastAsia="Calibri"/>
                <w:sz w:val="20"/>
              </w:rPr>
              <w:t>i</w:t>
            </w:r>
            <w:proofErr w:type="spellEnd"/>
            <w:r w:rsidRPr="004E7386">
              <w:rPr>
                <w:rFonts w:eastAsia="Calibri"/>
                <w:sz w:val="20"/>
              </w:rPr>
              <w:t xml:space="preserve">) is not communicated to a </w:t>
            </w:r>
            <w:proofErr w:type="spellStart"/>
            <w:r w:rsidRPr="004E7386">
              <w:rPr>
                <w:rFonts w:eastAsia="Calibri"/>
                <w:sz w:val="20"/>
              </w:rPr>
              <w:t>decision</w:t>
            </w:r>
            <w:r w:rsidRPr="004E7386">
              <w:rPr>
                <w:rFonts w:eastAsia="Calibri"/>
                <w:sz w:val="20"/>
              </w:rPr>
              <w:noBreakHyphen/>
              <w:t>maker</w:t>
            </w:r>
            <w:proofErr w:type="spellEnd"/>
            <w:r w:rsidRPr="004E7386">
              <w:rPr>
                <w:rFonts w:eastAsia="Calibri"/>
                <w:sz w:val="20"/>
              </w:rPr>
              <w:t xml:space="preserve">; and (ii) does not reveal advice or recommendations communicated to a </w:t>
            </w:r>
            <w:proofErr w:type="spellStart"/>
            <w:r w:rsidRPr="004E7386">
              <w:rPr>
                <w:rFonts w:eastAsia="Calibri"/>
                <w:sz w:val="20"/>
              </w:rPr>
              <w:t>decision</w:t>
            </w:r>
            <w:r w:rsidRPr="004E7386">
              <w:rPr>
                <w:rFonts w:eastAsia="Calibri"/>
                <w:sz w:val="20"/>
              </w:rPr>
              <w:noBreakHyphen/>
              <w:t>maker</w:t>
            </w:r>
            <w:proofErr w:type="spellEnd"/>
            <w:r w:rsidRPr="004E7386">
              <w:rPr>
                <w:rFonts w:eastAsia="Calibri"/>
                <w:sz w:val="20"/>
              </w:rPr>
              <w:t xml:space="preserve"> – Whether the Court of Appeal erred in concluding that the Information and Privacy Commissioner was unreasonable in answering each of the above questions in the negative in this case – </w:t>
            </w:r>
            <w:r w:rsidRPr="004E7386">
              <w:rPr>
                <w:rFonts w:eastAsia="Calibri"/>
                <w:i/>
                <w:sz w:val="20"/>
              </w:rPr>
              <w:t>Freedom of Information and Protection of Privacy Act</w:t>
            </w:r>
            <w:r w:rsidRPr="004E7386">
              <w:rPr>
                <w:rFonts w:eastAsia="Calibri"/>
                <w:sz w:val="20"/>
              </w:rPr>
              <w:t>, R.S.O. 1990, c. F.31, s. 13(1).</w:t>
            </w:r>
          </w:p>
          <w:p w:rsidR="00AB13DF" w:rsidRPr="004E7386" w:rsidRDefault="00AB13DF" w:rsidP="004D393C">
            <w:pPr>
              <w:jc w:val="both"/>
              <w:rPr>
                <w:rFonts w:eastAsia="Calibri"/>
                <w:sz w:val="20"/>
              </w:rPr>
            </w:pPr>
          </w:p>
        </w:tc>
      </w:tr>
      <w:tr w:rsidR="00AB13DF" w:rsidRPr="004E7386" w:rsidTr="004D393C">
        <w:tc>
          <w:tcPr>
            <w:tcW w:w="5000" w:type="pct"/>
            <w:gridSpan w:val="3"/>
          </w:tcPr>
          <w:p w:rsidR="00AB13DF" w:rsidRPr="004E7386" w:rsidRDefault="00AB13DF" w:rsidP="004D393C">
            <w:pPr>
              <w:jc w:val="both"/>
              <w:rPr>
                <w:rFonts w:eastAsia="Calibri"/>
                <w:sz w:val="20"/>
              </w:rPr>
            </w:pPr>
            <w:r w:rsidRPr="004E7386">
              <w:rPr>
                <w:rFonts w:eastAsia="Calibri"/>
                <w:sz w:val="20"/>
              </w:rPr>
              <w:t xml:space="preserve">Pursuant to the </w:t>
            </w:r>
            <w:r w:rsidRPr="004E7386">
              <w:rPr>
                <w:rFonts w:eastAsia="Calibri"/>
                <w:i/>
                <w:sz w:val="20"/>
              </w:rPr>
              <w:t>Freedom of Information and Protection of Privacy Act</w:t>
            </w:r>
            <w:r w:rsidRPr="004E7386">
              <w:rPr>
                <w:rFonts w:eastAsia="Calibri"/>
                <w:sz w:val="20"/>
              </w:rPr>
              <w:t xml:space="preserve"> (“</w:t>
            </w:r>
            <w:r w:rsidRPr="004E7386">
              <w:rPr>
                <w:rFonts w:eastAsia="Calibri"/>
                <w:i/>
                <w:sz w:val="20"/>
              </w:rPr>
              <w:t>Act</w:t>
            </w:r>
            <w:r w:rsidRPr="004E7386">
              <w:rPr>
                <w:rFonts w:eastAsia="Calibri"/>
                <w:sz w:val="20"/>
              </w:rPr>
              <w:t xml:space="preserve">”), the applicant requested records from the Minister of Finance that concerned the issue of retroactivity and the effective date of amendments made to s. 2 of the </w:t>
            </w:r>
            <w:r w:rsidRPr="004E7386">
              <w:rPr>
                <w:rFonts w:eastAsia="Calibri"/>
                <w:i/>
                <w:sz w:val="20"/>
              </w:rPr>
              <w:t>Corporations Tax Act</w:t>
            </w:r>
            <w:r w:rsidRPr="004E7386">
              <w:rPr>
                <w:rFonts w:eastAsia="Calibri"/>
                <w:sz w:val="20"/>
              </w:rPr>
              <w:t>, R.S.O. 1990, c. C</w:t>
            </w:r>
            <w:r w:rsidRPr="004E7386">
              <w:rPr>
                <w:rFonts w:eastAsia="Calibri"/>
                <w:sz w:val="20"/>
              </w:rPr>
              <w:noBreakHyphen/>
              <w:t xml:space="preserve">40.  The records were sought as part of a dispute over tax liability.  The Minister denied access to the records arguing, among other things, that they contained advice or recommendations which meant they were exempt from disclosure pursuant to s. 13(1) of the </w:t>
            </w:r>
            <w:r w:rsidRPr="004E7386">
              <w:rPr>
                <w:rFonts w:eastAsia="Calibri"/>
                <w:i/>
                <w:sz w:val="20"/>
              </w:rPr>
              <w:t>Act</w:t>
            </w:r>
            <w:r w:rsidRPr="004E7386">
              <w:rPr>
                <w:rFonts w:eastAsia="Calibri"/>
                <w:sz w:val="20"/>
              </w:rPr>
              <w:t xml:space="preserve">.  The Information and Privacy Commissioner subsequently ordered disclosure of the records on the basis that they were in draft form, did not contain a suggested course of action, and that there was no evidence that they had been communicated to the </w:t>
            </w:r>
            <w:proofErr w:type="spellStart"/>
            <w:r w:rsidRPr="004E7386">
              <w:rPr>
                <w:rFonts w:eastAsia="Calibri"/>
                <w:sz w:val="20"/>
              </w:rPr>
              <w:t>decision</w:t>
            </w:r>
            <w:r w:rsidRPr="004E7386">
              <w:rPr>
                <w:rFonts w:eastAsia="Calibri"/>
                <w:sz w:val="20"/>
              </w:rPr>
              <w:noBreakHyphen/>
              <w:t>maker</w:t>
            </w:r>
            <w:proofErr w:type="spellEnd"/>
            <w:r w:rsidRPr="004E7386">
              <w:rPr>
                <w:rFonts w:eastAsia="Calibri"/>
                <w:sz w:val="20"/>
              </w:rPr>
              <w:t xml:space="preserve"> and therefore no evidence they had been used in the Minister’s deliberative process.  The Divisional Court dismissed the Minister’s application for judicial review in part.  The Court of Appeal allowed the appeal.</w:t>
            </w:r>
          </w:p>
          <w:p w:rsidR="00AB13DF" w:rsidRPr="004E7386" w:rsidRDefault="00AB13DF" w:rsidP="004D393C">
            <w:pPr>
              <w:jc w:val="both"/>
              <w:rPr>
                <w:rFonts w:eastAsia="Calibri"/>
                <w:sz w:val="20"/>
              </w:rPr>
            </w:pP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February 18, 2010</w:t>
            </w:r>
          </w:p>
          <w:p w:rsidR="00AB13DF" w:rsidRPr="004E7386" w:rsidRDefault="00AB13DF" w:rsidP="004D393C">
            <w:pPr>
              <w:jc w:val="both"/>
              <w:rPr>
                <w:rFonts w:eastAsia="Calibri"/>
                <w:sz w:val="20"/>
              </w:rPr>
            </w:pPr>
            <w:r w:rsidRPr="004E7386">
              <w:rPr>
                <w:rFonts w:eastAsia="Calibri"/>
                <w:sz w:val="20"/>
              </w:rPr>
              <w:t>Information and Privacy Commissioner of Ontario</w:t>
            </w:r>
          </w:p>
          <w:p w:rsidR="00AB13DF" w:rsidRPr="004E7386" w:rsidRDefault="00AB13DF" w:rsidP="004D393C">
            <w:pPr>
              <w:jc w:val="both"/>
              <w:rPr>
                <w:rFonts w:eastAsia="Calibri"/>
                <w:sz w:val="20"/>
              </w:rPr>
            </w:pPr>
            <w:r w:rsidRPr="004E7386">
              <w:rPr>
                <w:rFonts w:eastAsia="Calibri"/>
                <w:sz w:val="20"/>
              </w:rPr>
              <w:t>(Smith, Adjudicator)</w:t>
            </w:r>
          </w:p>
          <w:p w:rsidR="00AB13DF" w:rsidRPr="004E7386" w:rsidRDefault="00AB13DF" w:rsidP="004D393C">
            <w:pPr>
              <w:jc w:val="both"/>
              <w:rPr>
                <w:rFonts w:eastAsia="Calibri"/>
                <w:sz w:val="20"/>
              </w:rPr>
            </w:pPr>
            <w:r w:rsidRPr="004E7386">
              <w:rPr>
                <w:rFonts w:eastAsia="Calibri"/>
                <w:sz w:val="20"/>
              </w:rPr>
              <w:t>PA09</w:t>
            </w:r>
            <w:r w:rsidRPr="004E7386">
              <w:rPr>
                <w:rFonts w:eastAsia="Calibri"/>
                <w:sz w:val="20"/>
              </w:rPr>
              <w:noBreakHyphen/>
              <w:t>140</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 xml:space="preserve">Release of records ordered pursuant to </w:t>
            </w:r>
            <w:r w:rsidRPr="004E7386">
              <w:rPr>
                <w:rFonts w:eastAsia="Calibri"/>
                <w:i/>
                <w:sz w:val="20"/>
              </w:rPr>
              <w:t>Freedom of Information and Protection of Privacy Act</w:t>
            </w:r>
            <w:r w:rsidRPr="004E7386">
              <w:rPr>
                <w:rFonts w:eastAsia="Calibri"/>
                <w:sz w:val="20"/>
              </w:rPr>
              <w:t>, R.S.O. 1990, c. F.31</w:t>
            </w:r>
          </w:p>
          <w:p w:rsidR="00AB13DF" w:rsidRPr="004E7386" w:rsidRDefault="00AB13DF" w:rsidP="004D393C">
            <w:pPr>
              <w:jc w:val="both"/>
              <w:rPr>
                <w:rFonts w:eastAsia="Calibri"/>
                <w:sz w:val="20"/>
              </w:rPr>
            </w:pP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April 1, 2011</w:t>
            </w:r>
          </w:p>
          <w:p w:rsidR="00AB13DF" w:rsidRPr="004E7386" w:rsidRDefault="00AB13DF" w:rsidP="004D393C">
            <w:pPr>
              <w:jc w:val="both"/>
              <w:rPr>
                <w:rFonts w:eastAsia="Calibri"/>
                <w:sz w:val="20"/>
              </w:rPr>
            </w:pPr>
            <w:r w:rsidRPr="004E7386">
              <w:rPr>
                <w:rFonts w:eastAsia="Calibri"/>
                <w:sz w:val="20"/>
              </w:rPr>
              <w:t>Ontario Superior Court of Justice</w:t>
            </w:r>
          </w:p>
          <w:p w:rsidR="00AB13DF" w:rsidRPr="004E7386" w:rsidRDefault="00AB13DF" w:rsidP="004D393C">
            <w:pPr>
              <w:jc w:val="both"/>
              <w:rPr>
                <w:rFonts w:eastAsia="Calibri"/>
                <w:sz w:val="20"/>
              </w:rPr>
            </w:pPr>
            <w:r w:rsidRPr="004E7386">
              <w:rPr>
                <w:rFonts w:eastAsia="Calibri"/>
                <w:sz w:val="20"/>
              </w:rPr>
              <w:t xml:space="preserve">(Aston, </w:t>
            </w:r>
            <w:proofErr w:type="spellStart"/>
            <w:r w:rsidRPr="004E7386">
              <w:rPr>
                <w:rFonts w:eastAsia="Calibri"/>
                <w:sz w:val="20"/>
              </w:rPr>
              <w:t>Linhares</w:t>
            </w:r>
            <w:proofErr w:type="spellEnd"/>
            <w:r w:rsidRPr="004E7386">
              <w:rPr>
                <w:rFonts w:eastAsia="Calibri"/>
                <w:sz w:val="20"/>
              </w:rPr>
              <w:t xml:space="preserve"> de Sousa and </w:t>
            </w:r>
            <w:proofErr w:type="spellStart"/>
            <w:r w:rsidRPr="004E7386">
              <w:rPr>
                <w:rFonts w:eastAsia="Calibri"/>
                <w:sz w:val="20"/>
              </w:rPr>
              <w:t>Lederer</w:t>
            </w:r>
            <w:proofErr w:type="spellEnd"/>
            <w:r w:rsidRPr="004E7386">
              <w:rPr>
                <w:rFonts w:eastAsia="Calibri"/>
                <w:sz w:val="20"/>
              </w:rPr>
              <w:t xml:space="preserve"> JJ.)</w:t>
            </w:r>
          </w:p>
          <w:p w:rsidR="00AB13DF" w:rsidRPr="004E7386" w:rsidRDefault="00AB13DF" w:rsidP="004D393C">
            <w:pPr>
              <w:jc w:val="both"/>
              <w:rPr>
                <w:rFonts w:eastAsia="Calibri"/>
                <w:sz w:val="20"/>
              </w:rPr>
            </w:pPr>
            <w:r w:rsidRPr="004E7386">
              <w:rPr>
                <w:rFonts w:eastAsia="Calibri"/>
                <w:sz w:val="20"/>
              </w:rPr>
              <w:t>2011 ONSC 2030</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Application for judicial review dismissed in part</w:t>
            </w:r>
          </w:p>
          <w:p w:rsidR="00AB13DF" w:rsidRPr="004E7386" w:rsidRDefault="00AB13DF" w:rsidP="004D393C">
            <w:pPr>
              <w:jc w:val="both"/>
              <w:rPr>
                <w:rFonts w:eastAsia="Calibri"/>
                <w:sz w:val="20"/>
              </w:rPr>
            </w:pP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February 24, 2012</w:t>
            </w:r>
          </w:p>
          <w:p w:rsidR="00AB13DF" w:rsidRPr="004E7386" w:rsidRDefault="00AB13DF" w:rsidP="004D393C">
            <w:pPr>
              <w:jc w:val="both"/>
              <w:rPr>
                <w:rFonts w:eastAsia="Calibri"/>
                <w:sz w:val="20"/>
              </w:rPr>
            </w:pPr>
            <w:r w:rsidRPr="004E7386">
              <w:rPr>
                <w:rFonts w:eastAsia="Calibri"/>
                <w:sz w:val="20"/>
              </w:rPr>
              <w:t>Court of Appeal for Ontario</w:t>
            </w:r>
          </w:p>
          <w:p w:rsidR="00AB13DF" w:rsidRPr="004E7386" w:rsidRDefault="00AB13DF" w:rsidP="004D393C">
            <w:pPr>
              <w:jc w:val="both"/>
              <w:rPr>
                <w:rFonts w:eastAsia="Calibri"/>
                <w:sz w:val="20"/>
              </w:rPr>
            </w:pPr>
            <w:r w:rsidRPr="004E7386">
              <w:rPr>
                <w:rFonts w:eastAsia="Calibri"/>
                <w:sz w:val="20"/>
              </w:rPr>
              <w:t xml:space="preserve">(Rosenberg and Feldman JJ.A. and </w:t>
            </w:r>
            <w:proofErr w:type="spellStart"/>
            <w:r w:rsidRPr="004E7386">
              <w:rPr>
                <w:rFonts w:eastAsia="Calibri"/>
                <w:sz w:val="20"/>
              </w:rPr>
              <w:t>Swinton</w:t>
            </w:r>
            <w:proofErr w:type="spellEnd"/>
            <w:r w:rsidRPr="004E7386">
              <w:rPr>
                <w:rFonts w:eastAsia="Calibri"/>
                <w:sz w:val="20"/>
              </w:rPr>
              <w:t xml:space="preserve"> J. (</w:t>
            </w:r>
            <w:r w:rsidRPr="004E7386">
              <w:rPr>
                <w:rFonts w:eastAsia="Calibri"/>
                <w:i/>
                <w:sz w:val="20"/>
              </w:rPr>
              <w:t>ad hoc</w:t>
            </w:r>
            <w:r w:rsidRPr="004E7386">
              <w:rPr>
                <w:rFonts w:eastAsia="Calibri"/>
                <w:sz w:val="20"/>
              </w:rPr>
              <w:t>))</w:t>
            </w:r>
          </w:p>
          <w:p w:rsidR="00AB13DF" w:rsidRPr="004E7386" w:rsidRDefault="00AB13DF" w:rsidP="004D393C">
            <w:pPr>
              <w:jc w:val="both"/>
              <w:rPr>
                <w:rFonts w:eastAsia="Calibri"/>
                <w:sz w:val="20"/>
              </w:rPr>
            </w:pPr>
            <w:r w:rsidRPr="004E7386">
              <w:rPr>
                <w:rFonts w:eastAsia="Calibri"/>
                <w:sz w:val="20"/>
              </w:rPr>
              <w:t>2012 ONCA 125</w:t>
            </w:r>
          </w:p>
          <w:p w:rsidR="00AB13DF" w:rsidRPr="004E7386" w:rsidRDefault="00AB13DF" w:rsidP="004D393C">
            <w:pPr>
              <w:jc w:val="both"/>
              <w:rPr>
                <w:rFonts w:eastAsia="Calibri"/>
                <w:sz w:val="20"/>
              </w:rPr>
            </w:pP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 xml:space="preserve">Appeal allowed; matter remitted to Information and Privacy Commissioner for reconsideration </w:t>
            </w:r>
          </w:p>
        </w:tc>
      </w:tr>
      <w:tr w:rsidR="00AB13DF" w:rsidRPr="004E7386" w:rsidTr="004D393C">
        <w:tc>
          <w:tcPr>
            <w:tcW w:w="2427" w:type="pct"/>
          </w:tcPr>
          <w:p w:rsidR="00AB13DF" w:rsidRPr="004E7386" w:rsidRDefault="00AB13DF" w:rsidP="004D393C">
            <w:pPr>
              <w:jc w:val="both"/>
              <w:rPr>
                <w:rFonts w:eastAsia="Calibri"/>
                <w:sz w:val="20"/>
              </w:rPr>
            </w:pPr>
            <w:r w:rsidRPr="004E7386">
              <w:rPr>
                <w:rFonts w:eastAsia="Calibri"/>
                <w:sz w:val="20"/>
              </w:rPr>
              <w:t>May 15, 2012</w:t>
            </w:r>
          </w:p>
          <w:p w:rsidR="00AB13DF" w:rsidRPr="004E7386" w:rsidRDefault="00AB13DF" w:rsidP="004D393C">
            <w:pPr>
              <w:jc w:val="both"/>
              <w:rPr>
                <w:rFonts w:eastAsia="Calibri"/>
                <w:sz w:val="20"/>
              </w:rPr>
            </w:pPr>
            <w:r w:rsidRPr="004E7386">
              <w:rPr>
                <w:rFonts w:eastAsia="Calibri"/>
                <w:sz w:val="20"/>
              </w:rPr>
              <w:t xml:space="preserve">Supreme Court of Canada </w:t>
            </w:r>
          </w:p>
        </w:tc>
        <w:tc>
          <w:tcPr>
            <w:tcW w:w="243" w:type="pct"/>
          </w:tcPr>
          <w:p w:rsidR="00AB13DF" w:rsidRPr="004E7386" w:rsidRDefault="00AB13DF" w:rsidP="004D393C">
            <w:pPr>
              <w:jc w:val="both"/>
              <w:rPr>
                <w:rFonts w:eastAsia="Calibri"/>
                <w:sz w:val="20"/>
              </w:rPr>
            </w:pPr>
          </w:p>
        </w:tc>
        <w:tc>
          <w:tcPr>
            <w:tcW w:w="2330" w:type="pct"/>
          </w:tcPr>
          <w:p w:rsidR="00AB13DF" w:rsidRPr="004E7386" w:rsidRDefault="00AB13DF" w:rsidP="004D393C">
            <w:pPr>
              <w:jc w:val="both"/>
              <w:rPr>
                <w:rFonts w:eastAsia="Calibri"/>
                <w:sz w:val="20"/>
              </w:rPr>
            </w:pPr>
            <w:r w:rsidRPr="004E7386">
              <w:rPr>
                <w:rFonts w:eastAsia="Calibri"/>
                <w:sz w:val="20"/>
              </w:rPr>
              <w:t xml:space="preserve">Motions for extension of time and applications for leave to appeal filed </w:t>
            </w: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37"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B13DF" w:rsidRPr="00165C38" w:rsidTr="004D393C">
        <w:tc>
          <w:tcPr>
            <w:tcW w:w="5000" w:type="pct"/>
            <w:gridSpan w:val="3"/>
          </w:tcPr>
          <w:p w:rsidR="00AB13DF" w:rsidRPr="004E7386" w:rsidRDefault="00AB13DF" w:rsidP="004D393C">
            <w:pPr>
              <w:jc w:val="both"/>
              <w:rPr>
                <w:rFonts w:eastAsia="Calibri"/>
                <w:smallCaps/>
                <w:sz w:val="20"/>
                <w:lang w:val="fr-CA"/>
              </w:rPr>
            </w:pPr>
            <w:r w:rsidRPr="004E7386">
              <w:rPr>
                <w:rFonts w:eastAsia="Calibri"/>
                <w:smallCaps/>
                <w:sz w:val="20"/>
                <w:lang w:val="fr-CA"/>
              </w:rPr>
              <w:t>(Ordonnance de mise sous scellés)</w:t>
            </w:r>
          </w:p>
          <w:p w:rsidR="00AB13DF" w:rsidRPr="004E7386" w:rsidRDefault="00AB13DF" w:rsidP="004D393C">
            <w:pPr>
              <w:jc w:val="both"/>
              <w:rPr>
                <w:rFonts w:eastAsia="Calibri"/>
                <w:smallCaps/>
                <w:sz w:val="20"/>
                <w:lang w:val="fr-CA"/>
              </w:rPr>
            </w:pPr>
          </w:p>
        </w:tc>
      </w:tr>
      <w:tr w:rsidR="00AB13DF" w:rsidRPr="004E7386" w:rsidTr="004D393C">
        <w:tc>
          <w:tcPr>
            <w:tcW w:w="5000" w:type="pct"/>
            <w:gridSpan w:val="3"/>
          </w:tcPr>
          <w:p w:rsidR="00AB13DF" w:rsidRPr="004E7386" w:rsidRDefault="00AB13DF" w:rsidP="004D393C">
            <w:pPr>
              <w:jc w:val="both"/>
              <w:rPr>
                <w:rFonts w:eastAsia="Calibri"/>
                <w:sz w:val="20"/>
                <w:lang w:val="fr-CA"/>
              </w:rPr>
            </w:pPr>
            <w:r w:rsidRPr="004E7386">
              <w:rPr>
                <w:rFonts w:eastAsia="Calibri"/>
                <w:sz w:val="20"/>
                <w:lang w:val="fr-CA"/>
              </w:rPr>
              <w:t xml:space="preserve">Accès à l’information – Exceptions – Avis ou recommandations au ministre – L’exception relative aux « avis ou recommandations » </w:t>
            </w:r>
            <w:proofErr w:type="spellStart"/>
            <w:r w:rsidRPr="004E7386">
              <w:rPr>
                <w:rFonts w:eastAsia="Calibri"/>
                <w:sz w:val="20"/>
                <w:lang w:val="fr-CA"/>
              </w:rPr>
              <w:t>englobe</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la présentation d’un éventail d’options stratégiques et de commentaires d’appréciation ou analytiques qui ne révèlent aucune orientation ou option à privilégier?  – L’exception relative aux « avis ou recommandations » </w:t>
            </w:r>
            <w:proofErr w:type="spellStart"/>
            <w:r w:rsidRPr="004E7386">
              <w:rPr>
                <w:rFonts w:eastAsia="Calibri"/>
                <w:sz w:val="20"/>
                <w:lang w:val="fr-CA"/>
              </w:rPr>
              <w:t>englobe</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les renseignements qui : (i) ne sont pas communiqués à un décideur? et (ii) ne révèlent aucun avis ou recommandation communiqué à un décideur? – La Cour d’appel </w:t>
            </w:r>
            <w:proofErr w:type="spellStart"/>
            <w:r w:rsidRPr="004E7386">
              <w:rPr>
                <w:rFonts w:eastAsia="Calibri"/>
                <w:sz w:val="20"/>
                <w:lang w:val="fr-CA"/>
              </w:rPr>
              <w:t>a</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commis une erreur en concluant que le commissaire à l’information et à la protection de la vie privée a agi de façon déraisonnable en répondant à chacune des questions </w:t>
            </w:r>
            <w:proofErr w:type="spellStart"/>
            <w:r w:rsidRPr="004E7386">
              <w:rPr>
                <w:rFonts w:eastAsia="Calibri"/>
                <w:sz w:val="20"/>
                <w:lang w:val="fr-CA"/>
              </w:rPr>
              <w:t>ci</w:t>
            </w:r>
            <w:r w:rsidRPr="004E7386">
              <w:rPr>
                <w:rFonts w:eastAsia="Calibri"/>
                <w:sz w:val="20"/>
                <w:lang w:val="fr-CA"/>
              </w:rPr>
              <w:noBreakHyphen/>
              <w:t>dessus</w:t>
            </w:r>
            <w:proofErr w:type="spellEnd"/>
            <w:r w:rsidRPr="004E7386">
              <w:rPr>
                <w:rFonts w:eastAsia="Calibri"/>
                <w:sz w:val="20"/>
                <w:lang w:val="fr-CA"/>
              </w:rPr>
              <w:t xml:space="preserve"> par la négative dans la présente affaire? – </w:t>
            </w:r>
            <w:r w:rsidRPr="004E7386">
              <w:rPr>
                <w:rFonts w:eastAsia="Calibri"/>
                <w:i/>
                <w:sz w:val="20"/>
                <w:lang w:val="fr-CA"/>
              </w:rPr>
              <w:t>Loi sur l’accès à l’information et la protection de la vie privée</w:t>
            </w:r>
            <w:r w:rsidRPr="004E7386">
              <w:rPr>
                <w:rFonts w:eastAsia="Calibri"/>
                <w:sz w:val="20"/>
                <w:lang w:val="fr-CA"/>
              </w:rPr>
              <w:t>, L.R.O. 1990, ch. F.31, par. 13(1).</w:t>
            </w:r>
          </w:p>
          <w:p w:rsidR="00AB13DF" w:rsidRPr="004E7386" w:rsidRDefault="00AB13DF" w:rsidP="004D393C">
            <w:pPr>
              <w:jc w:val="both"/>
              <w:rPr>
                <w:rFonts w:eastAsia="Calibri"/>
                <w:sz w:val="20"/>
                <w:lang w:val="fr-CA"/>
              </w:rPr>
            </w:pPr>
          </w:p>
        </w:tc>
      </w:tr>
      <w:tr w:rsidR="00AB13DF" w:rsidRPr="004E7386" w:rsidTr="004D393C">
        <w:tc>
          <w:tcPr>
            <w:tcW w:w="5000" w:type="pct"/>
            <w:gridSpan w:val="3"/>
          </w:tcPr>
          <w:p w:rsidR="00AB13DF" w:rsidRPr="004E7386" w:rsidRDefault="00AB13DF" w:rsidP="004D393C">
            <w:pPr>
              <w:jc w:val="both"/>
              <w:rPr>
                <w:rFonts w:eastAsia="Calibri"/>
                <w:sz w:val="20"/>
                <w:lang w:val="fr-CA"/>
              </w:rPr>
            </w:pPr>
            <w:r w:rsidRPr="004E7386">
              <w:rPr>
                <w:rFonts w:eastAsia="Calibri"/>
                <w:sz w:val="20"/>
                <w:lang w:val="fr-CA"/>
              </w:rPr>
              <w:t xml:space="preserve">Conformément à la </w:t>
            </w:r>
            <w:r w:rsidRPr="004E7386">
              <w:rPr>
                <w:rFonts w:eastAsia="Calibri"/>
                <w:i/>
                <w:sz w:val="20"/>
                <w:lang w:val="fr-CA"/>
              </w:rPr>
              <w:t xml:space="preserve">Loi sur l’accès à l’information et à la protection de la vie privée </w:t>
            </w:r>
            <w:r w:rsidRPr="004E7386">
              <w:rPr>
                <w:rFonts w:eastAsia="Calibri"/>
                <w:sz w:val="20"/>
                <w:lang w:val="fr-CA"/>
              </w:rPr>
              <w:t xml:space="preserve">(la « Loi »), le requérant a demandé au ministre des Finances de lui communiquer des documents portant sur la question de la rétroactivité et de la date de prise d’effet des modifications apportées à l’art. 2 de la </w:t>
            </w:r>
            <w:r w:rsidRPr="004E7386">
              <w:rPr>
                <w:rFonts w:eastAsia="Calibri"/>
                <w:i/>
                <w:sz w:val="20"/>
                <w:lang w:val="fr-CA"/>
              </w:rPr>
              <w:t>Loi sur l’imposition des sociétés</w:t>
            </w:r>
            <w:r w:rsidRPr="004E7386">
              <w:rPr>
                <w:rFonts w:eastAsia="Calibri"/>
                <w:sz w:val="20"/>
                <w:lang w:val="fr-CA"/>
              </w:rPr>
              <w:t>, L.R.O. 1990, ch. C</w:t>
            </w:r>
            <w:r w:rsidRPr="004E7386">
              <w:rPr>
                <w:rFonts w:eastAsia="Calibri"/>
                <w:sz w:val="20"/>
                <w:lang w:val="fr-CA"/>
              </w:rPr>
              <w:noBreakHyphen/>
              <w:t xml:space="preserve">40.  Les documents étaient demandés dans le cadre d’un litige fiscal.  Le ministre a refusé de produire les documents, soutenant entre autres qu’ils contenaient des avis ou recommandations, ce qui les soustrayait à la divulgation conformément au par. 13(1) de la Loi.  Le commissaire à l’information et à la protection de la vie privée a par la suite ordonné que les documents soient divulgués parce qu’ils étaient à l’état d’ébauche, qu’ils ne contenaient aucun plan d’action, et parce que rien n’indiquait qu’ils avaient été communiqués au décideur et, par conséquent, qu’ils avaient servi dans le cadre du processus de délibération du ministre.  La Cour divisionnaire a rejeté en partie la demande de contrôle judiciaire du ministre.  La Cour d’appel a accueilli l’appel. </w:t>
            </w:r>
          </w:p>
          <w:p w:rsidR="00AB13DF" w:rsidRPr="004E7386" w:rsidRDefault="00AB13DF" w:rsidP="004D393C">
            <w:pPr>
              <w:jc w:val="both"/>
              <w:rPr>
                <w:rFonts w:eastAsia="Calibri"/>
                <w:sz w:val="20"/>
                <w:lang w:val="fr-CA"/>
              </w:rPr>
            </w:pPr>
          </w:p>
        </w:tc>
      </w:tr>
      <w:tr w:rsidR="00AB13DF" w:rsidRPr="004E7386"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Le 18 février 2010</w:t>
            </w:r>
          </w:p>
          <w:p w:rsidR="00AB13DF" w:rsidRPr="004E7386" w:rsidRDefault="00AB13DF" w:rsidP="004D393C">
            <w:pPr>
              <w:jc w:val="both"/>
              <w:rPr>
                <w:rFonts w:eastAsia="Calibri"/>
                <w:sz w:val="20"/>
                <w:lang w:val="fr-CA"/>
              </w:rPr>
            </w:pPr>
            <w:r w:rsidRPr="004E7386">
              <w:rPr>
                <w:rFonts w:eastAsia="Calibri"/>
                <w:sz w:val="20"/>
                <w:lang w:val="fr-CA"/>
              </w:rPr>
              <w:t>Commissaire à l’information et à la protection de la vie privée de l’Ontario</w:t>
            </w:r>
          </w:p>
          <w:p w:rsidR="00AB13DF" w:rsidRPr="004E7386" w:rsidRDefault="00AB13DF" w:rsidP="004D393C">
            <w:pPr>
              <w:jc w:val="both"/>
              <w:rPr>
                <w:rFonts w:eastAsia="Calibri"/>
                <w:sz w:val="20"/>
                <w:lang w:val="fr-CA"/>
              </w:rPr>
            </w:pPr>
            <w:r w:rsidRPr="004E7386">
              <w:rPr>
                <w:rFonts w:eastAsia="Calibri"/>
                <w:sz w:val="20"/>
                <w:lang w:val="fr-CA"/>
              </w:rPr>
              <w:t>(Arbitre Smith)</w:t>
            </w:r>
          </w:p>
          <w:p w:rsidR="00AB13DF" w:rsidRPr="004E7386" w:rsidRDefault="00AB13DF" w:rsidP="004D393C">
            <w:pPr>
              <w:jc w:val="both"/>
              <w:rPr>
                <w:rFonts w:eastAsia="Calibri"/>
                <w:sz w:val="20"/>
                <w:lang w:val="fr-CA"/>
              </w:rPr>
            </w:pPr>
            <w:r w:rsidRPr="004E7386">
              <w:rPr>
                <w:rFonts w:eastAsia="Calibri"/>
                <w:sz w:val="20"/>
                <w:lang w:val="fr-CA"/>
              </w:rPr>
              <w:t>PA09</w:t>
            </w:r>
            <w:r w:rsidRPr="004E7386">
              <w:rPr>
                <w:rFonts w:eastAsia="Calibri"/>
                <w:sz w:val="20"/>
                <w:lang w:val="fr-CA"/>
              </w:rPr>
              <w:noBreakHyphen/>
              <w:t>140</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 xml:space="preserve">Communication des documents ordonnée conformément à la </w:t>
            </w:r>
            <w:r w:rsidRPr="004E7386">
              <w:rPr>
                <w:rFonts w:eastAsia="Calibri"/>
                <w:i/>
                <w:sz w:val="20"/>
                <w:lang w:val="fr-CA"/>
              </w:rPr>
              <w:t>Loi sur l’accès à l’information et à la protection de la vie privée</w:t>
            </w:r>
            <w:r w:rsidRPr="004E7386">
              <w:rPr>
                <w:rFonts w:eastAsia="Calibri"/>
                <w:sz w:val="20"/>
                <w:lang w:val="fr-CA"/>
              </w:rPr>
              <w:t>, L.R.O. 1990, ch. F.31</w:t>
            </w:r>
          </w:p>
          <w:p w:rsidR="00AB13DF" w:rsidRPr="004E7386" w:rsidRDefault="00AB13DF" w:rsidP="004D393C">
            <w:pPr>
              <w:jc w:val="both"/>
              <w:rPr>
                <w:rFonts w:eastAsia="Calibri"/>
                <w:sz w:val="20"/>
                <w:lang w:val="fr-CA"/>
              </w:rPr>
            </w:pPr>
          </w:p>
        </w:tc>
      </w:tr>
      <w:tr w:rsidR="00AB13DF" w:rsidRPr="00165C38"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Le 1</w:t>
            </w:r>
            <w:r w:rsidRPr="004E7386">
              <w:rPr>
                <w:rFonts w:eastAsia="Calibri"/>
                <w:sz w:val="20"/>
                <w:vertAlign w:val="superscript"/>
                <w:lang w:val="fr-CA"/>
              </w:rPr>
              <w:t>er</w:t>
            </w:r>
            <w:r w:rsidRPr="004E7386">
              <w:rPr>
                <w:rFonts w:eastAsia="Calibri"/>
                <w:sz w:val="20"/>
                <w:lang w:val="fr-CA"/>
              </w:rPr>
              <w:t xml:space="preserve"> avril 2011</w:t>
            </w:r>
          </w:p>
          <w:p w:rsidR="00AB13DF" w:rsidRPr="004E7386" w:rsidRDefault="00AB13DF" w:rsidP="004D393C">
            <w:pPr>
              <w:jc w:val="both"/>
              <w:rPr>
                <w:rFonts w:eastAsia="Calibri"/>
                <w:sz w:val="20"/>
                <w:lang w:val="fr-CA"/>
              </w:rPr>
            </w:pPr>
            <w:r w:rsidRPr="004E7386">
              <w:rPr>
                <w:rFonts w:eastAsia="Calibri"/>
                <w:sz w:val="20"/>
                <w:lang w:val="fr-CA"/>
              </w:rPr>
              <w:t>Cour supérieure de justice de l’Ontario</w:t>
            </w:r>
          </w:p>
          <w:p w:rsidR="00AB13DF" w:rsidRPr="004E7386" w:rsidRDefault="00AB13DF" w:rsidP="004D393C">
            <w:pPr>
              <w:jc w:val="both"/>
              <w:rPr>
                <w:rFonts w:eastAsia="Calibri"/>
                <w:sz w:val="20"/>
                <w:lang w:val="fr-CA"/>
              </w:rPr>
            </w:pPr>
            <w:r w:rsidRPr="004E7386">
              <w:rPr>
                <w:rFonts w:eastAsia="Calibri"/>
                <w:sz w:val="20"/>
                <w:lang w:val="fr-CA"/>
              </w:rPr>
              <w:t xml:space="preserve">(Les juges Aston, </w:t>
            </w:r>
            <w:proofErr w:type="spellStart"/>
            <w:r w:rsidRPr="004E7386">
              <w:rPr>
                <w:rFonts w:eastAsia="Calibri"/>
                <w:sz w:val="20"/>
                <w:lang w:val="fr-CA"/>
              </w:rPr>
              <w:t>Linhares</w:t>
            </w:r>
            <w:proofErr w:type="spellEnd"/>
            <w:r w:rsidRPr="004E7386">
              <w:rPr>
                <w:rFonts w:eastAsia="Calibri"/>
                <w:sz w:val="20"/>
                <w:lang w:val="fr-CA"/>
              </w:rPr>
              <w:t xml:space="preserve"> de Sousa et </w:t>
            </w:r>
            <w:proofErr w:type="spellStart"/>
            <w:proofErr w:type="gramStart"/>
            <w:r w:rsidRPr="004E7386">
              <w:rPr>
                <w:rFonts w:eastAsia="Calibri"/>
                <w:sz w:val="20"/>
                <w:lang w:val="fr-CA"/>
              </w:rPr>
              <w:t>Lederer</w:t>
            </w:r>
            <w:proofErr w:type="spellEnd"/>
            <w:r w:rsidRPr="004E7386">
              <w:rPr>
                <w:rFonts w:eastAsia="Calibri"/>
                <w:sz w:val="20"/>
                <w:lang w:val="fr-CA"/>
              </w:rPr>
              <w:t xml:space="preserve"> )</w:t>
            </w:r>
            <w:proofErr w:type="gramEnd"/>
          </w:p>
          <w:p w:rsidR="00AB13DF" w:rsidRPr="004E7386" w:rsidRDefault="00AB13DF" w:rsidP="004D393C">
            <w:pPr>
              <w:jc w:val="both"/>
              <w:rPr>
                <w:rFonts w:eastAsia="Calibri"/>
                <w:sz w:val="20"/>
                <w:lang w:val="fr-CA"/>
              </w:rPr>
            </w:pPr>
            <w:r w:rsidRPr="004E7386">
              <w:rPr>
                <w:rFonts w:eastAsia="Calibri"/>
                <w:sz w:val="20"/>
                <w:lang w:val="fr-CA"/>
              </w:rPr>
              <w:t>2011 ONSC 2030</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Demande de contrôle judiciaire rejetée en partie</w:t>
            </w:r>
          </w:p>
          <w:p w:rsidR="00AB13DF" w:rsidRPr="004E7386" w:rsidRDefault="00AB13DF" w:rsidP="004D393C">
            <w:pPr>
              <w:jc w:val="both"/>
              <w:rPr>
                <w:rFonts w:eastAsia="Calibri"/>
                <w:sz w:val="20"/>
                <w:lang w:val="fr-CA"/>
              </w:rPr>
            </w:pPr>
          </w:p>
        </w:tc>
      </w:tr>
      <w:tr w:rsidR="00AB13DF" w:rsidRPr="00165C38"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Le 24 février 2012</w:t>
            </w:r>
          </w:p>
          <w:p w:rsidR="00AB13DF" w:rsidRPr="004E7386" w:rsidRDefault="00AB13DF" w:rsidP="004D393C">
            <w:pPr>
              <w:jc w:val="both"/>
              <w:rPr>
                <w:rFonts w:eastAsia="Calibri"/>
                <w:sz w:val="20"/>
                <w:lang w:val="fr-CA"/>
              </w:rPr>
            </w:pPr>
            <w:r w:rsidRPr="004E7386">
              <w:rPr>
                <w:rFonts w:eastAsia="Calibri"/>
                <w:sz w:val="20"/>
                <w:lang w:val="fr-CA"/>
              </w:rPr>
              <w:t>Cour d’appel de l’Ontario</w:t>
            </w:r>
          </w:p>
          <w:p w:rsidR="00AB13DF" w:rsidRPr="004E7386" w:rsidRDefault="00AB13DF" w:rsidP="004D393C">
            <w:pPr>
              <w:jc w:val="both"/>
              <w:rPr>
                <w:rFonts w:eastAsia="Calibri"/>
                <w:sz w:val="20"/>
                <w:lang w:val="fr-CA"/>
              </w:rPr>
            </w:pPr>
            <w:r w:rsidRPr="004E7386">
              <w:rPr>
                <w:rFonts w:eastAsia="Calibri"/>
                <w:sz w:val="20"/>
                <w:lang w:val="fr-CA"/>
              </w:rPr>
              <w:t xml:space="preserve">(Les juges Rosenberg et </w:t>
            </w:r>
            <w:proofErr w:type="spellStart"/>
            <w:r w:rsidRPr="004E7386">
              <w:rPr>
                <w:rFonts w:eastAsia="Calibri"/>
                <w:sz w:val="20"/>
                <w:lang w:val="fr-CA"/>
              </w:rPr>
              <w:t>Feldman</w:t>
            </w:r>
            <w:proofErr w:type="spellEnd"/>
            <w:r w:rsidRPr="004E7386">
              <w:rPr>
                <w:rFonts w:eastAsia="Calibri"/>
                <w:sz w:val="20"/>
                <w:lang w:val="fr-CA"/>
              </w:rPr>
              <w:t xml:space="preserve">, et le juge suppléant </w:t>
            </w:r>
            <w:proofErr w:type="spellStart"/>
            <w:r w:rsidRPr="004E7386">
              <w:rPr>
                <w:rFonts w:eastAsia="Calibri"/>
                <w:sz w:val="20"/>
                <w:lang w:val="fr-CA"/>
              </w:rPr>
              <w:t>Swinton</w:t>
            </w:r>
            <w:proofErr w:type="spellEnd"/>
            <w:r w:rsidRPr="004E7386">
              <w:rPr>
                <w:rFonts w:eastAsia="Calibri"/>
                <w:sz w:val="20"/>
                <w:lang w:val="fr-CA"/>
              </w:rPr>
              <w:t>)</w:t>
            </w:r>
          </w:p>
          <w:p w:rsidR="00AB13DF" w:rsidRPr="004E7386" w:rsidRDefault="00AB13DF" w:rsidP="004D393C">
            <w:pPr>
              <w:jc w:val="both"/>
              <w:rPr>
                <w:rFonts w:eastAsia="Calibri"/>
                <w:sz w:val="20"/>
                <w:lang w:val="fr-CA"/>
              </w:rPr>
            </w:pPr>
            <w:r w:rsidRPr="004E7386">
              <w:rPr>
                <w:rFonts w:eastAsia="Calibri"/>
                <w:sz w:val="20"/>
                <w:lang w:val="fr-CA"/>
              </w:rPr>
              <w:t>2012 ONCA 125</w:t>
            </w:r>
          </w:p>
          <w:p w:rsidR="00AB13DF" w:rsidRPr="004E7386" w:rsidRDefault="00AB13DF" w:rsidP="004D393C">
            <w:pPr>
              <w:jc w:val="both"/>
              <w:rPr>
                <w:rFonts w:eastAsia="Calibri"/>
                <w:sz w:val="20"/>
                <w:lang w:val="fr-CA"/>
              </w:rPr>
            </w:pP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Appel accueilli; affaire renvoyée au Commissaire à l’information et à la protection de la vie privée pour réexamen</w:t>
            </w:r>
          </w:p>
        </w:tc>
      </w:tr>
      <w:tr w:rsidR="00AB13DF" w:rsidRPr="00165C38" w:rsidTr="004D393C">
        <w:tc>
          <w:tcPr>
            <w:tcW w:w="2427" w:type="pct"/>
          </w:tcPr>
          <w:p w:rsidR="00AB13DF" w:rsidRPr="004E7386" w:rsidRDefault="00AB13DF" w:rsidP="004D393C">
            <w:pPr>
              <w:jc w:val="both"/>
              <w:rPr>
                <w:rFonts w:eastAsia="Calibri"/>
                <w:sz w:val="20"/>
                <w:lang w:val="fr-CA"/>
              </w:rPr>
            </w:pPr>
            <w:r w:rsidRPr="004E7386">
              <w:rPr>
                <w:rFonts w:eastAsia="Calibri"/>
                <w:sz w:val="20"/>
                <w:lang w:val="fr-CA"/>
              </w:rPr>
              <w:t>Le 15 mai 2012</w:t>
            </w:r>
          </w:p>
          <w:p w:rsidR="00AB13DF" w:rsidRPr="004E7386" w:rsidRDefault="00AB13DF" w:rsidP="004D393C">
            <w:pPr>
              <w:jc w:val="both"/>
              <w:rPr>
                <w:rFonts w:eastAsia="Calibri"/>
                <w:sz w:val="20"/>
                <w:lang w:val="fr-CA"/>
              </w:rPr>
            </w:pPr>
            <w:r w:rsidRPr="004E7386">
              <w:rPr>
                <w:rFonts w:eastAsia="Calibri"/>
                <w:sz w:val="20"/>
                <w:lang w:val="fr-CA"/>
              </w:rPr>
              <w:t xml:space="preserve">Cour suprême du Canada </w:t>
            </w:r>
          </w:p>
        </w:tc>
        <w:tc>
          <w:tcPr>
            <w:tcW w:w="243" w:type="pct"/>
          </w:tcPr>
          <w:p w:rsidR="00AB13DF" w:rsidRPr="004E7386" w:rsidRDefault="00AB13DF" w:rsidP="004D393C">
            <w:pPr>
              <w:jc w:val="both"/>
              <w:rPr>
                <w:rFonts w:eastAsia="Calibri"/>
                <w:sz w:val="20"/>
                <w:lang w:val="fr-CA"/>
              </w:rPr>
            </w:pPr>
          </w:p>
        </w:tc>
        <w:tc>
          <w:tcPr>
            <w:tcW w:w="2330" w:type="pct"/>
          </w:tcPr>
          <w:p w:rsidR="00AB13DF" w:rsidRPr="004E7386" w:rsidRDefault="00AB13DF" w:rsidP="004D393C">
            <w:pPr>
              <w:jc w:val="both"/>
              <w:rPr>
                <w:rFonts w:eastAsia="Calibri"/>
                <w:sz w:val="20"/>
                <w:lang w:val="fr-CA"/>
              </w:rPr>
            </w:pPr>
            <w:r w:rsidRPr="004E7386">
              <w:rPr>
                <w:rFonts w:eastAsia="Calibri"/>
                <w:sz w:val="20"/>
                <w:lang w:val="fr-CA"/>
              </w:rPr>
              <w:t xml:space="preserve">Requêtes en prorogation de délai et demandes d’autorisation d’appel déposées </w:t>
            </w:r>
          </w:p>
        </w:tc>
      </w:tr>
    </w:tbl>
    <w:p w:rsidR="00BD3F74" w:rsidRPr="00AB13DF" w:rsidRDefault="00BD3F74" w:rsidP="00BD3F74">
      <w:pPr>
        <w:rPr>
          <w:sz w:val="20"/>
          <w:szCs w:val="20"/>
          <w:lang w:val="fr-CA"/>
        </w:rPr>
      </w:pPr>
    </w:p>
    <w:p w:rsidR="00BD3F74" w:rsidRDefault="00477FDC" w:rsidP="00BD3F74">
      <w:pPr>
        <w:rPr>
          <w:sz w:val="20"/>
          <w:szCs w:val="20"/>
        </w:rPr>
      </w:pPr>
      <w:r w:rsidRPr="00477FDC">
        <w:rPr>
          <w:sz w:val="20"/>
          <w:szCs w:val="20"/>
          <w:lang w:val="fr-CA"/>
        </w:rPr>
        <w:pict>
          <v:rect id="_x0000_i1038" style="width:2in;height:1pt" o:hrpct="0" o:hralign="center" o:hrstd="t" o:hrnoshade="t" o:hr="t" fillcolor="black [3213]" stroked="f"/>
        </w:pict>
      </w:r>
    </w:p>
    <w:p w:rsidR="00E11FCE" w:rsidRDefault="00E11FCE">
      <w:pPr>
        <w:rPr>
          <w:sz w:val="20"/>
          <w:szCs w:val="20"/>
        </w:rPr>
      </w:pPr>
    </w:p>
    <w:p w:rsidR="00E11FCE" w:rsidRDefault="00E11FC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34847</w:t>
            </w:r>
          </w:p>
          <w:p w:rsidR="00E11FCE" w:rsidRPr="005031AE" w:rsidRDefault="00E11FCE" w:rsidP="00995471">
            <w:pPr>
              <w:rPr>
                <w:b/>
                <w:sz w:val="20"/>
                <w:szCs w:val="20"/>
                <w:lang w:val="fr-CA"/>
              </w:rPr>
            </w:pPr>
          </w:p>
        </w:tc>
        <w:tc>
          <w:tcPr>
            <w:tcW w:w="8118" w:type="dxa"/>
          </w:tcPr>
          <w:p w:rsidR="00E11FCE" w:rsidRPr="005031AE" w:rsidRDefault="00E11FCE" w:rsidP="00995471">
            <w:pPr>
              <w:jc w:val="both"/>
              <w:rPr>
                <w:sz w:val="20"/>
                <w:szCs w:val="20"/>
              </w:rPr>
            </w:pPr>
            <w:r w:rsidRPr="00E11FCE">
              <w:rPr>
                <w:rStyle w:val="SCCLsocChar"/>
                <w:sz w:val="20"/>
                <w:szCs w:val="20"/>
                <w:lang w:val="en-CA"/>
              </w:rPr>
              <w:t>Sable Mary Seismic Incorporated</w:t>
            </w:r>
            <w:r w:rsidR="00D820B3">
              <w:rPr>
                <w:rStyle w:val="SCCLsocChar"/>
                <w:sz w:val="20"/>
                <w:szCs w:val="20"/>
                <w:lang w:val="en-CA"/>
              </w:rPr>
              <w:t xml:space="preserve"> and</w:t>
            </w:r>
            <w:r w:rsidRPr="00E11FCE">
              <w:rPr>
                <w:rStyle w:val="SCCLsocChar"/>
                <w:sz w:val="20"/>
                <w:szCs w:val="20"/>
                <w:lang w:val="en-CA"/>
              </w:rPr>
              <w:t xml:space="preserve"> Matthew Kimball v. Geophysical Service Incorporated</w:t>
            </w:r>
            <w:r w:rsidRPr="005031AE">
              <w:rPr>
                <w:sz w:val="20"/>
                <w:szCs w:val="20"/>
              </w:rPr>
              <w:t xml:space="preserve"> (N.S.)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r w:rsidRPr="00E11FCE">
              <w:rPr>
                <w:rStyle w:val="SCCCoramChar"/>
                <w:sz w:val="20"/>
                <w:szCs w:val="20"/>
                <w:lang w:val="en-CA"/>
              </w:rPr>
              <w:t xml:space="preserve">Fish, Cromwell and </w:t>
            </w:r>
            <w:proofErr w:type="spellStart"/>
            <w:r w:rsidRPr="00E11FCE">
              <w:rPr>
                <w:rStyle w:val="SCCCoramChar"/>
                <w:sz w:val="20"/>
                <w:szCs w:val="20"/>
                <w:lang w:val="en-CA"/>
              </w:rPr>
              <w:t>Karakatsanis</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Nova Scotia Court of Appeal, Number CA 325703, 2012 NSCA 33, dated March 29, 2012, is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la Nouvelle-Écosse, numéro CA 325703, 2012 NSCA 33, daté du 29 mars 2012, est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162"/>
        <w:gridCol w:w="741"/>
        <w:gridCol w:w="4624"/>
      </w:tblGrid>
      <w:tr w:rsidR="007E4ED7" w:rsidRPr="004E7386" w:rsidTr="004D393C">
        <w:tc>
          <w:tcPr>
            <w:tcW w:w="5000" w:type="pct"/>
            <w:gridSpan w:val="3"/>
          </w:tcPr>
          <w:p w:rsidR="007E4ED7" w:rsidRPr="004E7386" w:rsidRDefault="007E4ED7" w:rsidP="004D393C">
            <w:pPr>
              <w:jc w:val="both"/>
              <w:rPr>
                <w:rFonts w:eastAsia="Calibri"/>
                <w:sz w:val="20"/>
              </w:rPr>
            </w:pPr>
            <w:r w:rsidRPr="004E7386">
              <w:rPr>
                <w:rFonts w:eastAsia="Calibri"/>
                <w:sz w:val="20"/>
              </w:rPr>
              <w:t>Courts — Jurisdiction — Reasons for judgment — Delay — Trial judge’s comprehension of the case — Whether a multitude of errors of fact, conjecture and inferences drawn from fact impact the integrity of the trial judge’s decision — Whether Court of Appeal failed to recognize and exercise its supervisory role in respect to duty to give reasons — Whether Court of Appeal erred in failing to find that the Trial Judge’s reasons for judgment and time between trial and release of judgment did not meet proper standards and amounts to an error in law.</w:t>
            </w:r>
          </w:p>
        </w:tc>
      </w:tr>
      <w:tr w:rsidR="007E4ED7" w:rsidRPr="004E7386" w:rsidTr="004D393C">
        <w:tc>
          <w:tcPr>
            <w:tcW w:w="5000" w:type="pct"/>
            <w:gridSpan w:val="3"/>
          </w:tcPr>
          <w:p w:rsidR="007E4ED7" w:rsidRPr="004E7386" w:rsidRDefault="007E4ED7" w:rsidP="004D393C">
            <w:pPr>
              <w:jc w:val="both"/>
              <w:rPr>
                <w:rFonts w:eastAsia="Calibri"/>
                <w:sz w:val="20"/>
              </w:rPr>
            </w:pPr>
          </w:p>
        </w:tc>
      </w:tr>
      <w:tr w:rsidR="007E4ED7" w:rsidRPr="004E7386" w:rsidTr="004D393C">
        <w:tc>
          <w:tcPr>
            <w:tcW w:w="5000" w:type="pct"/>
            <w:gridSpan w:val="3"/>
          </w:tcPr>
          <w:p w:rsidR="007E4ED7" w:rsidRPr="004E7386" w:rsidRDefault="007E4ED7" w:rsidP="004D393C">
            <w:pPr>
              <w:jc w:val="both"/>
              <w:rPr>
                <w:rFonts w:eastAsia="Calibri"/>
                <w:sz w:val="20"/>
              </w:rPr>
            </w:pPr>
            <w:r w:rsidRPr="004E7386">
              <w:rPr>
                <w:rFonts w:eastAsia="Calibri"/>
                <w:sz w:val="20"/>
              </w:rPr>
              <w:t xml:space="preserve">The applicants contracted with the respondent and others to form a joint venture under which they would provide seismic services and related staff.  Some written letters of agreement and draft agreements set out that the respondent would pay the applicants their personnel costs plus 5% and Matthew Kimball a monthly salary but the applicants argued that there was an oral agreement to change the terms so that they would bill fixed dollar amounts shown on invoices as actual salary plus 30% plus 6% plus 5% for benefits.  The respondent eventually took over the applicant’s seismic activities.  It investigated past billings and, alleging overcharging for personnel costs, sued the applicants for breach of contract and fraud.  The respondent alleged that personnel costs should have been billed at only actual costs plus 5% and that Matthew Kimball’s salary and other salaries and charges were improperly billed twice.  The reasons for trial judgment were released after the six months permitted for reserving judgment under s. 34(d) of the </w:t>
            </w:r>
            <w:r w:rsidRPr="004E7386">
              <w:rPr>
                <w:rFonts w:eastAsia="Calibri"/>
                <w:i/>
                <w:sz w:val="20"/>
              </w:rPr>
              <w:t>Judicature Act</w:t>
            </w:r>
            <w:r w:rsidRPr="004E7386">
              <w:rPr>
                <w:rFonts w:eastAsia="Calibri"/>
                <w:sz w:val="20"/>
              </w:rPr>
              <w:t xml:space="preserve">, R.S.N.S. 1989, </w:t>
            </w:r>
            <w:proofErr w:type="gramStart"/>
            <w:r w:rsidRPr="004E7386">
              <w:rPr>
                <w:rFonts w:eastAsia="Calibri"/>
                <w:sz w:val="20"/>
              </w:rPr>
              <w:t>c</w:t>
            </w:r>
            <w:proofErr w:type="gramEnd"/>
            <w:r w:rsidRPr="004E7386">
              <w:rPr>
                <w:rFonts w:eastAsia="Calibri"/>
                <w:sz w:val="20"/>
              </w:rPr>
              <w:t>. 240.</w:t>
            </w:r>
          </w:p>
          <w:p w:rsidR="007E4ED7" w:rsidRPr="004E7386" w:rsidRDefault="007E4ED7" w:rsidP="004D393C">
            <w:pPr>
              <w:jc w:val="both"/>
              <w:rPr>
                <w:rFonts w:eastAsia="Calibri"/>
                <w:sz w:val="20"/>
              </w:rPr>
            </w:pPr>
          </w:p>
        </w:tc>
      </w:tr>
      <w:tr w:rsidR="007E4ED7" w:rsidRPr="004E7386" w:rsidTr="004D393C">
        <w:tblPrEx>
          <w:tblCellMar>
            <w:bottom w:w="0" w:type="dxa"/>
          </w:tblCellMar>
        </w:tblPrEx>
        <w:tc>
          <w:tcPr>
            <w:tcW w:w="2184" w:type="pct"/>
          </w:tcPr>
          <w:p w:rsidR="007E4ED7" w:rsidRPr="004E7386" w:rsidRDefault="007E4ED7" w:rsidP="004D393C">
            <w:pPr>
              <w:jc w:val="both"/>
              <w:rPr>
                <w:rFonts w:eastAsia="Calibri"/>
                <w:sz w:val="20"/>
              </w:rPr>
            </w:pPr>
            <w:r w:rsidRPr="004E7386">
              <w:rPr>
                <w:rFonts w:eastAsia="Calibri"/>
                <w:sz w:val="20"/>
              </w:rPr>
              <w:t>December 31, 2009</w:t>
            </w:r>
          </w:p>
          <w:p w:rsidR="007E4ED7" w:rsidRPr="004E7386" w:rsidRDefault="007E4ED7" w:rsidP="004D393C">
            <w:pPr>
              <w:jc w:val="both"/>
              <w:rPr>
                <w:rFonts w:eastAsia="Calibri"/>
                <w:sz w:val="20"/>
              </w:rPr>
            </w:pPr>
            <w:r w:rsidRPr="004E7386">
              <w:rPr>
                <w:rFonts w:eastAsia="Calibri"/>
                <w:sz w:val="20"/>
              </w:rPr>
              <w:t>Supreme Court of Nova Scotia, Trial Division</w:t>
            </w:r>
          </w:p>
          <w:p w:rsidR="007E4ED7" w:rsidRPr="004E7386" w:rsidRDefault="007E4ED7" w:rsidP="004D393C">
            <w:pPr>
              <w:jc w:val="both"/>
              <w:rPr>
                <w:rFonts w:eastAsia="Calibri"/>
                <w:sz w:val="20"/>
              </w:rPr>
            </w:pPr>
            <w:r w:rsidRPr="004E7386">
              <w:rPr>
                <w:rFonts w:eastAsia="Calibri"/>
                <w:sz w:val="20"/>
              </w:rPr>
              <w:t>(Warner J.)</w:t>
            </w:r>
          </w:p>
          <w:p w:rsidR="007E4ED7" w:rsidRPr="004E7386" w:rsidRDefault="007E4ED7" w:rsidP="004D393C">
            <w:pPr>
              <w:jc w:val="both"/>
              <w:rPr>
                <w:rFonts w:eastAsia="Calibri"/>
                <w:sz w:val="20"/>
              </w:rPr>
            </w:pPr>
            <w:r w:rsidRPr="004E7386">
              <w:rPr>
                <w:rFonts w:eastAsia="Calibri"/>
                <w:sz w:val="20"/>
              </w:rPr>
              <w:t>2009 NSSC 404</w:t>
            </w:r>
          </w:p>
          <w:p w:rsidR="007E4ED7" w:rsidRPr="004E7386" w:rsidRDefault="007E4ED7" w:rsidP="004D393C">
            <w:pPr>
              <w:jc w:val="both"/>
              <w:rPr>
                <w:rFonts w:eastAsia="Calibri"/>
                <w:sz w:val="20"/>
              </w:rPr>
            </w:pPr>
          </w:p>
        </w:tc>
        <w:tc>
          <w:tcPr>
            <w:tcW w:w="389" w:type="pct"/>
          </w:tcPr>
          <w:p w:rsidR="007E4ED7" w:rsidRPr="004E7386" w:rsidRDefault="007E4ED7" w:rsidP="004D393C">
            <w:pPr>
              <w:jc w:val="both"/>
              <w:rPr>
                <w:rFonts w:eastAsia="Calibri"/>
                <w:sz w:val="20"/>
              </w:rPr>
            </w:pPr>
          </w:p>
        </w:tc>
        <w:tc>
          <w:tcPr>
            <w:tcW w:w="2427" w:type="pct"/>
          </w:tcPr>
          <w:p w:rsidR="007E4ED7" w:rsidRPr="004E7386" w:rsidRDefault="007E4ED7" w:rsidP="004D393C">
            <w:pPr>
              <w:jc w:val="both"/>
              <w:rPr>
                <w:rFonts w:eastAsia="Calibri"/>
                <w:sz w:val="20"/>
              </w:rPr>
            </w:pPr>
            <w:r w:rsidRPr="004E7386">
              <w:rPr>
                <w:rFonts w:eastAsia="Calibri"/>
                <w:sz w:val="20"/>
              </w:rPr>
              <w:t>$1,764,257.40 in damages awarded to respondent for breach of contract, fraud and fraudulent misrepresentation</w:t>
            </w:r>
          </w:p>
          <w:p w:rsidR="007E4ED7" w:rsidRPr="004E7386" w:rsidRDefault="007E4ED7" w:rsidP="004D393C">
            <w:pPr>
              <w:jc w:val="both"/>
              <w:rPr>
                <w:rFonts w:eastAsia="Calibri"/>
                <w:sz w:val="20"/>
              </w:rPr>
            </w:pPr>
          </w:p>
        </w:tc>
      </w:tr>
      <w:tr w:rsidR="007E4ED7" w:rsidRPr="004E7386" w:rsidTr="004D393C">
        <w:tblPrEx>
          <w:tblCellMar>
            <w:bottom w:w="0" w:type="dxa"/>
          </w:tblCellMar>
        </w:tblPrEx>
        <w:tc>
          <w:tcPr>
            <w:tcW w:w="2184" w:type="pct"/>
          </w:tcPr>
          <w:p w:rsidR="007E4ED7" w:rsidRPr="004E7386" w:rsidRDefault="007E4ED7" w:rsidP="004D393C">
            <w:pPr>
              <w:jc w:val="both"/>
              <w:rPr>
                <w:rFonts w:eastAsia="Calibri"/>
                <w:sz w:val="20"/>
              </w:rPr>
            </w:pPr>
            <w:r w:rsidRPr="004E7386">
              <w:rPr>
                <w:rFonts w:eastAsia="Calibri"/>
                <w:sz w:val="20"/>
              </w:rPr>
              <w:t>March 29, 2012</w:t>
            </w:r>
          </w:p>
          <w:p w:rsidR="007E4ED7" w:rsidRPr="004E7386" w:rsidRDefault="007E4ED7" w:rsidP="004D393C">
            <w:pPr>
              <w:jc w:val="both"/>
              <w:rPr>
                <w:rFonts w:eastAsia="Calibri"/>
                <w:sz w:val="20"/>
              </w:rPr>
            </w:pPr>
            <w:r w:rsidRPr="004E7386">
              <w:rPr>
                <w:rFonts w:eastAsia="Calibri"/>
                <w:sz w:val="20"/>
              </w:rPr>
              <w:t>Nova Scotia Court of Appeal</w:t>
            </w:r>
          </w:p>
          <w:p w:rsidR="007E4ED7" w:rsidRPr="004E7386" w:rsidRDefault="007E4ED7" w:rsidP="004D393C">
            <w:pPr>
              <w:jc w:val="both"/>
              <w:rPr>
                <w:rFonts w:eastAsia="Calibri"/>
                <w:sz w:val="20"/>
              </w:rPr>
            </w:pPr>
            <w:r w:rsidRPr="004E7386">
              <w:rPr>
                <w:rFonts w:eastAsia="Calibri"/>
                <w:sz w:val="20"/>
              </w:rPr>
              <w:t xml:space="preserve">(MacDonald, </w:t>
            </w:r>
            <w:proofErr w:type="spellStart"/>
            <w:r w:rsidRPr="004E7386">
              <w:rPr>
                <w:rFonts w:eastAsia="Calibri"/>
                <w:sz w:val="20"/>
              </w:rPr>
              <w:t>Fichaud</w:t>
            </w:r>
            <w:proofErr w:type="spellEnd"/>
            <w:r w:rsidRPr="004E7386">
              <w:rPr>
                <w:rFonts w:eastAsia="Calibri"/>
                <w:sz w:val="20"/>
              </w:rPr>
              <w:t xml:space="preserve">, </w:t>
            </w:r>
            <w:proofErr w:type="spellStart"/>
            <w:r w:rsidRPr="004E7386">
              <w:rPr>
                <w:rFonts w:eastAsia="Calibri"/>
                <w:sz w:val="20"/>
              </w:rPr>
              <w:t>Beveridge</w:t>
            </w:r>
            <w:proofErr w:type="spellEnd"/>
            <w:r w:rsidRPr="004E7386">
              <w:rPr>
                <w:rFonts w:eastAsia="Calibri"/>
                <w:sz w:val="20"/>
              </w:rPr>
              <w:t xml:space="preserve"> JJ.A.)</w:t>
            </w:r>
          </w:p>
          <w:p w:rsidR="007E4ED7" w:rsidRPr="004E7386" w:rsidRDefault="007E4ED7" w:rsidP="004D393C">
            <w:pPr>
              <w:jc w:val="both"/>
              <w:rPr>
                <w:rFonts w:eastAsia="Calibri"/>
                <w:sz w:val="20"/>
              </w:rPr>
            </w:pPr>
            <w:r w:rsidRPr="004E7386">
              <w:rPr>
                <w:rFonts w:eastAsia="Calibri"/>
                <w:sz w:val="20"/>
              </w:rPr>
              <w:t>2012 NSCA 33; CA 325703</w:t>
            </w:r>
          </w:p>
          <w:p w:rsidR="007E4ED7" w:rsidRPr="004E7386" w:rsidRDefault="007E4ED7" w:rsidP="004D393C">
            <w:pPr>
              <w:jc w:val="both"/>
              <w:rPr>
                <w:rFonts w:eastAsia="Calibri"/>
                <w:sz w:val="20"/>
              </w:rPr>
            </w:pPr>
          </w:p>
        </w:tc>
        <w:tc>
          <w:tcPr>
            <w:tcW w:w="389" w:type="pct"/>
          </w:tcPr>
          <w:p w:rsidR="007E4ED7" w:rsidRPr="004E7386" w:rsidRDefault="007E4ED7" w:rsidP="004D393C">
            <w:pPr>
              <w:jc w:val="both"/>
              <w:rPr>
                <w:rFonts w:eastAsia="Calibri"/>
                <w:sz w:val="20"/>
              </w:rPr>
            </w:pPr>
          </w:p>
        </w:tc>
        <w:tc>
          <w:tcPr>
            <w:tcW w:w="2427" w:type="pct"/>
          </w:tcPr>
          <w:p w:rsidR="007E4ED7" w:rsidRPr="004E7386" w:rsidRDefault="007E4ED7" w:rsidP="004D393C">
            <w:pPr>
              <w:jc w:val="both"/>
              <w:rPr>
                <w:rFonts w:eastAsia="Calibri"/>
                <w:sz w:val="20"/>
              </w:rPr>
            </w:pPr>
            <w:r w:rsidRPr="004E7386">
              <w:rPr>
                <w:rFonts w:eastAsia="Calibri"/>
                <w:sz w:val="20"/>
              </w:rPr>
              <w:t>Appeal dismissed</w:t>
            </w:r>
          </w:p>
          <w:p w:rsidR="007E4ED7" w:rsidRPr="004E7386" w:rsidRDefault="007E4ED7" w:rsidP="004D393C">
            <w:pPr>
              <w:jc w:val="both"/>
              <w:rPr>
                <w:rFonts w:eastAsia="Calibri"/>
                <w:sz w:val="20"/>
              </w:rPr>
            </w:pPr>
          </w:p>
        </w:tc>
      </w:tr>
      <w:tr w:rsidR="007E4ED7" w:rsidRPr="004E7386" w:rsidTr="004D393C">
        <w:tblPrEx>
          <w:tblCellMar>
            <w:bottom w:w="0" w:type="dxa"/>
          </w:tblCellMar>
        </w:tblPrEx>
        <w:tc>
          <w:tcPr>
            <w:tcW w:w="2184" w:type="pct"/>
          </w:tcPr>
          <w:p w:rsidR="007E4ED7" w:rsidRPr="004E7386" w:rsidRDefault="007E4ED7" w:rsidP="004D393C">
            <w:pPr>
              <w:jc w:val="both"/>
              <w:rPr>
                <w:rFonts w:eastAsia="Calibri"/>
                <w:sz w:val="20"/>
              </w:rPr>
            </w:pPr>
            <w:r w:rsidRPr="004E7386">
              <w:rPr>
                <w:rFonts w:eastAsia="Calibri"/>
                <w:sz w:val="20"/>
              </w:rPr>
              <w:t>May 28, 2012</w:t>
            </w:r>
          </w:p>
          <w:p w:rsidR="007E4ED7" w:rsidRPr="004E7386" w:rsidRDefault="007E4ED7" w:rsidP="004D393C">
            <w:pPr>
              <w:jc w:val="both"/>
              <w:rPr>
                <w:rFonts w:eastAsia="Calibri"/>
                <w:sz w:val="20"/>
              </w:rPr>
            </w:pPr>
            <w:r w:rsidRPr="004E7386">
              <w:rPr>
                <w:rFonts w:eastAsia="Calibri"/>
                <w:sz w:val="20"/>
              </w:rPr>
              <w:t>Supreme Court of Canada</w:t>
            </w:r>
          </w:p>
        </w:tc>
        <w:tc>
          <w:tcPr>
            <w:tcW w:w="389" w:type="pct"/>
          </w:tcPr>
          <w:p w:rsidR="007E4ED7" w:rsidRPr="004E7386" w:rsidRDefault="007E4ED7" w:rsidP="004D393C">
            <w:pPr>
              <w:jc w:val="both"/>
              <w:rPr>
                <w:rFonts w:eastAsia="Calibri"/>
                <w:sz w:val="20"/>
              </w:rPr>
            </w:pPr>
          </w:p>
        </w:tc>
        <w:tc>
          <w:tcPr>
            <w:tcW w:w="2427" w:type="pct"/>
          </w:tcPr>
          <w:p w:rsidR="007E4ED7" w:rsidRPr="004E7386" w:rsidRDefault="007E4ED7" w:rsidP="004D393C">
            <w:pPr>
              <w:jc w:val="both"/>
              <w:rPr>
                <w:rFonts w:eastAsia="Calibri"/>
                <w:sz w:val="20"/>
              </w:rPr>
            </w:pPr>
            <w:r w:rsidRPr="004E7386">
              <w:rPr>
                <w:rFonts w:eastAsia="Calibri"/>
                <w:sz w:val="20"/>
              </w:rPr>
              <w:t>Application for leave to appeal filed</w:t>
            </w:r>
          </w:p>
          <w:p w:rsidR="007E4ED7" w:rsidRPr="004E7386" w:rsidRDefault="007E4ED7"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39"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162"/>
        <w:gridCol w:w="741"/>
        <w:gridCol w:w="4624"/>
      </w:tblGrid>
      <w:tr w:rsidR="007E4ED7" w:rsidRPr="00165C38" w:rsidTr="004D393C">
        <w:tc>
          <w:tcPr>
            <w:tcW w:w="5000" w:type="pct"/>
            <w:gridSpan w:val="3"/>
          </w:tcPr>
          <w:p w:rsidR="007E4ED7" w:rsidRPr="004E7386" w:rsidRDefault="007E4ED7" w:rsidP="004D393C">
            <w:pPr>
              <w:jc w:val="both"/>
              <w:rPr>
                <w:sz w:val="20"/>
                <w:lang w:val="fr-CA"/>
              </w:rPr>
            </w:pPr>
            <w:r w:rsidRPr="004E7386">
              <w:rPr>
                <w:sz w:val="20"/>
                <w:lang w:val="fr-CA"/>
              </w:rPr>
              <w:t>Tribunaux — Compétence — Motifs du jugement — Retard — Manière dont le juge de première instance a compris l'affaire — Une multitude d'erreurs de fait, de conjectures et d’inférences tirées de faits a-t-elle une incidence sur l'intégrité de la décision du juge de première instance? — La Cour d'appel a-t-elle omis de reconnaître et d'exercer son rôle de surveillance à l'égard de l'obligation de fournir des motifs? — La Cour d'appel a-t-elle eu tort de ne pas conclure que les motifs du jugement du juge de première instance et le délai qui s'est écoulé entre le procès et la publication du jugement ne répondaient pas aux normes appropriées et équivalaient à une erreur de droit?</w:t>
            </w:r>
          </w:p>
        </w:tc>
      </w:tr>
      <w:tr w:rsidR="007E4ED7" w:rsidRPr="00165C38" w:rsidTr="004D393C">
        <w:tc>
          <w:tcPr>
            <w:tcW w:w="5000" w:type="pct"/>
            <w:gridSpan w:val="3"/>
          </w:tcPr>
          <w:p w:rsidR="007E4ED7" w:rsidRPr="004E7386" w:rsidRDefault="007E4ED7" w:rsidP="004D393C">
            <w:pPr>
              <w:rPr>
                <w:sz w:val="20"/>
                <w:lang w:val="fr-CA"/>
              </w:rPr>
            </w:pPr>
          </w:p>
        </w:tc>
      </w:tr>
      <w:tr w:rsidR="007E4ED7" w:rsidRPr="00165C38" w:rsidTr="004D393C">
        <w:tc>
          <w:tcPr>
            <w:tcW w:w="5000" w:type="pct"/>
            <w:gridSpan w:val="3"/>
          </w:tcPr>
          <w:p w:rsidR="007E4ED7" w:rsidRPr="004E7386" w:rsidRDefault="007E4ED7" w:rsidP="004D393C">
            <w:pPr>
              <w:jc w:val="both"/>
              <w:rPr>
                <w:sz w:val="20"/>
                <w:lang w:val="fr-CA"/>
              </w:rPr>
            </w:pPr>
            <w:r w:rsidRPr="004E7386">
              <w:rPr>
                <w:sz w:val="20"/>
                <w:lang w:val="fr-CA"/>
              </w:rPr>
              <w:t>Les demandeurs ont conclu avec l'intimée et d'autres un contrat de coentreprise en vertu duquel ils allaient fournir des services sismologiques et du personnel connexe.  Aux termes de certaines lettres d'entente et de projets de contrat, l'intimée allait payer aux demandeurs leurs frais de personnel majorés de 5 % et à Matthew Kimball un salaire mensuel, mais les demandeurs ont plaidé qu'il existait une entente verbale qui modifiait ces conditions pour qu'ils facturent des montants fixes indiqués sur les factures comme salaire réel, majorés successivement de 30 %, 6 %, et 5 % à titre de bénéfices.  L'intimée a fini par prendre en charge les activités sismologiques des demandeurs.  Elle a examiné les factures antérieures et, alléguant la surfacturation des frais de personnel, elle a poursuivi les demandeurs pour violation de contrat et fraude. Les intimées ont allégué que les frais de personnel n’auraient dû être facturés qu’aux frais réels majorés de 5 % et que le salaire de Matthew Kimball et d'autres salaires et frais avaient été indûment facturés deux fois.  Les motifs du jugement de première instance ont été publiés après l'expiration du délai de six mois prescrit pour les jugements en délibéré à l'al. 34</w:t>
            </w:r>
            <w:r w:rsidRPr="004E7386">
              <w:rPr>
                <w:i/>
                <w:sz w:val="20"/>
                <w:lang w:val="fr-CA"/>
              </w:rPr>
              <w:t>d</w:t>
            </w:r>
            <w:r w:rsidRPr="004E7386">
              <w:rPr>
                <w:sz w:val="20"/>
                <w:lang w:val="fr-CA"/>
              </w:rPr>
              <w:t xml:space="preserve">) de la </w:t>
            </w:r>
            <w:r w:rsidRPr="004E7386">
              <w:rPr>
                <w:i/>
                <w:sz w:val="20"/>
                <w:lang w:val="fr-CA"/>
              </w:rPr>
              <w:t xml:space="preserve">Judicature </w:t>
            </w:r>
            <w:proofErr w:type="spellStart"/>
            <w:r w:rsidRPr="004E7386">
              <w:rPr>
                <w:i/>
                <w:sz w:val="20"/>
                <w:lang w:val="fr-CA"/>
              </w:rPr>
              <w:t>Act</w:t>
            </w:r>
            <w:proofErr w:type="spellEnd"/>
            <w:r w:rsidRPr="004E7386">
              <w:rPr>
                <w:sz w:val="20"/>
                <w:lang w:val="fr-CA"/>
              </w:rPr>
              <w:t>, R.S.N.S. 1989, ch. 240.</w:t>
            </w:r>
          </w:p>
          <w:p w:rsidR="007E4ED7" w:rsidRPr="004E7386" w:rsidRDefault="007E4ED7" w:rsidP="004D393C">
            <w:pPr>
              <w:rPr>
                <w:sz w:val="20"/>
                <w:lang w:val="fr-CA"/>
              </w:rPr>
            </w:pPr>
          </w:p>
        </w:tc>
      </w:tr>
      <w:tr w:rsidR="007E4ED7" w:rsidRPr="00165C38" w:rsidTr="004D393C">
        <w:tblPrEx>
          <w:tblCellMar>
            <w:bottom w:w="0" w:type="dxa"/>
          </w:tblCellMar>
        </w:tblPrEx>
        <w:tc>
          <w:tcPr>
            <w:tcW w:w="2184" w:type="pct"/>
          </w:tcPr>
          <w:p w:rsidR="007E4ED7" w:rsidRPr="004E7386" w:rsidRDefault="007E4ED7" w:rsidP="004D393C">
            <w:pPr>
              <w:jc w:val="both"/>
              <w:rPr>
                <w:sz w:val="20"/>
                <w:lang w:val="fr-CA"/>
              </w:rPr>
            </w:pPr>
            <w:r w:rsidRPr="004E7386">
              <w:rPr>
                <w:sz w:val="20"/>
                <w:lang w:val="fr-CA"/>
              </w:rPr>
              <w:t>31 décembre 2009</w:t>
            </w:r>
          </w:p>
          <w:p w:rsidR="007E4ED7" w:rsidRPr="004E7386" w:rsidRDefault="007E4ED7" w:rsidP="004D393C">
            <w:pPr>
              <w:jc w:val="both"/>
              <w:rPr>
                <w:sz w:val="20"/>
                <w:lang w:val="fr-CA"/>
              </w:rPr>
            </w:pPr>
            <w:r w:rsidRPr="004E7386">
              <w:rPr>
                <w:sz w:val="20"/>
                <w:lang w:val="fr-CA"/>
              </w:rPr>
              <w:t>Cour suprême de la Nouvelle-Écosse, Section de première instance</w:t>
            </w:r>
          </w:p>
          <w:p w:rsidR="007E4ED7" w:rsidRPr="004E7386" w:rsidRDefault="007E4ED7" w:rsidP="004D393C">
            <w:pPr>
              <w:jc w:val="both"/>
              <w:rPr>
                <w:sz w:val="20"/>
                <w:lang w:val="fr-CA"/>
              </w:rPr>
            </w:pPr>
            <w:r w:rsidRPr="004E7386">
              <w:rPr>
                <w:sz w:val="20"/>
                <w:lang w:val="fr-CA"/>
              </w:rPr>
              <w:t>(Juge Warner)</w:t>
            </w:r>
          </w:p>
          <w:p w:rsidR="007E4ED7" w:rsidRPr="004E7386" w:rsidRDefault="007E4ED7" w:rsidP="004D393C">
            <w:pPr>
              <w:jc w:val="both"/>
              <w:rPr>
                <w:sz w:val="20"/>
                <w:lang w:val="fr-CA"/>
              </w:rPr>
            </w:pPr>
            <w:r w:rsidRPr="004E7386">
              <w:rPr>
                <w:sz w:val="20"/>
                <w:lang w:val="fr-CA"/>
              </w:rPr>
              <w:t>2009 NSSC 404</w:t>
            </w:r>
          </w:p>
          <w:p w:rsidR="007E4ED7" w:rsidRPr="004E7386" w:rsidRDefault="007E4ED7" w:rsidP="004D393C">
            <w:pPr>
              <w:jc w:val="both"/>
              <w:rPr>
                <w:sz w:val="20"/>
                <w:lang w:val="fr-CA"/>
              </w:rPr>
            </w:pPr>
          </w:p>
        </w:tc>
        <w:tc>
          <w:tcPr>
            <w:tcW w:w="389" w:type="pct"/>
          </w:tcPr>
          <w:p w:rsidR="007E4ED7" w:rsidRPr="004E7386" w:rsidRDefault="007E4ED7" w:rsidP="004D393C">
            <w:pPr>
              <w:jc w:val="both"/>
              <w:rPr>
                <w:sz w:val="20"/>
                <w:lang w:val="fr-CA"/>
              </w:rPr>
            </w:pPr>
          </w:p>
        </w:tc>
        <w:tc>
          <w:tcPr>
            <w:tcW w:w="2427" w:type="pct"/>
          </w:tcPr>
          <w:p w:rsidR="007E4ED7" w:rsidRPr="004E7386" w:rsidRDefault="007E4ED7" w:rsidP="004D393C">
            <w:pPr>
              <w:jc w:val="both"/>
              <w:rPr>
                <w:sz w:val="20"/>
                <w:lang w:val="fr-CA"/>
              </w:rPr>
            </w:pPr>
            <w:r w:rsidRPr="004E7386">
              <w:rPr>
                <w:sz w:val="20"/>
                <w:lang w:val="fr-CA"/>
              </w:rPr>
              <w:t xml:space="preserve">La somme de 1 764 257,40 $ en dommages-intérêts est accordée à l'intimée pour violation de contrat, fraude et assertion frauduleuse et inexacte </w:t>
            </w:r>
          </w:p>
          <w:p w:rsidR="007E4ED7" w:rsidRPr="004E7386" w:rsidRDefault="007E4ED7" w:rsidP="004D393C">
            <w:pPr>
              <w:jc w:val="both"/>
              <w:rPr>
                <w:sz w:val="20"/>
                <w:lang w:val="fr-CA"/>
              </w:rPr>
            </w:pPr>
          </w:p>
        </w:tc>
      </w:tr>
      <w:tr w:rsidR="007E4ED7" w:rsidRPr="004E7386" w:rsidTr="004D393C">
        <w:tblPrEx>
          <w:tblCellMar>
            <w:bottom w:w="0" w:type="dxa"/>
          </w:tblCellMar>
        </w:tblPrEx>
        <w:tc>
          <w:tcPr>
            <w:tcW w:w="2184" w:type="pct"/>
          </w:tcPr>
          <w:p w:rsidR="007E4ED7" w:rsidRPr="004E7386" w:rsidRDefault="007E4ED7" w:rsidP="004D393C">
            <w:pPr>
              <w:jc w:val="both"/>
              <w:rPr>
                <w:sz w:val="20"/>
                <w:lang w:val="fr-CA"/>
              </w:rPr>
            </w:pPr>
            <w:r w:rsidRPr="004E7386">
              <w:rPr>
                <w:sz w:val="20"/>
                <w:lang w:val="fr-CA"/>
              </w:rPr>
              <w:t>29 mars 2012</w:t>
            </w:r>
          </w:p>
          <w:p w:rsidR="007E4ED7" w:rsidRPr="004E7386" w:rsidRDefault="007E4ED7" w:rsidP="004D393C">
            <w:pPr>
              <w:jc w:val="both"/>
              <w:rPr>
                <w:sz w:val="20"/>
                <w:lang w:val="fr-CA"/>
              </w:rPr>
            </w:pPr>
            <w:r w:rsidRPr="004E7386">
              <w:rPr>
                <w:sz w:val="20"/>
                <w:lang w:val="fr-CA"/>
              </w:rPr>
              <w:t xml:space="preserve">Cour d'appel de la Nouvelle-Écosse </w:t>
            </w:r>
          </w:p>
          <w:p w:rsidR="007E4ED7" w:rsidRPr="004E7386" w:rsidRDefault="007E4ED7" w:rsidP="004D393C">
            <w:pPr>
              <w:jc w:val="both"/>
              <w:rPr>
                <w:sz w:val="20"/>
                <w:lang w:val="fr-CA"/>
              </w:rPr>
            </w:pPr>
            <w:r w:rsidRPr="004E7386">
              <w:rPr>
                <w:sz w:val="20"/>
                <w:lang w:val="fr-CA"/>
              </w:rPr>
              <w:t xml:space="preserve">(Juges </w:t>
            </w:r>
            <w:proofErr w:type="spellStart"/>
            <w:r w:rsidRPr="004E7386">
              <w:rPr>
                <w:sz w:val="20"/>
                <w:lang w:val="fr-CA"/>
              </w:rPr>
              <w:t>MacDonald</w:t>
            </w:r>
            <w:proofErr w:type="spellEnd"/>
            <w:r w:rsidRPr="004E7386">
              <w:rPr>
                <w:sz w:val="20"/>
                <w:lang w:val="fr-CA"/>
              </w:rPr>
              <w:t xml:space="preserve">, </w:t>
            </w:r>
            <w:proofErr w:type="spellStart"/>
            <w:r w:rsidRPr="004E7386">
              <w:rPr>
                <w:sz w:val="20"/>
                <w:lang w:val="fr-CA"/>
              </w:rPr>
              <w:t>Fichaud</w:t>
            </w:r>
            <w:proofErr w:type="spellEnd"/>
            <w:r w:rsidRPr="004E7386">
              <w:rPr>
                <w:sz w:val="20"/>
                <w:lang w:val="fr-CA"/>
              </w:rPr>
              <w:t xml:space="preserve"> et Beveridge)</w:t>
            </w:r>
          </w:p>
          <w:p w:rsidR="007E4ED7" w:rsidRPr="004E7386" w:rsidRDefault="007E4ED7" w:rsidP="004D393C">
            <w:pPr>
              <w:jc w:val="both"/>
              <w:rPr>
                <w:sz w:val="20"/>
                <w:lang w:val="fr-CA"/>
              </w:rPr>
            </w:pPr>
            <w:r w:rsidRPr="004E7386">
              <w:rPr>
                <w:sz w:val="20"/>
                <w:lang w:val="fr-CA"/>
              </w:rPr>
              <w:t>2012 NSCA 33; CA 325703</w:t>
            </w:r>
          </w:p>
          <w:p w:rsidR="007E4ED7" w:rsidRPr="004E7386" w:rsidRDefault="007E4ED7" w:rsidP="004D393C">
            <w:pPr>
              <w:jc w:val="both"/>
              <w:rPr>
                <w:sz w:val="20"/>
                <w:lang w:val="fr-CA"/>
              </w:rPr>
            </w:pPr>
          </w:p>
        </w:tc>
        <w:tc>
          <w:tcPr>
            <w:tcW w:w="389" w:type="pct"/>
          </w:tcPr>
          <w:p w:rsidR="007E4ED7" w:rsidRPr="004E7386" w:rsidRDefault="007E4ED7" w:rsidP="004D393C">
            <w:pPr>
              <w:jc w:val="both"/>
              <w:rPr>
                <w:sz w:val="20"/>
                <w:lang w:val="fr-CA"/>
              </w:rPr>
            </w:pPr>
          </w:p>
        </w:tc>
        <w:tc>
          <w:tcPr>
            <w:tcW w:w="2427" w:type="pct"/>
          </w:tcPr>
          <w:p w:rsidR="007E4ED7" w:rsidRPr="004E7386" w:rsidRDefault="007E4ED7" w:rsidP="004D393C">
            <w:pPr>
              <w:jc w:val="both"/>
              <w:rPr>
                <w:sz w:val="20"/>
                <w:lang w:val="fr-CA"/>
              </w:rPr>
            </w:pPr>
            <w:r w:rsidRPr="004E7386">
              <w:rPr>
                <w:sz w:val="20"/>
                <w:lang w:val="fr-CA"/>
              </w:rPr>
              <w:t>Appel rejeté</w:t>
            </w:r>
          </w:p>
          <w:p w:rsidR="007E4ED7" w:rsidRPr="004E7386" w:rsidRDefault="007E4ED7" w:rsidP="004D393C">
            <w:pPr>
              <w:jc w:val="both"/>
              <w:rPr>
                <w:sz w:val="20"/>
                <w:lang w:val="fr-CA"/>
              </w:rPr>
            </w:pPr>
          </w:p>
        </w:tc>
      </w:tr>
      <w:tr w:rsidR="007E4ED7" w:rsidRPr="004E7386" w:rsidTr="004D393C">
        <w:tblPrEx>
          <w:tblCellMar>
            <w:bottom w:w="0" w:type="dxa"/>
          </w:tblCellMar>
        </w:tblPrEx>
        <w:tc>
          <w:tcPr>
            <w:tcW w:w="2184" w:type="pct"/>
          </w:tcPr>
          <w:p w:rsidR="007E4ED7" w:rsidRPr="004E7386" w:rsidRDefault="007E4ED7" w:rsidP="004D393C">
            <w:pPr>
              <w:jc w:val="both"/>
              <w:rPr>
                <w:sz w:val="20"/>
                <w:lang w:val="fr-CA"/>
              </w:rPr>
            </w:pPr>
            <w:r w:rsidRPr="004E7386">
              <w:rPr>
                <w:sz w:val="20"/>
                <w:lang w:val="fr-CA"/>
              </w:rPr>
              <w:t>28 mai 2012</w:t>
            </w:r>
          </w:p>
          <w:p w:rsidR="007E4ED7" w:rsidRPr="004E7386" w:rsidRDefault="007E4ED7" w:rsidP="004D393C">
            <w:pPr>
              <w:jc w:val="both"/>
              <w:rPr>
                <w:sz w:val="20"/>
                <w:lang w:val="fr-CA"/>
              </w:rPr>
            </w:pPr>
            <w:r w:rsidRPr="004E7386">
              <w:rPr>
                <w:sz w:val="20"/>
                <w:lang w:val="fr-CA"/>
              </w:rPr>
              <w:t>Cour suprême du Canada</w:t>
            </w:r>
          </w:p>
        </w:tc>
        <w:tc>
          <w:tcPr>
            <w:tcW w:w="389" w:type="pct"/>
          </w:tcPr>
          <w:p w:rsidR="007E4ED7" w:rsidRPr="004E7386" w:rsidRDefault="007E4ED7" w:rsidP="004D393C">
            <w:pPr>
              <w:jc w:val="both"/>
              <w:rPr>
                <w:sz w:val="20"/>
                <w:lang w:val="fr-CA"/>
              </w:rPr>
            </w:pPr>
          </w:p>
        </w:tc>
        <w:tc>
          <w:tcPr>
            <w:tcW w:w="2427" w:type="pct"/>
          </w:tcPr>
          <w:p w:rsidR="007E4ED7" w:rsidRPr="004E7386" w:rsidRDefault="007E4ED7" w:rsidP="004D393C">
            <w:pPr>
              <w:jc w:val="both"/>
              <w:rPr>
                <w:sz w:val="20"/>
                <w:lang w:val="fr-CA"/>
              </w:rPr>
            </w:pPr>
            <w:r w:rsidRPr="004E7386">
              <w:rPr>
                <w:sz w:val="20"/>
                <w:lang w:val="fr-CA"/>
              </w:rPr>
              <w:t>Demande d'autorisation d'appel, déposée</w:t>
            </w:r>
          </w:p>
          <w:p w:rsidR="007E4ED7" w:rsidRPr="004E7386" w:rsidRDefault="007E4ED7" w:rsidP="004D393C">
            <w:pPr>
              <w:jc w:val="both"/>
              <w:rPr>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40"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34876</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r w:rsidRPr="005031AE">
              <w:rPr>
                <w:rStyle w:val="SCCLsocChar"/>
                <w:sz w:val="20"/>
                <w:szCs w:val="20"/>
              </w:rPr>
              <w:t xml:space="preserve">Lloyds </w:t>
            </w:r>
            <w:proofErr w:type="spellStart"/>
            <w:r w:rsidRPr="005031AE">
              <w:rPr>
                <w:rStyle w:val="SCCLsocChar"/>
                <w:sz w:val="20"/>
                <w:szCs w:val="20"/>
              </w:rPr>
              <w:t>Syndicate</w:t>
            </w:r>
            <w:proofErr w:type="spellEnd"/>
            <w:r w:rsidRPr="005031AE">
              <w:rPr>
                <w:rStyle w:val="SCCLsocChar"/>
                <w:sz w:val="20"/>
                <w:szCs w:val="20"/>
              </w:rPr>
              <w:t xml:space="preserve"> 1221 (</w:t>
            </w:r>
            <w:proofErr w:type="spellStart"/>
            <w:r w:rsidRPr="005031AE">
              <w:rPr>
                <w:rStyle w:val="SCCLsocChar"/>
                <w:sz w:val="20"/>
                <w:szCs w:val="20"/>
              </w:rPr>
              <w:t>Millennium</w:t>
            </w:r>
            <w:proofErr w:type="spellEnd"/>
            <w:r w:rsidRPr="005031AE">
              <w:rPr>
                <w:rStyle w:val="SCCLsocChar"/>
                <w:sz w:val="20"/>
                <w:szCs w:val="20"/>
              </w:rPr>
              <w:t xml:space="preserve"> </w:t>
            </w:r>
            <w:proofErr w:type="spellStart"/>
            <w:r w:rsidRPr="005031AE">
              <w:rPr>
                <w:rStyle w:val="SCCLsocChar"/>
                <w:sz w:val="20"/>
                <w:szCs w:val="20"/>
              </w:rPr>
              <w:t>Syndicate</w:t>
            </w:r>
            <w:proofErr w:type="spellEnd"/>
            <w:r w:rsidRPr="005031AE">
              <w:rPr>
                <w:rStyle w:val="SCCLsocChar"/>
                <w:sz w:val="20"/>
                <w:szCs w:val="20"/>
              </w:rPr>
              <w:t xml:space="preserve">) v. </w:t>
            </w:r>
            <w:proofErr w:type="spellStart"/>
            <w:r w:rsidRPr="005031AE">
              <w:rPr>
                <w:rStyle w:val="SCCLsocChar"/>
                <w:sz w:val="20"/>
                <w:szCs w:val="20"/>
              </w:rPr>
              <w:t>Coventree</w:t>
            </w:r>
            <w:proofErr w:type="spellEnd"/>
            <w:r w:rsidRPr="005031AE">
              <w:rPr>
                <w:rStyle w:val="SCCLsocChar"/>
                <w:sz w:val="20"/>
                <w:szCs w:val="20"/>
              </w:rPr>
              <w:t xml:space="preserve"> Inc.</w:t>
            </w:r>
            <w:r w:rsidRPr="005031AE">
              <w:rPr>
                <w:sz w:val="20"/>
                <w:szCs w:val="20"/>
              </w:rPr>
              <w:t xml:space="preserve"> (Ont.)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proofErr w:type="spellStart"/>
            <w:r w:rsidRPr="00E11FCE">
              <w:rPr>
                <w:rStyle w:val="SCCCoramChar"/>
                <w:sz w:val="20"/>
                <w:szCs w:val="20"/>
                <w:lang w:val="en-CA"/>
              </w:rPr>
              <w:t>McLachlin</w:t>
            </w:r>
            <w:proofErr w:type="spellEnd"/>
            <w:r w:rsidRPr="00E11FCE">
              <w:rPr>
                <w:rStyle w:val="SCCCoramChar"/>
                <w:sz w:val="20"/>
                <w:szCs w:val="20"/>
                <w:lang w:val="en-CA"/>
              </w:rPr>
              <w:t xml:space="preserve"> C.J. and Rothstein and </w:t>
            </w:r>
            <w:proofErr w:type="spellStart"/>
            <w:r w:rsidRPr="00E11FCE">
              <w:rPr>
                <w:rStyle w:val="SCCCoramChar"/>
                <w:sz w:val="20"/>
                <w:szCs w:val="20"/>
                <w:lang w:val="en-CA"/>
              </w:rPr>
              <w:t>Moldaver</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Court of Appeal for Ontario, Number C54323, 2012 ONCA 341, dated May 24, 2012, is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l’Ontario, numéro C54323, 2012 ONCA 341, daté du 24 mai 2012, est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E4ED7" w:rsidRPr="004E7386" w:rsidTr="004D393C">
        <w:tc>
          <w:tcPr>
            <w:tcW w:w="5000" w:type="pct"/>
            <w:gridSpan w:val="3"/>
          </w:tcPr>
          <w:p w:rsidR="007E4ED7" w:rsidRPr="004E7386" w:rsidRDefault="007E4ED7" w:rsidP="004D393C">
            <w:pPr>
              <w:jc w:val="both"/>
              <w:rPr>
                <w:rFonts w:eastAsia="Calibri"/>
                <w:sz w:val="20"/>
              </w:rPr>
            </w:pPr>
            <w:r w:rsidRPr="004E7386">
              <w:rPr>
                <w:rFonts w:eastAsia="Calibri"/>
                <w:sz w:val="20"/>
              </w:rPr>
              <w:t>Contracts — Construction — Contract of insurance — To what extent can pre and post contract statements, negotiations, additions and deletions, be used to interpret or change the written contract? — To what extent can torts concepts such as reasonable person be used to interpret/change what two business entities write down in a contract as written proof of their subjective agreement and subjective intention?</w:t>
            </w:r>
          </w:p>
        </w:tc>
      </w:tr>
      <w:tr w:rsidR="007E4ED7" w:rsidRPr="004E7386" w:rsidTr="004D393C">
        <w:tc>
          <w:tcPr>
            <w:tcW w:w="5000" w:type="pct"/>
            <w:gridSpan w:val="3"/>
          </w:tcPr>
          <w:p w:rsidR="007E4ED7" w:rsidRPr="004E7386" w:rsidRDefault="007E4ED7" w:rsidP="004D393C">
            <w:pPr>
              <w:jc w:val="both"/>
              <w:rPr>
                <w:rFonts w:eastAsia="Calibri"/>
                <w:sz w:val="20"/>
              </w:rPr>
            </w:pPr>
          </w:p>
        </w:tc>
      </w:tr>
      <w:tr w:rsidR="007E4ED7" w:rsidRPr="004E7386" w:rsidTr="004D393C">
        <w:tc>
          <w:tcPr>
            <w:tcW w:w="5000" w:type="pct"/>
            <w:gridSpan w:val="3"/>
          </w:tcPr>
          <w:p w:rsidR="007E4ED7" w:rsidRPr="004E7386" w:rsidRDefault="007E4ED7" w:rsidP="004D393C">
            <w:pPr>
              <w:jc w:val="both"/>
              <w:rPr>
                <w:color w:val="000000"/>
                <w:sz w:val="20"/>
              </w:rPr>
            </w:pPr>
            <w:proofErr w:type="spellStart"/>
            <w:r w:rsidRPr="004E7386">
              <w:rPr>
                <w:color w:val="000000"/>
                <w:sz w:val="20"/>
              </w:rPr>
              <w:t>Coventree</w:t>
            </w:r>
            <w:proofErr w:type="spellEnd"/>
            <w:r w:rsidRPr="004E7386">
              <w:rPr>
                <w:color w:val="000000"/>
                <w:sz w:val="20"/>
              </w:rPr>
              <w:t xml:space="preserve"> Inc. was a major participant in the asset-backed commercial paper ("ABCP") market in Canada, whose business was devastated following the August 2007 disruption of the ABCP market.  At that time, </w:t>
            </w:r>
            <w:proofErr w:type="spellStart"/>
            <w:r w:rsidRPr="004E7386">
              <w:rPr>
                <w:color w:val="000000"/>
                <w:sz w:val="20"/>
              </w:rPr>
              <w:t>Coventree</w:t>
            </w:r>
            <w:proofErr w:type="spellEnd"/>
            <w:r w:rsidRPr="004E7386">
              <w:rPr>
                <w:color w:val="000000"/>
                <w:sz w:val="20"/>
              </w:rPr>
              <w:t xml:space="preserve"> had an insurance policy with Great American Insurance Company that covered its directors and officers.  On October 16, 2007, </w:t>
            </w:r>
            <w:proofErr w:type="spellStart"/>
            <w:r w:rsidRPr="004E7386">
              <w:rPr>
                <w:color w:val="000000"/>
                <w:sz w:val="20"/>
              </w:rPr>
              <w:t>Coventree</w:t>
            </w:r>
            <w:proofErr w:type="spellEnd"/>
            <w:r w:rsidRPr="004E7386">
              <w:rPr>
                <w:color w:val="000000"/>
                <w:sz w:val="20"/>
              </w:rPr>
              <w:t xml:space="preserve"> gave notice under the Great American policy of potential claims related to the collapse of the ABCP market, and in doing </w:t>
            </w:r>
            <w:proofErr w:type="gramStart"/>
            <w:r w:rsidRPr="004E7386">
              <w:rPr>
                <w:color w:val="000000"/>
                <w:sz w:val="20"/>
              </w:rPr>
              <w:t>so,</w:t>
            </w:r>
            <w:proofErr w:type="gramEnd"/>
            <w:r w:rsidRPr="004E7386">
              <w:rPr>
                <w:color w:val="000000"/>
                <w:sz w:val="20"/>
              </w:rPr>
              <w:t xml:space="preserve"> cast the net of potential claims against it as wide as possible.  The following day, </w:t>
            </w:r>
            <w:proofErr w:type="spellStart"/>
            <w:r w:rsidRPr="004E7386">
              <w:rPr>
                <w:color w:val="000000"/>
                <w:sz w:val="20"/>
              </w:rPr>
              <w:t>Coventree</w:t>
            </w:r>
            <w:proofErr w:type="spellEnd"/>
            <w:r w:rsidRPr="004E7386">
              <w:rPr>
                <w:color w:val="000000"/>
                <w:sz w:val="20"/>
              </w:rPr>
              <w:t xml:space="preserve"> obtained a new insurance policy with Lloyds (“</w:t>
            </w:r>
            <w:proofErr w:type="gramStart"/>
            <w:r w:rsidRPr="004E7386">
              <w:rPr>
                <w:color w:val="000000"/>
                <w:sz w:val="20"/>
              </w:rPr>
              <w:t>Lloyds 2007</w:t>
            </w:r>
            <w:proofErr w:type="gramEnd"/>
            <w:r w:rsidRPr="004E7386">
              <w:rPr>
                <w:color w:val="000000"/>
                <w:sz w:val="20"/>
              </w:rPr>
              <w:t xml:space="preserve"> policy”) that provided coverage from October 17, 2007 to October 17, 2008 and expressly excluded coverage for any claim said to have occurred prior to October 17, 2007.  A further policy was negotiated between Lloyds and </w:t>
            </w:r>
            <w:proofErr w:type="spellStart"/>
            <w:r w:rsidRPr="004E7386">
              <w:rPr>
                <w:color w:val="000000"/>
                <w:sz w:val="20"/>
              </w:rPr>
              <w:t>Coventree</w:t>
            </w:r>
            <w:proofErr w:type="spellEnd"/>
            <w:r w:rsidRPr="004E7386">
              <w:rPr>
                <w:color w:val="000000"/>
                <w:sz w:val="20"/>
              </w:rPr>
              <w:t xml:space="preserve"> (“</w:t>
            </w:r>
            <w:proofErr w:type="gramStart"/>
            <w:r w:rsidRPr="004E7386">
              <w:rPr>
                <w:color w:val="000000"/>
                <w:sz w:val="20"/>
              </w:rPr>
              <w:t>Lloyds 2008</w:t>
            </w:r>
            <w:proofErr w:type="gramEnd"/>
            <w:r w:rsidRPr="004E7386">
              <w:rPr>
                <w:color w:val="000000"/>
                <w:sz w:val="20"/>
              </w:rPr>
              <w:t xml:space="preserve"> policy”) which took effect a year later on October 17, 2008 and ran until April 17, 2010.  Under the Lloyds 2008 policy, the exclusion clause for prior acts was removed. </w:t>
            </w:r>
          </w:p>
          <w:p w:rsidR="007E4ED7" w:rsidRPr="004E7386" w:rsidRDefault="007E4ED7" w:rsidP="004D393C">
            <w:pPr>
              <w:jc w:val="both"/>
              <w:rPr>
                <w:rFonts w:eastAsia="Calibri"/>
                <w:color w:val="000000"/>
                <w:sz w:val="20"/>
              </w:rPr>
            </w:pPr>
          </w:p>
          <w:p w:rsidR="007E4ED7" w:rsidRPr="004E7386" w:rsidRDefault="007E4ED7" w:rsidP="004D393C">
            <w:pPr>
              <w:jc w:val="both"/>
              <w:rPr>
                <w:rFonts w:eastAsia="Calibri"/>
                <w:sz w:val="20"/>
              </w:rPr>
            </w:pPr>
            <w:r w:rsidRPr="004E7386">
              <w:rPr>
                <w:rFonts w:eastAsia="Calibri"/>
                <w:color w:val="000000"/>
                <w:sz w:val="20"/>
              </w:rPr>
              <w:t xml:space="preserve">On December 7, 2009, the Ontario Securities Commission issued a notice of hearing and statement of allegations against </w:t>
            </w:r>
            <w:proofErr w:type="spellStart"/>
            <w:r w:rsidRPr="004E7386">
              <w:rPr>
                <w:rFonts w:eastAsia="Calibri"/>
                <w:color w:val="000000"/>
                <w:sz w:val="20"/>
              </w:rPr>
              <w:t>Coventree</w:t>
            </w:r>
            <w:proofErr w:type="spellEnd"/>
            <w:r w:rsidRPr="004E7386">
              <w:rPr>
                <w:rFonts w:eastAsia="Calibri"/>
                <w:color w:val="000000"/>
                <w:sz w:val="20"/>
              </w:rPr>
              <w:t xml:space="preserve">.  As a result of this investigation, </w:t>
            </w:r>
            <w:proofErr w:type="spellStart"/>
            <w:r w:rsidRPr="004E7386">
              <w:rPr>
                <w:rFonts w:eastAsia="Calibri"/>
                <w:color w:val="000000"/>
                <w:sz w:val="20"/>
              </w:rPr>
              <w:t>Coventree’s</w:t>
            </w:r>
            <w:proofErr w:type="spellEnd"/>
            <w:r w:rsidRPr="004E7386">
              <w:rPr>
                <w:rFonts w:eastAsia="Calibri"/>
                <w:color w:val="000000"/>
                <w:sz w:val="20"/>
              </w:rPr>
              <w:t xml:space="preserve"> directors incurred defence costs of $12 million.  This was reported as a claim for indemnification to both Great American and Lloyds.  Great American accepted the claim up to the limits of its $1 million policy with </w:t>
            </w:r>
            <w:proofErr w:type="spellStart"/>
            <w:r w:rsidRPr="004E7386">
              <w:rPr>
                <w:rFonts w:eastAsia="Calibri"/>
                <w:color w:val="000000"/>
                <w:sz w:val="20"/>
              </w:rPr>
              <w:t>Coventree</w:t>
            </w:r>
            <w:proofErr w:type="spellEnd"/>
            <w:r w:rsidRPr="004E7386">
              <w:rPr>
                <w:rFonts w:eastAsia="Calibri"/>
                <w:color w:val="000000"/>
                <w:sz w:val="20"/>
              </w:rPr>
              <w:t xml:space="preserve">.  Lloyds refused coverage on the basis that the claim fell under the Great American policy.  It also relied on three exclusion provisions in its own contract of insurance with </w:t>
            </w:r>
            <w:proofErr w:type="spellStart"/>
            <w:r w:rsidRPr="004E7386">
              <w:rPr>
                <w:rFonts w:eastAsia="Calibri"/>
                <w:color w:val="000000"/>
                <w:sz w:val="20"/>
              </w:rPr>
              <w:t>Coventree</w:t>
            </w:r>
            <w:proofErr w:type="spellEnd"/>
            <w:r w:rsidRPr="004E7386">
              <w:rPr>
                <w:rFonts w:eastAsia="Calibri"/>
                <w:color w:val="000000"/>
                <w:sz w:val="20"/>
              </w:rPr>
              <w:t xml:space="preserve">.  </w:t>
            </w:r>
            <w:proofErr w:type="spellStart"/>
            <w:r w:rsidRPr="004E7386">
              <w:rPr>
                <w:rFonts w:eastAsia="Calibri"/>
                <w:color w:val="000000"/>
                <w:sz w:val="20"/>
              </w:rPr>
              <w:t>Coventree</w:t>
            </w:r>
            <w:proofErr w:type="spellEnd"/>
            <w:r w:rsidRPr="004E7386">
              <w:rPr>
                <w:rFonts w:eastAsia="Calibri"/>
                <w:color w:val="000000"/>
                <w:sz w:val="20"/>
              </w:rPr>
              <w:t xml:space="preserve"> argued that both policies applied and that Lloyds had waived the exclusion provisions it relied on.</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September 13, 2011</w:t>
            </w:r>
          </w:p>
          <w:p w:rsidR="007E4ED7" w:rsidRPr="004E7386" w:rsidRDefault="007E4ED7" w:rsidP="004D393C">
            <w:pPr>
              <w:jc w:val="both"/>
              <w:rPr>
                <w:rFonts w:eastAsia="Calibri"/>
                <w:sz w:val="20"/>
              </w:rPr>
            </w:pPr>
            <w:r w:rsidRPr="004E7386">
              <w:rPr>
                <w:rFonts w:eastAsia="Calibri"/>
                <w:sz w:val="20"/>
              </w:rPr>
              <w:t>Ontario Superior Court of Justice</w:t>
            </w:r>
          </w:p>
          <w:p w:rsidR="007E4ED7" w:rsidRPr="004E7386" w:rsidRDefault="007E4ED7" w:rsidP="004D393C">
            <w:pPr>
              <w:jc w:val="both"/>
              <w:rPr>
                <w:rFonts w:eastAsia="Calibri"/>
                <w:sz w:val="20"/>
              </w:rPr>
            </w:pPr>
            <w:r w:rsidRPr="004E7386">
              <w:rPr>
                <w:rFonts w:eastAsia="Calibri"/>
                <w:sz w:val="20"/>
              </w:rPr>
              <w:t>(</w:t>
            </w:r>
            <w:proofErr w:type="spellStart"/>
            <w:r w:rsidRPr="004E7386">
              <w:rPr>
                <w:rFonts w:eastAsia="Calibri"/>
                <w:sz w:val="20"/>
              </w:rPr>
              <w:t>Lederer</w:t>
            </w:r>
            <w:proofErr w:type="spellEnd"/>
            <w:r w:rsidRPr="004E7386">
              <w:rPr>
                <w:rFonts w:eastAsia="Calibri"/>
                <w:sz w:val="20"/>
              </w:rPr>
              <w:t xml:space="preserve"> J.)</w:t>
            </w:r>
          </w:p>
          <w:p w:rsidR="007E4ED7" w:rsidRPr="004E7386" w:rsidRDefault="007E4ED7" w:rsidP="004D393C">
            <w:pPr>
              <w:jc w:val="both"/>
              <w:rPr>
                <w:rFonts w:eastAsia="Calibri"/>
                <w:sz w:val="20"/>
              </w:rPr>
            </w:pPr>
            <w:r w:rsidRPr="004E7386">
              <w:rPr>
                <w:rFonts w:eastAsia="Calibri"/>
                <w:sz w:val="20"/>
              </w:rPr>
              <w:t>2011 ONSC 4788</w:t>
            </w:r>
          </w:p>
          <w:p w:rsidR="007E4ED7" w:rsidRPr="004E7386" w:rsidRDefault="007E4ED7" w:rsidP="004D393C">
            <w:pPr>
              <w:jc w:val="both"/>
              <w:rPr>
                <w:rFonts w:eastAsia="Calibri"/>
                <w:sz w:val="20"/>
              </w:rPr>
            </w:pP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Declaration that Lloyds 2008 policy operative and must respond to claims made</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May 24, 2012</w:t>
            </w:r>
          </w:p>
          <w:p w:rsidR="007E4ED7" w:rsidRPr="004E7386" w:rsidRDefault="007E4ED7" w:rsidP="004D393C">
            <w:pPr>
              <w:jc w:val="both"/>
              <w:rPr>
                <w:rFonts w:eastAsia="Calibri"/>
                <w:sz w:val="20"/>
              </w:rPr>
            </w:pPr>
            <w:r w:rsidRPr="004E7386">
              <w:rPr>
                <w:rFonts w:eastAsia="Calibri"/>
                <w:sz w:val="20"/>
              </w:rPr>
              <w:t>Court of Appeal for Ontario</w:t>
            </w:r>
          </w:p>
          <w:p w:rsidR="007E4ED7" w:rsidRPr="004E7386" w:rsidRDefault="007E4ED7" w:rsidP="004D393C">
            <w:pPr>
              <w:jc w:val="both"/>
              <w:rPr>
                <w:rFonts w:eastAsia="Calibri"/>
                <w:sz w:val="20"/>
              </w:rPr>
            </w:pPr>
            <w:r w:rsidRPr="004E7386">
              <w:rPr>
                <w:rFonts w:eastAsia="Calibri"/>
                <w:sz w:val="20"/>
              </w:rPr>
              <w:t>(O'Connor, Armstrong and Watt JJ.A.)</w:t>
            </w:r>
          </w:p>
          <w:p w:rsidR="007E4ED7" w:rsidRPr="004E7386" w:rsidRDefault="007E4ED7" w:rsidP="004D393C">
            <w:pPr>
              <w:jc w:val="both"/>
              <w:rPr>
                <w:rFonts w:eastAsia="Calibri"/>
                <w:sz w:val="20"/>
              </w:rPr>
            </w:pPr>
            <w:r w:rsidRPr="004E7386">
              <w:rPr>
                <w:rFonts w:eastAsia="Calibri"/>
                <w:sz w:val="20"/>
              </w:rPr>
              <w:t>2012 ONCA 341</w:t>
            </w:r>
          </w:p>
          <w:p w:rsidR="007E4ED7" w:rsidRPr="004E7386" w:rsidRDefault="007E4ED7" w:rsidP="004D393C">
            <w:pPr>
              <w:jc w:val="both"/>
              <w:rPr>
                <w:rFonts w:eastAsia="Calibri"/>
                <w:sz w:val="20"/>
              </w:rPr>
            </w:pP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Appeal dismissed</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June 22, 2012</w:t>
            </w:r>
          </w:p>
          <w:p w:rsidR="007E4ED7" w:rsidRPr="004E7386" w:rsidRDefault="007E4ED7" w:rsidP="004D393C">
            <w:pPr>
              <w:jc w:val="both"/>
              <w:rPr>
                <w:rFonts w:eastAsia="Calibri"/>
                <w:sz w:val="20"/>
              </w:rPr>
            </w:pPr>
            <w:r w:rsidRPr="004E7386">
              <w:rPr>
                <w:rFonts w:eastAsia="Calibri"/>
                <w:sz w:val="20"/>
              </w:rPr>
              <w:t>Supreme Court of Canada</w:t>
            </w: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Application for leave to appeal filed</w:t>
            </w: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41"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E4ED7" w:rsidRPr="00165C38" w:rsidTr="004D393C">
        <w:tc>
          <w:tcPr>
            <w:tcW w:w="5000" w:type="pct"/>
            <w:gridSpan w:val="3"/>
          </w:tcPr>
          <w:p w:rsidR="007E4ED7" w:rsidRPr="004E7386" w:rsidRDefault="007E4ED7" w:rsidP="004D393C">
            <w:pPr>
              <w:jc w:val="both"/>
              <w:rPr>
                <w:rFonts w:eastAsia="Calibri"/>
                <w:sz w:val="20"/>
                <w:lang w:val="fr-CA"/>
              </w:rPr>
            </w:pPr>
            <w:r w:rsidRPr="004E7386">
              <w:rPr>
                <w:rFonts w:eastAsia="Calibri"/>
                <w:sz w:val="20"/>
                <w:lang w:val="fr-CA"/>
              </w:rPr>
              <w:t xml:space="preserve">Contrats — Construction — Contrat d'assurance — Dans quelle mesure </w:t>
            </w:r>
            <w:proofErr w:type="spellStart"/>
            <w:r w:rsidRPr="004E7386">
              <w:rPr>
                <w:rFonts w:eastAsia="Calibri"/>
                <w:sz w:val="20"/>
                <w:lang w:val="fr-CA"/>
              </w:rPr>
              <w:t>peut</w:t>
            </w:r>
            <w:r w:rsidRPr="004E7386">
              <w:rPr>
                <w:rFonts w:eastAsia="Calibri"/>
                <w:sz w:val="20"/>
                <w:lang w:val="fr-CA"/>
              </w:rPr>
              <w:noBreakHyphen/>
              <w:t>on</w:t>
            </w:r>
            <w:proofErr w:type="spellEnd"/>
            <w:r w:rsidRPr="004E7386">
              <w:rPr>
                <w:rFonts w:eastAsia="Calibri"/>
                <w:sz w:val="20"/>
                <w:lang w:val="fr-CA"/>
              </w:rPr>
              <w:t xml:space="preserve"> s’appuyer sur des déclarations, négociations, ajouts et suppressions antérieurs et postérieurs au contrat pour interpréter ou modifier le contrat écrit? — Dans quelle mesure </w:t>
            </w:r>
            <w:proofErr w:type="spellStart"/>
            <w:r w:rsidRPr="004E7386">
              <w:rPr>
                <w:rFonts w:eastAsia="Calibri"/>
                <w:sz w:val="20"/>
                <w:lang w:val="fr-CA"/>
              </w:rPr>
              <w:t>peut</w:t>
            </w:r>
            <w:r w:rsidRPr="004E7386">
              <w:rPr>
                <w:rFonts w:eastAsia="Calibri"/>
                <w:sz w:val="20"/>
                <w:lang w:val="fr-CA"/>
              </w:rPr>
              <w:noBreakHyphen/>
              <w:t>on</w:t>
            </w:r>
            <w:proofErr w:type="spellEnd"/>
            <w:r w:rsidRPr="004E7386">
              <w:rPr>
                <w:rFonts w:eastAsia="Calibri"/>
                <w:sz w:val="20"/>
                <w:lang w:val="fr-CA"/>
              </w:rPr>
              <w:t xml:space="preserve"> s’appuyer sur des notions de responsabilité civile, par exemple la notion de personne raisonnable, pour interpréter ou modifier ce que des entreprises écrivent dans un contrat comme preuve écrite de leur entente et de </w:t>
            </w:r>
            <w:proofErr w:type="gramStart"/>
            <w:r w:rsidRPr="004E7386">
              <w:rPr>
                <w:rFonts w:eastAsia="Calibri"/>
                <w:sz w:val="20"/>
                <w:lang w:val="fr-CA"/>
              </w:rPr>
              <w:t>leur intention subjectives</w:t>
            </w:r>
            <w:proofErr w:type="gramEnd"/>
            <w:r w:rsidRPr="004E7386">
              <w:rPr>
                <w:rFonts w:eastAsia="Calibri"/>
                <w:sz w:val="20"/>
                <w:lang w:val="fr-CA"/>
              </w:rPr>
              <w:t>?</w:t>
            </w:r>
          </w:p>
        </w:tc>
      </w:tr>
      <w:tr w:rsidR="007E4ED7" w:rsidRPr="00165C38" w:rsidTr="004D393C">
        <w:tc>
          <w:tcPr>
            <w:tcW w:w="5000" w:type="pct"/>
            <w:gridSpan w:val="3"/>
          </w:tcPr>
          <w:p w:rsidR="007E4ED7" w:rsidRPr="004E7386" w:rsidRDefault="007E4ED7" w:rsidP="004D393C">
            <w:pPr>
              <w:jc w:val="both"/>
              <w:rPr>
                <w:rFonts w:eastAsia="Calibri"/>
                <w:sz w:val="20"/>
                <w:lang w:val="fr-CA"/>
              </w:rPr>
            </w:pPr>
          </w:p>
        </w:tc>
      </w:tr>
      <w:tr w:rsidR="007E4ED7" w:rsidRPr="00165C38" w:rsidTr="004D393C">
        <w:tc>
          <w:tcPr>
            <w:tcW w:w="5000" w:type="pct"/>
            <w:gridSpan w:val="3"/>
          </w:tcPr>
          <w:p w:rsidR="007E4ED7" w:rsidRPr="004E7386" w:rsidRDefault="007E4ED7" w:rsidP="004D393C">
            <w:pPr>
              <w:jc w:val="both"/>
              <w:rPr>
                <w:color w:val="000000"/>
                <w:sz w:val="20"/>
                <w:lang w:val="fr-CA"/>
              </w:rPr>
            </w:pPr>
            <w:proofErr w:type="spellStart"/>
            <w:r w:rsidRPr="004E7386">
              <w:rPr>
                <w:color w:val="000000"/>
                <w:sz w:val="20"/>
                <w:lang w:val="fr-CA"/>
              </w:rPr>
              <w:t>Coventree</w:t>
            </w:r>
            <w:proofErr w:type="spellEnd"/>
            <w:r w:rsidRPr="004E7386">
              <w:rPr>
                <w:color w:val="000000"/>
                <w:sz w:val="20"/>
                <w:lang w:val="fr-CA"/>
              </w:rPr>
              <w:t xml:space="preserve"> Inc. était un acteur important dans le marché du papier commercial adossé à des actifs (« PCAA ») au Canada, dont l'entreprise a été dévastée à la suite de la perturbation du marché du PCAA survenue en août 2007.  À cette époque, </w:t>
            </w:r>
            <w:proofErr w:type="spellStart"/>
            <w:r w:rsidRPr="004E7386">
              <w:rPr>
                <w:color w:val="000000"/>
                <w:sz w:val="20"/>
                <w:lang w:val="fr-CA"/>
              </w:rPr>
              <w:t>Coventree</w:t>
            </w:r>
            <w:proofErr w:type="spellEnd"/>
            <w:r w:rsidRPr="004E7386">
              <w:rPr>
                <w:color w:val="000000"/>
                <w:sz w:val="20"/>
                <w:lang w:val="fr-CA"/>
              </w:rPr>
              <w:t xml:space="preserve"> avait une police d'assurance de la Great American </w:t>
            </w:r>
            <w:proofErr w:type="spellStart"/>
            <w:r w:rsidRPr="004E7386">
              <w:rPr>
                <w:color w:val="000000"/>
                <w:sz w:val="20"/>
                <w:lang w:val="fr-CA"/>
              </w:rPr>
              <w:t>Insurance</w:t>
            </w:r>
            <w:proofErr w:type="spellEnd"/>
            <w:r w:rsidRPr="004E7386">
              <w:rPr>
                <w:color w:val="000000"/>
                <w:sz w:val="20"/>
                <w:lang w:val="fr-CA"/>
              </w:rPr>
              <w:t xml:space="preserve"> </w:t>
            </w:r>
            <w:proofErr w:type="spellStart"/>
            <w:r w:rsidRPr="004E7386">
              <w:rPr>
                <w:color w:val="000000"/>
                <w:sz w:val="20"/>
                <w:lang w:val="fr-CA"/>
              </w:rPr>
              <w:t>Company</w:t>
            </w:r>
            <w:proofErr w:type="spellEnd"/>
            <w:r w:rsidRPr="004E7386">
              <w:rPr>
                <w:color w:val="000000"/>
                <w:sz w:val="20"/>
                <w:lang w:val="fr-CA"/>
              </w:rPr>
              <w:t xml:space="preserve"> qui couvrait ses administrateurs et dirigeants.  Le 16 octobre 2007, </w:t>
            </w:r>
            <w:proofErr w:type="spellStart"/>
            <w:r w:rsidRPr="004E7386">
              <w:rPr>
                <w:color w:val="000000"/>
                <w:sz w:val="20"/>
                <w:lang w:val="fr-CA"/>
              </w:rPr>
              <w:t>Coventree</w:t>
            </w:r>
            <w:proofErr w:type="spellEnd"/>
            <w:r w:rsidRPr="004E7386">
              <w:rPr>
                <w:color w:val="000000"/>
                <w:sz w:val="20"/>
                <w:lang w:val="fr-CA"/>
              </w:rPr>
              <w:t xml:space="preserve"> a donné un avis, aux termes de la police Great American, de réclamations éventuelles liées à l'effondrement du marché du PCAA et ce faisant, elle a décrit le plus largement possible la portée des réclamations éventuelles qui pouvaient être faites contre elle.  Le lendemain, </w:t>
            </w:r>
            <w:proofErr w:type="spellStart"/>
            <w:r w:rsidRPr="004E7386">
              <w:rPr>
                <w:color w:val="000000"/>
                <w:sz w:val="20"/>
                <w:lang w:val="fr-CA"/>
              </w:rPr>
              <w:t>Coventree</w:t>
            </w:r>
            <w:proofErr w:type="spellEnd"/>
            <w:r w:rsidRPr="004E7386">
              <w:rPr>
                <w:color w:val="000000"/>
                <w:sz w:val="20"/>
                <w:lang w:val="fr-CA"/>
              </w:rPr>
              <w:t xml:space="preserve"> a souscrit une nouvelle police d'assurance auprès de la Lloyds (la « police Lloyds de 2007 ») qui offrait une couverture du 17 octobre 2007 au 17 octobre 2008 et excluait expressément toute couverture à l'égard de réclamations déclarées antérieures au 17 octobre 2007.  Une autre police a été négociée entre Lloyds et </w:t>
            </w:r>
            <w:proofErr w:type="spellStart"/>
            <w:r w:rsidRPr="004E7386">
              <w:rPr>
                <w:color w:val="000000"/>
                <w:sz w:val="20"/>
                <w:lang w:val="fr-CA"/>
              </w:rPr>
              <w:t>Coventree</w:t>
            </w:r>
            <w:proofErr w:type="spellEnd"/>
            <w:r w:rsidRPr="004E7386">
              <w:rPr>
                <w:color w:val="000000"/>
                <w:sz w:val="20"/>
                <w:lang w:val="fr-CA"/>
              </w:rPr>
              <w:t xml:space="preserve"> (la « police Lloyds de 2008 ») qui a pris effet un an plus tard, le 17 octobre 2008, et qui est demeurée en vigueur jusqu'au 17 avril 2010.  Aux termes de la police Lloyds de 2008, la clause d'exclusion portant sur les actes antérieurs a été supprimée. </w:t>
            </w:r>
          </w:p>
          <w:p w:rsidR="007E4ED7" w:rsidRPr="004E7386" w:rsidRDefault="007E4ED7" w:rsidP="004D393C">
            <w:pPr>
              <w:jc w:val="both"/>
              <w:rPr>
                <w:rFonts w:eastAsia="Calibri"/>
                <w:color w:val="000000"/>
                <w:sz w:val="20"/>
                <w:lang w:val="fr-CA"/>
              </w:rPr>
            </w:pPr>
          </w:p>
          <w:p w:rsidR="007E4ED7" w:rsidRPr="004E7386" w:rsidRDefault="007E4ED7" w:rsidP="004D393C">
            <w:pPr>
              <w:jc w:val="both"/>
              <w:rPr>
                <w:rFonts w:eastAsia="Calibri"/>
                <w:sz w:val="20"/>
                <w:lang w:val="fr-CA"/>
              </w:rPr>
            </w:pPr>
            <w:r w:rsidRPr="004E7386">
              <w:rPr>
                <w:rFonts w:eastAsia="Calibri"/>
                <w:color w:val="000000"/>
                <w:sz w:val="20"/>
                <w:lang w:val="fr-CA"/>
              </w:rPr>
              <w:t xml:space="preserve">Le 7 décembre 2009, la Commission des valeurs mobilières de l'Ontario a délivré un avis d'audience et un exposé des allégations contre </w:t>
            </w:r>
            <w:proofErr w:type="spellStart"/>
            <w:r w:rsidRPr="004E7386">
              <w:rPr>
                <w:rFonts w:eastAsia="Calibri"/>
                <w:color w:val="000000"/>
                <w:sz w:val="20"/>
                <w:lang w:val="fr-CA"/>
              </w:rPr>
              <w:t>Coventree</w:t>
            </w:r>
            <w:proofErr w:type="spellEnd"/>
            <w:r w:rsidRPr="004E7386">
              <w:rPr>
                <w:rFonts w:eastAsia="Calibri"/>
                <w:color w:val="000000"/>
                <w:sz w:val="20"/>
                <w:lang w:val="fr-CA"/>
              </w:rPr>
              <w:t xml:space="preserve">.  En raison de cette enquête, les administrateurs de </w:t>
            </w:r>
            <w:proofErr w:type="spellStart"/>
            <w:r w:rsidRPr="004E7386">
              <w:rPr>
                <w:rFonts w:eastAsia="Calibri"/>
                <w:color w:val="000000"/>
                <w:sz w:val="20"/>
                <w:lang w:val="fr-CA"/>
              </w:rPr>
              <w:t>Coventree</w:t>
            </w:r>
            <w:proofErr w:type="spellEnd"/>
            <w:r w:rsidRPr="004E7386">
              <w:rPr>
                <w:rFonts w:eastAsia="Calibri"/>
                <w:color w:val="000000"/>
                <w:sz w:val="20"/>
                <w:lang w:val="fr-CA"/>
              </w:rPr>
              <w:t xml:space="preserve"> ont engagé des frais de défense de 12 millions de dollars.  Ce montant a été l’objet d’une demande d'indemnisation à la Great American et à la Lloyds.  Great American a accepté la réclamation jusqu'à concurrence de la limite d'un million de dollars stipulée dans sa police avec </w:t>
            </w:r>
            <w:proofErr w:type="spellStart"/>
            <w:r w:rsidRPr="004E7386">
              <w:rPr>
                <w:rFonts w:eastAsia="Calibri"/>
                <w:color w:val="000000"/>
                <w:sz w:val="20"/>
                <w:lang w:val="fr-CA"/>
              </w:rPr>
              <w:t>Coventree</w:t>
            </w:r>
            <w:proofErr w:type="spellEnd"/>
            <w:r w:rsidRPr="004E7386">
              <w:rPr>
                <w:rFonts w:eastAsia="Calibri"/>
                <w:color w:val="000000"/>
                <w:sz w:val="20"/>
                <w:lang w:val="fr-CA"/>
              </w:rPr>
              <w:t xml:space="preserve">.  Lloyds a refusé d'indemniser, au motif que la réclamation était garantie par la police de la Great American.  Elle s'est également appuyée sur trois clauses d'exclusion dans son propre contrat d'assurance avec </w:t>
            </w:r>
            <w:proofErr w:type="spellStart"/>
            <w:r w:rsidRPr="004E7386">
              <w:rPr>
                <w:rFonts w:eastAsia="Calibri"/>
                <w:color w:val="000000"/>
                <w:sz w:val="20"/>
                <w:lang w:val="fr-CA"/>
              </w:rPr>
              <w:t>Coventree</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Coventree</w:t>
            </w:r>
            <w:proofErr w:type="spellEnd"/>
            <w:r w:rsidRPr="004E7386">
              <w:rPr>
                <w:rFonts w:eastAsia="Calibri"/>
                <w:color w:val="000000"/>
                <w:sz w:val="20"/>
                <w:lang w:val="fr-CA"/>
              </w:rPr>
              <w:t xml:space="preserve"> a plaidé que les deux polices s'appliquaient et que la Lloyds avait renoncé à l'application des dispositions d'exclusion qu'elle invoquait.</w:t>
            </w:r>
          </w:p>
          <w:p w:rsidR="007E4ED7" w:rsidRPr="004E7386" w:rsidRDefault="007E4ED7" w:rsidP="004D393C">
            <w:pPr>
              <w:jc w:val="both"/>
              <w:rPr>
                <w:rFonts w:eastAsia="Calibri"/>
                <w:sz w:val="20"/>
                <w:lang w:val="fr-CA"/>
              </w:rPr>
            </w:pPr>
          </w:p>
        </w:tc>
      </w:tr>
      <w:tr w:rsidR="007E4ED7" w:rsidRPr="00165C38"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13 septembre 2011</w:t>
            </w:r>
          </w:p>
          <w:p w:rsidR="007E4ED7" w:rsidRPr="004E7386" w:rsidRDefault="007E4ED7" w:rsidP="004D393C">
            <w:pPr>
              <w:jc w:val="both"/>
              <w:rPr>
                <w:rFonts w:eastAsia="Calibri"/>
                <w:sz w:val="20"/>
                <w:lang w:val="fr-CA"/>
              </w:rPr>
            </w:pPr>
            <w:r w:rsidRPr="004E7386">
              <w:rPr>
                <w:rFonts w:eastAsia="Calibri"/>
                <w:sz w:val="20"/>
                <w:lang w:val="fr-CA"/>
              </w:rPr>
              <w:t xml:space="preserve">Cour supérieure de justice de l'Ontario </w:t>
            </w:r>
          </w:p>
          <w:p w:rsidR="007E4ED7" w:rsidRPr="004E7386" w:rsidRDefault="007E4ED7" w:rsidP="004D393C">
            <w:pPr>
              <w:jc w:val="both"/>
              <w:rPr>
                <w:rFonts w:eastAsia="Calibri"/>
                <w:sz w:val="20"/>
                <w:lang w:val="fr-CA"/>
              </w:rPr>
            </w:pPr>
            <w:r w:rsidRPr="004E7386">
              <w:rPr>
                <w:rFonts w:eastAsia="Calibri"/>
                <w:sz w:val="20"/>
                <w:lang w:val="fr-CA"/>
              </w:rPr>
              <w:t xml:space="preserve">(Juge </w:t>
            </w:r>
            <w:proofErr w:type="spellStart"/>
            <w:r w:rsidRPr="004E7386">
              <w:rPr>
                <w:rFonts w:eastAsia="Calibri"/>
                <w:sz w:val="20"/>
                <w:lang w:val="fr-CA"/>
              </w:rPr>
              <w:t>Lederer</w:t>
            </w:r>
            <w:proofErr w:type="spellEnd"/>
            <w:r w:rsidRPr="004E7386">
              <w:rPr>
                <w:rFonts w:eastAsia="Calibri"/>
                <w:sz w:val="20"/>
                <w:lang w:val="fr-CA"/>
              </w:rPr>
              <w:t>)</w:t>
            </w:r>
          </w:p>
          <w:p w:rsidR="007E4ED7" w:rsidRPr="004E7386" w:rsidRDefault="007E4ED7" w:rsidP="004D393C">
            <w:pPr>
              <w:jc w:val="both"/>
              <w:rPr>
                <w:rFonts w:eastAsia="Calibri"/>
                <w:sz w:val="20"/>
                <w:lang w:val="fr-CA"/>
              </w:rPr>
            </w:pPr>
            <w:r w:rsidRPr="004E7386">
              <w:rPr>
                <w:rFonts w:eastAsia="Calibri"/>
                <w:sz w:val="20"/>
                <w:lang w:val="fr-CA"/>
              </w:rPr>
              <w:t>2011 ONSC 4788</w:t>
            </w:r>
          </w:p>
          <w:p w:rsidR="007E4ED7" w:rsidRPr="004E7386" w:rsidRDefault="007E4ED7" w:rsidP="004D393C">
            <w:pPr>
              <w:jc w:val="both"/>
              <w:rPr>
                <w:rFonts w:eastAsia="Calibri"/>
                <w:sz w:val="20"/>
                <w:lang w:val="fr-CA"/>
              </w:rPr>
            </w:pP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 xml:space="preserve">Jugement déclarant que la police Lloyds de 2008 s’appliquait aux réclamations et qu'une indemnisation était payable en vertu de </w:t>
            </w:r>
            <w:proofErr w:type="spellStart"/>
            <w:r w:rsidRPr="004E7386">
              <w:rPr>
                <w:rFonts w:eastAsia="Calibri"/>
                <w:sz w:val="20"/>
                <w:lang w:val="fr-CA"/>
              </w:rPr>
              <w:t>celle</w:t>
            </w:r>
            <w:r w:rsidRPr="004E7386">
              <w:rPr>
                <w:rFonts w:eastAsia="Calibri"/>
                <w:sz w:val="20"/>
                <w:lang w:val="fr-CA"/>
              </w:rPr>
              <w:noBreakHyphen/>
              <w:t>ci</w:t>
            </w:r>
            <w:proofErr w:type="spellEnd"/>
          </w:p>
          <w:p w:rsidR="007E4ED7" w:rsidRPr="004E7386" w:rsidRDefault="007E4ED7" w:rsidP="004D393C">
            <w:pPr>
              <w:jc w:val="both"/>
              <w:rPr>
                <w:rFonts w:eastAsia="Calibri"/>
                <w:sz w:val="20"/>
                <w:lang w:val="fr-CA"/>
              </w:rPr>
            </w:pPr>
          </w:p>
        </w:tc>
      </w:tr>
      <w:tr w:rsidR="007E4ED7" w:rsidRPr="004E7386"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24 mai 2012</w:t>
            </w:r>
          </w:p>
          <w:p w:rsidR="007E4ED7" w:rsidRPr="004E7386" w:rsidRDefault="007E4ED7" w:rsidP="004D393C">
            <w:pPr>
              <w:jc w:val="both"/>
              <w:rPr>
                <w:rFonts w:eastAsia="Calibri"/>
                <w:sz w:val="20"/>
                <w:lang w:val="fr-CA"/>
              </w:rPr>
            </w:pPr>
            <w:r w:rsidRPr="004E7386">
              <w:rPr>
                <w:rFonts w:eastAsia="Calibri"/>
                <w:sz w:val="20"/>
                <w:lang w:val="fr-CA"/>
              </w:rPr>
              <w:t xml:space="preserve">Cour d'appel de l'Ontario </w:t>
            </w:r>
          </w:p>
          <w:p w:rsidR="007E4ED7" w:rsidRPr="004E7386" w:rsidRDefault="007E4ED7" w:rsidP="004D393C">
            <w:pPr>
              <w:jc w:val="both"/>
              <w:rPr>
                <w:rFonts w:eastAsia="Calibri"/>
                <w:sz w:val="20"/>
                <w:lang w:val="fr-CA"/>
              </w:rPr>
            </w:pPr>
            <w:r w:rsidRPr="004E7386">
              <w:rPr>
                <w:rFonts w:eastAsia="Calibri"/>
                <w:sz w:val="20"/>
                <w:lang w:val="fr-CA"/>
              </w:rPr>
              <w:t xml:space="preserve">(Juges </w:t>
            </w:r>
            <w:proofErr w:type="spellStart"/>
            <w:r w:rsidRPr="004E7386">
              <w:rPr>
                <w:rFonts w:eastAsia="Calibri"/>
                <w:sz w:val="20"/>
                <w:lang w:val="fr-CA"/>
              </w:rPr>
              <w:t>O'Connor</w:t>
            </w:r>
            <w:proofErr w:type="spellEnd"/>
            <w:r w:rsidRPr="004E7386">
              <w:rPr>
                <w:rFonts w:eastAsia="Calibri"/>
                <w:sz w:val="20"/>
                <w:lang w:val="fr-CA"/>
              </w:rPr>
              <w:t>, Armstrong et Watt)</w:t>
            </w:r>
          </w:p>
          <w:p w:rsidR="007E4ED7" w:rsidRPr="004E7386" w:rsidRDefault="007E4ED7" w:rsidP="004D393C">
            <w:pPr>
              <w:jc w:val="both"/>
              <w:rPr>
                <w:rFonts w:eastAsia="Calibri"/>
                <w:sz w:val="20"/>
                <w:lang w:val="fr-CA"/>
              </w:rPr>
            </w:pPr>
            <w:r w:rsidRPr="004E7386">
              <w:rPr>
                <w:rFonts w:eastAsia="Calibri"/>
                <w:sz w:val="20"/>
                <w:lang w:val="fr-CA"/>
              </w:rPr>
              <w:t>2012 ONCA 341</w:t>
            </w:r>
          </w:p>
          <w:p w:rsidR="007E4ED7" w:rsidRPr="004E7386" w:rsidRDefault="007E4ED7" w:rsidP="004D393C">
            <w:pPr>
              <w:jc w:val="both"/>
              <w:rPr>
                <w:rFonts w:eastAsia="Calibri"/>
                <w:sz w:val="20"/>
                <w:lang w:val="fr-CA"/>
              </w:rPr>
            </w:pP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Appel rejeté</w:t>
            </w:r>
          </w:p>
          <w:p w:rsidR="007E4ED7" w:rsidRPr="004E7386" w:rsidRDefault="007E4ED7" w:rsidP="004D393C">
            <w:pPr>
              <w:jc w:val="both"/>
              <w:rPr>
                <w:rFonts w:eastAsia="Calibri"/>
                <w:sz w:val="20"/>
                <w:lang w:val="fr-CA"/>
              </w:rPr>
            </w:pPr>
          </w:p>
        </w:tc>
      </w:tr>
      <w:tr w:rsidR="007E4ED7" w:rsidRPr="004E7386"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22 juin 2012</w:t>
            </w:r>
          </w:p>
          <w:p w:rsidR="007E4ED7" w:rsidRPr="004E7386" w:rsidRDefault="007E4ED7" w:rsidP="004D393C">
            <w:pPr>
              <w:jc w:val="both"/>
              <w:rPr>
                <w:rFonts w:eastAsia="Calibri"/>
                <w:sz w:val="20"/>
                <w:lang w:val="fr-CA"/>
              </w:rPr>
            </w:pPr>
            <w:r w:rsidRPr="004E7386">
              <w:rPr>
                <w:rFonts w:eastAsia="Calibri"/>
                <w:sz w:val="20"/>
                <w:lang w:val="fr-CA"/>
              </w:rPr>
              <w:t>Cour suprême du Canada</w:t>
            </w: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Demande d'autorisation d'appel, déposée</w:t>
            </w:r>
          </w:p>
          <w:p w:rsidR="007E4ED7" w:rsidRPr="004E7386" w:rsidRDefault="007E4ED7" w:rsidP="004D393C">
            <w:pPr>
              <w:jc w:val="both"/>
              <w:rPr>
                <w:rFonts w:eastAsia="Calibri"/>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42"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34880</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r w:rsidRPr="00E11FCE">
              <w:rPr>
                <w:rStyle w:val="SCCLsocChar"/>
                <w:sz w:val="20"/>
                <w:szCs w:val="20"/>
                <w:lang w:val="en-CA"/>
              </w:rPr>
              <w:t>1 King West Inc. v. 1420041 Ontario Inc.</w:t>
            </w:r>
            <w:r w:rsidRPr="005031AE">
              <w:rPr>
                <w:sz w:val="20"/>
                <w:szCs w:val="20"/>
              </w:rPr>
              <w:t xml:space="preserve"> (Ont.)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proofErr w:type="spellStart"/>
            <w:r w:rsidRPr="00E11FCE">
              <w:rPr>
                <w:rStyle w:val="SCCCoramChar"/>
                <w:sz w:val="20"/>
                <w:szCs w:val="20"/>
                <w:lang w:val="en-CA"/>
              </w:rPr>
              <w:t>McLachlin</w:t>
            </w:r>
            <w:proofErr w:type="spellEnd"/>
            <w:r w:rsidRPr="00E11FCE">
              <w:rPr>
                <w:rStyle w:val="SCCCoramChar"/>
                <w:sz w:val="20"/>
                <w:szCs w:val="20"/>
                <w:lang w:val="en-CA"/>
              </w:rPr>
              <w:t xml:space="preserve"> C.J. and Rothstein and </w:t>
            </w:r>
            <w:proofErr w:type="spellStart"/>
            <w:r w:rsidRPr="00E11FCE">
              <w:rPr>
                <w:rStyle w:val="SCCCoramChar"/>
                <w:sz w:val="20"/>
                <w:szCs w:val="20"/>
                <w:lang w:val="en-CA"/>
              </w:rPr>
              <w:t>Moldaver</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Court of Appeal for Ontario, Number C53690, 2012 ONCA 249, dated April 20, 2012, is dismissed without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l’Ontario, numéro C53690, 2012 ONCA 249, daté du 20 avril 2012, est rejetée sans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E4ED7" w:rsidRPr="004E7386" w:rsidTr="004D393C">
        <w:tc>
          <w:tcPr>
            <w:tcW w:w="5000" w:type="pct"/>
            <w:gridSpan w:val="3"/>
          </w:tcPr>
          <w:p w:rsidR="007E4ED7" w:rsidRPr="004E7386" w:rsidRDefault="007E4ED7" w:rsidP="004D393C">
            <w:pPr>
              <w:jc w:val="both"/>
              <w:rPr>
                <w:rFonts w:eastAsia="Calibri"/>
                <w:sz w:val="20"/>
              </w:rPr>
            </w:pPr>
            <w:r w:rsidRPr="004E7386">
              <w:rPr>
                <w:rFonts w:eastAsia="Calibri"/>
                <w:sz w:val="20"/>
              </w:rPr>
              <w:t>Property — Condominiums — Common elements — Rights of individual unit holders — Whether individual unit holders have right to sue with respect to common elements — In the alternative, whether an individual unit holder should be entitled to sue in relation to common elements when the condominium corporation has commenced an action against the developer with respect to the common elements.</w:t>
            </w:r>
          </w:p>
        </w:tc>
      </w:tr>
      <w:tr w:rsidR="007E4ED7" w:rsidRPr="004E7386" w:rsidTr="004D393C">
        <w:tc>
          <w:tcPr>
            <w:tcW w:w="5000" w:type="pct"/>
            <w:gridSpan w:val="3"/>
          </w:tcPr>
          <w:p w:rsidR="007E4ED7" w:rsidRPr="004E7386" w:rsidRDefault="007E4ED7" w:rsidP="004D393C">
            <w:pPr>
              <w:jc w:val="both"/>
              <w:rPr>
                <w:rFonts w:eastAsia="Calibri"/>
                <w:sz w:val="20"/>
              </w:rPr>
            </w:pPr>
          </w:p>
        </w:tc>
      </w:tr>
      <w:tr w:rsidR="007E4ED7" w:rsidRPr="004E7386" w:rsidTr="004D393C">
        <w:tc>
          <w:tcPr>
            <w:tcW w:w="5000" w:type="pct"/>
            <w:gridSpan w:val="3"/>
          </w:tcPr>
          <w:p w:rsidR="007E4ED7" w:rsidRPr="004E7386" w:rsidRDefault="007E4ED7" w:rsidP="004D393C">
            <w:pPr>
              <w:jc w:val="both"/>
              <w:rPr>
                <w:rFonts w:eastAsia="Calibri"/>
                <w:sz w:val="20"/>
              </w:rPr>
            </w:pPr>
            <w:r w:rsidRPr="004E7386">
              <w:rPr>
                <w:rFonts w:eastAsia="Calibri"/>
                <w:sz w:val="20"/>
              </w:rPr>
              <w:t xml:space="preserve">When 1 King West, a </w:t>
            </w:r>
            <w:proofErr w:type="spellStart"/>
            <w:r w:rsidRPr="004E7386">
              <w:rPr>
                <w:rFonts w:eastAsia="Calibri"/>
                <w:sz w:val="20"/>
              </w:rPr>
              <w:t>high</w:t>
            </w:r>
            <w:r w:rsidRPr="004E7386">
              <w:rPr>
                <w:rFonts w:eastAsia="Calibri"/>
                <w:sz w:val="20"/>
              </w:rPr>
              <w:noBreakHyphen/>
              <w:t>rise</w:t>
            </w:r>
            <w:proofErr w:type="spellEnd"/>
            <w:r w:rsidRPr="004E7386">
              <w:rPr>
                <w:rFonts w:eastAsia="Calibri"/>
                <w:sz w:val="20"/>
              </w:rPr>
              <w:t xml:space="preserve"> condominium complex in downtown Toronto, was under construction, 1420041 Ontario Inc. agreed to purchase nine units from 1 King West, the developer.  1420041 Ontario Inc. required that certain common elements in its units be constructed according to its specifications, not according to the standard condominium plans.  When the building was available for occupancy, 1420041 Ontario Inc. commenced an action seeking, </w:t>
            </w:r>
            <w:r w:rsidRPr="004E7386">
              <w:rPr>
                <w:rFonts w:eastAsia="Calibri"/>
                <w:i/>
                <w:sz w:val="20"/>
              </w:rPr>
              <w:t>inter alia</w:t>
            </w:r>
            <w:r w:rsidRPr="004E7386">
              <w:rPr>
                <w:rFonts w:eastAsia="Calibri"/>
                <w:sz w:val="20"/>
              </w:rPr>
              <w:t xml:space="preserve">, specific performance of its agreement with respect to the custom design and finishes it claims 1 King West promised or, in the alternative, an abatement of the price or, in the further alternative, damages  (the “Individual Action”).  An action concerning construction of the common elements elsewhere in the building was soon the subject of an action initiated by the condominium corporation on behalf of </w:t>
            </w:r>
            <w:proofErr w:type="gramStart"/>
            <w:r w:rsidRPr="004E7386">
              <w:rPr>
                <w:rFonts w:eastAsia="Calibri"/>
                <w:sz w:val="20"/>
              </w:rPr>
              <w:t>itself</w:t>
            </w:r>
            <w:proofErr w:type="gramEnd"/>
            <w:r w:rsidRPr="004E7386">
              <w:rPr>
                <w:rFonts w:eastAsia="Calibri"/>
                <w:sz w:val="20"/>
              </w:rPr>
              <w:t xml:space="preserve"> and the individual unit holders claiming damages against 1 and several other defendants (the “Condominium Action”).  1420041 Ontario Inc. did not opt out of that action.  1 King West moved to strike the Individual Action on the basis that 1420041 Ontario Inc. did not have standing to bring claims relating to the common elements.  Initially, the motion was dismissed, but, on appeal, it was granted.  The Individual Action was dismissed insofar as it related to the common elements, and the remainder of it was stayed insofar as it related to 1420041 Ontario Inc.’s units.  Before the Court of Appeal heard the further appeal, the Condominium Action was settled.  The Court of Appeal held that the issues regarding the stay were moot, and allowed the appeal insofar as it related to 1420041 Ontario Inc.’s standing to sue in relation to the common elements.  The Individual Action was reinstated.</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February 19, 2010</w:t>
            </w:r>
          </w:p>
          <w:p w:rsidR="007E4ED7" w:rsidRPr="004E7386" w:rsidRDefault="007E4ED7" w:rsidP="004D393C">
            <w:pPr>
              <w:jc w:val="both"/>
              <w:rPr>
                <w:rFonts w:eastAsia="Calibri"/>
                <w:sz w:val="20"/>
              </w:rPr>
            </w:pPr>
            <w:r w:rsidRPr="004E7386">
              <w:rPr>
                <w:rFonts w:eastAsia="Calibri"/>
                <w:sz w:val="20"/>
              </w:rPr>
              <w:t>Ontario Superior Court of Justice</w:t>
            </w:r>
          </w:p>
          <w:p w:rsidR="007E4ED7" w:rsidRPr="004E7386" w:rsidRDefault="007E4ED7" w:rsidP="004D393C">
            <w:pPr>
              <w:jc w:val="both"/>
              <w:rPr>
                <w:rFonts w:eastAsia="Calibri"/>
                <w:sz w:val="20"/>
              </w:rPr>
            </w:pPr>
            <w:r w:rsidRPr="004E7386">
              <w:rPr>
                <w:rFonts w:eastAsia="Calibri"/>
                <w:sz w:val="20"/>
              </w:rPr>
              <w:t>(Stewart J.)</w:t>
            </w:r>
          </w:p>
          <w:p w:rsidR="007E4ED7" w:rsidRPr="004E7386" w:rsidRDefault="007E4ED7" w:rsidP="004D393C">
            <w:pPr>
              <w:jc w:val="both"/>
              <w:rPr>
                <w:rFonts w:eastAsia="Calibri"/>
                <w:sz w:val="20"/>
              </w:rPr>
            </w:pPr>
            <w:r w:rsidRPr="004E7386">
              <w:rPr>
                <w:rFonts w:eastAsia="Calibri"/>
                <w:sz w:val="20"/>
              </w:rPr>
              <w:t>2010 ONSC 876</w:t>
            </w:r>
          </w:p>
          <w:p w:rsidR="007E4ED7" w:rsidRPr="004E7386" w:rsidRDefault="007E4ED7" w:rsidP="004D393C">
            <w:pPr>
              <w:jc w:val="both"/>
              <w:rPr>
                <w:rFonts w:eastAsia="Calibri"/>
                <w:sz w:val="20"/>
              </w:rPr>
            </w:pP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Motion to strike or stay Individual Action dismissed</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December 9, 2010</w:t>
            </w:r>
          </w:p>
          <w:p w:rsidR="007E4ED7" w:rsidRPr="004E7386" w:rsidRDefault="007E4ED7" w:rsidP="004D393C">
            <w:pPr>
              <w:jc w:val="both"/>
              <w:rPr>
                <w:rFonts w:eastAsia="Calibri"/>
                <w:sz w:val="20"/>
              </w:rPr>
            </w:pPr>
            <w:r w:rsidRPr="004E7386">
              <w:rPr>
                <w:rFonts w:eastAsia="Calibri"/>
                <w:sz w:val="20"/>
              </w:rPr>
              <w:t>Ontario Superior Court of Justice</w:t>
            </w:r>
          </w:p>
          <w:p w:rsidR="007E4ED7" w:rsidRPr="004E7386" w:rsidRDefault="007E4ED7" w:rsidP="004D393C">
            <w:pPr>
              <w:jc w:val="both"/>
              <w:rPr>
                <w:rFonts w:eastAsia="Calibri"/>
                <w:sz w:val="20"/>
              </w:rPr>
            </w:pPr>
            <w:r w:rsidRPr="004E7386">
              <w:rPr>
                <w:rFonts w:eastAsia="Calibri"/>
                <w:sz w:val="20"/>
              </w:rPr>
              <w:t>(Divisional Court)</w:t>
            </w:r>
          </w:p>
          <w:p w:rsidR="007E4ED7" w:rsidRPr="004E7386" w:rsidRDefault="007E4ED7" w:rsidP="004D393C">
            <w:pPr>
              <w:jc w:val="both"/>
              <w:rPr>
                <w:rFonts w:eastAsia="Calibri"/>
                <w:sz w:val="20"/>
              </w:rPr>
            </w:pPr>
            <w:r w:rsidRPr="004E7386">
              <w:rPr>
                <w:rFonts w:eastAsia="Calibri"/>
                <w:sz w:val="20"/>
              </w:rPr>
              <w:t>(Molloy, Sachs and Herman JJ.)</w:t>
            </w:r>
          </w:p>
          <w:p w:rsidR="007E4ED7" w:rsidRPr="004E7386" w:rsidRDefault="007E4ED7" w:rsidP="004D393C">
            <w:pPr>
              <w:jc w:val="both"/>
              <w:rPr>
                <w:rFonts w:eastAsia="Calibri"/>
                <w:sz w:val="20"/>
              </w:rPr>
            </w:pPr>
            <w:r w:rsidRPr="004E7386">
              <w:rPr>
                <w:rFonts w:eastAsia="Calibri"/>
                <w:sz w:val="20"/>
              </w:rPr>
              <w:t>2010 ONSC 6671</w:t>
            </w:r>
          </w:p>
          <w:p w:rsidR="007E4ED7" w:rsidRPr="004E7386" w:rsidRDefault="007E4ED7" w:rsidP="004D393C">
            <w:pPr>
              <w:jc w:val="both"/>
              <w:rPr>
                <w:rFonts w:eastAsia="Calibri"/>
                <w:sz w:val="20"/>
              </w:rPr>
            </w:pP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Appeal allowed; Individual Action claims relating to common elements struck; remainder of Individual Action stayed with leave to lift stay if 1420041 Ontario Inc. opts out of condominium action</w:t>
            </w: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April 20, 2012</w:t>
            </w:r>
          </w:p>
          <w:p w:rsidR="007E4ED7" w:rsidRPr="004E7386" w:rsidRDefault="007E4ED7" w:rsidP="004D393C">
            <w:pPr>
              <w:jc w:val="both"/>
              <w:rPr>
                <w:rFonts w:eastAsia="Calibri"/>
                <w:sz w:val="20"/>
              </w:rPr>
            </w:pPr>
            <w:r w:rsidRPr="004E7386">
              <w:rPr>
                <w:rFonts w:eastAsia="Calibri"/>
                <w:sz w:val="20"/>
              </w:rPr>
              <w:t>Court of Appeal for Ontario</w:t>
            </w:r>
          </w:p>
          <w:p w:rsidR="007E4ED7" w:rsidRPr="004E7386" w:rsidRDefault="007E4ED7" w:rsidP="004D393C">
            <w:pPr>
              <w:jc w:val="both"/>
              <w:rPr>
                <w:rFonts w:eastAsia="Calibri"/>
                <w:sz w:val="20"/>
              </w:rPr>
            </w:pPr>
            <w:r w:rsidRPr="004E7386">
              <w:rPr>
                <w:rFonts w:eastAsia="Calibri"/>
                <w:sz w:val="20"/>
              </w:rPr>
              <w:t>(</w:t>
            </w:r>
            <w:proofErr w:type="spellStart"/>
            <w:r w:rsidRPr="004E7386">
              <w:rPr>
                <w:rFonts w:eastAsia="Calibri"/>
                <w:sz w:val="20"/>
              </w:rPr>
              <w:t>Cronk</w:t>
            </w:r>
            <w:proofErr w:type="spellEnd"/>
            <w:r w:rsidRPr="004E7386">
              <w:rPr>
                <w:rFonts w:eastAsia="Calibri"/>
                <w:sz w:val="20"/>
              </w:rPr>
              <w:t xml:space="preserve"> and Blair J.A., Strathy J. (</w:t>
            </w:r>
            <w:r w:rsidRPr="004E7386">
              <w:rPr>
                <w:rFonts w:eastAsia="Calibri"/>
                <w:i/>
                <w:sz w:val="20"/>
              </w:rPr>
              <w:t>ad hoc</w:t>
            </w:r>
            <w:r w:rsidRPr="004E7386">
              <w:rPr>
                <w:rFonts w:eastAsia="Calibri"/>
                <w:sz w:val="20"/>
              </w:rPr>
              <w:t>))</w:t>
            </w:r>
          </w:p>
          <w:p w:rsidR="007E4ED7" w:rsidRPr="004E7386" w:rsidRDefault="007E4ED7" w:rsidP="004D393C">
            <w:pPr>
              <w:jc w:val="both"/>
              <w:rPr>
                <w:rFonts w:eastAsia="Calibri"/>
                <w:sz w:val="20"/>
              </w:rPr>
            </w:pPr>
            <w:r w:rsidRPr="004E7386">
              <w:rPr>
                <w:rFonts w:eastAsia="Calibri"/>
                <w:sz w:val="20"/>
              </w:rPr>
              <w:t>2012 ONCA 249</w:t>
            </w:r>
          </w:p>
          <w:p w:rsidR="007E4ED7" w:rsidRPr="004E7386" w:rsidRDefault="007E4ED7" w:rsidP="004D393C">
            <w:pPr>
              <w:jc w:val="both"/>
              <w:rPr>
                <w:rFonts w:eastAsia="Calibri"/>
                <w:sz w:val="20"/>
              </w:rPr>
            </w:pP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Appeal allowed; order of Divisional Court set aside insofar as it deals with 1420041 Ontario Inc.’s legal capacity to sue relating to common elements; Individual Action reinstated relating to common elements</w:t>
            </w:r>
          </w:p>
          <w:p w:rsidR="007E4ED7" w:rsidRPr="004E7386" w:rsidRDefault="007E4ED7" w:rsidP="004D393C">
            <w:pPr>
              <w:jc w:val="both"/>
              <w:rPr>
                <w:rFonts w:eastAsia="Calibri"/>
                <w:sz w:val="20"/>
              </w:rPr>
            </w:pPr>
          </w:p>
        </w:tc>
      </w:tr>
      <w:tr w:rsidR="007E4ED7" w:rsidRPr="004E7386" w:rsidTr="004D393C">
        <w:tc>
          <w:tcPr>
            <w:tcW w:w="2427" w:type="pct"/>
          </w:tcPr>
          <w:p w:rsidR="007E4ED7" w:rsidRPr="004E7386" w:rsidRDefault="007E4ED7" w:rsidP="004D393C">
            <w:pPr>
              <w:jc w:val="both"/>
              <w:rPr>
                <w:rFonts w:eastAsia="Calibri"/>
                <w:sz w:val="20"/>
              </w:rPr>
            </w:pPr>
            <w:r w:rsidRPr="004E7386">
              <w:rPr>
                <w:rFonts w:eastAsia="Calibri"/>
                <w:sz w:val="20"/>
              </w:rPr>
              <w:t>June 19, 2012</w:t>
            </w:r>
          </w:p>
          <w:p w:rsidR="007E4ED7" w:rsidRPr="004E7386" w:rsidRDefault="007E4ED7" w:rsidP="004D393C">
            <w:pPr>
              <w:jc w:val="both"/>
              <w:rPr>
                <w:rFonts w:eastAsia="Calibri"/>
                <w:sz w:val="20"/>
              </w:rPr>
            </w:pPr>
            <w:r w:rsidRPr="004E7386">
              <w:rPr>
                <w:rFonts w:eastAsia="Calibri"/>
                <w:sz w:val="20"/>
              </w:rPr>
              <w:t>Supreme Court of Canada</w:t>
            </w:r>
          </w:p>
        </w:tc>
        <w:tc>
          <w:tcPr>
            <w:tcW w:w="243" w:type="pct"/>
          </w:tcPr>
          <w:p w:rsidR="007E4ED7" w:rsidRPr="004E7386" w:rsidRDefault="007E4ED7" w:rsidP="004D393C">
            <w:pPr>
              <w:jc w:val="both"/>
              <w:rPr>
                <w:rFonts w:eastAsia="Calibri"/>
                <w:sz w:val="20"/>
              </w:rPr>
            </w:pPr>
          </w:p>
        </w:tc>
        <w:tc>
          <w:tcPr>
            <w:tcW w:w="2330" w:type="pct"/>
          </w:tcPr>
          <w:p w:rsidR="007E4ED7" w:rsidRPr="004E7386" w:rsidRDefault="007E4ED7" w:rsidP="004D393C">
            <w:pPr>
              <w:jc w:val="both"/>
              <w:rPr>
                <w:rFonts w:eastAsia="Calibri"/>
                <w:sz w:val="20"/>
              </w:rPr>
            </w:pPr>
            <w:r w:rsidRPr="004E7386">
              <w:rPr>
                <w:rFonts w:eastAsia="Calibri"/>
                <w:sz w:val="20"/>
              </w:rPr>
              <w:t>Application for leave to appeal filed</w:t>
            </w: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43"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E4ED7" w:rsidRPr="00165C38" w:rsidTr="004D393C">
        <w:tc>
          <w:tcPr>
            <w:tcW w:w="5000" w:type="pct"/>
            <w:gridSpan w:val="3"/>
          </w:tcPr>
          <w:p w:rsidR="007E4ED7" w:rsidRPr="004E7386" w:rsidRDefault="007E4ED7" w:rsidP="004D393C">
            <w:pPr>
              <w:jc w:val="both"/>
              <w:rPr>
                <w:rFonts w:eastAsia="Calibri"/>
                <w:sz w:val="20"/>
                <w:lang w:val="fr-CA"/>
              </w:rPr>
            </w:pPr>
            <w:r w:rsidRPr="004E7386">
              <w:rPr>
                <w:rFonts w:eastAsia="Calibri"/>
                <w:sz w:val="20"/>
                <w:lang w:val="fr-CA"/>
              </w:rPr>
              <w:t xml:space="preserve">Biens — Condominiums — Parties communes — Droits des détenteurs de parties privatives — Les détenteurs de parties privatives </w:t>
            </w:r>
            <w:proofErr w:type="spellStart"/>
            <w:r w:rsidRPr="004E7386">
              <w:rPr>
                <w:rFonts w:eastAsia="Calibri"/>
                <w:sz w:val="20"/>
                <w:lang w:val="fr-CA"/>
              </w:rPr>
              <w:t>ont</w:t>
            </w:r>
            <w:r w:rsidRPr="004E7386">
              <w:rPr>
                <w:rFonts w:eastAsia="Calibri"/>
                <w:sz w:val="20"/>
                <w:lang w:val="fr-CA"/>
              </w:rPr>
              <w:noBreakHyphen/>
              <w:t>ils</w:t>
            </w:r>
            <w:proofErr w:type="spellEnd"/>
            <w:r w:rsidRPr="004E7386">
              <w:rPr>
                <w:rFonts w:eastAsia="Calibri"/>
                <w:sz w:val="20"/>
                <w:lang w:val="fr-CA"/>
              </w:rPr>
              <w:t xml:space="preserve"> le droit de poursuivre relativement aux parties communes? — À titre subsidiaire, le détenteur d'une partie privative </w:t>
            </w:r>
            <w:proofErr w:type="spellStart"/>
            <w:r w:rsidRPr="004E7386">
              <w:rPr>
                <w:rFonts w:eastAsia="Calibri"/>
                <w:sz w:val="20"/>
                <w:lang w:val="fr-CA"/>
              </w:rPr>
              <w:t>devrait</w:t>
            </w:r>
            <w:r w:rsidRPr="004E7386">
              <w:rPr>
                <w:rFonts w:eastAsia="Calibri"/>
                <w:sz w:val="20"/>
                <w:lang w:val="fr-CA"/>
              </w:rPr>
              <w:noBreakHyphen/>
              <w:t>il</w:t>
            </w:r>
            <w:proofErr w:type="spellEnd"/>
            <w:r w:rsidRPr="004E7386">
              <w:rPr>
                <w:rFonts w:eastAsia="Calibri"/>
                <w:sz w:val="20"/>
                <w:lang w:val="fr-CA"/>
              </w:rPr>
              <w:t xml:space="preserve"> avoir le droit de poursuivre en lien avec des parties communes lorsque que l'association </w:t>
            </w:r>
            <w:proofErr w:type="spellStart"/>
            <w:r w:rsidRPr="004E7386">
              <w:rPr>
                <w:rFonts w:eastAsia="Calibri"/>
                <w:sz w:val="20"/>
                <w:lang w:val="fr-CA"/>
              </w:rPr>
              <w:t>condominiale</w:t>
            </w:r>
            <w:proofErr w:type="spellEnd"/>
            <w:r w:rsidRPr="004E7386">
              <w:rPr>
                <w:rFonts w:eastAsia="Calibri"/>
                <w:sz w:val="20"/>
                <w:lang w:val="fr-CA"/>
              </w:rPr>
              <w:t xml:space="preserve"> a intenté une action contre le promoteur relativement à ces parties?</w:t>
            </w:r>
          </w:p>
        </w:tc>
      </w:tr>
      <w:tr w:rsidR="007E4ED7" w:rsidRPr="00165C38" w:rsidTr="004D393C">
        <w:tc>
          <w:tcPr>
            <w:tcW w:w="5000" w:type="pct"/>
            <w:gridSpan w:val="3"/>
          </w:tcPr>
          <w:p w:rsidR="007E4ED7" w:rsidRPr="004E7386" w:rsidRDefault="007E4ED7" w:rsidP="004D393C">
            <w:pPr>
              <w:jc w:val="both"/>
              <w:rPr>
                <w:rFonts w:eastAsia="Calibri"/>
                <w:sz w:val="20"/>
                <w:lang w:val="fr-CA"/>
              </w:rPr>
            </w:pPr>
          </w:p>
        </w:tc>
      </w:tr>
      <w:tr w:rsidR="007E4ED7" w:rsidRPr="004E7386" w:rsidTr="004D393C">
        <w:tc>
          <w:tcPr>
            <w:tcW w:w="5000" w:type="pct"/>
            <w:gridSpan w:val="3"/>
          </w:tcPr>
          <w:p w:rsidR="007E4ED7" w:rsidRPr="004E7386" w:rsidRDefault="007E4ED7" w:rsidP="004D393C">
            <w:pPr>
              <w:jc w:val="both"/>
              <w:rPr>
                <w:rFonts w:eastAsia="Calibri"/>
                <w:sz w:val="20"/>
                <w:lang w:val="fr-CA"/>
              </w:rPr>
            </w:pPr>
            <w:r w:rsidRPr="004E7386">
              <w:rPr>
                <w:rFonts w:eastAsia="Calibri"/>
                <w:sz w:val="20"/>
                <w:lang w:val="fr-CA"/>
              </w:rPr>
              <w:t xml:space="preserve">Lorsque 1 King West, une tour d'habitation en copropriété située au </w:t>
            </w:r>
            <w:proofErr w:type="spellStart"/>
            <w:r w:rsidRPr="004E7386">
              <w:rPr>
                <w:rFonts w:eastAsia="Calibri"/>
                <w:sz w:val="20"/>
                <w:lang w:val="fr-CA"/>
              </w:rPr>
              <w:t>centre</w:t>
            </w:r>
            <w:r w:rsidRPr="004E7386">
              <w:rPr>
                <w:rFonts w:eastAsia="Calibri"/>
                <w:sz w:val="20"/>
                <w:lang w:val="fr-CA"/>
              </w:rPr>
              <w:noBreakHyphen/>
              <w:t>ville</w:t>
            </w:r>
            <w:proofErr w:type="spellEnd"/>
            <w:r w:rsidRPr="004E7386">
              <w:rPr>
                <w:rFonts w:eastAsia="Calibri"/>
                <w:sz w:val="20"/>
                <w:lang w:val="fr-CA"/>
              </w:rPr>
              <w:t xml:space="preserve"> de Toronto, était en construction, 1420041 Ontario Inc. a accepté d'acheter neuf parties privatives de 1 King West, le promoteur.  1420041 Ontario Inc. a demandé que certaines parties communes dans les parties privatives soient construites selon ses spécifications, et non selon les plans standards du condominium.  Lorsque l'immeuble était prêt à être occupé, 1420041 Ontario Inc. a intenté une action dans laquelle elle a demandé entre autres l'exécution en nature de son contrat relativement à la conception et à la finition personnalisées que 1 King West lui avait censément promises selon elle ou, subsidiairement, une réduction du prix, ou subsidiairement encore, des </w:t>
            </w:r>
            <w:proofErr w:type="spellStart"/>
            <w:r w:rsidRPr="004E7386">
              <w:rPr>
                <w:rFonts w:eastAsia="Calibri"/>
                <w:sz w:val="20"/>
                <w:lang w:val="fr-CA"/>
              </w:rPr>
              <w:t>dommages</w:t>
            </w:r>
            <w:r w:rsidRPr="004E7386">
              <w:rPr>
                <w:rFonts w:eastAsia="Calibri"/>
                <w:sz w:val="20"/>
                <w:lang w:val="fr-CA"/>
              </w:rPr>
              <w:noBreakHyphen/>
              <w:t>intérêts</w:t>
            </w:r>
            <w:proofErr w:type="spellEnd"/>
            <w:r w:rsidRPr="004E7386">
              <w:rPr>
                <w:rFonts w:eastAsia="Calibri"/>
                <w:sz w:val="20"/>
                <w:lang w:val="fr-CA"/>
              </w:rPr>
              <w:t xml:space="preserve"> (l'« action individuelle »).  Une action en </w:t>
            </w:r>
            <w:proofErr w:type="spellStart"/>
            <w:r w:rsidRPr="004E7386">
              <w:rPr>
                <w:rFonts w:eastAsia="Calibri"/>
                <w:sz w:val="20"/>
                <w:lang w:val="fr-CA"/>
              </w:rPr>
              <w:t>dommages</w:t>
            </w:r>
            <w:r w:rsidRPr="004E7386">
              <w:rPr>
                <w:rFonts w:eastAsia="Calibri"/>
                <w:sz w:val="20"/>
                <w:lang w:val="fr-CA"/>
              </w:rPr>
              <w:noBreakHyphen/>
              <w:t>intérêts</w:t>
            </w:r>
            <w:proofErr w:type="spellEnd"/>
            <w:r w:rsidRPr="004E7386">
              <w:rPr>
                <w:rFonts w:eastAsia="Calibri"/>
                <w:sz w:val="20"/>
                <w:lang w:val="fr-CA"/>
              </w:rPr>
              <w:t xml:space="preserve"> portant sur la construction de parties communes ailleurs dans l'immeuble a bientôt été intentée par l'association </w:t>
            </w:r>
            <w:proofErr w:type="spellStart"/>
            <w:r w:rsidRPr="004E7386">
              <w:rPr>
                <w:rFonts w:eastAsia="Calibri"/>
                <w:sz w:val="20"/>
                <w:lang w:val="fr-CA"/>
              </w:rPr>
              <w:t>condominiale</w:t>
            </w:r>
            <w:proofErr w:type="spellEnd"/>
            <w:r w:rsidRPr="004E7386">
              <w:rPr>
                <w:rFonts w:eastAsia="Calibri"/>
                <w:sz w:val="20"/>
                <w:lang w:val="fr-CA"/>
              </w:rPr>
              <w:t xml:space="preserve">, en son nom et au nom des détenteurs de parties privatives, contre 1 King West et plusieurs autres défendeurs (l'« action </w:t>
            </w:r>
            <w:proofErr w:type="spellStart"/>
            <w:r w:rsidRPr="004E7386">
              <w:rPr>
                <w:rFonts w:eastAsia="Calibri"/>
                <w:sz w:val="20"/>
                <w:lang w:val="fr-CA"/>
              </w:rPr>
              <w:t>condominiale</w:t>
            </w:r>
            <w:proofErr w:type="spellEnd"/>
            <w:r w:rsidRPr="004E7386">
              <w:rPr>
                <w:rFonts w:eastAsia="Calibri"/>
                <w:sz w:val="20"/>
                <w:lang w:val="fr-CA"/>
              </w:rPr>
              <w:t xml:space="preserve"> »).  1420041 Ontario Inc. ne s'est pas désistée de cette action.  1 King West a demandé par motion la radiation de l'action individuelle, plaidant que 1420041 Ontario Inc. n'avait pas la qualité pour introduire des demandes relatives aux parties communes.  La motion a été rejetée en première instance, mais accueillie en appel.  L'action individuelle a été rejetée dans la mesure où elle était liée aux parties communes et, pour le reste, l'action a été suspendue dans la mesure où elle était liée aux parties privatives de 1420041 Ontario Inc.  Avant que la Cour d'appel n'instruise l'autre appel, l'action </w:t>
            </w:r>
            <w:proofErr w:type="spellStart"/>
            <w:r w:rsidRPr="004E7386">
              <w:rPr>
                <w:rFonts w:eastAsia="Calibri"/>
                <w:sz w:val="20"/>
                <w:lang w:val="fr-CA"/>
              </w:rPr>
              <w:t>condominiale</w:t>
            </w:r>
            <w:proofErr w:type="spellEnd"/>
            <w:r w:rsidRPr="004E7386">
              <w:rPr>
                <w:rFonts w:eastAsia="Calibri"/>
                <w:sz w:val="20"/>
                <w:lang w:val="fr-CA"/>
              </w:rPr>
              <w:t xml:space="preserve"> a été réglée à l'amiable.  La Cour d'appel a statué que les questions relatives à la suspension étaient théoriques et a accueilli l'appel dans la mesure où il était lié à la qualité de 1420041 Ontario Inc. pour poursuivre en lien avec les parties communes.  L'action individuelle a été rétablie.</w:t>
            </w:r>
          </w:p>
          <w:p w:rsidR="007E4ED7" w:rsidRPr="004E7386" w:rsidRDefault="007E4ED7" w:rsidP="004D393C">
            <w:pPr>
              <w:jc w:val="both"/>
              <w:rPr>
                <w:rFonts w:eastAsia="Calibri"/>
                <w:sz w:val="20"/>
                <w:lang w:val="fr-CA"/>
              </w:rPr>
            </w:pPr>
          </w:p>
        </w:tc>
      </w:tr>
      <w:tr w:rsidR="007E4ED7" w:rsidRPr="00165C38"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19 février 2010</w:t>
            </w:r>
          </w:p>
          <w:p w:rsidR="007E4ED7" w:rsidRPr="004E7386" w:rsidRDefault="007E4ED7" w:rsidP="004D393C">
            <w:pPr>
              <w:jc w:val="both"/>
              <w:rPr>
                <w:rFonts w:eastAsia="Calibri"/>
                <w:sz w:val="20"/>
                <w:lang w:val="fr-CA"/>
              </w:rPr>
            </w:pPr>
            <w:r w:rsidRPr="004E7386">
              <w:rPr>
                <w:rFonts w:eastAsia="Calibri"/>
                <w:sz w:val="20"/>
                <w:lang w:val="fr-CA"/>
              </w:rPr>
              <w:t xml:space="preserve">Cour supérieure de justice de l'Ontario </w:t>
            </w:r>
          </w:p>
          <w:p w:rsidR="007E4ED7" w:rsidRPr="004E7386" w:rsidRDefault="007E4ED7" w:rsidP="004D393C">
            <w:pPr>
              <w:jc w:val="both"/>
              <w:rPr>
                <w:rFonts w:eastAsia="Calibri"/>
                <w:sz w:val="20"/>
                <w:lang w:val="fr-CA"/>
              </w:rPr>
            </w:pPr>
            <w:r w:rsidRPr="004E7386">
              <w:rPr>
                <w:rFonts w:eastAsia="Calibri"/>
                <w:sz w:val="20"/>
                <w:lang w:val="fr-CA"/>
              </w:rPr>
              <w:t>(Juge Stewart)</w:t>
            </w:r>
          </w:p>
          <w:p w:rsidR="007E4ED7" w:rsidRPr="004E7386" w:rsidRDefault="007E4ED7" w:rsidP="004D393C">
            <w:pPr>
              <w:jc w:val="both"/>
              <w:rPr>
                <w:rFonts w:eastAsia="Calibri"/>
                <w:sz w:val="20"/>
                <w:lang w:val="fr-CA"/>
              </w:rPr>
            </w:pPr>
            <w:r w:rsidRPr="004E7386">
              <w:rPr>
                <w:rFonts w:eastAsia="Calibri"/>
                <w:sz w:val="20"/>
                <w:lang w:val="fr-CA"/>
              </w:rPr>
              <w:t>2010 ONSC 876</w:t>
            </w:r>
          </w:p>
          <w:p w:rsidR="007E4ED7" w:rsidRPr="004E7386" w:rsidRDefault="007E4ED7" w:rsidP="004D393C">
            <w:pPr>
              <w:jc w:val="both"/>
              <w:rPr>
                <w:rFonts w:eastAsia="Calibri"/>
                <w:sz w:val="20"/>
                <w:lang w:val="fr-CA"/>
              </w:rPr>
            </w:pP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Motion en radiation ou en suspension de l'action individuelle, rejetée</w:t>
            </w:r>
          </w:p>
          <w:p w:rsidR="007E4ED7" w:rsidRPr="004E7386" w:rsidRDefault="007E4ED7" w:rsidP="004D393C">
            <w:pPr>
              <w:jc w:val="both"/>
              <w:rPr>
                <w:rFonts w:eastAsia="Calibri"/>
                <w:sz w:val="20"/>
                <w:lang w:val="fr-CA"/>
              </w:rPr>
            </w:pPr>
          </w:p>
        </w:tc>
      </w:tr>
      <w:tr w:rsidR="007E4ED7" w:rsidRPr="00165C38"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9 décembre 2010</w:t>
            </w:r>
          </w:p>
          <w:p w:rsidR="007E4ED7" w:rsidRPr="004E7386" w:rsidRDefault="007E4ED7" w:rsidP="004D393C">
            <w:pPr>
              <w:jc w:val="both"/>
              <w:rPr>
                <w:rFonts w:eastAsia="Calibri"/>
                <w:sz w:val="20"/>
                <w:lang w:val="fr-CA"/>
              </w:rPr>
            </w:pPr>
            <w:r w:rsidRPr="004E7386">
              <w:rPr>
                <w:rFonts w:eastAsia="Calibri"/>
                <w:sz w:val="20"/>
                <w:lang w:val="fr-CA"/>
              </w:rPr>
              <w:t xml:space="preserve">Cour supérieure de justice de l'Ontario </w:t>
            </w:r>
          </w:p>
          <w:p w:rsidR="007E4ED7" w:rsidRPr="004E7386" w:rsidRDefault="007E4ED7" w:rsidP="004D393C">
            <w:pPr>
              <w:jc w:val="both"/>
              <w:rPr>
                <w:rFonts w:eastAsia="Calibri"/>
                <w:sz w:val="20"/>
                <w:lang w:val="fr-CA"/>
              </w:rPr>
            </w:pPr>
            <w:r w:rsidRPr="004E7386">
              <w:rPr>
                <w:rFonts w:eastAsia="Calibri"/>
                <w:sz w:val="20"/>
                <w:lang w:val="fr-CA"/>
              </w:rPr>
              <w:t>(Cour divisionnaire)</w:t>
            </w:r>
          </w:p>
          <w:p w:rsidR="007E4ED7" w:rsidRPr="004E7386" w:rsidRDefault="007E4ED7" w:rsidP="004D393C">
            <w:pPr>
              <w:jc w:val="both"/>
              <w:rPr>
                <w:rFonts w:eastAsia="Calibri"/>
                <w:sz w:val="20"/>
                <w:lang w:val="fr-CA"/>
              </w:rPr>
            </w:pPr>
            <w:r w:rsidRPr="004E7386">
              <w:rPr>
                <w:rFonts w:eastAsia="Calibri"/>
                <w:sz w:val="20"/>
                <w:lang w:val="fr-CA"/>
              </w:rPr>
              <w:t xml:space="preserve">(Juges </w:t>
            </w:r>
            <w:proofErr w:type="spellStart"/>
            <w:r w:rsidRPr="004E7386">
              <w:rPr>
                <w:rFonts w:eastAsia="Calibri"/>
                <w:sz w:val="20"/>
                <w:lang w:val="fr-CA"/>
              </w:rPr>
              <w:t>Molloy</w:t>
            </w:r>
            <w:proofErr w:type="spellEnd"/>
            <w:r w:rsidRPr="004E7386">
              <w:rPr>
                <w:rFonts w:eastAsia="Calibri"/>
                <w:sz w:val="20"/>
                <w:lang w:val="fr-CA"/>
              </w:rPr>
              <w:t>, Sachs et Herman)</w:t>
            </w:r>
          </w:p>
          <w:p w:rsidR="007E4ED7" w:rsidRPr="004E7386" w:rsidRDefault="007E4ED7" w:rsidP="004D393C">
            <w:pPr>
              <w:jc w:val="both"/>
              <w:rPr>
                <w:rFonts w:eastAsia="Calibri"/>
                <w:sz w:val="20"/>
                <w:lang w:val="fr-CA"/>
              </w:rPr>
            </w:pPr>
            <w:r w:rsidRPr="004E7386">
              <w:rPr>
                <w:rFonts w:eastAsia="Calibri"/>
                <w:sz w:val="20"/>
                <w:lang w:val="fr-CA"/>
              </w:rPr>
              <w:t>2010 ONSC 6671</w:t>
            </w:r>
          </w:p>
          <w:p w:rsidR="007E4ED7" w:rsidRPr="004E7386" w:rsidRDefault="007E4ED7" w:rsidP="004D393C">
            <w:pPr>
              <w:jc w:val="both"/>
              <w:rPr>
                <w:rFonts w:eastAsia="Calibri"/>
                <w:sz w:val="20"/>
                <w:lang w:val="fr-CA"/>
              </w:rPr>
            </w:pP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 xml:space="preserve">Appel accueilli; allégations de l'action individuelle liées aux parties communes, radiées; pour le reste, l'action individuelle est suspendue avec autorisation de lever la suspension si 1420041 Ontario Inc. se désiste de l'action </w:t>
            </w:r>
            <w:proofErr w:type="spellStart"/>
            <w:r w:rsidRPr="004E7386">
              <w:rPr>
                <w:rFonts w:eastAsia="Calibri"/>
                <w:sz w:val="20"/>
                <w:lang w:val="fr-CA"/>
              </w:rPr>
              <w:t>condominiale</w:t>
            </w:r>
            <w:proofErr w:type="spellEnd"/>
          </w:p>
        </w:tc>
      </w:tr>
      <w:tr w:rsidR="007E4ED7" w:rsidRPr="00165C38"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20 avril 2012</w:t>
            </w:r>
          </w:p>
          <w:p w:rsidR="007E4ED7" w:rsidRPr="004E7386" w:rsidRDefault="007E4ED7" w:rsidP="004D393C">
            <w:pPr>
              <w:jc w:val="both"/>
              <w:rPr>
                <w:rFonts w:eastAsia="Calibri"/>
                <w:sz w:val="20"/>
                <w:lang w:val="fr-CA"/>
              </w:rPr>
            </w:pPr>
            <w:r w:rsidRPr="004E7386">
              <w:rPr>
                <w:rFonts w:eastAsia="Calibri"/>
                <w:sz w:val="20"/>
                <w:lang w:val="fr-CA"/>
              </w:rPr>
              <w:t xml:space="preserve">Cour d'appel de l'Ontario </w:t>
            </w:r>
          </w:p>
          <w:p w:rsidR="007E4ED7" w:rsidRPr="004E7386" w:rsidRDefault="007E4ED7" w:rsidP="004D393C">
            <w:pPr>
              <w:jc w:val="both"/>
              <w:rPr>
                <w:rFonts w:eastAsia="Calibri"/>
                <w:sz w:val="20"/>
                <w:lang w:val="fr-CA"/>
              </w:rPr>
            </w:pPr>
            <w:r w:rsidRPr="004E7386">
              <w:rPr>
                <w:rFonts w:eastAsia="Calibri"/>
                <w:sz w:val="20"/>
                <w:lang w:val="fr-CA"/>
              </w:rPr>
              <w:t xml:space="preserve">(Juges </w:t>
            </w:r>
            <w:proofErr w:type="spellStart"/>
            <w:r w:rsidRPr="004E7386">
              <w:rPr>
                <w:rFonts w:eastAsia="Calibri"/>
                <w:sz w:val="20"/>
                <w:lang w:val="fr-CA"/>
              </w:rPr>
              <w:t>Cronk</w:t>
            </w:r>
            <w:proofErr w:type="spellEnd"/>
            <w:r w:rsidRPr="004E7386">
              <w:rPr>
                <w:rFonts w:eastAsia="Calibri"/>
                <w:sz w:val="20"/>
                <w:lang w:val="fr-CA"/>
              </w:rPr>
              <w:t xml:space="preserve">, Blair et </w:t>
            </w:r>
            <w:proofErr w:type="spellStart"/>
            <w:r w:rsidRPr="004E7386">
              <w:rPr>
                <w:rFonts w:eastAsia="Calibri"/>
                <w:sz w:val="20"/>
                <w:lang w:val="fr-CA"/>
              </w:rPr>
              <w:t>Strathy</w:t>
            </w:r>
            <w:proofErr w:type="spellEnd"/>
            <w:r w:rsidRPr="004E7386">
              <w:rPr>
                <w:rFonts w:eastAsia="Calibri"/>
                <w:sz w:val="20"/>
                <w:lang w:val="fr-CA"/>
              </w:rPr>
              <w:t xml:space="preserve"> (</w:t>
            </w:r>
            <w:r w:rsidRPr="004E7386">
              <w:rPr>
                <w:rFonts w:eastAsia="Calibri"/>
                <w:i/>
                <w:sz w:val="20"/>
                <w:lang w:val="fr-CA"/>
              </w:rPr>
              <w:t>ad hoc</w:t>
            </w:r>
            <w:r w:rsidRPr="004E7386">
              <w:rPr>
                <w:rFonts w:eastAsia="Calibri"/>
                <w:sz w:val="20"/>
                <w:lang w:val="fr-CA"/>
              </w:rPr>
              <w:t>))</w:t>
            </w:r>
          </w:p>
          <w:p w:rsidR="007E4ED7" w:rsidRPr="004E7386" w:rsidRDefault="007E4ED7" w:rsidP="004D393C">
            <w:pPr>
              <w:jc w:val="both"/>
              <w:rPr>
                <w:rFonts w:eastAsia="Calibri"/>
                <w:sz w:val="20"/>
                <w:lang w:val="fr-CA"/>
              </w:rPr>
            </w:pPr>
            <w:r w:rsidRPr="004E7386">
              <w:rPr>
                <w:rFonts w:eastAsia="Calibri"/>
                <w:sz w:val="20"/>
                <w:lang w:val="fr-CA"/>
              </w:rPr>
              <w:t>2012 ONCA 249</w:t>
            </w:r>
          </w:p>
          <w:p w:rsidR="007E4ED7" w:rsidRPr="004E7386" w:rsidRDefault="007E4ED7" w:rsidP="004D393C">
            <w:pPr>
              <w:jc w:val="both"/>
              <w:rPr>
                <w:rFonts w:eastAsia="Calibri"/>
                <w:sz w:val="20"/>
                <w:lang w:val="fr-CA"/>
              </w:rPr>
            </w:pP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Appel accueilli; ordonnance de la Cour divisionnaire annulée dans la mesure où elle porte sur la capacité juridique de 1420041 Ontario Inc. de poursuivre relativement aux parties communes; action individuelle rétablie relativement aux parties communes</w:t>
            </w:r>
          </w:p>
          <w:p w:rsidR="007E4ED7" w:rsidRPr="004E7386" w:rsidRDefault="007E4ED7" w:rsidP="004D393C">
            <w:pPr>
              <w:jc w:val="both"/>
              <w:rPr>
                <w:rFonts w:eastAsia="Calibri"/>
                <w:sz w:val="20"/>
                <w:lang w:val="fr-CA"/>
              </w:rPr>
            </w:pPr>
          </w:p>
        </w:tc>
      </w:tr>
      <w:tr w:rsidR="007E4ED7" w:rsidRPr="004E7386" w:rsidTr="004D393C">
        <w:tc>
          <w:tcPr>
            <w:tcW w:w="2427" w:type="pct"/>
          </w:tcPr>
          <w:p w:rsidR="007E4ED7" w:rsidRPr="004E7386" w:rsidRDefault="007E4ED7" w:rsidP="004D393C">
            <w:pPr>
              <w:jc w:val="both"/>
              <w:rPr>
                <w:rFonts w:eastAsia="Calibri"/>
                <w:sz w:val="20"/>
                <w:lang w:val="fr-CA"/>
              </w:rPr>
            </w:pPr>
            <w:r w:rsidRPr="004E7386">
              <w:rPr>
                <w:rFonts w:eastAsia="Calibri"/>
                <w:sz w:val="20"/>
                <w:lang w:val="fr-CA"/>
              </w:rPr>
              <w:t>19 juin 2012</w:t>
            </w:r>
          </w:p>
          <w:p w:rsidR="007E4ED7" w:rsidRPr="004E7386" w:rsidRDefault="007E4ED7" w:rsidP="004D393C">
            <w:pPr>
              <w:jc w:val="both"/>
              <w:rPr>
                <w:rFonts w:eastAsia="Calibri"/>
                <w:sz w:val="20"/>
                <w:lang w:val="fr-CA"/>
              </w:rPr>
            </w:pPr>
            <w:r w:rsidRPr="004E7386">
              <w:rPr>
                <w:rFonts w:eastAsia="Calibri"/>
                <w:sz w:val="20"/>
                <w:lang w:val="fr-CA"/>
              </w:rPr>
              <w:t>Cour suprême du Canada</w:t>
            </w:r>
          </w:p>
        </w:tc>
        <w:tc>
          <w:tcPr>
            <w:tcW w:w="243" w:type="pct"/>
          </w:tcPr>
          <w:p w:rsidR="007E4ED7" w:rsidRPr="004E7386" w:rsidRDefault="007E4ED7" w:rsidP="004D393C">
            <w:pPr>
              <w:jc w:val="both"/>
              <w:rPr>
                <w:rFonts w:eastAsia="Calibri"/>
                <w:sz w:val="20"/>
                <w:lang w:val="fr-CA"/>
              </w:rPr>
            </w:pPr>
          </w:p>
        </w:tc>
        <w:tc>
          <w:tcPr>
            <w:tcW w:w="2330" w:type="pct"/>
          </w:tcPr>
          <w:p w:rsidR="007E4ED7" w:rsidRPr="004E7386" w:rsidRDefault="007E4ED7" w:rsidP="004D393C">
            <w:pPr>
              <w:jc w:val="both"/>
              <w:rPr>
                <w:rFonts w:eastAsia="Calibri"/>
                <w:sz w:val="20"/>
                <w:lang w:val="fr-CA"/>
              </w:rPr>
            </w:pPr>
            <w:r w:rsidRPr="004E7386">
              <w:rPr>
                <w:rFonts w:eastAsia="Calibri"/>
                <w:sz w:val="20"/>
                <w:lang w:val="fr-CA"/>
              </w:rPr>
              <w:t>Demande d'autorisation d'appel, déposée</w:t>
            </w: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44"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34885</w:t>
            </w:r>
          </w:p>
          <w:p w:rsidR="00E11FCE" w:rsidRPr="005031AE" w:rsidRDefault="00E11FCE" w:rsidP="00995471">
            <w:pPr>
              <w:rPr>
                <w:b/>
                <w:sz w:val="20"/>
                <w:szCs w:val="20"/>
                <w:lang w:val="fr-CA"/>
              </w:rPr>
            </w:pPr>
          </w:p>
        </w:tc>
        <w:tc>
          <w:tcPr>
            <w:tcW w:w="8118" w:type="dxa"/>
          </w:tcPr>
          <w:p w:rsidR="00E11FCE" w:rsidRPr="005031AE" w:rsidRDefault="00E11FCE" w:rsidP="00995471">
            <w:pPr>
              <w:jc w:val="both"/>
              <w:rPr>
                <w:sz w:val="20"/>
                <w:szCs w:val="20"/>
              </w:rPr>
            </w:pPr>
            <w:r w:rsidRPr="00E11FCE">
              <w:rPr>
                <w:rStyle w:val="SCCLsocChar"/>
                <w:sz w:val="20"/>
                <w:szCs w:val="20"/>
                <w:lang w:val="en-CA"/>
              </w:rPr>
              <w:t>Wanda Bond v. Brookfield Asset Management Inc., Brookfield S</w:t>
            </w:r>
            <w:r w:rsidR="00B7100E">
              <w:rPr>
                <w:rStyle w:val="SCCLsocChar"/>
                <w:sz w:val="20"/>
                <w:szCs w:val="20"/>
                <w:lang w:val="en-CA"/>
              </w:rPr>
              <w:t>pecial Situations Partners Ltd. and</w:t>
            </w:r>
            <w:r w:rsidRPr="00E11FCE">
              <w:rPr>
                <w:rStyle w:val="SCCLsocChar"/>
                <w:sz w:val="20"/>
                <w:szCs w:val="20"/>
                <w:lang w:val="en-CA"/>
              </w:rPr>
              <w:t xml:space="preserve"> 1439442 Alberta Ltd.</w:t>
            </w:r>
            <w:r w:rsidRPr="005031AE">
              <w:rPr>
                <w:sz w:val="20"/>
                <w:szCs w:val="20"/>
              </w:rPr>
              <w:t xml:space="preserve"> (Ont.)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r w:rsidRPr="00E11FCE">
              <w:rPr>
                <w:rStyle w:val="SCCCoramChar"/>
                <w:sz w:val="20"/>
                <w:szCs w:val="20"/>
                <w:lang w:val="en-CA"/>
              </w:rPr>
              <w:t xml:space="preserve">Fish, </w:t>
            </w:r>
            <w:proofErr w:type="spellStart"/>
            <w:r w:rsidRPr="00E11FCE">
              <w:rPr>
                <w:rStyle w:val="SCCCoramChar"/>
                <w:sz w:val="20"/>
                <w:szCs w:val="20"/>
                <w:lang w:val="en-CA"/>
              </w:rPr>
              <w:t>Moldaver</w:t>
            </w:r>
            <w:proofErr w:type="spellEnd"/>
            <w:r w:rsidRPr="00E11FCE">
              <w:rPr>
                <w:rStyle w:val="SCCCoramChar"/>
                <w:sz w:val="20"/>
                <w:szCs w:val="20"/>
                <w:lang w:val="en-CA"/>
              </w:rPr>
              <w:t xml:space="preserve"> and </w:t>
            </w:r>
            <w:proofErr w:type="spellStart"/>
            <w:r w:rsidRPr="00E11FCE">
              <w:rPr>
                <w:rStyle w:val="SCCCoramChar"/>
                <w:sz w:val="20"/>
                <w:szCs w:val="20"/>
                <w:lang w:val="en-CA"/>
              </w:rPr>
              <w:t>Karakatsanis</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motion for an extension of time to serve and file the application for leave to appeal from the judgment of the Court of Appeal for Ontario, Number C53770, 2011 ONCA 730, dated November 16, 2011, is dismissed with costs.  In any event, had such motion been granted, the application for leave to appeal would have been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requête en prorogation du délai de signification et de dépôt de la demande d’autorisation d’appel de l’arrêt de la Cour d’appel de l’Ontario, numéro C53770, 2011 ONCA 730, daté du 16 novembre 2011, est rejetée avec dépens.  Quoi qu’il en soit, même si la requête avait été accueillie, la demande d’autorisation d’appel aurait été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Courts — Jurisdiction — Conflict of laws —</w:t>
            </w:r>
            <w:r w:rsidRPr="004E7386">
              <w:rPr>
                <w:rFonts w:eastAsia="Calibri"/>
                <w:i/>
                <w:sz w:val="20"/>
              </w:rPr>
              <w:t xml:space="preserve"> </w:t>
            </w:r>
            <w:r w:rsidRPr="004E7386">
              <w:rPr>
                <w:rFonts w:eastAsia="Calibri"/>
                <w:sz w:val="20"/>
              </w:rPr>
              <w:t>Whether superior courts of one province can entertain an oppression action in respect of a corporation incorporated under the laws of a different province?</w:t>
            </w:r>
          </w:p>
        </w:tc>
      </w:tr>
      <w:tr w:rsidR="00D44B9A" w:rsidRPr="004E7386" w:rsidTr="004D393C">
        <w:tc>
          <w:tcPr>
            <w:tcW w:w="5000" w:type="pct"/>
            <w:gridSpan w:val="3"/>
          </w:tcPr>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color w:val="000000"/>
                <w:sz w:val="20"/>
              </w:rPr>
              <w:t xml:space="preserve">Birch Mountain Resources Limited was incorporated under the </w:t>
            </w:r>
            <w:r w:rsidRPr="004E7386">
              <w:rPr>
                <w:rFonts w:eastAsia="Calibri"/>
                <w:i/>
                <w:color w:val="000000"/>
                <w:sz w:val="20"/>
              </w:rPr>
              <w:t>Alberta Business Corporations Act</w:t>
            </w:r>
            <w:r w:rsidRPr="004E7386">
              <w:rPr>
                <w:rFonts w:eastAsia="Calibri"/>
                <w:color w:val="000000"/>
                <w:sz w:val="20"/>
              </w:rPr>
              <w:t xml:space="preserve">, </w:t>
            </w:r>
            <w:r w:rsidRPr="004E7386">
              <w:rPr>
                <w:rFonts w:eastAsia="Calibri"/>
                <w:sz w:val="20"/>
              </w:rPr>
              <w:t>R.S.A. 2000, c. B</w:t>
            </w:r>
            <w:r w:rsidRPr="004E7386">
              <w:rPr>
                <w:rFonts w:eastAsia="Calibri"/>
                <w:sz w:val="20"/>
              </w:rPr>
              <w:noBreakHyphen/>
              <w:t xml:space="preserve">9. </w:t>
            </w:r>
            <w:r w:rsidRPr="004E7386">
              <w:rPr>
                <w:rFonts w:eastAsia="Calibri"/>
                <w:color w:val="000000"/>
                <w:sz w:val="20"/>
              </w:rPr>
              <w:t xml:space="preserve">It was based in Calgary and owned and operated a mine in northern Alberta. </w:t>
            </w:r>
            <w:bookmarkStart w:id="1" w:name="PNUM_10"/>
            <w:r w:rsidRPr="004E7386">
              <w:rPr>
                <w:rFonts w:eastAsia="Calibri"/>
                <w:color w:val="000000"/>
                <w:sz w:val="20"/>
              </w:rPr>
              <w:t xml:space="preserve"> </w:t>
            </w:r>
            <w:r w:rsidRPr="004E7386">
              <w:rPr>
                <w:rFonts w:eastAsia="Calibri"/>
                <w:sz w:val="20"/>
              </w:rPr>
              <w:t xml:space="preserve">The applicant owned some of its common shares, which were traded on several stock exchanges including the Toronto Stock Exchange.  </w:t>
            </w:r>
            <w:proofErr w:type="spellStart"/>
            <w:r w:rsidRPr="004E7386">
              <w:rPr>
                <w:rFonts w:eastAsia="Calibri"/>
                <w:sz w:val="20"/>
              </w:rPr>
              <w:t>Tricap</w:t>
            </w:r>
            <w:proofErr w:type="spellEnd"/>
            <w:r w:rsidRPr="004E7386">
              <w:rPr>
                <w:rFonts w:eastAsia="Calibri"/>
                <w:sz w:val="20"/>
              </w:rPr>
              <w:t xml:space="preserve"> Partners Ltd. </w:t>
            </w:r>
            <w:bookmarkEnd w:id="1"/>
            <w:r w:rsidRPr="004E7386">
              <w:rPr>
                <w:rFonts w:eastAsia="Calibri"/>
                <w:color w:val="000000"/>
                <w:sz w:val="20"/>
              </w:rPr>
              <w:t xml:space="preserve">and its parent are Ontario corporations. </w:t>
            </w:r>
            <w:proofErr w:type="spellStart"/>
            <w:r w:rsidRPr="004E7386">
              <w:rPr>
                <w:rFonts w:eastAsia="Calibri"/>
                <w:color w:val="000000"/>
                <w:sz w:val="20"/>
              </w:rPr>
              <w:t>Tricap</w:t>
            </w:r>
            <w:proofErr w:type="spellEnd"/>
            <w:r w:rsidRPr="004E7386">
              <w:rPr>
                <w:rFonts w:eastAsia="Calibri"/>
                <w:color w:val="000000"/>
                <w:sz w:val="20"/>
              </w:rPr>
              <w:t xml:space="preserve"> advanced a $31.5 million loan to Birch Mountain secured by a debenture and loan agreement governed by Alberta law. Birch Mountain defaulted.  </w:t>
            </w:r>
            <w:proofErr w:type="spellStart"/>
            <w:r w:rsidRPr="004E7386">
              <w:rPr>
                <w:rFonts w:eastAsia="Calibri"/>
                <w:color w:val="000000"/>
                <w:sz w:val="20"/>
              </w:rPr>
              <w:t>Tricap</w:t>
            </w:r>
            <w:proofErr w:type="spellEnd"/>
            <w:r w:rsidRPr="004E7386">
              <w:rPr>
                <w:rFonts w:eastAsia="Calibri"/>
                <w:color w:val="000000"/>
                <w:sz w:val="20"/>
              </w:rPr>
              <w:t xml:space="preserve"> commenced enforcement proceedings and on January 8, 2009, the Alberta Court of </w:t>
            </w:r>
            <w:proofErr w:type="spellStart"/>
            <w:r w:rsidRPr="004E7386">
              <w:rPr>
                <w:rFonts w:eastAsia="Calibri"/>
                <w:color w:val="000000"/>
                <w:sz w:val="20"/>
              </w:rPr>
              <w:t>Queens</w:t>
            </w:r>
            <w:proofErr w:type="spellEnd"/>
            <w:r w:rsidRPr="004E7386">
              <w:rPr>
                <w:rFonts w:eastAsia="Calibri"/>
                <w:color w:val="000000"/>
                <w:sz w:val="20"/>
              </w:rPr>
              <w:t xml:space="preserve"> Bench issued a vesting order transferring Birch Mountain's assets to </w:t>
            </w:r>
            <w:r w:rsidRPr="004E7386">
              <w:rPr>
                <w:rFonts w:eastAsia="Calibri"/>
                <w:sz w:val="20"/>
              </w:rPr>
              <w:t xml:space="preserve">1439442 Alberta Ltd., </w:t>
            </w:r>
            <w:r w:rsidRPr="004E7386">
              <w:rPr>
                <w:rFonts w:eastAsia="Calibri"/>
                <w:color w:val="000000"/>
                <w:sz w:val="20"/>
              </w:rPr>
              <w:t xml:space="preserve">an Alberta corporation based in Calgary and a private </w:t>
            </w:r>
            <w:proofErr w:type="spellStart"/>
            <w:r w:rsidRPr="004E7386">
              <w:rPr>
                <w:rFonts w:eastAsia="Calibri"/>
                <w:color w:val="000000"/>
                <w:sz w:val="20"/>
              </w:rPr>
              <w:t>wholly</w:t>
            </w:r>
            <w:r w:rsidRPr="004E7386">
              <w:rPr>
                <w:rFonts w:eastAsia="Calibri"/>
                <w:color w:val="000000"/>
                <w:sz w:val="20"/>
              </w:rPr>
              <w:noBreakHyphen/>
              <w:t>owned</w:t>
            </w:r>
            <w:proofErr w:type="spellEnd"/>
            <w:r w:rsidRPr="004E7386">
              <w:rPr>
                <w:rFonts w:eastAsia="Calibri"/>
                <w:color w:val="000000"/>
                <w:sz w:val="20"/>
              </w:rPr>
              <w:t xml:space="preserve"> subsidiary of </w:t>
            </w:r>
            <w:proofErr w:type="spellStart"/>
            <w:r w:rsidRPr="004E7386">
              <w:rPr>
                <w:rFonts w:eastAsia="Calibri"/>
                <w:color w:val="000000"/>
                <w:sz w:val="20"/>
              </w:rPr>
              <w:t>Tricap</w:t>
            </w:r>
            <w:proofErr w:type="spellEnd"/>
            <w:r w:rsidRPr="004E7386">
              <w:rPr>
                <w:rFonts w:eastAsia="Calibri"/>
                <w:color w:val="000000"/>
                <w:sz w:val="20"/>
              </w:rPr>
              <w:t xml:space="preserve">.  The applicant commenced a class proceeding in Ontario Superior Court, seeking a declaration under the </w:t>
            </w:r>
            <w:r w:rsidRPr="004E7386">
              <w:rPr>
                <w:rFonts w:eastAsia="Calibri"/>
                <w:i/>
                <w:sz w:val="20"/>
              </w:rPr>
              <w:t>Ontario Business Corporations Act</w:t>
            </w:r>
            <w:r w:rsidRPr="004E7386">
              <w:rPr>
                <w:rFonts w:eastAsia="Calibri"/>
                <w:sz w:val="20"/>
              </w:rPr>
              <w:t>, R.S.O. 1990, c. </w:t>
            </w:r>
            <w:proofErr w:type="gramStart"/>
            <w:r w:rsidRPr="004E7386">
              <w:rPr>
                <w:rFonts w:eastAsia="Calibri"/>
                <w:sz w:val="20"/>
              </w:rPr>
              <w:t xml:space="preserve">B.16, </w:t>
            </w:r>
            <w:r w:rsidRPr="004E7386">
              <w:rPr>
                <w:rFonts w:eastAsia="Calibri"/>
                <w:color w:val="000000"/>
                <w:sz w:val="20"/>
              </w:rPr>
              <w:t>that</w:t>
            </w:r>
            <w:proofErr w:type="gramEnd"/>
            <w:r w:rsidRPr="004E7386">
              <w:rPr>
                <w:rFonts w:eastAsia="Calibri"/>
                <w:color w:val="000000"/>
                <w:sz w:val="20"/>
              </w:rPr>
              <w:t xml:space="preserve"> the respondents acted oppressively, unfairly, prejudicially and with disregard to Birch Mountain’s common shareholders.  She also seeks damages for Birch </w:t>
            </w:r>
            <w:r w:rsidRPr="004E7386">
              <w:rPr>
                <w:rFonts w:eastAsia="Calibri"/>
                <w:sz w:val="20"/>
              </w:rPr>
              <w:t>Mountain’s common share</w:t>
            </w:r>
            <w:r w:rsidRPr="004E7386">
              <w:rPr>
                <w:rFonts w:eastAsia="Calibri"/>
                <w:color w:val="000000"/>
                <w:sz w:val="20"/>
              </w:rPr>
              <w:t>holders for losses in share value incurred</w:t>
            </w:r>
            <w:r w:rsidRPr="004E7386">
              <w:rPr>
                <w:rFonts w:eastAsia="Calibri"/>
                <w:sz w:val="20"/>
              </w:rPr>
              <w:t xml:space="preserve"> between April 1, 2005 and November 5, 2008.  The respondent brought a motion to stay the proceedings and argued that Ontario was </w:t>
            </w:r>
            <w:r w:rsidRPr="004E7386">
              <w:rPr>
                <w:rFonts w:eastAsia="Calibri"/>
                <w:i/>
                <w:sz w:val="20"/>
              </w:rPr>
              <w:t xml:space="preserve">forum non </w:t>
            </w:r>
            <w:proofErr w:type="spellStart"/>
            <w:r w:rsidRPr="004E7386">
              <w:rPr>
                <w:rFonts w:eastAsia="Calibri"/>
                <w:i/>
                <w:sz w:val="20"/>
              </w:rPr>
              <w:t>conveniens</w:t>
            </w:r>
            <w:proofErr w:type="spellEnd"/>
            <w:r w:rsidRPr="004E7386">
              <w:rPr>
                <w:rFonts w:eastAsia="Calibri"/>
                <w:sz w:val="20"/>
              </w:rPr>
              <w:t xml:space="preserve"> and the Ontario Superior Court did not have jurisdiction </w:t>
            </w:r>
            <w:proofErr w:type="spellStart"/>
            <w:r w:rsidRPr="004E7386">
              <w:rPr>
                <w:rFonts w:eastAsia="Calibri"/>
                <w:i/>
                <w:sz w:val="20"/>
              </w:rPr>
              <w:t>simpliciter</w:t>
            </w:r>
            <w:proofErr w:type="spellEnd"/>
            <w:r w:rsidRPr="004E7386">
              <w:rPr>
                <w:rFonts w:eastAsia="Calibri"/>
                <w:sz w:val="20"/>
              </w:rPr>
              <w:t>.</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April 20, 2011</w:t>
            </w:r>
          </w:p>
          <w:p w:rsidR="00D44B9A" w:rsidRPr="004E7386" w:rsidRDefault="00D44B9A" w:rsidP="004D393C">
            <w:pPr>
              <w:jc w:val="both"/>
              <w:rPr>
                <w:rFonts w:eastAsia="Calibri"/>
                <w:sz w:val="20"/>
              </w:rPr>
            </w:pPr>
            <w:r w:rsidRPr="004E7386">
              <w:rPr>
                <w:rFonts w:eastAsia="Calibri"/>
                <w:sz w:val="20"/>
              </w:rPr>
              <w:t>Ontario Superior Court of Justice</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Perell</w:t>
            </w:r>
            <w:proofErr w:type="spellEnd"/>
            <w:r w:rsidRPr="004E7386">
              <w:rPr>
                <w:rFonts w:eastAsia="Calibri"/>
                <w:sz w:val="20"/>
              </w:rPr>
              <w:t xml:space="preserve"> J.)</w:t>
            </w:r>
          </w:p>
          <w:p w:rsidR="00D44B9A" w:rsidRPr="004E7386" w:rsidRDefault="00D44B9A" w:rsidP="004D393C">
            <w:pPr>
              <w:jc w:val="both"/>
              <w:rPr>
                <w:rFonts w:eastAsia="Calibri"/>
                <w:sz w:val="20"/>
              </w:rPr>
            </w:pPr>
            <w:r w:rsidRPr="004E7386">
              <w:rPr>
                <w:rFonts w:eastAsia="Calibri"/>
                <w:sz w:val="20"/>
              </w:rPr>
              <w:t>2011 ONSC 2529</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Motion to stay class proceeding granted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November 16, 2011</w:t>
            </w:r>
          </w:p>
          <w:p w:rsidR="00D44B9A" w:rsidRPr="004E7386" w:rsidRDefault="00D44B9A" w:rsidP="004D393C">
            <w:pPr>
              <w:jc w:val="both"/>
              <w:rPr>
                <w:rFonts w:eastAsia="Calibri"/>
                <w:sz w:val="20"/>
              </w:rPr>
            </w:pPr>
            <w:r w:rsidRPr="004E7386">
              <w:rPr>
                <w:rFonts w:eastAsia="Calibri"/>
                <w:sz w:val="20"/>
              </w:rPr>
              <w:t>Court of Appeal for Ontario</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Laskin</w:t>
            </w:r>
            <w:proofErr w:type="spellEnd"/>
            <w:r w:rsidRPr="004E7386">
              <w:rPr>
                <w:rFonts w:eastAsia="Calibri"/>
                <w:sz w:val="20"/>
              </w:rPr>
              <w:t xml:space="preserve">, Rosenberg, </w:t>
            </w:r>
            <w:proofErr w:type="spellStart"/>
            <w:r w:rsidRPr="004E7386">
              <w:rPr>
                <w:rFonts w:eastAsia="Calibri"/>
                <w:sz w:val="20"/>
              </w:rPr>
              <w:t>Rouleau</w:t>
            </w:r>
            <w:proofErr w:type="spellEnd"/>
            <w:r w:rsidRPr="004E7386">
              <w:rPr>
                <w:rFonts w:eastAsia="Calibri"/>
                <w:sz w:val="20"/>
              </w:rPr>
              <w:t xml:space="preserve"> JJ.A.)</w:t>
            </w:r>
          </w:p>
          <w:p w:rsidR="00D44B9A" w:rsidRPr="004E7386" w:rsidRDefault="00D44B9A" w:rsidP="004D393C">
            <w:pPr>
              <w:jc w:val="both"/>
              <w:rPr>
                <w:rFonts w:eastAsia="Calibri"/>
                <w:sz w:val="20"/>
              </w:rPr>
            </w:pPr>
            <w:r w:rsidRPr="004E7386">
              <w:rPr>
                <w:rFonts w:eastAsia="Calibri"/>
                <w:sz w:val="20"/>
              </w:rPr>
              <w:t>2011 ONCA 730; C53770</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Appeal dismissed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June 25, 2012</w:t>
            </w:r>
          </w:p>
          <w:p w:rsidR="00D44B9A" w:rsidRPr="004E7386" w:rsidRDefault="00D44B9A" w:rsidP="004D393C">
            <w:pPr>
              <w:jc w:val="both"/>
              <w:rPr>
                <w:rFonts w:eastAsia="Calibri"/>
                <w:sz w:val="20"/>
              </w:rPr>
            </w:pPr>
            <w:r w:rsidRPr="004E7386">
              <w:rPr>
                <w:rFonts w:eastAsia="Calibri"/>
                <w:sz w:val="20"/>
              </w:rPr>
              <w:t>Supreme Court of Canada</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June 29, 2012</w:t>
            </w:r>
          </w:p>
          <w:p w:rsidR="00D44B9A" w:rsidRPr="004E7386" w:rsidRDefault="00D44B9A" w:rsidP="004D393C">
            <w:pPr>
              <w:jc w:val="both"/>
              <w:rPr>
                <w:rFonts w:eastAsia="Calibri"/>
                <w:sz w:val="20"/>
              </w:rPr>
            </w:pPr>
            <w:r w:rsidRPr="004E7386">
              <w:rPr>
                <w:rFonts w:eastAsia="Calibri"/>
                <w:sz w:val="20"/>
              </w:rPr>
              <w:t>Supreme Court of Canada</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extension of time to serve and file application for leave to appeal filed</w:t>
            </w: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45"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 xml:space="preserve">Tribunaux — Compétence — Conflit de lois — Les tribunaux supérieurs d'une province </w:t>
            </w:r>
            <w:proofErr w:type="spellStart"/>
            <w:r w:rsidRPr="004E7386">
              <w:rPr>
                <w:rFonts w:eastAsia="Calibri"/>
                <w:sz w:val="20"/>
                <w:lang w:val="fr-CA"/>
              </w:rPr>
              <w:t>peuvent</w:t>
            </w:r>
            <w:r w:rsidRPr="004E7386">
              <w:rPr>
                <w:rFonts w:eastAsia="Calibri"/>
                <w:sz w:val="20"/>
                <w:lang w:val="fr-CA"/>
              </w:rPr>
              <w:noBreakHyphen/>
              <w:t>ils</w:t>
            </w:r>
            <w:proofErr w:type="spellEnd"/>
            <w:r w:rsidRPr="004E7386">
              <w:rPr>
                <w:rFonts w:eastAsia="Calibri"/>
                <w:sz w:val="20"/>
                <w:lang w:val="fr-CA"/>
              </w:rPr>
              <w:t xml:space="preserve"> connaître d'une demande de redressement pour abus à l'égard d'une personne morale constituée en vertu des lois d'une autre province?</w:t>
            </w:r>
          </w:p>
        </w:tc>
      </w:tr>
      <w:tr w:rsidR="00D44B9A" w:rsidRPr="00165C38" w:rsidTr="004D393C">
        <w:tc>
          <w:tcPr>
            <w:tcW w:w="5000" w:type="pct"/>
            <w:gridSpan w:val="3"/>
          </w:tcPr>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Mountain</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Resources</w:t>
            </w:r>
            <w:proofErr w:type="spellEnd"/>
            <w:r w:rsidRPr="004E7386">
              <w:rPr>
                <w:rFonts w:eastAsia="Calibri"/>
                <w:color w:val="000000"/>
                <w:sz w:val="20"/>
                <w:lang w:val="fr-CA"/>
              </w:rPr>
              <w:t xml:space="preserve"> Limited a été constituée en vertu de l’</w:t>
            </w:r>
            <w:r w:rsidRPr="004E7386">
              <w:rPr>
                <w:rFonts w:eastAsia="Calibri"/>
                <w:i/>
                <w:color w:val="000000"/>
                <w:sz w:val="20"/>
                <w:lang w:val="fr-CA"/>
              </w:rPr>
              <w:t xml:space="preserve">Alberta Business Corporations </w:t>
            </w:r>
            <w:proofErr w:type="spellStart"/>
            <w:r w:rsidRPr="004E7386">
              <w:rPr>
                <w:rFonts w:eastAsia="Calibri"/>
                <w:i/>
                <w:color w:val="000000"/>
                <w:sz w:val="20"/>
                <w:lang w:val="fr-CA"/>
              </w:rPr>
              <w:t>Act</w:t>
            </w:r>
            <w:proofErr w:type="spellEnd"/>
            <w:r w:rsidRPr="004E7386">
              <w:rPr>
                <w:rFonts w:eastAsia="Calibri"/>
                <w:color w:val="000000"/>
                <w:sz w:val="20"/>
                <w:lang w:val="fr-CA"/>
              </w:rPr>
              <w:t xml:space="preserve">, </w:t>
            </w:r>
            <w:r w:rsidRPr="004E7386">
              <w:rPr>
                <w:rFonts w:eastAsia="Calibri"/>
                <w:sz w:val="20"/>
                <w:lang w:val="fr-CA"/>
              </w:rPr>
              <w:t>R.S.A. 2000, ch. B</w:t>
            </w:r>
            <w:r w:rsidRPr="004E7386">
              <w:rPr>
                <w:rFonts w:eastAsia="Calibri"/>
                <w:sz w:val="20"/>
                <w:lang w:val="fr-CA"/>
              </w:rPr>
              <w:noBreakHyphen/>
              <w:t>9.</w:t>
            </w:r>
            <w:r w:rsidRPr="004E7386">
              <w:rPr>
                <w:rFonts w:eastAsia="Calibri"/>
                <w:color w:val="000000"/>
                <w:sz w:val="20"/>
                <w:lang w:val="fr-CA"/>
              </w:rPr>
              <w:t xml:space="preserve"> Elle avait son siège social à Calgary et était </w:t>
            </w:r>
            <w:proofErr w:type="spellStart"/>
            <w:r w:rsidRPr="004E7386">
              <w:rPr>
                <w:rFonts w:eastAsia="Calibri"/>
                <w:color w:val="000000"/>
                <w:sz w:val="20"/>
                <w:lang w:val="fr-CA"/>
              </w:rPr>
              <w:t>propriétaire</w:t>
            </w:r>
            <w:r w:rsidRPr="004E7386">
              <w:rPr>
                <w:rFonts w:eastAsia="Calibri"/>
                <w:color w:val="000000"/>
                <w:sz w:val="20"/>
                <w:lang w:val="fr-CA"/>
              </w:rPr>
              <w:noBreakHyphen/>
              <w:t>exploitante</w:t>
            </w:r>
            <w:proofErr w:type="spellEnd"/>
            <w:r w:rsidRPr="004E7386">
              <w:rPr>
                <w:rFonts w:eastAsia="Calibri"/>
                <w:color w:val="000000"/>
                <w:sz w:val="20"/>
                <w:lang w:val="fr-CA"/>
              </w:rPr>
              <w:t xml:space="preserve"> d'une mine située dans le nord de l’Alberta.</w:t>
            </w:r>
            <w:r w:rsidRPr="004E7386">
              <w:rPr>
                <w:rFonts w:eastAsia="Calibri"/>
                <w:sz w:val="20"/>
                <w:lang w:val="fr-CA"/>
              </w:rPr>
              <w:t xml:space="preserve">  La demanderesse était propriétaire de </w:t>
            </w:r>
            <w:proofErr w:type="spellStart"/>
            <w:r w:rsidRPr="004E7386">
              <w:rPr>
                <w:rFonts w:eastAsia="Calibri"/>
                <w:sz w:val="20"/>
                <w:lang w:val="fr-CA"/>
              </w:rPr>
              <w:t>quelques</w:t>
            </w:r>
            <w:r w:rsidRPr="004E7386">
              <w:rPr>
                <w:rFonts w:eastAsia="Calibri"/>
                <w:sz w:val="20"/>
                <w:lang w:val="fr-CA"/>
              </w:rPr>
              <w:noBreakHyphen/>
              <w:t>unes</w:t>
            </w:r>
            <w:proofErr w:type="spellEnd"/>
            <w:r w:rsidRPr="004E7386">
              <w:rPr>
                <w:rFonts w:eastAsia="Calibri"/>
                <w:sz w:val="20"/>
                <w:lang w:val="fr-CA"/>
              </w:rPr>
              <w:t xml:space="preserve"> de ses actions ordinaires, qui se négociaient sur plusieurs bourses, y compris la Bourse de Toronto.  </w:t>
            </w:r>
            <w:proofErr w:type="spellStart"/>
            <w:r w:rsidRPr="004E7386">
              <w:rPr>
                <w:rFonts w:eastAsia="Calibri"/>
                <w:sz w:val="20"/>
                <w:lang w:val="fr-CA"/>
              </w:rPr>
              <w:t>Tricap</w:t>
            </w:r>
            <w:proofErr w:type="spellEnd"/>
            <w:r w:rsidRPr="004E7386">
              <w:rPr>
                <w:rFonts w:eastAsia="Calibri"/>
                <w:sz w:val="20"/>
                <w:lang w:val="fr-CA"/>
              </w:rPr>
              <w:t xml:space="preserve"> </w:t>
            </w:r>
            <w:proofErr w:type="spellStart"/>
            <w:r w:rsidRPr="004E7386">
              <w:rPr>
                <w:rFonts w:eastAsia="Calibri"/>
                <w:sz w:val="20"/>
                <w:lang w:val="fr-CA"/>
              </w:rPr>
              <w:t>Partners</w:t>
            </w:r>
            <w:proofErr w:type="spellEnd"/>
            <w:r w:rsidRPr="004E7386">
              <w:rPr>
                <w:rFonts w:eastAsia="Calibri"/>
                <w:sz w:val="20"/>
                <w:lang w:val="fr-CA"/>
              </w:rPr>
              <w:t xml:space="preserve"> Ltd.</w:t>
            </w:r>
            <w:r w:rsidRPr="004E7386">
              <w:rPr>
                <w:rFonts w:eastAsia="Calibri"/>
                <w:color w:val="000000"/>
                <w:sz w:val="20"/>
                <w:lang w:val="fr-CA"/>
              </w:rPr>
              <w:t xml:space="preserve"> et sa </w:t>
            </w:r>
            <w:proofErr w:type="spellStart"/>
            <w:r w:rsidRPr="004E7386">
              <w:rPr>
                <w:rFonts w:eastAsia="Calibri"/>
                <w:color w:val="000000"/>
                <w:sz w:val="20"/>
                <w:lang w:val="fr-CA"/>
              </w:rPr>
              <w:t>société</w:t>
            </w:r>
            <w:r w:rsidRPr="004E7386">
              <w:rPr>
                <w:rFonts w:eastAsia="Calibri"/>
                <w:color w:val="000000"/>
                <w:sz w:val="20"/>
                <w:lang w:val="fr-CA"/>
              </w:rPr>
              <w:noBreakHyphen/>
              <w:t>mère</w:t>
            </w:r>
            <w:proofErr w:type="spellEnd"/>
            <w:r w:rsidRPr="004E7386">
              <w:rPr>
                <w:rFonts w:eastAsia="Calibri"/>
                <w:color w:val="000000"/>
                <w:sz w:val="20"/>
                <w:lang w:val="fr-CA"/>
              </w:rPr>
              <w:t xml:space="preserve"> sont des personnes morales de l’Ontario.  </w:t>
            </w:r>
            <w:proofErr w:type="spellStart"/>
            <w:r w:rsidRPr="004E7386">
              <w:rPr>
                <w:rFonts w:eastAsia="Calibri"/>
                <w:color w:val="000000"/>
                <w:sz w:val="20"/>
                <w:lang w:val="fr-CA"/>
              </w:rPr>
              <w:t>Tricap</w:t>
            </w:r>
            <w:proofErr w:type="spellEnd"/>
            <w:r w:rsidRPr="004E7386">
              <w:rPr>
                <w:rFonts w:eastAsia="Calibri"/>
                <w:color w:val="000000"/>
                <w:sz w:val="20"/>
                <w:lang w:val="fr-CA"/>
              </w:rPr>
              <w:t xml:space="preserve"> a fait un prêt de 31,5 millions de dollars à </w:t>
            </w: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Mountain</w:t>
            </w:r>
            <w:proofErr w:type="spellEnd"/>
            <w:r w:rsidRPr="004E7386">
              <w:rPr>
                <w:rFonts w:eastAsia="Calibri"/>
                <w:color w:val="000000"/>
                <w:sz w:val="20"/>
                <w:lang w:val="fr-CA"/>
              </w:rPr>
              <w:t xml:space="preserve">, garanti par une débenture et un contrat de prêt régis par les lois de l'Alberta.  </w:t>
            </w: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Mountain</w:t>
            </w:r>
            <w:proofErr w:type="spellEnd"/>
            <w:r w:rsidRPr="004E7386">
              <w:rPr>
                <w:rFonts w:eastAsia="Calibri"/>
                <w:color w:val="000000"/>
                <w:sz w:val="20"/>
                <w:lang w:val="fr-CA"/>
              </w:rPr>
              <w:t xml:space="preserve"> a manqué à ses obligations.  </w:t>
            </w:r>
            <w:proofErr w:type="spellStart"/>
            <w:r w:rsidRPr="004E7386">
              <w:rPr>
                <w:rFonts w:eastAsia="Calibri"/>
                <w:color w:val="000000"/>
                <w:sz w:val="20"/>
                <w:lang w:val="fr-CA"/>
              </w:rPr>
              <w:t>Tricap</w:t>
            </w:r>
            <w:proofErr w:type="spellEnd"/>
            <w:r w:rsidRPr="004E7386">
              <w:rPr>
                <w:rFonts w:eastAsia="Calibri"/>
                <w:color w:val="000000"/>
                <w:sz w:val="20"/>
                <w:lang w:val="fr-CA"/>
              </w:rPr>
              <w:t xml:space="preserve"> a introduit une instance en exécution et, le 8 janvier 2009, la Cour du Banc de la Reine de l'Alberta a délivré une ordonnance d’envoi en possession qui a eu pour effet de transférer l'actif de </w:t>
            </w: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Mountain</w:t>
            </w:r>
            <w:proofErr w:type="spellEnd"/>
            <w:r w:rsidRPr="004E7386">
              <w:rPr>
                <w:rFonts w:eastAsia="Calibri"/>
                <w:color w:val="000000"/>
                <w:sz w:val="20"/>
                <w:lang w:val="fr-CA"/>
              </w:rPr>
              <w:t xml:space="preserve"> à </w:t>
            </w:r>
            <w:r w:rsidRPr="004E7386">
              <w:rPr>
                <w:rFonts w:eastAsia="Calibri"/>
                <w:sz w:val="20"/>
                <w:lang w:val="fr-CA"/>
              </w:rPr>
              <w:t>1439442 Alberta Ltd.,</w:t>
            </w:r>
            <w:r w:rsidRPr="004E7386">
              <w:rPr>
                <w:rFonts w:eastAsia="Calibri"/>
                <w:color w:val="000000"/>
                <w:sz w:val="20"/>
                <w:lang w:val="fr-CA"/>
              </w:rPr>
              <w:t xml:space="preserve"> une personne morale de l’Alberta ayant son siège à Calgary et une filiale fermée en propriété exclusive de </w:t>
            </w:r>
            <w:proofErr w:type="spellStart"/>
            <w:r w:rsidRPr="004E7386">
              <w:rPr>
                <w:rFonts w:eastAsia="Calibri"/>
                <w:color w:val="000000"/>
                <w:sz w:val="20"/>
                <w:lang w:val="fr-CA"/>
              </w:rPr>
              <w:t>Tricap</w:t>
            </w:r>
            <w:proofErr w:type="spellEnd"/>
            <w:r w:rsidRPr="004E7386">
              <w:rPr>
                <w:rFonts w:eastAsia="Calibri"/>
                <w:color w:val="000000"/>
                <w:sz w:val="20"/>
                <w:lang w:val="fr-CA"/>
              </w:rPr>
              <w:t>.  La demanderesse a intenté un recours collectif en Cour supérieure de l’Ontario pour obtenir un jugement déclaratoire sous le régime de la</w:t>
            </w:r>
            <w:r w:rsidRPr="004E7386">
              <w:rPr>
                <w:rFonts w:eastAsia="Calibri"/>
                <w:i/>
                <w:sz w:val="20"/>
                <w:lang w:val="fr-CA"/>
              </w:rPr>
              <w:t xml:space="preserve"> Loi sur les sociétés par actions</w:t>
            </w:r>
            <w:r w:rsidRPr="004E7386">
              <w:rPr>
                <w:rFonts w:eastAsia="Calibri"/>
                <w:sz w:val="20"/>
                <w:lang w:val="fr-CA"/>
              </w:rPr>
              <w:t xml:space="preserve"> de l’Ontario, L.R.O. 1990, ch. B.16,</w:t>
            </w:r>
            <w:r w:rsidRPr="004E7386">
              <w:rPr>
                <w:rFonts w:eastAsia="Calibri"/>
                <w:color w:val="000000"/>
                <w:sz w:val="20"/>
                <w:lang w:val="fr-CA"/>
              </w:rPr>
              <w:t xml:space="preserve"> portant que les intimées avaient agi de façon abusive, injuste, préjudiciable et sans tenir compte des actionnaires ordinaires de </w:t>
            </w: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color w:val="000000"/>
                <w:sz w:val="20"/>
                <w:lang w:val="fr-CA"/>
              </w:rPr>
              <w:t>Mountain</w:t>
            </w:r>
            <w:proofErr w:type="spellEnd"/>
            <w:r w:rsidRPr="004E7386">
              <w:rPr>
                <w:rFonts w:eastAsia="Calibri"/>
                <w:color w:val="000000"/>
                <w:sz w:val="20"/>
                <w:lang w:val="fr-CA"/>
              </w:rPr>
              <w:t xml:space="preserve">.  Elle demande aussi des </w:t>
            </w:r>
            <w:proofErr w:type="spellStart"/>
            <w:r w:rsidRPr="004E7386">
              <w:rPr>
                <w:rFonts w:eastAsia="Calibri"/>
                <w:color w:val="000000"/>
                <w:sz w:val="20"/>
                <w:lang w:val="fr-CA"/>
              </w:rPr>
              <w:t>dommages</w:t>
            </w:r>
            <w:r w:rsidRPr="004E7386">
              <w:rPr>
                <w:rFonts w:eastAsia="Calibri"/>
                <w:color w:val="000000"/>
                <w:sz w:val="20"/>
                <w:lang w:val="fr-CA"/>
              </w:rPr>
              <w:noBreakHyphen/>
              <w:t>intérêts</w:t>
            </w:r>
            <w:proofErr w:type="spellEnd"/>
            <w:r w:rsidRPr="004E7386">
              <w:rPr>
                <w:rFonts w:eastAsia="Calibri"/>
                <w:color w:val="000000"/>
                <w:sz w:val="20"/>
                <w:lang w:val="fr-CA"/>
              </w:rPr>
              <w:t xml:space="preserve"> au nom des actionnaires ordinaires de </w:t>
            </w:r>
            <w:proofErr w:type="spellStart"/>
            <w:r w:rsidRPr="004E7386">
              <w:rPr>
                <w:rFonts w:eastAsia="Calibri"/>
                <w:color w:val="000000"/>
                <w:sz w:val="20"/>
                <w:lang w:val="fr-CA"/>
              </w:rPr>
              <w:t>Birch</w:t>
            </w:r>
            <w:proofErr w:type="spellEnd"/>
            <w:r w:rsidRPr="004E7386">
              <w:rPr>
                <w:rFonts w:eastAsia="Calibri"/>
                <w:color w:val="000000"/>
                <w:sz w:val="20"/>
                <w:lang w:val="fr-CA"/>
              </w:rPr>
              <w:t xml:space="preserve"> </w:t>
            </w:r>
            <w:proofErr w:type="spellStart"/>
            <w:r w:rsidRPr="004E7386">
              <w:rPr>
                <w:rFonts w:eastAsia="Calibri"/>
                <w:sz w:val="20"/>
                <w:lang w:val="fr-CA"/>
              </w:rPr>
              <w:t>Mountain</w:t>
            </w:r>
            <w:proofErr w:type="spellEnd"/>
            <w:r w:rsidRPr="004E7386">
              <w:rPr>
                <w:rFonts w:eastAsia="Calibri"/>
                <w:sz w:val="20"/>
                <w:lang w:val="fr-CA"/>
              </w:rPr>
              <w:t xml:space="preserve"> pour les pertes de la valeur des actions subies entre le 1</w:t>
            </w:r>
            <w:r w:rsidRPr="004E7386">
              <w:rPr>
                <w:rFonts w:eastAsia="Calibri"/>
                <w:sz w:val="20"/>
                <w:vertAlign w:val="superscript"/>
                <w:lang w:val="fr-CA"/>
              </w:rPr>
              <w:t>er</w:t>
            </w:r>
            <w:r w:rsidRPr="004E7386">
              <w:rPr>
                <w:rFonts w:eastAsia="Calibri"/>
                <w:sz w:val="20"/>
                <w:lang w:val="fr-CA"/>
              </w:rPr>
              <w:t xml:space="preserve"> avril 2005 et le 5 novembre 2008.  Les intimées ont présenté une motion en suspension d'instance et pour plaider que l'Ontario était un </w:t>
            </w:r>
            <w:r w:rsidRPr="004E7386">
              <w:rPr>
                <w:rFonts w:eastAsia="Calibri"/>
                <w:i/>
                <w:sz w:val="20"/>
                <w:lang w:val="fr-CA"/>
              </w:rPr>
              <w:t xml:space="preserve">forum non </w:t>
            </w:r>
            <w:proofErr w:type="spellStart"/>
            <w:r w:rsidRPr="004E7386">
              <w:rPr>
                <w:rFonts w:eastAsia="Calibri"/>
                <w:i/>
                <w:sz w:val="20"/>
                <w:lang w:val="fr-CA"/>
              </w:rPr>
              <w:t>conveniens</w:t>
            </w:r>
            <w:proofErr w:type="spellEnd"/>
            <w:r w:rsidRPr="004E7386">
              <w:rPr>
                <w:rFonts w:eastAsia="Calibri"/>
                <w:sz w:val="20"/>
                <w:lang w:val="fr-CA"/>
              </w:rPr>
              <w:t xml:space="preserve"> et que la Cour supérieure de l'Ontario n'avait pas compétence en soi.</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20 avril 2011</w:t>
            </w:r>
          </w:p>
          <w:p w:rsidR="00D44B9A" w:rsidRPr="004E7386" w:rsidRDefault="00D44B9A" w:rsidP="004D393C">
            <w:pPr>
              <w:jc w:val="both"/>
              <w:rPr>
                <w:rFonts w:eastAsia="Calibri"/>
                <w:sz w:val="20"/>
                <w:lang w:val="fr-CA"/>
              </w:rPr>
            </w:pPr>
            <w:r w:rsidRPr="004E7386">
              <w:rPr>
                <w:rFonts w:eastAsia="Calibri"/>
                <w:sz w:val="20"/>
                <w:lang w:val="fr-CA"/>
              </w:rPr>
              <w:t xml:space="preserve">Cour supérieure de justice de l'Ontario </w:t>
            </w:r>
          </w:p>
          <w:p w:rsidR="00D44B9A" w:rsidRPr="004E7386" w:rsidRDefault="00D44B9A" w:rsidP="004D393C">
            <w:pPr>
              <w:jc w:val="both"/>
              <w:rPr>
                <w:rFonts w:eastAsia="Calibri"/>
                <w:sz w:val="20"/>
                <w:lang w:val="fr-CA"/>
              </w:rPr>
            </w:pPr>
            <w:r w:rsidRPr="004E7386">
              <w:rPr>
                <w:rFonts w:eastAsia="Calibri"/>
                <w:sz w:val="20"/>
                <w:lang w:val="fr-CA"/>
              </w:rPr>
              <w:t xml:space="preserve">(Juge </w:t>
            </w:r>
            <w:proofErr w:type="spellStart"/>
            <w:r w:rsidRPr="004E7386">
              <w:rPr>
                <w:rFonts w:eastAsia="Calibri"/>
                <w:sz w:val="20"/>
                <w:lang w:val="fr-CA"/>
              </w:rPr>
              <w:t>Perell</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2011 ONSC 2529</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Motion en suspension du recours collectif, accueillie</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16 novembre 2011</w:t>
            </w:r>
          </w:p>
          <w:p w:rsidR="00D44B9A" w:rsidRPr="004E7386" w:rsidRDefault="00D44B9A" w:rsidP="004D393C">
            <w:pPr>
              <w:jc w:val="both"/>
              <w:rPr>
                <w:rFonts w:eastAsia="Calibri"/>
                <w:sz w:val="20"/>
                <w:lang w:val="fr-CA"/>
              </w:rPr>
            </w:pPr>
            <w:r w:rsidRPr="004E7386">
              <w:rPr>
                <w:rFonts w:eastAsia="Calibri"/>
                <w:sz w:val="20"/>
                <w:lang w:val="fr-CA"/>
              </w:rPr>
              <w:t>Cour d'appel de l'Ontario</w:t>
            </w:r>
          </w:p>
          <w:p w:rsidR="00D44B9A" w:rsidRPr="004E7386" w:rsidRDefault="00D44B9A" w:rsidP="004D393C">
            <w:pPr>
              <w:jc w:val="both"/>
              <w:rPr>
                <w:rFonts w:eastAsia="Calibri"/>
                <w:sz w:val="20"/>
                <w:lang w:val="fr-CA"/>
              </w:rPr>
            </w:pPr>
            <w:r w:rsidRPr="004E7386">
              <w:rPr>
                <w:rFonts w:eastAsia="Calibri"/>
                <w:sz w:val="20"/>
                <w:lang w:val="fr-CA"/>
              </w:rPr>
              <w:t xml:space="preserve">(Juges </w:t>
            </w:r>
            <w:proofErr w:type="spellStart"/>
            <w:r w:rsidRPr="004E7386">
              <w:rPr>
                <w:rFonts w:eastAsia="Calibri"/>
                <w:sz w:val="20"/>
                <w:lang w:val="fr-CA"/>
              </w:rPr>
              <w:t>Laskin</w:t>
            </w:r>
            <w:proofErr w:type="spellEnd"/>
            <w:r w:rsidRPr="004E7386">
              <w:rPr>
                <w:rFonts w:eastAsia="Calibri"/>
                <w:sz w:val="20"/>
                <w:lang w:val="fr-CA"/>
              </w:rPr>
              <w:t>, Rosenberg et Rouleau)</w:t>
            </w:r>
          </w:p>
          <w:p w:rsidR="00D44B9A" w:rsidRPr="004E7386" w:rsidRDefault="00D44B9A" w:rsidP="004D393C">
            <w:pPr>
              <w:jc w:val="both"/>
              <w:rPr>
                <w:rFonts w:eastAsia="Calibri"/>
                <w:sz w:val="20"/>
                <w:lang w:val="fr-CA"/>
              </w:rPr>
            </w:pPr>
            <w:r w:rsidRPr="004E7386">
              <w:rPr>
                <w:rFonts w:eastAsia="Calibri"/>
                <w:sz w:val="20"/>
                <w:lang w:val="fr-CA"/>
              </w:rPr>
              <w:t>2011 ONCA 730; C53770</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Appel rejeté</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25 juin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d'autorisation d'appel, déposée</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29 juin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de prorogation du délai de signification et de dépôt de la demande d'autorisation d'appel, déposée</w:t>
            </w:r>
          </w:p>
        </w:tc>
      </w:tr>
    </w:tbl>
    <w:p w:rsidR="00BD3F74" w:rsidRPr="00D44B9A" w:rsidRDefault="00BD3F74" w:rsidP="00BD3F74">
      <w:pPr>
        <w:rPr>
          <w:sz w:val="20"/>
          <w:szCs w:val="20"/>
          <w:lang w:val="fr-CA"/>
        </w:rPr>
      </w:pPr>
    </w:p>
    <w:p w:rsidR="00BD3F74" w:rsidRDefault="00477FDC" w:rsidP="00BD3F74">
      <w:pPr>
        <w:rPr>
          <w:sz w:val="20"/>
          <w:szCs w:val="20"/>
        </w:rPr>
      </w:pPr>
      <w:r w:rsidRPr="00477FDC">
        <w:rPr>
          <w:sz w:val="20"/>
          <w:szCs w:val="20"/>
          <w:lang w:val="fr-CA"/>
        </w:rPr>
        <w:pict>
          <v:rect id="_x0000_i1046"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34898</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r w:rsidRPr="00E11FCE">
              <w:rPr>
                <w:rStyle w:val="SCCLsocChar"/>
                <w:sz w:val="20"/>
                <w:szCs w:val="20"/>
                <w:lang w:val="en-CA"/>
              </w:rPr>
              <w:t xml:space="preserve">Douglas </w:t>
            </w:r>
            <w:proofErr w:type="spellStart"/>
            <w:r w:rsidRPr="00E11FCE">
              <w:rPr>
                <w:rStyle w:val="SCCLsocChar"/>
                <w:sz w:val="20"/>
                <w:szCs w:val="20"/>
                <w:lang w:val="en-CA"/>
              </w:rPr>
              <w:t>Lewry</w:t>
            </w:r>
            <w:proofErr w:type="spellEnd"/>
            <w:r w:rsidRPr="00E11FCE">
              <w:rPr>
                <w:rStyle w:val="SCCLsocChar"/>
                <w:sz w:val="20"/>
                <w:szCs w:val="20"/>
                <w:lang w:val="en-CA"/>
              </w:rPr>
              <w:t xml:space="preserve"> v. Attorney General of Canada</w:t>
            </w:r>
            <w:r w:rsidRPr="005031AE">
              <w:rPr>
                <w:sz w:val="20"/>
                <w:szCs w:val="20"/>
              </w:rPr>
              <w:t xml:space="preserve"> (F.C.)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proofErr w:type="spellStart"/>
            <w:r w:rsidRPr="00E11FCE">
              <w:rPr>
                <w:rStyle w:val="SCCCoramChar"/>
                <w:sz w:val="20"/>
                <w:szCs w:val="20"/>
                <w:lang w:val="en-CA"/>
              </w:rPr>
              <w:t>McLachlin</w:t>
            </w:r>
            <w:proofErr w:type="spellEnd"/>
            <w:r w:rsidRPr="00E11FCE">
              <w:rPr>
                <w:rStyle w:val="SCCCoramChar"/>
                <w:sz w:val="20"/>
                <w:szCs w:val="20"/>
                <w:lang w:val="en-CA"/>
              </w:rPr>
              <w:t xml:space="preserve"> C.J. and Rothstein and </w:t>
            </w:r>
            <w:proofErr w:type="spellStart"/>
            <w:r w:rsidRPr="00E11FCE">
              <w:rPr>
                <w:rStyle w:val="SCCCoramChar"/>
                <w:sz w:val="20"/>
                <w:szCs w:val="20"/>
                <w:lang w:val="en-CA"/>
              </w:rPr>
              <w:t>Moldaver</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Federal Court of Appeal, Number A-273-11, 2012 FCA 125, dated April 24, 2012, is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fédérale, numéro A-273-11, 2012 CAF 125, daté du 24 avril 2012, est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Courts — Jurisdiction — Taxation — Procedure — Search warrants — Applicants challenging search warrant obtained by Canada Revenue Agency from a justice of the peace in provincial court under the </w:t>
            </w:r>
            <w:r w:rsidRPr="004E7386">
              <w:rPr>
                <w:rFonts w:eastAsia="Calibri"/>
                <w:i/>
                <w:sz w:val="20"/>
              </w:rPr>
              <w:t>Criminal Code</w:t>
            </w:r>
            <w:r w:rsidRPr="004E7386">
              <w:rPr>
                <w:rFonts w:eastAsia="Calibri"/>
                <w:sz w:val="20"/>
              </w:rPr>
              <w:t xml:space="preserve"> — Applicants contending that warrant should have been obtained pursuant to provisions of </w:t>
            </w:r>
            <w:r w:rsidRPr="004E7386">
              <w:rPr>
                <w:rFonts w:eastAsia="Calibri"/>
                <w:i/>
                <w:sz w:val="20"/>
              </w:rPr>
              <w:t>Income Tax Act</w:t>
            </w:r>
            <w:r w:rsidRPr="004E7386">
              <w:rPr>
                <w:rFonts w:eastAsia="Calibri"/>
                <w:sz w:val="20"/>
              </w:rPr>
              <w:t xml:space="preserve"> and </w:t>
            </w:r>
            <w:r w:rsidRPr="004E7386">
              <w:rPr>
                <w:rFonts w:eastAsia="Calibri"/>
                <w:i/>
                <w:sz w:val="20"/>
              </w:rPr>
              <w:t>Excise Act</w:t>
            </w:r>
            <w:r w:rsidRPr="004E7386">
              <w:rPr>
                <w:rFonts w:eastAsia="Calibri"/>
                <w:sz w:val="20"/>
              </w:rPr>
              <w:t xml:space="preserve"> — Respondent bringing motion to strike Applicants’ notice of application to Federal Court — Whether search and seizure procedure followed by Canada Revenue Agency was illegal</w:t>
            </w:r>
          </w:p>
        </w:tc>
      </w:tr>
      <w:tr w:rsidR="00D44B9A" w:rsidRPr="004E7386" w:rsidTr="004D393C">
        <w:tc>
          <w:tcPr>
            <w:tcW w:w="5000" w:type="pct"/>
            <w:gridSpan w:val="3"/>
          </w:tcPr>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color w:val="000000"/>
                <w:sz w:val="20"/>
              </w:rPr>
              <w:t xml:space="preserve">The </w:t>
            </w:r>
            <w:proofErr w:type="spellStart"/>
            <w:r w:rsidRPr="004E7386">
              <w:rPr>
                <w:rFonts w:eastAsia="Calibri"/>
                <w:color w:val="000000"/>
                <w:sz w:val="20"/>
              </w:rPr>
              <w:t>Lewrys</w:t>
            </w:r>
            <w:proofErr w:type="spellEnd"/>
            <w:r w:rsidRPr="004E7386">
              <w:rPr>
                <w:rFonts w:eastAsia="Calibri"/>
                <w:color w:val="000000"/>
                <w:sz w:val="20"/>
              </w:rPr>
              <w:t xml:space="preserve"> challenged the validity of a search warrant issued by a justice of the peace for Saskatchewan under the </w:t>
            </w:r>
            <w:r w:rsidRPr="004E7386">
              <w:rPr>
                <w:rFonts w:eastAsia="Calibri"/>
                <w:i/>
                <w:color w:val="000000"/>
                <w:sz w:val="20"/>
              </w:rPr>
              <w:t>Criminal Code</w:t>
            </w:r>
            <w:r w:rsidRPr="004E7386">
              <w:rPr>
                <w:rFonts w:eastAsia="Calibri"/>
                <w:color w:val="000000"/>
                <w:sz w:val="20"/>
              </w:rPr>
              <w:t xml:space="preserve">, R.S.C. 1985, </w:t>
            </w:r>
            <w:proofErr w:type="gramStart"/>
            <w:r w:rsidRPr="004E7386">
              <w:rPr>
                <w:rFonts w:eastAsia="Calibri"/>
                <w:color w:val="000000"/>
                <w:sz w:val="20"/>
              </w:rPr>
              <w:t>c</w:t>
            </w:r>
            <w:proofErr w:type="gramEnd"/>
            <w:r w:rsidRPr="004E7386">
              <w:rPr>
                <w:rFonts w:eastAsia="Calibri"/>
                <w:color w:val="000000"/>
                <w:sz w:val="20"/>
              </w:rPr>
              <w:t xml:space="preserve">. C-46, in the course of an investigation of income or excise tax offences by bringing an application for judicial review of that order in the Federal Court.  They argued, </w:t>
            </w:r>
            <w:r w:rsidRPr="004E7386">
              <w:rPr>
                <w:rFonts w:eastAsia="Calibri"/>
                <w:i/>
                <w:color w:val="000000"/>
                <w:sz w:val="20"/>
              </w:rPr>
              <w:t>inter alia</w:t>
            </w:r>
            <w:r w:rsidRPr="004E7386">
              <w:rPr>
                <w:rFonts w:eastAsia="Calibri"/>
                <w:color w:val="000000"/>
                <w:sz w:val="20"/>
              </w:rPr>
              <w:t xml:space="preserve">, that the Canada Revenue Agency was not entitled to use the </w:t>
            </w:r>
            <w:r w:rsidRPr="004E7386">
              <w:rPr>
                <w:rFonts w:eastAsia="Calibri"/>
                <w:i/>
                <w:color w:val="000000"/>
                <w:sz w:val="20"/>
              </w:rPr>
              <w:t>Code</w:t>
            </w:r>
            <w:r w:rsidRPr="004E7386">
              <w:rPr>
                <w:rFonts w:eastAsia="Calibri"/>
                <w:color w:val="000000"/>
                <w:sz w:val="20"/>
              </w:rPr>
              <w:t xml:space="preserve"> provisions to obtain a search warrant and was bound to use the search warrant provisions in the </w:t>
            </w:r>
            <w:r w:rsidRPr="004E7386">
              <w:rPr>
                <w:rFonts w:eastAsia="Calibri"/>
                <w:i/>
                <w:color w:val="000000"/>
                <w:sz w:val="20"/>
              </w:rPr>
              <w:t>Income Tax Act</w:t>
            </w:r>
            <w:r w:rsidRPr="004E7386">
              <w:rPr>
                <w:rFonts w:eastAsia="Calibri"/>
                <w:color w:val="000000"/>
                <w:sz w:val="20"/>
              </w:rPr>
              <w:t xml:space="preserve"> and </w:t>
            </w:r>
            <w:r w:rsidRPr="004E7386">
              <w:rPr>
                <w:rFonts w:eastAsia="Calibri"/>
                <w:i/>
                <w:color w:val="000000"/>
                <w:sz w:val="20"/>
              </w:rPr>
              <w:t>Excise Tax Act</w:t>
            </w:r>
            <w:r w:rsidRPr="004E7386">
              <w:rPr>
                <w:rFonts w:eastAsia="Calibri"/>
                <w:color w:val="000000"/>
                <w:sz w:val="20"/>
              </w:rPr>
              <w:t xml:space="preserve">.  The Crown moved to have the </w:t>
            </w:r>
            <w:proofErr w:type="spellStart"/>
            <w:r w:rsidRPr="004E7386">
              <w:rPr>
                <w:rFonts w:eastAsia="Calibri"/>
                <w:color w:val="000000"/>
                <w:sz w:val="20"/>
              </w:rPr>
              <w:t>Lewrys</w:t>
            </w:r>
            <w:proofErr w:type="spellEnd"/>
            <w:r w:rsidRPr="004E7386">
              <w:rPr>
                <w:rFonts w:eastAsia="Calibri"/>
                <w:color w:val="000000"/>
                <w:sz w:val="20"/>
              </w:rPr>
              <w:t>’ judicial review application struck.</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March 28, 2011</w:t>
            </w:r>
          </w:p>
          <w:p w:rsidR="00D44B9A" w:rsidRPr="004E7386" w:rsidRDefault="00D44B9A" w:rsidP="004D393C">
            <w:pPr>
              <w:jc w:val="both"/>
              <w:rPr>
                <w:rFonts w:eastAsia="Calibri"/>
                <w:sz w:val="20"/>
              </w:rPr>
            </w:pPr>
            <w:r w:rsidRPr="004E7386">
              <w:rPr>
                <w:rFonts w:eastAsia="Calibri"/>
                <w:sz w:val="20"/>
              </w:rPr>
              <w:t>Federal Court</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color w:val="000000"/>
                <w:sz w:val="20"/>
              </w:rPr>
              <w:t>Lafrenière</w:t>
            </w:r>
            <w:proofErr w:type="spellEnd"/>
            <w:r w:rsidRPr="004E7386">
              <w:rPr>
                <w:rFonts w:eastAsia="Calibri"/>
                <w:sz w:val="20"/>
              </w:rPr>
              <w:t xml:space="preserve">, </w:t>
            </w:r>
            <w:proofErr w:type="spellStart"/>
            <w:r w:rsidRPr="004E7386">
              <w:rPr>
                <w:rFonts w:eastAsia="Calibri"/>
                <w:sz w:val="20"/>
              </w:rPr>
              <w:t>Prothonotary</w:t>
            </w:r>
            <w:proofErr w:type="spellEnd"/>
            <w:r w:rsidRPr="004E7386">
              <w:rPr>
                <w:rFonts w:eastAsia="Calibri"/>
                <w:sz w:val="20"/>
              </w:rPr>
              <w:t>)</w:t>
            </w:r>
          </w:p>
          <w:p w:rsidR="00D44B9A" w:rsidRPr="004E7386" w:rsidRDefault="00D44B9A" w:rsidP="004D393C">
            <w:pPr>
              <w:jc w:val="both"/>
              <w:rPr>
                <w:rFonts w:eastAsia="Calibri"/>
                <w:sz w:val="20"/>
              </w:rPr>
            </w:pPr>
            <w:r w:rsidRPr="004E7386">
              <w:rPr>
                <w:rFonts w:eastAsia="Calibri"/>
                <w:sz w:val="20"/>
              </w:rPr>
              <w:t>Unreported</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Respondent’s motion to strike Applicants’ notice of application granted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July 11, 2011</w:t>
            </w:r>
          </w:p>
          <w:p w:rsidR="00D44B9A" w:rsidRPr="004E7386" w:rsidRDefault="00D44B9A" w:rsidP="004D393C">
            <w:pPr>
              <w:jc w:val="both"/>
              <w:rPr>
                <w:rFonts w:eastAsia="Calibri"/>
                <w:sz w:val="20"/>
              </w:rPr>
            </w:pPr>
            <w:r w:rsidRPr="004E7386">
              <w:rPr>
                <w:rFonts w:eastAsia="Calibri"/>
                <w:sz w:val="20"/>
              </w:rPr>
              <w:t>Federal Court</w:t>
            </w:r>
          </w:p>
          <w:p w:rsidR="00D44B9A" w:rsidRPr="004E7386" w:rsidRDefault="00D44B9A" w:rsidP="004D393C">
            <w:pPr>
              <w:jc w:val="both"/>
              <w:rPr>
                <w:rFonts w:eastAsia="Calibri"/>
                <w:sz w:val="20"/>
              </w:rPr>
            </w:pPr>
            <w:r w:rsidRPr="004E7386">
              <w:rPr>
                <w:rFonts w:eastAsia="Calibri"/>
                <w:sz w:val="20"/>
              </w:rPr>
              <w:t>(Noël J.)</w:t>
            </w:r>
          </w:p>
          <w:p w:rsidR="00D44B9A" w:rsidRPr="004E7386" w:rsidRDefault="00D44B9A" w:rsidP="004D393C">
            <w:pPr>
              <w:jc w:val="both"/>
              <w:rPr>
                <w:rFonts w:eastAsia="Calibri"/>
                <w:sz w:val="20"/>
              </w:rPr>
            </w:pPr>
            <w:r w:rsidRPr="004E7386">
              <w:rPr>
                <w:rFonts w:eastAsia="Calibri"/>
                <w:sz w:val="20"/>
              </w:rPr>
              <w:t>2011 FC 883</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 xml:space="preserve">Applicants’ motion to set aside </w:t>
            </w:r>
            <w:proofErr w:type="spellStart"/>
            <w:r w:rsidRPr="004E7386">
              <w:rPr>
                <w:rFonts w:eastAsia="Calibri"/>
                <w:sz w:val="20"/>
              </w:rPr>
              <w:t>Prothonotary’s</w:t>
            </w:r>
            <w:proofErr w:type="spellEnd"/>
            <w:r w:rsidRPr="004E7386">
              <w:rPr>
                <w:rFonts w:eastAsia="Calibri"/>
                <w:sz w:val="20"/>
              </w:rPr>
              <w:t xml:space="preserve"> order granted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April 24, 2012</w:t>
            </w:r>
          </w:p>
          <w:p w:rsidR="00D44B9A" w:rsidRPr="004E7386" w:rsidRDefault="00D44B9A" w:rsidP="004D393C">
            <w:pPr>
              <w:jc w:val="both"/>
              <w:rPr>
                <w:rFonts w:eastAsia="Calibri"/>
                <w:sz w:val="20"/>
              </w:rPr>
            </w:pPr>
            <w:r w:rsidRPr="004E7386">
              <w:rPr>
                <w:rFonts w:eastAsia="Calibri"/>
                <w:sz w:val="20"/>
              </w:rPr>
              <w:t>Federal Court of Appeal</w:t>
            </w:r>
          </w:p>
          <w:p w:rsidR="00D44B9A" w:rsidRPr="004E7386" w:rsidRDefault="00D44B9A" w:rsidP="004D393C">
            <w:pPr>
              <w:jc w:val="both"/>
              <w:rPr>
                <w:rFonts w:eastAsia="Calibri"/>
                <w:sz w:val="20"/>
              </w:rPr>
            </w:pPr>
            <w:r w:rsidRPr="004E7386">
              <w:rPr>
                <w:rFonts w:eastAsia="Calibri"/>
                <w:sz w:val="20"/>
              </w:rPr>
              <w:t xml:space="preserve">(Pelletier, Gauthier and </w:t>
            </w:r>
            <w:proofErr w:type="spellStart"/>
            <w:r w:rsidRPr="004E7386">
              <w:rPr>
                <w:rFonts w:eastAsia="Calibri"/>
                <w:sz w:val="20"/>
              </w:rPr>
              <w:t>Stratas</w:t>
            </w:r>
            <w:proofErr w:type="spellEnd"/>
            <w:r w:rsidRPr="004E7386">
              <w:rPr>
                <w:rFonts w:eastAsia="Calibri"/>
                <w:sz w:val="20"/>
              </w:rPr>
              <w:t xml:space="preserve"> JJ.A.)</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 xml:space="preserve">Appeal allowed, order of </w:t>
            </w:r>
            <w:proofErr w:type="spellStart"/>
            <w:r w:rsidRPr="004E7386">
              <w:rPr>
                <w:rFonts w:eastAsia="Calibri"/>
                <w:sz w:val="20"/>
              </w:rPr>
              <w:t>Prothonotary</w:t>
            </w:r>
            <w:proofErr w:type="spellEnd"/>
            <w:r w:rsidRPr="004E7386">
              <w:rPr>
                <w:rFonts w:eastAsia="Calibri"/>
                <w:sz w:val="20"/>
              </w:rPr>
              <w:t xml:space="preserve"> restored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June 22, 2012</w:t>
            </w:r>
          </w:p>
          <w:p w:rsidR="00D44B9A" w:rsidRPr="004E7386" w:rsidRDefault="00D44B9A" w:rsidP="004D393C">
            <w:pPr>
              <w:jc w:val="both"/>
              <w:rPr>
                <w:rFonts w:eastAsia="Calibri"/>
                <w:sz w:val="20"/>
              </w:rPr>
            </w:pPr>
            <w:r w:rsidRPr="004E7386">
              <w:rPr>
                <w:rFonts w:eastAsia="Calibri"/>
                <w:sz w:val="20"/>
              </w:rPr>
              <w:t>Supreme Court of Canada</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47"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Tribunaux — Compétence — Droit fiscal — Procédure — Mandats de perquisition — Les demandeurs contestent un mandat de perquisition obtenu par l'Agence du revenu du Canada d'un juge de paix en cour provinciale en vertu du</w:t>
            </w:r>
            <w:r w:rsidRPr="004E7386">
              <w:rPr>
                <w:rFonts w:eastAsia="Calibri"/>
                <w:i/>
                <w:sz w:val="20"/>
                <w:lang w:val="fr-CA"/>
              </w:rPr>
              <w:t xml:space="preserve"> Code criminel </w:t>
            </w:r>
            <w:r w:rsidRPr="004E7386">
              <w:rPr>
                <w:rFonts w:eastAsia="Calibri"/>
                <w:sz w:val="20"/>
                <w:lang w:val="fr-CA"/>
              </w:rPr>
              <w:t>— Les demandeurs prétendent que le mandat aurait dû être obtenu en vertu des dispositions de la</w:t>
            </w:r>
            <w:r w:rsidRPr="004E7386">
              <w:rPr>
                <w:rFonts w:eastAsia="Calibri"/>
                <w:i/>
                <w:sz w:val="20"/>
                <w:lang w:val="fr-CA"/>
              </w:rPr>
              <w:t xml:space="preserve"> Loi de l'impôt sur le revenu</w:t>
            </w:r>
            <w:r w:rsidRPr="004E7386">
              <w:rPr>
                <w:rFonts w:eastAsia="Calibri"/>
                <w:sz w:val="20"/>
                <w:lang w:val="fr-CA"/>
              </w:rPr>
              <w:t xml:space="preserve"> et de la</w:t>
            </w:r>
            <w:r w:rsidRPr="004E7386">
              <w:rPr>
                <w:rFonts w:eastAsia="Calibri"/>
                <w:i/>
                <w:sz w:val="20"/>
                <w:lang w:val="fr-CA"/>
              </w:rPr>
              <w:t xml:space="preserve"> Loi sur la taxe d'accise </w:t>
            </w:r>
            <w:r w:rsidRPr="004E7386">
              <w:rPr>
                <w:rFonts w:eastAsia="Calibri"/>
                <w:sz w:val="20"/>
                <w:lang w:val="fr-CA"/>
              </w:rPr>
              <w:t xml:space="preserve">— L'intimé a présenté une requête en radiation de l’avis de demande des demandeurs à la Cour fédérale — La procédure de perquisition et de saisie employée par l'Agence du revenu du Canada </w:t>
            </w:r>
            <w:proofErr w:type="spellStart"/>
            <w:r w:rsidRPr="004E7386">
              <w:rPr>
                <w:rFonts w:eastAsia="Calibri"/>
                <w:sz w:val="20"/>
                <w:lang w:val="fr-CA"/>
              </w:rPr>
              <w:t>était</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illégale?</w:t>
            </w:r>
          </w:p>
        </w:tc>
      </w:tr>
      <w:tr w:rsidR="00D44B9A" w:rsidRPr="00165C38" w:rsidTr="004D393C">
        <w:tc>
          <w:tcPr>
            <w:tcW w:w="5000" w:type="pct"/>
            <w:gridSpan w:val="3"/>
          </w:tcPr>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color w:val="000000"/>
                <w:sz w:val="20"/>
                <w:lang w:val="fr-CA"/>
              </w:rPr>
              <w:t xml:space="preserve">Les </w:t>
            </w:r>
            <w:proofErr w:type="spellStart"/>
            <w:r w:rsidRPr="004E7386">
              <w:rPr>
                <w:rFonts w:eastAsia="Calibri"/>
                <w:color w:val="000000"/>
                <w:sz w:val="20"/>
                <w:lang w:val="fr-CA"/>
              </w:rPr>
              <w:t>Lewry</w:t>
            </w:r>
            <w:proofErr w:type="spellEnd"/>
            <w:r w:rsidRPr="004E7386">
              <w:rPr>
                <w:rFonts w:eastAsia="Calibri"/>
                <w:color w:val="000000"/>
                <w:sz w:val="20"/>
                <w:lang w:val="fr-CA"/>
              </w:rPr>
              <w:t xml:space="preserve"> ont contesté la validité d'un mandat de perquisition décerné par un juge de paix de la Saskatchewan en vertu du </w:t>
            </w:r>
            <w:r w:rsidRPr="004E7386">
              <w:rPr>
                <w:rFonts w:eastAsia="Calibri"/>
                <w:i/>
                <w:color w:val="000000"/>
                <w:sz w:val="20"/>
                <w:lang w:val="fr-CA"/>
              </w:rPr>
              <w:t>Code criminel</w:t>
            </w:r>
            <w:r w:rsidRPr="004E7386">
              <w:rPr>
                <w:rFonts w:eastAsia="Calibri"/>
                <w:color w:val="000000"/>
                <w:sz w:val="20"/>
                <w:lang w:val="fr-CA"/>
              </w:rPr>
              <w:t>, L.R.C. 1985, ch. C</w:t>
            </w:r>
            <w:r w:rsidRPr="004E7386">
              <w:rPr>
                <w:rFonts w:eastAsia="Calibri"/>
                <w:color w:val="000000"/>
                <w:sz w:val="20"/>
                <w:lang w:val="fr-CA"/>
              </w:rPr>
              <w:noBreakHyphen/>
              <w:t xml:space="preserve">46, dans le cadre d'une enquête sur des infractions en matière d'impôt sur le revenu ou de taxe d'accise en présentant une demande de contrôle judiciaire de cette ordonnance en Cour fédérale.  Ils ont plaidé entre autres que l'Agence du revenu du Canada n'avait pas droit de s'appuyer sur les dispositions du </w:t>
            </w:r>
            <w:r w:rsidRPr="004E7386">
              <w:rPr>
                <w:rFonts w:eastAsia="Calibri"/>
                <w:i/>
                <w:color w:val="000000"/>
                <w:sz w:val="20"/>
                <w:lang w:val="fr-CA"/>
              </w:rPr>
              <w:t>Code</w:t>
            </w:r>
            <w:r w:rsidRPr="004E7386">
              <w:rPr>
                <w:rFonts w:eastAsia="Calibri"/>
                <w:color w:val="000000"/>
                <w:sz w:val="20"/>
                <w:lang w:val="fr-CA"/>
              </w:rPr>
              <w:t xml:space="preserve"> pour obtenir un mandat de perquisition et qu'elle était tenue de s'appuyer sur les dispositions relatives aux mandats de perquisition de la</w:t>
            </w:r>
            <w:r w:rsidRPr="004E7386">
              <w:rPr>
                <w:rFonts w:eastAsia="Calibri"/>
                <w:i/>
                <w:color w:val="000000"/>
                <w:sz w:val="20"/>
                <w:lang w:val="fr-CA"/>
              </w:rPr>
              <w:t xml:space="preserve"> Loi de l'impôt sur le revenu </w:t>
            </w:r>
            <w:r w:rsidRPr="004E7386">
              <w:rPr>
                <w:rFonts w:eastAsia="Calibri"/>
                <w:color w:val="000000"/>
                <w:sz w:val="20"/>
                <w:lang w:val="fr-CA"/>
              </w:rPr>
              <w:t>et de la</w:t>
            </w:r>
            <w:r w:rsidRPr="004E7386">
              <w:rPr>
                <w:rFonts w:eastAsia="Calibri"/>
                <w:i/>
                <w:color w:val="000000"/>
                <w:sz w:val="20"/>
                <w:lang w:val="fr-CA"/>
              </w:rPr>
              <w:t xml:space="preserve"> Loi sur la taxe d'accise</w:t>
            </w:r>
            <w:r w:rsidRPr="004E7386">
              <w:rPr>
                <w:rFonts w:eastAsia="Calibri"/>
                <w:color w:val="000000"/>
                <w:sz w:val="20"/>
                <w:lang w:val="fr-CA"/>
              </w:rPr>
              <w:t xml:space="preserve">.  La Couronne a demandé par requête la radiation de la demande de contrôle judiciaire présentée par les </w:t>
            </w:r>
            <w:proofErr w:type="spellStart"/>
            <w:r w:rsidRPr="004E7386">
              <w:rPr>
                <w:rFonts w:eastAsia="Calibri"/>
                <w:color w:val="000000"/>
                <w:sz w:val="20"/>
                <w:lang w:val="fr-CA"/>
              </w:rPr>
              <w:t>Lewry</w:t>
            </w:r>
            <w:proofErr w:type="spellEnd"/>
            <w:r w:rsidRPr="004E7386">
              <w:rPr>
                <w:rFonts w:eastAsia="Calibri"/>
                <w:color w:val="000000"/>
                <w:sz w:val="20"/>
                <w:lang w:val="fr-CA"/>
              </w:rPr>
              <w:t>.</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28 mars 2011</w:t>
            </w:r>
          </w:p>
          <w:p w:rsidR="00D44B9A" w:rsidRPr="004E7386" w:rsidRDefault="00D44B9A" w:rsidP="004D393C">
            <w:pPr>
              <w:jc w:val="both"/>
              <w:rPr>
                <w:rFonts w:eastAsia="Calibri"/>
                <w:sz w:val="20"/>
                <w:lang w:val="fr-CA"/>
              </w:rPr>
            </w:pPr>
            <w:r w:rsidRPr="004E7386">
              <w:rPr>
                <w:rFonts w:eastAsia="Calibri"/>
                <w:sz w:val="20"/>
                <w:lang w:val="fr-CA"/>
              </w:rPr>
              <w:t xml:space="preserve">Cour fédérale </w:t>
            </w:r>
          </w:p>
          <w:p w:rsidR="00D44B9A" w:rsidRPr="004E7386" w:rsidRDefault="00D44B9A" w:rsidP="004D393C">
            <w:pPr>
              <w:jc w:val="both"/>
              <w:rPr>
                <w:rFonts w:eastAsia="Calibri"/>
                <w:sz w:val="20"/>
                <w:lang w:val="fr-CA"/>
              </w:rPr>
            </w:pPr>
            <w:r w:rsidRPr="004E7386">
              <w:rPr>
                <w:rFonts w:eastAsia="Calibri"/>
                <w:sz w:val="20"/>
                <w:lang w:val="fr-CA"/>
              </w:rPr>
              <w:t xml:space="preserve">(Protonotaire </w:t>
            </w:r>
            <w:proofErr w:type="spellStart"/>
            <w:r w:rsidRPr="004E7386">
              <w:rPr>
                <w:rFonts w:eastAsia="Calibri"/>
                <w:color w:val="000000"/>
                <w:sz w:val="20"/>
                <w:lang w:val="fr-CA"/>
              </w:rPr>
              <w:t>Lafrenière</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Inédit</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Requête de l'intimé en radiation de l’avis de demande des demandeurs, accueillie</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11 juillet 2011</w:t>
            </w:r>
          </w:p>
          <w:p w:rsidR="00D44B9A" w:rsidRPr="004E7386" w:rsidRDefault="00D44B9A" w:rsidP="004D393C">
            <w:pPr>
              <w:jc w:val="both"/>
              <w:rPr>
                <w:rFonts w:eastAsia="Calibri"/>
                <w:sz w:val="20"/>
                <w:lang w:val="fr-CA"/>
              </w:rPr>
            </w:pPr>
            <w:r w:rsidRPr="004E7386">
              <w:rPr>
                <w:rFonts w:eastAsia="Calibri"/>
                <w:sz w:val="20"/>
                <w:lang w:val="fr-CA"/>
              </w:rPr>
              <w:t xml:space="preserve">Cour fédérale </w:t>
            </w:r>
          </w:p>
          <w:p w:rsidR="00D44B9A" w:rsidRPr="004E7386" w:rsidRDefault="00D44B9A" w:rsidP="004D393C">
            <w:pPr>
              <w:jc w:val="both"/>
              <w:rPr>
                <w:rFonts w:eastAsia="Calibri"/>
                <w:sz w:val="20"/>
                <w:lang w:val="fr-CA"/>
              </w:rPr>
            </w:pPr>
            <w:r w:rsidRPr="004E7386">
              <w:rPr>
                <w:rFonts w:eastAsia="Calibri"/>
                <w:sz w:val="20"/>
                <w:lang w:val="fr-CA"/>
              </w:rPr>
              <w:t>(Juge Noël)</w:t>
            </w:r>
          </w:p>
          <w:p w:rsidR="00D44B9A" w:rsidRPr="004E7386" w:rsidRDefault="00D44B9A" w:rsidP="004D393C">
            <w:pPr>
              <w:jc w:val="both"/>
              <w:rPr>
                <w:rFonts w:eastAsia="Calibri"/>
                <w:sz w:val="20"/>
                <w:lang w:val="fr-CA"/>
              </w:rPr>
            </w:pPr>
            <w:r w:rsidRPr="004E7386">
              <w:rPr>
                <w:rFonts w:eastAsia="Calibri"/>
                <w:sz w:val="20"/>
                <w:lang w:val="fr-CA"/>
              </w:rPr>
              <w:t>2011 CF 883</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 xml:space="preserve">Requête des demandeurs en annulation de l'ordonnance du protonotaire, accueillie </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24 avril 2012</w:t>
            </w:r>
          </w:p>
          <w:p w:rsidR="00D44B9A" w:rsidRPr="004E7386" w:rsidRDefault="00D44B9A" w:rsidP="004D393C">
            <w:pPr>
              <w:jc w:val="both"/>
              <w:rPr>
                <w:rFonts w:eastAsia="Calibri"/>
                <w:sz w:val="20"/>
                <w:lang w:val="fr-CA"/>
              </w:rPr>
            </w:pPr>
            <w:r w:rsidRPr="004E7386">
              <w:rPr>
                <w:rFonts w:eastAsia="Calibri"/>
                <w:sz w:val="20"/>
                <w:lang w:val="fr-CA"/>
              </w:rPr>
              <w:t xml:space="preserve">Cour d'appel fédérale </w:t>
            </w:r>
          </w:p>
          <w:p w:rsidR="00D44B9A" w:rsidRPr="004E7386" w:rsidRDefault="00D44B9A" w:rsidP="004D393C">
            <w:pPr>
              <w:jc w:val="both"/>
              <w:rPr>
                <w:rFonts w:eastAsia="Calibri"/>
                <w:sz w:val="20"/>
                <w:lang w:val="fr-CA"/>
              </w:rPr>
            </w:pPr>
            <w:r w:rsidRPr="004E7386">
              <w:rPr>
                <w:rFonts w:eastAsia="Calibri"/>
                <w:sz w:val="20"/>
                <w:lang w:val="fr-CA"/>
              </w:rPr>
              <w:t xml:space="preserve">(Juges Pelletier, Gauthier et </w:t>
            </w:r>
            <w:proofErr w:type="spellStart"/>
            <w:r w:rsidRPr="004E7386">
              <w:rPr>
                <w:rFonts w:eastAsia="Calibri"/>
                <w:sz w:val="20"/>
                <w:lang w:val="fr-CA"/>
              </w:rPr>
              <w:t>Stratas</w:t>
            </w:r>
            <w:proofErr w:type="spellEnd"/>
            <w:r w:rsidRPr="004E7386">
              <w:rPr>
                <w:rFonts w:eastAsia="Calibri"/>
                <w:sz w:val="20"/>
                <w:lang w:val="fr-CA"/>
              </w:rPr>
              <w:t>)</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Appel accueilli, ordonnance du protonotaire rétablie</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22 juin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d'autorisation d'appel, déposée</w:t>
            </w:r>
          </w:p>
          <w:p w:rsidR="00D44B9A" w:rsidRPr="004E7386" w:rsidRDefault="00D44B9A" w:rsidP="004D393C">
            <w:pPr>
              <w:jc w:val="both"/>
              <w:rPr>
                <w:rFonts w:eastAsia="Calibri"/>
                <w:sz w:val="20"/>
                <w:lang w:val="fr-CA"/>
              </w:rPr>
            </w:pPr>
          </w:p>
        </w:tc>
      </w:tr>
    </w:tbl>
    <w:p w:rsidR="00BD3F74" w:rsidRDefault="00BD3F74" w:rsidP="00BD3F74">
      <w:pPr>
        <w:rPr>
          <w:sz w:val="20"/>
          <w:szCs w:val="20"/>
        </w:rPr>
      </w:pPr>
    </w:p>
    <w:p w:rsidR="00BD3F74" w:rsidRDefault="00477FDC" w:rsidP="00BD3F74">
      <w:pPr>
        <w:rPr>
          <w:sz w:val="20"/>
          <w:szCs w:val="20"/>
          <w:lang w:val="fr-CA"/>
        </w:rPr>
      </w:pPr>
      <w:r w:rsidRPr="00477FDC">
        <w:rPr>
          <w:sz w:val="20"/>
          <w:szCs w:val="20"/>
          <w:lang w:val="fr-CA"/>
        </w:rPr>
        <w:pict>
          <v:rect id="_x0000_i1048" style="width:2in;height:1pt" o:hrpct="0" o:hralign="center" o:hrstd="t" o:hrnoshade="t" o:hr="t" fillcolor="black [3213]" stroked="f"/>
        </w:pict>
      </w:r>
    </w:p>
    <w:p w:rsidR="00E11FCE" w:rsidRDefault="00E11FCE"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34909</w:t>
            </w:r>
          </w:p>
          <w:p w:rsidR="00E11FCE" w:rsidRPr="005031AE" w:rsidRDefault="00E11FCE" w:rsidP="00995471">
            <w:pPr>
              <w:rPr>
                <w:b/>
                <w:sz w:val="20"/>
                <w:szCs w:val="20"/>
                <w:lang w:val="fr-CA"/>
              </w:rPr>
            </w:pPr>
          </w:p>
        </w:tc>
        <w:tc>
          <w:tcPr>
            <w:tcW w:w="8118" w:type="dxa"/>
          </w:tcPr>
          <w:p w:rsidR="00E11FCE" w:rsidRPr="005031AE" w:rsidRDefault="00E11FCE" w:rsidP="00995471">
            <w:pPr>
              <w:jc w:val="both"/>
              <w:rPr>
                <w:sz w:val="20"/>
                <w:szCs w:val="20"/>
              </w:rPr>
            </w:pPr>
            <w:r w:rsidRPr="00E11FCE">
              <w:rPr>
                <w:rStyle w:val="SCCLsocChar"/>
                <w:sz w:val="20"/>
                <w:szCs w:val="20"/>
                <w:lang w:val="en-CA"/>
              </w:rPr>
              <w:t xml:space="preserve">Chief Robert Chamberlin, Chief of the </w:t>
            </w:r>
            <w:proofErr w:type="spellStart"/>
            <w:r w:rsidRPr="00E11FCE">
              <w:rPr>
                <w:rStyle w:val="SCCLsocChar"/>
                <w:sz w:val="20"/>
                <w:szCs w:val="20"/>
                <w:lang w:val="en-CA"/>
              </w:rPr>
              <w:t>Kwicksutaineuk</w:t>
            </w:r>
            <w:proofErr w:type="spellEnd"/>
            <w:r w:rsidRPr="00E11FCE">
              <w:rPr>
                <w:rStyle w:val="SCCLsocChar"/>
                <w:sz w:val="20"/>
                <w:szCs w:val="20"/>
                <w:lang w:val="en-CA"/>
              </w:rPr>
              <w:t>/Ah-</w:t>
            </w:r>
            <w:proofErr w:type="spellStart"/>
            <w:r w:rsidRPr="00E11FCE">
              <w:rPr>
                <w:rStyle w:val="SCCLsocChar"/>
                <w:sz w:val="20"/>
                <w:szCs w:val="20"/>
                <w:lang w:val="en-CA"/>
              </w:rPr>
              <w:t>Kwa</w:t>
            </w:r>
            <w:proofErr w:type="spellEnd"/>
            <w:r w:rsidRPr="00E11FCE">
              <w:rPr>
                <w:rStyle w:val="SCCLsocChar"/>
                <w:sz w:val="20"/>
                <w:szCs w:val="20"/>
                <w:lang w:val="en-CA"/>
              </w:rPr>
              <w:t>-</w:t>
            </w:r>
            <w:proofErr w:type="spellStart"/>
            <w:r w:rsidRPr="00E11FCE">
              <w:rPr>
                <w:rStyle w:val="SCCLsocChar"/>
                <w:sz w:val="20"/>
                <w:szCs w:val="20"/>
                <w:lang w:val="en-CA"/>
              </w:rPr>
              <w:t>Mish</w:t>
            </w:r>
            <w:proofErr w:type="spellEnd"/>
            <w:r w:rsidRPr="00E11FCE">
              <w:rPr>
                <w:rStyle w:val="SCCLsocChar"/>
                <w:sz w:val="20"/>
                <w:szCs w:val="20"/>
                <w:lang w:val="en-CA"/>
              </w:rPr>
              <w:t xml:space="preserve"> First Nation, on his own behalf and on behalf of all members of the </w:t>
            </w:r>
            <w:proofErr w:type="spellStart"/>
            <w:r w:rsidRPr="00E11FCE">
              <w:rPr>
                <w:rStyle w:val="SCCLsocChar"/>
                <w:sz w:val="20"/>
                <w:szCs w:val="20"/>
                <w:lang w:val="en-CA"/>
              </w:rPr>
              <w:t>Kwicksutaineuk</w:t>
            </w:r>
            <w:proofErr w:type="spellEnd"/>
            <w:r w:rsidRPr="00E11FCE">
              <w:rPr>
                <w:rStyle w:val="SCCLsocChar"/>
                <w:sz w:val="20"/>
                <w:szCs w:val="20"/>
                <w:lang w:val="en-CA"/>
              </w:rPr>
              <w:t>/Ah-</w:t>
            </w:r>
            <w:proofErr w:type="spellStart"/>
            <w:r w:rsidRPr="00E11FCE">
              <w:rPr>
                <w:rStyle w:val="SCCLsocChar"/>
                <w:sz w:val="20"/>
                <w:szCs w:val="20"/>
                <w:lang w:val="en-CA"/>
              </w:rPr>
              <w:t>Kwa</w:t>
            </w:r>
            <w:proofErr w:type="spellEnd"/>
            <w:r w:rsidRPr="00E11FCE">
              <w:rPr>
                <w:rStyle w:val="SCCLsocChar"/>
                <w:sz w:val="20"/>
                <w:szCs w:val="20"/>
                <w:lang w:val="en-CA"/>
              </w:rPr>
              <w:t>-</w:t>
            </w:r>
            <w:proofErr w:type="spellStart"/>
            <w:r w:rsidRPr="00E11FCE">
              <w:rPr>
                <w:rStyle w:val="SCCLsocChar"/>
                <w:sz w:val="20"/>
                <w:szCs w:val="20"/>
                <w:lang w:val="en-CA"/>
              </w:rPr>
              <w:t>Mish</w:t>
            </w:r>
            <w:proofErr w:type="spellEnd"/>
            <w:r w:rsidRPr="00E11FCE">
              <w:rPr>
                <w:rStyle w:val="SCCLsocChar"/>
                <w:sz w:val="20"/>
                <w:szCs w:val="20"/>
                <w:lang w:val="en-CA"/>
              </w:rPr>
              <w:t xml:space="preserve"> First Nation v. Her Majesty the Queen in Right of the Province of British Columbia as represented by the Minister of Agriculture and Lands</w:t>
            </w:r>
            <w:r w:rsidR="00D844D2">
              <w:rPr>
                <w:rStyle w:val="SCCLsocChar"/>
                <w:sz w:val="20"/>
                <w:szCs w:val="20"/>
                <w:lang w:val="en-CA"/>
              </w:rPr>
              <w:t xml:space="preserve"> and </w:t>
            </w:r>
            <w:r w:rsidRPr="00E11FCE">
              <w:rPr>
                <w:rStyle w:val="SCCLsocChar"/>
                <w:sz w:val="20"/>
                <w:szCs w:val="20"/>
                <w:lang w:val="en-CA"/>
              </w:rPr>
              <w:t xml:space="preserve"> Attorney General of Canada</w:t>
            </w:r>
            <w:r w:rsidRPr="005031AE">
              <w:rPr>
                <w:sz w:val="20"/>
                <w:szCs w:val="20"/>
              </w:rPr>
              <w:t xml:space="preserve"> (B.C.)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proofErr w:type="spellStart"/>
            <w:r w:rsidRPr="00E11FCE">
              <w:rPr>
                <w:rStyle w:val="SCCCoramChar"/>
                <w:sz w:val="20"/>
                <w:szCs w:val="20"/>
                <w:lang w:val="en-CA"/>
              </w:rPr>
              <w:t>McLachlin</w:t>
            </w:r>
            <w:proofErr w:type="spellEnd"/>
            <w:r w:rsidRPr="00E11FCE">
              <w:rPr>
                <w:rStyle w:val="SCCCoramChar"/>
                <w:sz w:val="20"/>
                <w:szCs w:val="20"/>
                <w:lang w:val="en-CA"/>
              </w:rPr>
              <w:t xml:space="preserve"> C.J. and Rothstein and </w:t>
            </w:r>
            <w:proofErr w:type="spellStart"/>
            <w:r w:rsidRPr="00E11FCE">
              <w:rPr>
                <w:rStyle w:val="SCCCoramChar"/>
                <w:sz w:val="20"/>
                <w:szCs w:val="20"/>
                <w:lang w:val="en-CA"/>
              </w:rPr>
              <w:t>Moldaver</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Court of Appeal for British Columbia (Vancouver), Numbers CA038705 and CA038707, 2012 BCCA 193, dated May 3, 2012, is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la Colombie-Britannique (Vancouver), numéros CA038705 et  CA038707, 2012 BCCA 193, daté du 3 mai 2012, est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Civil Procedure — Class actions — Aboriginal law — Fishing rights — Certification of action — Identifiable class — Clear and objective criteria for the identification of members of the plaintiff class — “Aboriginal collectives” as members of plaintiff class — To what extent are aboriginal peoples juridical persons with the legal capacity to sue or assert causes of action in their own right? — To what extent can aboriginal people use class proceedings to litigate issues involving aboriginal rights and title? — </w:t>
            </w:r>
            <w:r w:rsidRPr="004E7386">
              <w:rPr>
                <w:rFonts w:eastAsia="Calibri"/>
                <w:i/>
                <w:sz w:val="20"/>
              </w:rPr>
              <w:t>Class Proceedings Act</w:t>
            </w:r>
            <w:r w:rsidRPr="004E7386">
              <w:rPr>
                <w:rFonts w:eastAsia="Calibri"/>
                <w:sz w:val="20"/>
              </w:rPr>
              <w:t>, R.S.B.C. 1996, c.50</w:t>
            </w:r>
          </w:p>
        </w:tc>
      </w:tr>
      <w:tr w:rsidR="00D44B9A" w:rsidRPr="004E7386" w:rsidTr="004D393C">
        <w:tc>
          <w:tcPr>
            <w:tcW w:w="5000" w:type="pct"/>
            <w:gridSpan w:val="3"/>
          </w:tcPr>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Chief Robert Chamberlin is the Chief of the </w:t>
            </w:r>
            <w:proofErr w:type="spellStart"/>
            <w:r w:rsidRPr="004E7386">
              <w:rPr>
                <w:rFonts w:eastAsia="Calibri"/>
                <w:sz w:val="20"/>
              </w:rPr>
              <w:t>Kwicksutaineuk</w:t>
            </w:r>
            <w:proofErr w:type="spellEnd"/>
            <w:r w:rsidRPr="004E7386">
              <w:rPr>
                <w:rFonts w:eastAsia="Calibri"/>
                <w:sz w:val="20"/>
              </w:rPr>
              <w:t>/</w:t>
            </w:r>
            <w:proofErr w:type="spellStart"/>
            <w:r w:rsidRPr="004E7386">
              <w:rPr>
                <w:rFonts w:eastAsia="Calibri"/>
                <w:sz w:val="20"/>
              </w:rPr>
              <w:t>Ah</w:t>
            </w:r>
            <w:r w:rsidRPr="004E7386">
              <w:rPr>
                <w:rFonts w:eastAsia="Calibri"/>
                <w:sz w:val="20"/>
              </w:rPr>
              <w:noBreakHyphen/>
              <w:t>Kwa</w:t>
            </w:r>
            <w:r w:rsidRPr="004E7386">
              <w:rPr>
                <w:rFonts w:eastAsia="Calibri"/>
                <w:sz w:val="20"/>
              </w:rPr>
              <w:noBreakHyphen/>
              <w:t>Mish</w:t>
            </w:r>
            <w:proofErr w:type="spellEnd"/>
            <w:r w:rsidRPr="004E7386">
              <w:rPr>
                <w:rFonts w:eastAsia="Calibri"/>
                <w:sz w:val="20"/>
              </w:rPr>
              <w:t xml:space="preserve"> First Nation (KAFN).  The KAFN is one of several aboriginal groups inhabiting areas in proximity to the Broughton Archipelago in British Columbia.  On his own behalf and on behalf of all of the members of the KAFN, Mr. Chamberlin filed a statement of claim against the Province of British Columbia and the Attorney General of Canada alleging in part that (</w:t>
            </w:r>
            <w:proofErr w:type="spellStart"/>
            <w:r w:rsidRPr="004E7386">
              <w:rPr>
                <w:rFonts w:eastAsia="Calibri"/>
                <w:sz w:val="20"/>
              </w:rPr>
              <w:t>i</w:t>
            </w:r>
            <w:proofErr w:type="spellEnd"/>
            <w:r w:rsidRPr="004E7386">
              <w:rPr>
                <w:rFonts w:eastAsia="Calibri"/>
                <w:sz w:val="20"/>
              </w:rPr>
              <w:t xml:space="preserve">) the Province’s regulation of salmon aquaculture was responsible for a significant decline in wild salmon stocks in the waters of the Broughton Archipelago, (ii) that the operation of salmon aquaculture had reduced or destroyed the ability of members of the KAFN to harvest sufficient quantities of wild salmon to satisfy their sustenance, social and ceremonial needs, and (iii) that the conduct of both the federal and provincial Crowns in regulating salmon aquaculture infringed aboriginal fishing rights protected by s. 35 of the </w:t>
            </w:r>
            <w:r w:rsidRPr="004E7386">
              <w:rPr>
                <w:rFonts w:eastAsia="Calibri"/>
                <w:i/>
                <w:sz w:val="20"/>
              </w:rPr>
              <w:t>Constitution Act, 1982</w:t>
            </w:r>
            <w:r w:rsidRPr="004E7386">
              <w:rPr>
                <w:rFonts w:eastAsia="Calibri"/>
                <w:sz w:val="20"/>
              </w:rPr>
              <w:t xml:space="preserve">. </w:t>
            </w:r>
          </w:p>
          <w:p w:rsidR="00D44B9A" w:rsidRPr="004E7386" w:rsidRDefault="00D44B9A" w:rsidP="004D393C">
            <w:pPr>
              <w:jc w:val="both"/>
              <w:rPr>
                <w:rFonts w:eastAsia="Calibri"/>
                <w:sz w:val="20"/>
              </w:rPr>
            </w:pPr>
          </w:p>
          <w:p w:rsidR="00D44B9A" w:rsidRPr="004E7386" w:rsidRDefault="00D44B9A" w:rsidP="004D393C">
            <w:pPr>
              <w:jc w:val="both"/>
              <w:rPr>
                <w:rFonts w:eastAsia="Calibri"/>
                <w:sz w:val="20"/>
              </w:rPr>
            </w:pPr>
            <w:r w:rsidRPr="004E7386">
              <w:rPr>
                <w:rFonts w:eastAsia="Calibri"/>
                <w:sz w:val="20"/>
              </w:rPr>
              <w:t xml:space="preserve">Pursuant to the </w:t>
            </w:r>
            <w:r w:rsidRPr="004E7386">
              <w:rPr>
                <w:rFonts w:eastAsia="Calibri"/>
                <w:i/>
                <w:sz w:val="20"/>
              </w:rPr>
              <w:t>Class Proceedings Act</w:t>
            </w:r>
            <w:r w:rsidRPr="004E7386">
              <w:rPr>
                <w:rFonts w:eastAsia="Calibri"/>
                <w:sz w:val="20"/>
              </w:rPr>
              <w:t xml:space="preserve">, R.S.B.C. 1996, c. 50, Mr. Chamberlin applied to have his action certified as a class action “on behalf of all aboriginal collectives who have or assert constitutionally protected aboriginal and/or treaty rights to fish wild salmon for food, social, and ceremonial purposes [. . .] within the Broughton Archipelago”. </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December 1, 2010</w:t>
            </w:r>
          </w:p>
          <w:p w:rsidR="00D44B9A" w:rsidRPr="004E7386" w:rsidRDefault="00D44B9A" w:rsidP="004D393C">
            <w:pPr>
              <w:jc w:val="both"/>
              <w:rPr>
                <w:rFonts w:eastAsia="Calibri"/>
                <w:sz w:val="20"/>
              </w:rPr>
            </w:pPr>
            <w:r w:rsidRPr="004E7386">
              <w:rPr>
                <w:rFonts w:eastAsia="Calibri"/>
                <w:sz w:val="20"/>
              </w:rPr>
              <w:t>Supreme Court of British Columbia</w:t>
            </w:r>
          </w:p>
          <w:p w:rsidR="00D44B9A" w:rsidRPr="004E7386" w:rsidRDefault="00D44B9A" w:rsidP="004D393C">
            <w:pPr>
              <w:jc w:val="both"/>
              <w:rPr>
                <w:rFonts w:eastAsia="Calibri"/>
                <w:sz w:val="20"/>
              </w:rPr>
            </w:pPr>
            <w:r w:rsidRPr="004E7386">
              <w:rPr>
                <w:rFonts w:eastAsia="Calibri"/>
                <w:sz w:val="20"/>
              </w:rPr>
              <w:t>(Slade J.)</w:t>
            </w:r>
          </w:p>
          <w:p w:rsidR="00D44B9A" w:rsidRPr="004E7386" w:rsidRDefault="00D44B9A" w:rsidP="004D393C">
            <w:pPr>
              <w:jc w:val="both"/>
              <w:rPr>
                <w:rFonts w:eastAsia="Calibri"/>
                <w:sz w:val="20"/>
              </w:rPr>
            </w:pPr>
            <w:r w:rsidRPr="004E7386">
              <w:rPr>
                <w:rFonts w:eastAsia="Calibri"/>
                <w:sz w:val="20"/>
              </w:rPr>
              <w:t>2010 BCSC 1699</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Order certifying the action brought by the applicant as a class proceeding, granted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May 3, 2012</w:t>
            </w:r>
          </w:p>
          <w:p w:rsidR="00D44B9A" w:rsidRPr="004E7386" w:rsidRDefault="00D44B9A" w:rsidP="004D393C">
            <w:pPr>
              <w:jc w:val="both"/>
              <w:rPr>
                <w:rFonts w:eastAsia="Calibri"/>
                <w:sz w:val="20"/>
              </w:rPr>
            </w:pPr>
            <w:r w:rsidRPr="004E7386">
              <w:rPr>
                <w:rFonts w:eastAsia="Calibri"/>
                <w:sz w:val="20"/>
              </w:rPr>
              <w:t>Court of Appeal for British Columbia (Vancouver)</w:t>
            </w:r>
          </w:p>
          <w:p w:rsidR="00D44B9A" w:rsidRPr="004E7386" w:rsidRDefault="00D44B9A" w:rsidP="004D393C">
            <w:pPr>
              <w:jc w:val="both"/>
              <w:rPr>
                <w:rFonts w:eastAsia="Calibri"/>
                <w:sz w:val="20"/>
              </w:rPr>
            </w:pPr>
            <w:r w:rsidRPr="004E7386">
              <w:rPr>
                <w:rFonts w:eastAsia="Calibri"/>
                <w:sz w:val="20"/>
              </w:rPr>
              <w:t xml:space="preserve">(Smith [concurring], Garson, </w:t>
            </w:r>
            <w:proofErr w:type="spellStart"/>
            <w:r w:rsidRPr="004E7386">
              <w:rPr>
                <w:rFonts w:eastAsia="Calibri"/>
                <w:sz w:val="20"/>
              </w:rPr>
              <w:t>Hinkson</w:t>
            </w:r>
            <w:proofErr w:type="spellEnd"/>
            <w:r w:rsidRPr="004E7386">
              <w:rPr>
                <w:rFonts w:eastAsia="Calibri"/>
                <w:sz w:val="20"/>
              </w:rPr>
              <w:t xml:space="preserve"> JJ.A.)</w:t>
            </w:r>
          </w:p>
          <w:p w:rsidR="00D44B9A" w:rsidRPr="004E7386" w:rsidRDefault="00D44B9A" w:rsidP="00E11FCE">
            <w:pPr>
              <w:jc w:val="both"/>
              <w:rPr>
                <w:rFonts w:eastAsia="Calibri"/>
                <w:sz w:val="20"/>
              </w:rPr>
            </w:pPr>
            <w:r w:rsidRPr="004E7386">
              <w:rPr>
                <w:rFonts w:eastAsia="Calibri"/>
                <w:sz w:val="20"/>
              </w:rPr>
              <w:t>2012 BCBCA 193</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Appeal allowed and order certifying the action as a class proceeding, rescinded</w:t>
            </w:r>
          </w:p>
          <w:p w:rsidR="00D44B9A" w:rsidRPr="004E7386" w:rsidRDefault="00D44B9A" w:rsidP="004D393C">
            <w:pPr>
              <w:jc w:val="both"/>
              <w:rPr>
                <w:rFonts w:eastAsia="Calibri"/>
                <w:sz w:val="20"/>
              </w:rPr>
            </w:pPr>
          </w:p>
        </w:tc>
      </w:tr>
    </w:tbl>
    <w:p w:rsidR="00E11FCE" w:rsidRDefault="00E11FCE"/>
    <w:p w:rsidR="00E11FCE" w:rsidRDefault="00E11FCE">
      <w:r>
        <w:br w:type="page"/>
      </w: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August 2, 2012</w:t>
            </w:r>
          </w:p>
          <w:p w:rsidR="00D44B9A" w:rsidRPr="004E7386" w:rsidRDefault="00D44B9A" w:rsidP="00E11FCE">
            <w:pPr>
              <w:jc w:val="both"/>
              <w:rPr>
                <w:rFonts w:eastAsia="Calibri"/>
                <w:sz w:val="20"/>
              </w:rPr>
            </w:pPr>
            <w:r w:rsidRPr="004E7386">
              <w:rPr>
                <w:rFonts w:eastAsia="Calibri"/>
                <w:sz w:val="20"/>
              </w:rPr>
              <w:t>Supreme Court of Canada</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49"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 xml:space="preserve">Procédure civile — Recours collectifs — Droit des Autochtones — Droits de pêche — Certification du recours — Catégorie identifiable — Critères clairs et objectifs d'identification des membres du groupe de demandeurs — « Collectifs d’Autochtones » comme membres du groupe de demandeurs — Dans quelle mesure les peuples autochtones </w:t>
            </w:r>
            <w:proofErr w:type="spellStart"/>
            <w:r w:rsidRPr="004E7386">
              <w:rPr>
                <w:rFonts w:eastAsia="Calibri"/>
                <w:sz w:val="20"/>
                <w:lang w:val="fr-CA"/>
              </w:rPr>
              <w:t>sont</w:t>
            </w:r>
            <w:r w:rsidRPr="004E7386">
              <w:rPr>
                <w:rFonts w:eastAsia="Calibri"/>
                <w:sz w:val="20"/>
                <w:lang w:val="fr-CA"/>
              </w:rPr>
              <w:noBreakHyphen/>
              <w:t>ils</w:t>
            </w:r>
            <w:proofErr w:type="spellEnd"/>
            <w:r w:rsidRPr="004E7386">
              <w:rPr>
                <w:rFonts w:eastAsia="Calibri"/>
                <w:sz w:val="20"/>
                <w:lang w:val="fr-CA"/>
              </w:rPr>
              <w:t xml:space="preserve"> des personnes morales dotées de la capacité juridique de poursuivre ou de faire valoir des causes d'action pour leur propre compte? — Dans quelle mesure les peuples autochtones </w:t>
            </w:r>
            <w:proofErr w:type="spellStart"/>
            <w:r w:rsidRPr="004E7386">
              <w:rPr>
                <w:rFonts w:eastAsia="Calibri"/>
                <w:sz w:val="20"/>
                <w:lang w:val="fr-CA"/>
              </w:rPr>
              <w:t>peuvent</w:t>
            </w:r>
            <w:r w:rsidRPr="004E7386">
              <w:rPr>
                <w:rFonts w:eastAsia="Calibri"/>
                <w:sz w:val="20"/>
                <w:lang w:val="fr-CA"/>
              </w:rPr>
              <w:noBreakHyphen/>
              <w:t>ils</w:t>
            </w:r>
            <w:proofErr w:type="spellEnd"/>
            <w:r w:rsidRPr="004E7386">
              <w:rPr>
                <w:rFonts w:eastAsia="Calibri"/>
                <w:sz w:val="20"/>
                <w:lang w:val="fr-CA"/>
              </w:rPr>
              <w:t xml:space="preserve"> </w:t>
            </w:r>
            <w:proofErr w:type="gramStart"/>
            <w:r w:rsidRPr="004E7386">
              <w:rPr>
                <w:rFonts w:eastAsia="Calibri"/>
                <w:sz w:val="20"/>
                <w:lang w:val="fr-CA"/>
              </w:rPr>
              <w:t>intenter</w:t>
            </w:r>
            <w:proofErr w:type="gramEnd"/>
            <w:r w:rsidRPr="004E7386">
              <w:rPr>
                <w:rFonts w:eastAsia="Calibri"/>
                <w:sz w:val="20"/>
                <w:lang w:val="fr-CA"/>
              </w:rPr>
              <w:t xml:space="preserve"> des recours collectifs pour porter en justice des questions relatives aux droits et titres ancestraux? — </w:t>
            </w:r>
            <w:r w:rsidRPr="004E7386">
              <w:rPr>
                <w:rFonts w:eastAsia="Calibri"/>
                <w:i/>
                <w:sz w:val="20"/>
                <w:lang w:val="fr-CA"/>
              </w:rPr>
              <w:t xml:space="preserve">Class </w:t>
            </w:r>
            <w:proofErr w:type="spellStart"/>
            <w:r w:rsidRPr="004E7386">
              <w:rPr>
                <w:rFonts w:eastAsia="Calibri"/>
                <w:i/>
                <w:sz w:val="20"/>
                <w:lang w:val="fr-CA"/>
              </w:rPr>
              <w:t>Proceedings</w:t>
            </w:r>
            <w:proofErr w:type="spellEnd"/>
            <w:r w:rsidRPr="004E7386">
              <w:rPr>
                <w:rFonts w:eastAsia="Calibri"/>
                <w:i/>
                <w:sz w:val="20"/>
                <w:lang w:val="fr-CA"/>
              </w:rPr>
              <w:t xml:space="preserve"> </w:t>
            </w:r>
            <w:proofErr w:type="spellStart"/>
            <w:r w:rsidRPr="004E7386">
              <w:rPr>
                <w:rFonts w:eastAsia="Calibri"/>
                <w:i/>
                <w:sz w:val="20"/>
                <w:lang w:val="fr-CA"/>
              </w:rPr>
              <w:t>Act</w:t>
            </w:r>
            <w:proofErr w:type="spellEnd"/>
            <w:r w:rsidRPr="004E7386">
              <w:rPr>
                <w:rFonts w:eastAsia="Calibri"/>
                <w:sz w:val="20"/>
                <w:lang w:val="fr-CA"/>
              </w:rPr>
              <w:t>, R.S.B.C. 1996, c.50</w:t>
            </w:r>
          </w:p>
        </w:tc>
      </w:tr>
      <w:tr w:rsidR="00D44B9A" w:rsidRPr="00165C38" w:rsidTr="004D393C">
        <w:tc>
          <w:tcPr>
            <w:tcW w:w="5000" w:type="pct"/>
            <w:gridSpan w:val="3"/>
          </w:tcPr>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 xml:space="preserve">Robert </w:t>
            </w:r>
            <w:proofErr w:type="spellStart"/>
            <w:r w:rsidRPr="004E7386">
              <w:rPr>
                <w:rFonts w:eastAsia="Calibri"/>
                <w:sz w:val="20"/>
                <w:lang w:val="fr-CA"/>
              </w:rPr>
              <w:t>Chamberlin</w:t>
            </w:r>
            <w:proofErr w:type="spellEnd"/>
            <w:r w:rsidRPr="004E7386">
              <w:rPr>
                <w:rFonts w:eastAsia="Calibri"/>
                <w:sz w:val="20"/>
                <w:lang w:val="fr-CA"/>
              </w:rPr>
              <w:t xml:space="preserve"> est le chef de la Première Nation de </w:t>
            </w:r>
            <w:proofErr w:type="spellStart"/>
            <w:r w:rsidRPr="004E7386">
              <w:rPr>
                <w:rFonts w:eastAsia="Calibri"/>
                <w:sz w:val="20"/>
                <w:lang w:val="fr-CA"/>
              </w:rPr>
              <w:t>Kwicksutaineuk</w:t>
            </w:r>
            <w:proofErr w:type="spellEnd"/>
            <w:r w:rsidRPr="004E7386">
              <w:rPr>
                <w:rFonts w:eastAsia="Calibri"/>
                <w:sz w:val="20"/>
                <w:lang w:val="fr-CA"/>
              </w:rPr>
              <w:t>/</w:t>
            </w:r>
            <w:proofErr w:type="spellStart"/>
            <w:r w:rsidRPr="004E7386">
              <w:rPr>
                <w:rFonts w:eastAsia="Calibri"/>
                <w:sz w:val="20"/>
                <w:lang w:val="fr-CA"/>
              </w:rPr>
              <w:t>Ah</w:t>
            </w:r>
            <w:r w:rsidRPr="004E7386">
              <w:rPr>
                <w:rFonts w:eastAsia="Calibri"/>
                <w:sz w:val="20"/>
                <w:lang w:val="fr-CA"/>
              </w:rPr>
              <w:noBreakHyphen/>
              <w:t>Kwa</w:t>
            </w:r>
            <w:r w:rsidRPr="004E7386">
              <w:rPr>
                <w:rFonts w:eastAsia="Calibri"/>
                <w:sz w:val="20"/>
                <w:lang w:val="fr-CA"/>
              </w:rPr>
              <w:noBreakHyphen/>
              <w:t>Mish</w:t>
            </w:r>
            <w:proofErr w:type="spellEnd"/>
            <w:r w:rsidRPr="004E7386">
              <w:rPr>
                <w:rFonts w:eastAsia="Calibri"/>
                <w:sz w:val="20"/>
                <w:lang w:val="fr-CA"/>
              </w:rPr>
              <w:t xml:space="preserve"> (PNKA).  La PNKA est l'un des nombreux groupes autochtones qui habitent les régions situées à proximité de l'archipel de </w:t>
            </w:r>
            <w:proofErr w:type="spellStart"/>
            <w:r w:rsidRPr="004E7386">
              <w:rPr>
                <w:rFonts w:eastAsia="Calibri"/>
                <w:sz w:val="20"/>
                <w:lang w:val="fr-CA"/>
              </w:rPr>
              <w:t>Broughton</w:t>
            </w:r>
            <w:proofErr w:type="spellEnd"/>
            <w:r w:rsidRPr="004E7386">
              <w:rPr>
                <w:rFonts w:eastAsia="Calibri"/>
                <w:sz w:val="20"/>
                <w:lang w:val="fr-CA"/>
              </w:rPr>
              <w:t xml:space="preserve"> en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En son propre nom et au nom de tous les membres de la PNKA, M. </w:t>
            </w:r>
            <w:proofErr w:type="spellStart"/>
            <w:r w:rsidRPr="004E7386">
              <w:rPr>
                <w:rFonts w:eastAsia="Calibri"/>
                <w:sz w:val="20"/>
                <w:lang w:val="fr-CA"/>
              </w:rPr>
              <w:t>Chamberlin</w:t>
            </w:r>
            <w:proofErr w:type="spellEnd"/>
            <w:r w:rsidRPr="004E7386">
              <w:rPr>
                <w:rFonts w:eastAsia="Calibri"/>
                <w:sz w:val="20"/>
                <w:lang w:val="fr-CA"/>
              </w:rPr>
              <w:t xml:space="preserve"> a déposé une déclaration contre la Province de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et le procureur général du Canada, alléguant notamment que (i) le règlement de la Province sur la salmoniculture avait entraîné un déclin important des stocks de saumon sauvage dans les eaux de l'archipel de </w:t>
            </w:r>
            <w:proofErr w:type="spellStart"/>
            <w:r w:rsidRPr="004E7386">
              <w:rPr>
                <w:rFonts w:eastAsia="Calibri"/>
                <w:sz w:val="20"/>
                <w:lang w:val="fr-CA"/>
              </w:rPr>
              <w:t>Broughton</w:t>
            </w:r>
            <w:proofErr w:type="spellEnd"/>
            <w:r w:rsidRPr="004E7386">
              <w:rPr>
                <w:rFonts w:eastAsia="Calibri"/>
                <w:sz w:val="20"/>
                <w:lang w:val="fr-CA"/>
              </w:rPr>
              <w:t>, (ii) l'exploitation de la salmoniculture avait eu pour effet de réduire ou de détruire la capacité des membres de la PNKA de récolter des quantités suffisantes de saumon sauvage pour assurer leur subsistance et leurs besoins sociaux et cérémoniaux, (iii) la manière d’agir des Couronnes fédérale et provinciale dans la réglementation de la salmoniculture portait atteinte aux droits de pêche ancestraux protégés par l'art. 35 de la</w:t>
            </w:r>
            <w:r w:rsidRPr="004E7386">
              <w:rPr>
                <w:rFonts w:eastAsia="Calibri"/>
                <w:i/>
                <w:sz w:val="20"/>
                <w:lang w:val="fr-CA"/>
              </w:rPr>
              <w:t xml:space="preserve"> Loi constitutionnelle de 1982</w:t>
            </w:r>
            <w:r w:rsidRPr="004E7386">
              <w:rPr>
                <w:rFonts w:eastAsia="Calibri"/>
                <w:sz w:val="20"/>
                <w:lang w:val="fr-CA"/>
              </w:rPr>
              <w:t xml:space="preserve">. </w:t>
            </w:r>
          </w:p>
          <w:p w:rsidR="00D44B9A" w:rsidRPr="004E7386" w:rsidRDefault="00D44B9A" w:rsidP="004D393C">
            <w:pPr>
              <w:jc w:val="both"/>
              <w:rPr>
                <w:rFonts w:eastAsia="Calibri"/>
                <w:sz w:val="20"/>
                <w:lang w:val="fr-CA"/>
              </w:rPr>
            </w:pPr>
          </w:p>
          <w:p w:rsidR="00D44B9A" w:rsidRPr="004E7386" w:rsidRDefault="00D44B9A" w:rsidP="004D393C">
            <w:pPr>
              <w:jc w:val="both"/>
              <w:rPr>
                <w:rFonts w:eastAsia="Calibri"/>
                <w:sz w:val="20"/>
                <w:lang w:val="fr-CA"/>
              </w:rPr>
            </w:pPr>
            <w:r w:rsidRPr="004E7386">
              <w:rPr>
                <w:rFonts w:eastAsia="Calibri"/>
                <w:sz w:val="20"/>
                <w:lang w:val="fr-CA"/>
              </w:rPr>
              <w:t xml:space="preserve">En vertu de la </w:t>
            </w:r>
            <w:r w:rsidRPr="004E7386">
              <w:rPr>
                <w:rFonts w:eastAsia="Calibri"/>
                <w:i/>
                <w:sz w:val="20"/>
                <w:lang w:val="fr-CA"/>
              </w:rPr>
              <w:t xml:space="preserve">Class </w:t>
            </w:r>
            <w:proofErr w:type="spellStart"/>
            <w:r w:rsidRPr="004E7386">
              <w:rPr>
                <w:rFonts w:eastAsia="Calibri"/>
                <w:i/>
                <w:sz w:val="20"/>
                <w:lang w:val="fr-CA"/>
              </w:rPr>
              <w:t>Proceedings</w:t>
            </w:r>
            <w:proofErr w:type="spellEnd"/>
            <w:r w:rsidRPr="004E7386">
              <w:rPr>
                <w:rFonts w:eastAsia="Calibri"/>
                <w:i/>
                <w:sz w:val="20"/>
                <w:lang w:val="fr-CA"/>
              </w:rPr>
              <w:t xml:space="preserve"> </w:t>
            </w:r>
            <w:proofErr w:type="spellStart"/>
            <w:r w:rsidRPr="004E7386">
              <w:rPr>
                <w:rFonts w:eastAsia="Calibri"/>
                <w:i/>
                <w:sz w:val="20"/>
                <w:lang w:val="fr-CA"/>
              </w:rPr>
              <w:t>Act</w:t>
            </w:r>
            <w:proofErr w:type="spellEnd"/>
            <w:r w:rsidRPr="004E7386">
              <w:rPr>
                <w:rFonts w:eastAsia="Calibri"/>
                <w:sz w:val="20"/>
                <w:lang w:val="fr-CA"/>
              </w:rPr>
              <w:t xml:space="preserve">, R.S.B.C. 1996, ch. 50, M. </w:t>
            </w:r>
            <w:proofErr w:type="spellStart"/>
            <w:r w:rsidRPr="004E7386">
              <w:rPr>
                <w:rFonts w:eastAsia="Calibri"/>
                <w:sz w:val="20"/>
                <w:lang w:val="fr-CA"/>
              </w:rPr>
              <w:t>Chamberlin</w:t>
            </w:r>
            <w:proofErr w:type="spellEnd"/>
            <w:r w:rsidRPr="004E7386">
              <w:rPr>
                <w:rFonts w:eastAsia="Calibri"/>
                <w:sz w:val="20"/>
                <w:lang w:val="fr-CA"/>
              </w:rPr>
              <w:t xml:space="preserve"> a demandé que son action soit certifiée comme recours collectif [</w:t>
            </w:r>
            <w:r w:rsidRPr="004E7386">
              <w:rPr>
                <w:rFonts w:eastAsia="Calibri"/>
                <w:smallCaps/>
                <w:sz w:val="20"/>
                <w:lang w:val="fr-CA"/>
              </w:rPr>
              <w:t>traduction</w:t>
            </w:r>
            <w:r w:rsidRPr="004E7386">
              <w:rPr>
                <w:rFonts w:eastAsia="Calibri"/>
                <w:sz w:val="20"/>
                <w:lang w:val="fr-CA"/>
              </w:rPr>
              <w:t xml:space="preserve">] « au nom de tous les collectifs d’Autochtones qui ont ou qui revendiquent des droits ancestraux ou issus de traités constitutionnellement protégés de pêcher le saumon sauvage à des fins d'ordre alimentaire, social et cérémonial [. . .] à l'intérieur de l'archipel de </w:t>
            </w:r>
            <w:proofErr w:type="spellStart"/>
            <w:r w:rsidRPr="004E7386">
              <w:rPr>
                <w:rFonts w:eastAsia="Calibri"/>
                <w:sz w:val="20"/>
                <w:lang w:val="fr-CA"/>
              </w:rPr>
              <w:t>Broughton</w:t>
            </w:r>
            <w:proofErr w:type="spellEnd"/>
            <w:r w:rsidRPr="004E7386">
              <w:rPr>
                <w:rFonts w:eastAsia="Calibri"/>
                <w:sz w:val="20"/>
                <w:lang w:val="fr-CA"/>
              </w:rPr>
              <w:t xml:space="preserve"> ». </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1</w:t>
            </w:r>
            <w:r w:rsidRPr="004E7386">
              <w:rPr>
                <w:rFonts w:eastAsia="Calibri"/>
                <w:sz w:val="20"/>
                <w:vertAlign w:val="superscript"/>
                <w:lang w:val="fr-CA"/>
              </w:rPr>
              <w:t>er</w:t>
            </w:r>
            <w:r w:rsidRPr="004E7386">
              <w:rPr>
                <w:rFonts w:eastAsia="Calibri"/>
                <w:sz w:val="20"/>
                <w:lang w:val="fr-CA"/>
              </w:rPr>
              <w:t xml:space="preserve"> décembre 2010</w:t>
            </w:r>
          </w:p>
          <w:p w:rsidR="00D44B9A" w:rsidRPr="004E7386" w:rsidRDefault="00D44B9A" w:rsidP="004D393C">
            <w:pPr>
              <w:jc w:val="both"/>
              <w:rPr>
                <w:rFonts w:eastAsia="Calibri"/>
                <w:sz w:val="20"/>
                <w:lang w:val="fr-CA"/>
              </w:rPr>
            </w:pPr>
            <w:r w:rsidRPr="004E7386">
              <w:rPr>
                <w:rFonts w:eastAsia="Calibri"/>
                <w:sz w:val="20"/>
                <w:lang w:val="fr-CA"/>
              </w:rPr>
              <w:t xml:space="preserve">Cour suprême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w:t>
            </w:r>
          </w:p>
          <w:p w:rsidR="00D44B9A" w:rsidRPr="004E7386" w:rsidRDefault="00D44B9A" w:rsidP="004D393C">
            <w:pPr>
              <w:jc w:val="both"/>
              <w:rPr>
                <w:rFonts w:eastAsia="Calibri"/>
                <w:sz w:val="20"/>
                <w:lang w:val="fr-CA"/>
              </w:rPr>
            </w:pPr>
            <w:r w:rsidRPr="004E7386">
              <w:rPr>
                <w:rFonts w:eastAsia="Calibri"/>
                <w:sz w:val="20"/>
                <w:lang w:val="fr-CA"/>
              </w:rPr>
              <w:t xml:space="preserve">(Juge </w:t>
            </w:r>
            <w:proofErr w:type="spellStart"/>
            <w:r w:rsidRPr="004E7386">
              <w:rPr>
                <w:rFonts w:eastAsia="Calibri"/>
                <w:sz w:val="20"/>
                <w:lang w:val="fr-CA"/>
              </w:rPr>
              <w:t>Slade</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2010 BCSC 1699</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Ordonnance certifiant l'action intentée par le demandeur comme recours collectif, accordée</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3 mai 2012</w:t>
            </w:r>
          </w:p>
          <w:p w:rsidR="00D44B9A" w:rsidRPr="004E7386" w:rsidRDefault="00D44B9A" w:rsidP="004D393C">
            <w:pPr>
              <w:jc w:val="both"/>
              <w:rPr>
                <w:rFonts w:eastAsia="Calibri"/>
                <w:sz w:val="20"/>
                <w:lang w:val="fr-CA"/>
              </w:rPr>
            </w:pPr>
            <w:r w:rsidRPr="004E7386">
              <w:rPr>
                <w:rFonts w:eastAsia="Calibri"/>
                <w:sz w:val="20"/>
                <w:lang w:val="fr-CA"/>
              </w:rPr>
              <w:t xml:space="preserve">Cour d'appel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(Vancouver)</w:t>
            </w:r>
          </w:p>
          <w:p w:rsidR="00D44B9A" w:rsidRPr="004E7386" w:rsidRDefault="00D44B9A" w:rsidP="004D393C">
            <w:pPr>
              <w:jc w:val="both"/>
              <w:rPr>
                <w:rFonts w:eastAsia="Calibri"/>
                <w:sz w:val="20"/>
                <w:lang w:val="fr-CA"/>
              </w:rPr>
            </w:pPr>
            <w:r w:rsidRPr="004E7386">
              <w:rPr>
                <w:rFonts w:eastAsia="Calibri"/>
                <w:sz w:val="20"/>
                <w:lang w:val="fr-CA"/>
              </w:rPr>
              <w:t xml:space="preserve">(Juges Smith [motifs concordants], </w:t>
            </w:r>
            <w:proofErr w:type="spellStart"/>
            <w:r w:rsidRPr="004E7386">
              <w:rPr>
                <w:rFonts w:eastAsia="Calibri"/>
                <w:sz w:val="20"/>
                <w:lang w:val="fr-CA"/>
              </w:rPr>
              <w:t>Garson</w:t>
            </w:r>
            <w:proofErr w:type="spellEnd"/>
            <w:r w:rsidRPr="004E7386">
              <w:rPr>
                <w:rFonts w:eastAsia="Calibri"/>
                <w:sz w:val="20"/>
                <w:lang w:val="fr-CA"/>
              </w:rPr>
              <w:t xml:space="preserve"> et </w:t>
            </w:r>
            <w:proofErr w:type="spellStart"/>
            <w:r w:rsidRPr="004E7386">
              <w:rPr>
                <w:rFonts w:eastAsia="Calibri"/>
                <w:sz w:val="20"/>
                <w:lang w:val="fr-CA"/>
              </w:rPr>
              <w:t>Hinkson</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2012 BCBCA 193</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Appel accueilli et ordonnance certifiant l’action comme recours collectif, annulée</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 août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d'autorisation d'appel, déposée</w:t>
            </w:r>
          </w:p>
          <w:p w:rsidR="00D44B9A" w:rsidRPr="004E7386" w:rsidRDefault="00D44B9A" w:rsidP="004D393C">
            <w:pPr>
              <w:jc w:val="both"/>
              <w:rPr>
                <w:rFonts w:eastAsia="Calibri"/>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50" style="width:2in;height:1pt" o:hrpct="0" o:hralign="center" o:hrstd="t" o:hrnoshade="t" o:hr="t" fillcolor="black [3213]" stroked="f"/>
        </w:pict>
      </w:r>
    </w:p>
    <w:p w:rsidR="00BD3F74" w:rsidRDefault="00BD3F74" w:rsidP="00BD3F74">
      <w:pPr>
        <w:rPr>
          <w:sz w:val="20"/>
          <w:szCs w:val="20"/>
        </w:rPr>
      </w:pPr>
    </w:p>
    <w:p w:rsidR="00E11FCE" w:rsidRDefault="00E11FC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34910</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proofErr w:type="spellStart"/>
            <w:r w:rsidRPr="00E11FCE">
              <w:rPr>
                <w:rStyle w:val="SCCLsocChar"/>
                <w:sz w:val="20"/>
                <w:szCs w:val="20"/>
                <w:lang w:val="en-CA"/>
              </w:rPr>
              <w:t>Emrah</w:t>
            </w:r>
            <w:proofErr w:type="spellEnd"/>
            <w:r w:rsidRPr="00E11FCE">
              <w:rPr>
                <w:rStyle w:val="SCCLsocChar"/>
                <w:sz w:val="20"/>
                <w:szCs w:val="20"/>
                <w:lang w:val="en-CA"/>
              </w:rPr>
              <w:t xml:space="preserve"> </w:t>
            </w:r>
            <w:proofErr w:type="spellStart"/>
            <w:r w:rsidRPr="00E11FCE">
              <w:rPr>
                <w:rStyle w:val="SCCLsocChar"/>
                <w:sz w:val="20"/>
                <w:szCs w:val="20"/>
                <w:lang w:val="en-CA"/>
              </w:rPr>
              <w:t>Bulatci</w:t>
            </w:r>
            <w:proofErr w:type="spellEnd"/>
            <w:r w:rsidRPr="00E11FCE">
              <w:rPr>
                <w:rStyle w:val="SCCLsocChar"/>
                <w:sz w:val="20"/>
                <w:szCs w:val="20"/>
                <w:lang w:val="en-CA"/>
              </w:rPr>
              <w:t xml:space="preserve"> v. Her Majesty the Queen</w:t>
            </w:r>
            <w:r w:rsidRPr="005031AE">
              <w:rPr>
                <w:sz w:val="20"/>
                <w:szCs w:val="20"/>
              </w:rPr>
              <w:t xml:space="preserve"> (N.W.T.) (Criminal)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r w:rsidRPr="00E11FCE">
              <w:rPr>
                <w:rStyle w:val="SCCCoramChar"/>
                <w:sz w:val="20"/>
                <w:szCs w:val="20"/>
                <w:lang w:val="en-CA"/>
              </w:rPr>
              <w:t xml:space="preserve">Fish, Cromwell and </w:t>
            </w:r>
            <w:proofErr w:type="spellStart"/>
            <w:r w:rsidRPr="00E11FCE">
              <w:rPr>
                <w:rStyle w:val="SCCCoramChar"/>
                <w:sz w:val="20"/>
                <w:szCs w:val="20"/>
                <w:lang w:val="en-CA"/>
              </w:rPr>
              <w:t>Karakatsanis</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motion for an extension of time to serve and file the application for leave to appeal is granted.  The application for leave to appeal from the judgment of the Court of Appeal for the Northwest Territories, Number A-1-AP200900015, 2012 NWTCA 6, dated April 13, 2012, is dismissed without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requête en prorogation du délai de signification et de dépôt de la demande d’autorisation d’appel est accueillie.  La demande d’autorisation d’appel de l’arrêt de la Cour d’appel des Territoires du Nord-Ouest, numéro A-1-AP200900015, 2012 NWTCA 6, daté du 13 avril 2012, est rejetée sans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173"/>
        <w:gridCol w:w="446"/>
        <w:gridCol w:w="4908"/>
      </w:tblGrid>
      <w:tr w:rsidR="00D44B9A" w:rsidRPr="004E7386" w:rsidTr="004D393C">
        <w:tc>
          <w:tcPr>
            <w:tcW w:w="5000" w:type="pct"/>
            <w:gridSpan w:val="3"/>
          </w:tcPr>
          <w:p w:rsidR="00D44B9A" w:rsidRPr="004E7386" w:rsidRDefault="00D44B9A" w:rsidP="004D393C">
            <w:pPr>
              <w:jc w:val="both"/>
              <w:rPr>
                <w:rFonts w:eastAsia="Calibri"/>
                <w:smallCaps/>
                <w:sz w:val="20"/>
              </w:rPr>
            </w:pPr>
            <w:r w:rsidRPr="004E7386">
              <w:rPr>
                <w:rFonts w:eastAsia="Calibri"/>
                <w:smallCaps/>
                <w:sz w:val="20"/>
              </w:rPr>
              <w:t xml:space="preserve">(Publication </w:t>
            </w:r>
            <w:r>
              <w:rPr>
                <w:rFonts w:eastAsia="Calibri"/>
                <w:smallCaps/>
                <w:sz w:val="20"/>
              </w:rPr>
              <w:t>B</w:t>
            </w:r>
            <w:r w:rsidRPr="004E7386">
              <w:rPr>
                <w:rFonts w:eastAsia="Calibri"/>
                <w:smallCaps/>
                <w:sz w:val="20"/>
              </w:rPr>
              <w:t xml:space="preserve">an in </w:t>
            </w:r>
            <w:r>
              <w:rPr>
                <w:rFonts w:eastAsia="Calibri"/>
                <w:smallCaps/>
                <w:sz w:val="20"/>
              </w:rPr>
              <w:t>C</w:t>
            </w:r>
            <w:r w:rsidRPr="004E7386">
              <w:rPr>
                <w:rFonts w:eastAsia="Calibri"/>
                <w:smallCaps/>
                <w:sz w:val="20"/>
              </w:rPr>
              <w:t>ase)</w:t>
            </w:r>
          </w:p>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Criminal law — Evidence — Admissibility — Private communications — Procedure — Jury — Questioning prospective jurors — During pursuit of and struggle with accused, officer was shot and fatally wounded — Communications between accused and family members intercepted at correctional centre — As officer’s death received much media and public attention, accused was entitled to challenge potential jurors for cause — Trial judge ruled that potential jurors would be asked questions that were limited to “yes” or “no” answers — Whether intercepted communications properly admitted at trial — Whether trial judge’s ruling on challenge for cause reasonable.</w:t>
            </w:r>
          </w:p>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In the course of an investigation into a report of an intoxicated and possibly suicidal male, </w:t>
            </w:r>
            <w:proofErr w:type="gramStart"/>
            <w:r w:rsidRPr="004E7386">
              <w:rPr>
                <w:rFonts w:eastAsia="Calibri"/>
                <w:sz w:val="20"/>
              </w:rPr>
              <w:t>a</w:t>
            </w:r>
            <w:proofErr w:type="gramEnd"/>
            <w:r w:rsidRPr="004E7386">
              <w:rPr>
                <w:rFonts w:eastAsia="Calibri"/>
                <w:sz w:val="20"/>
              </w:rPr>
              <w:t xml:space="preserve"> R.C.M.P. officer encountered the accused, Mr. </w:t>
            </w:r>
            <w:proofErr w:type="spellStart"/>
            <w:r w:rsidRPr="004E7386">
              <w:rPr>
                <w:rFonts w:eastAsia="Calibri"/>
                <w:sz w:val="20"/>
              </w:rPr>
              <w:t>Bulatci</w:t>
            </w:r>
            <w:proofErr w:type="spellEnd"/>
            <w:r w:rsidRPr="004E7386">
              <w:rPr>
                <w:rFonts w:eastAsia="Calibri"/>
                <w:sz w:val="20"/>
              </w:rPr>
              <w:t>, and some companions about to enter a taxi.  The officer attempted to arrest Mr. </w:t>
            </w:r>
            <w:proofErr w:type="spellStart"/>
            <w:r w:rsidRPr="004E7386">
              <w:rPr>
                <w:rFonts w:eastAsia="Calibri"/>
                <w:sz w:val="20"/>
              </w:rPr>
              <w:t>Bulatci</w:t>
            </w:r>
            <w:proofErr w:type="spellEnd"/>
            <w:r w:rsidRPr="004E7386">
              <w:rPr>
                <w:rFonts w:eastAsia="Calibri"/>
                <w:sz w:val="20"/>
              </w:rPr>
              <w:t>.  During the course of the officer’s search, Mr. </w:t>
            </w:r>
            <w:proofErr w:type="spellStart"/>
            <w:r w:rsidRPr="004E7386">
              <w:rPr>
                <w:rFonts w:eastAsia="Calibri"/>
                <w:sz w:val="20"/>
              </w:rPr>
              <w:t>Bulatci</w:t>
            </w:r>
            <w:proofErr w:type="spellEnd"/>
            <w:r w:rsidRPr="004E7386">
              <w:rPr>
                <w:rFonts w:eastAsia="Calibri"/>
                <w:sz w:val="20"/>
              </w:rPr>
              <w:t>, who was in possession of a firearm, ran off and was pursued by the officer.  Mr. </w:t>
            </w:r>
            <w:proofErr w:type="spellStart"/>
            <w:r w:rsidRPr="004E7386">
              <w:rPr>
                <w:rFonts w:eastAsia="Calibri"/>
                <w:sz w:val="20"/>
              </w:rPr>
              <w:t>Bulatci</w:t>
            </w:r>
            <w:proofErr w:type="spellEnd"/>
            <w:r w:rsidRPr="004E7386">
              <w:rPr>
                <w:rFonts w:eastAsia="Calibri"/>
                <w:sz w:val="20"/>
              </w:rPr>
              <w:t xml:space="preserve"> fired two shots at the officer, who continued the pursuit.  A struggled ensued and Mr. </w:t>
            </w:r>
            <w:proofErr w:type="spellStart"/>
            <w:r w:rsidRPr="004E7386">
              <w:rPr>
                <w:rFonts w:eastAsia="Calibri"/>
                <w:sz w:val="20"/>
              </w:rPr>
              <w:t>Bulatci</w:t>
            </w:r>
            <w:proofErr w:type="spellEnd"/>
            <w:r w:rsidRPr="004E7386">
              <w:rPr>
                <w:rFonts w:eastAsia="Calibri"/>
                <w:sz w:val="20"/>
              </w:rPr>
              <w:t xml:space="preserve"> fired two more shots.  It was subsequently discovered that the officer had been hit four times, including a fatal wound to the neck.  As the officer’s death received a great deal of media and public attention, the trial’s venue was changed and Mr. </w:t>
            </w:r>
            <w:proofErr w:type="spellStart"/>
            <w:r w:rsidRPr="004E7386">
              <w:rPr>
                <w:rFonts w:eastAsia="Calibri"/>
                <w:sz w:val="20"/>
              </w:rPr>
              <w:t>Bulatci</w:t>
            </w:r>
            <w:proofErr w:type="spellEnd"/>
            <w:r w:rsidRPr="004E7386">
              <w:rPr>
                <w:rFonts w:eastAsia="Calibri"/>
                <w:sz w:val="20"/>
              </w:rPr>
              <w:t xml:space="preserve"> was entitled to challenge potential jurors for cause.  The trial judge ruled that potential jurors would be asked five or six questions, which were limited to yes or no answers. At trial, certain communications that Mr. </w:t>
            </w:r>
            <w:proofErr w:type="spellStart"/>
            <w:r w:rsidRPr="004E7386">
              <w:rPr>
                <w:rFonts w:eastAsia="Calibri"/>
                <w:sz w:val="20"/>
              </w:rPr>
              <w:t>Bulatci</w:t>
            </w:r>
            <w:proofErr w:type="spellEnd"/>
            <w:r w:rsidRPr="004E7386">
              <w:rPr>
                <w:rFonts w:eastAsia="Calibri"/>
                <w:sz w:val="20"/>
              </w:rPr>
              <w:t xml:space="preserve"> had had with members of his family in a secure visiting room at the correctional centre were introduced into evidence.  The communications had been intercepted pursuant to an authorization that was obtained prior to Mr. </w:t>
            </w:r>
            <w:proofErr w:type="spellStart"/>
            <w:r w:rsidRPr="004E7386">
              <w:rPr>
                <w:rFonts w:eastAsia="Calibri"/>
                <w:sz w:val="20"/>
              </w:rPr>
              <w:t>Bulatci’s</w:t>
            </w:r>
            <w:proofErr w:type="spellEnd"/>
            <w:r w:rsidRPr="004E7386">
              <w:rPr>
                <w:rFonts w:eastAsia="Calibri"/>
                <w:sz w:val="20"/>
              </w:rPr>
              <w:t xml:space="preserve"> arrest.  Mr. </w:t>
            </w:r>
            <w:proofErr w:type="spellStart"/>
            <w:r w:rsidRPr="004E7386">
              <w:rPr>
                <w:rFonts w:eastAsia="Calibri"/>
                <w:sz w:val="20"/>
              </w:rPr>
              <w:t>Bulatci</w:t>
            </w:r>
            <w:proofErr w:type="spellEnd"/>
            <w:r w:rsidRPr="004E7386">
              <w:rPr>
                <w:rFonts w:eastAsia="Calibri"/>
                <w:sz w:val="20"/>
              </w:rPr>
              <w:t xml:space="preserve"> testified that he never intended to hit the officer.  Mr. </w:t>
            </w:r>
            <w:proofErr w:type="spellStart"/>
            <w:r w:rsidRPr="004E7386">
              <w:rPr>
                <w:rFonts w:eastAsia="Calibri"/>
                <w:sz w:val="20"/>
              </w:rPr>
              <w:t>Bulatci</w:t>
            </w:r>
            <w:proofErr w:type="spellEnd"/>
            <w:r w:rsidRPr="004E7386">
              <w:rPr>
                <w:rFonts w:eastAsia="Calibri"/>
                <w:sz w:val="20"/>
              </w:rPr>
              <w:t xml:space="preserve"> offered to plead guilty to manslaughter, which the Crown rejected, and the jury convicted him of first degree murder.  On appeal, Mr. </w:t>
            </w:r>
            <w:proofErr w:type="spellStart"/>
            <w:r w:rsidRPr="004E7386">
              <w:rPr>
                <w:rFonts w:eastAsia="Calibri"/>
                <w:sz w:val="20"/>
              </w:rPr>
              <w:t>Bulatci</w:t>
            </w:r>
            <w:proofErr w:type="spellEnd"/>
            <w:r w:rsidRPr="004E7386">
              <w:rPr>
                <w:rFonts w:eastAsia="Calibri"/>
                <w:sz w:val="20"/>
              </w:rPr>
              <w:t xml:space="preserve"> argued that the interceptions of private conversations, which he had had with his family, were not authorized and those conversations ought not to have been admitted into evidence.  The Court of Appeal dismissed his appeal.</w:t>
            </w:r>
          </w:p>
          <w:p w:rsidR="00D44B9A" w:rsidRPr="004E7386" w:rsidRDefault="00D44B9A" w:rsidP="004D393C">
            <w:pPr>
              <w:jc w:val="both"/>
              <w:rPr>
                <w:rFonts w:eastAsia="Calibri"/>
                <w:sz w:val="20"/>
              </w:rPr>
            </w:pPr>
          </w:p>
        </w:tc>
      </w:tr>
      <w:tr w:rsidR="00D44B9A" w:rsidRPr="004E7386" w:rsidTr="004D393C">
        <w:tc>
          <w:tcPr>
            <w:tcW w:w="2190" w:type="pct"/>
          </w:tcPr>
          <w:p w:rsidR="00D44B9A" w:rsidRPr="004E7386" w:rsidRDefault="00D44B9A" w:rsidP="004D393C">
            <w:pPr>
              <w:jc w:val="both"/>
              <w:rPr>
                <w:rFonts w:eastAsia="Calibri"/>
                <w:sz w:val="20"/>
              </w:rPr>
            </w:pPr>
            <w:r w:rsidRPr="004E7386">
              <w:rPr>
                <w:rFonts w:eastAsia="Calibri"/>
                <w:sz w:val="20"/>
              </w:rPr>
              <w:t>November 19, 2009</w:t>
            </w:r>
          </w:p>
          <w:p w:rsidR="00D44B9A" w:rsidRPr="004E7386" w:rsidRDefault="00D44B9A" w:rsidP="004D393C">
            <w:pPr>
              <w:jc w:val="both"/>
              <w:rPr>
                <w:rFonts w:eastAsia="Calibri"/>
                <w:sz w:val="20"/>
              </w:rPr>
            </w:pPr>
            <w:r w:rsidRPr="004E7386">
              <w:rPr>
                <w:rFonts w:eastAsia="Calibri"/>
                <w:sz w:val="20"/>
              </w:rPr>
              <w:t>Supreme Court of the Northwest Territories</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Vertes</w:t>
            </w:r>
            <w:proofErr w:type="spellEnd"/>
            <w:r w:rsidRPr="004E7386">
              <w:rPr>
                <w:rFonts w:eastAsia="Calibri"/>
                <w:sz w:val="20"/>
              </w:rPr>
              <w:t xml:space="preserve"> J.)</w:t>
            </w:r>
          </w:p>
          <w:p w:rsidR="00D44B9A" w:rsidRPr="004E7386" w:rsidRDefault="00D44B9A" w:rsidP="004D393C">
            <w:pPr>
              <w:jc w:val="both"/>
              <w:rPr>
                <w:rFonts w:eastAsia="Calibri"/>
                <w:sz w:val="20"/>
              </w:rPr>
            </w:pPr>
          </w:p>
        </w:tc>
        <w:tc>
          <w:tcPr>
            <w:tcW w:w="234" w:type="pct"/>
          </w:tcPr>
          <w:p w:rsidR="00D44B9A" w:rsidRPr="004E7386" w:rsidRDefault="00D44B9A" w:rsidP="004D393C">
            <w:pPr>
              <w:jc w:val="both"/>
              <w:rPr>
                <w:rFonts w:eastAsia="Calibri"/>
                <w:sz w:val="20"/>
              </w:rPr>
            </w:pPr>
          </w:p>
        </w:tc>
        <w:tc>
          <w:tcPr>
            <w:tcW w:w="2576" w:type="pct"/>
          </w:tcPr>
          <w:p w:rsidR="00D44B9A" w:rsidRPr="004E7386" w:rsidRDefault="00D44B9A" w:rsidP="004D393C">
            <w:pPr>
              <w:jc w:val="both"/>
              <w:rPr>
                <w:rFonts w:eastAsia="Calibri"/>
                <w:sz w:val="20"/>
              </w:rPr>
            </w:pPr>
            <w:r w:rsidRPr="004E7386">
              <w:rPr>
                <w:rFonts w:eastAsia="Calibri"/>
                <w:sz w:val="20"/>
              </w:rPr>
              <w:t>A jury convicted the accused of first degree murder.</w:t>
            </w:r>
          </w:p>
        </w:tc>
      </w:tr>
      <w:tr w:rsidR="00D44B9A" w:rsidRPr="004E7386" w:rsidTr="004D393C">
        <w:tc>
          <w:tcPr>
            <w:tcW w:w="2190" w:type="pct"/>
          </w:tcPr>
          <w:p w:rsidR="00D44B9A" w:rsidRPr="004E7386" w:rsidRDefault="00D44B9A" w:rsidP="004D393C">
            <w:pPr>
              <w:jc w:val="both"/>
              <w:rPr>
                <w:rFonts w:eastAsia="Calibri"/>
                <w:sz w:val="20"/>
              </w:rPr>
            </w:pPr>
            <w:r w:rsidRPr="004E7386">
              <w:rPr>
                <w:rFonts w:eastAsia="Calibri"/>
                <w:sz w:val="20"/>
              </w:rPr>
              <w:t>April 13, 2012</w:t>
            </w:r>
          </w:p>
          <w:p w:rsidR="00D44B9A" w:rsidRPr="004E7386" w:rsidRDefault="00D44B9A" w:rsidP="004D393C">
            <w:pPr>
              <w:jc w:val="both"/>
              <w:rPr>
                <w:rFonts w:eastAsia="Calibri"/>
                <w:sz w:val="20"/>
              </w:rPr>
            </w:pPr>
            <w:r w:rsidRPr="004E7386">
              <w:rPr>
                <w:rFonts w:eastAsia="Calibri"/>
                <w:sz w:val="20"/>
              </w:rPr>
              <w:t xml:space="preserve">Court of Appeal for the Northwest </w:t>
            </w:r>
          </w:p>
          <w:p w:rsidR="00D44B9A" w:rsidRPr="004E7386" w:rsidRDefault="00D44B9A" w:rsidP="004D393C">
            <w:pPr>
              <w:jc w:val="both"/>
              <w:rPr>
                <w:rFonts w:eastAsia="Calibri"/>
                <w:sz w:val="20"/>
              </w:rPr>
            </w:pPr>
            <w:r w:rsidRPr="004E7386">
              <w:rPr>
                <w:rFonts w:eastAsia="Calibri"/>
                <w:sz w:val="20"/>
              </w:rPr>
              <w:t>Territories</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Côté</w:t>
            </w:r>
            <w:proofErr w:type="spellEnd"/>
            <w:r w:rsidRPr="004E7386">
              <w:rPr>
                <w:rFonts w:eastAsia="Calibri"/>
                <w:sz w:val="20"/>
              </w:rPr>
              <w:t xml:space="preserve">, Hunt and </w:t>
            </w:r>
            <w:proofErr w:type="spellStart"/>
            <w:r w:rsidRPr="004E7386">
              <w:rPr>
                <w:rFonts w:eastAsia="Calibri"/>
                <w:sz w:val="20"/>
              </w:rPr>
              <w:t>Slatter</w:t>
            </w:r>
            <w:proofErr w:type="spellEnd"/>
            <w:r w:rsidRPr="004E7386">
              <w:rPr>
                <w:rFonts w:eastAsia="Calibri"/>
                <w:sz w:val="20"/>
              </w:rPr>
              <w:t xml:space="preserve"> JJ.A.)</w:t>
            </w:r>
          </w:p>
          <w:p w:rsidR="00D44B9A" w:rsidRPr="004E7386" w:rsidRDefault="00D44B9A" w:rsidP="004D393C">
            <w:pPr>
              <w:jc w:val="both"/>
              <w:rPr>
                <w:rFonts w:eastAsia="Calibri"/>
                <w:sz w:val="20"/>
              </w:rPr>
            </w:pPr>
            <w:r w:rsidRPr="004E7386">
              <w:rPr>
                <w:rFonts w:eastAsia="Calibri"/>
                <w:sz w:val="20"/>
              </w:rPr>
              <w:t>2012 NWTCA 6</w:t>
            </w:r>
          </w:p>
          <w:p w:rsidR="00D44B9A" w:rsidRPr="004E7386" w:rsidRDefault="00D44B9A" w:rsidP="004D393C">
            <w:pPr>
              <w:jc w:val="both"/>
              <w:rPr>
                <w:rFonts w:eastAsia="Calibri"/>
                <w:sz w:val="20"/>
              </w:rPr>
            </w:pPr>
          </w:p>
        </w:tc>
        <w:tc>
          <w:tcPr>
            <w:tcW w:w="234" w:type="pct"/>
          </w:tcPr>
          <w:p w:rsidR="00D44B9A" w:rsidRPr="004E7386" w:rsidRDefault="00D44B9A" w:rsidP="004D393C">
            <w:pPr>
              <w:jc w:val="both"/>
              <w:rPr>
                <w:rFonts w:eastAsia="Calibri"/>
                <w:sz w:val="20"/>
              </w:rPr>
            </w:pPr>
          </w:p>
        </w:tc>
        <w:tc>
          <w:tcPr>
            <w:tcW w:w="2576" w:type="pct"/>
          </w:tcPr>
          <w:p w:rsidR="00D44B9A" w:rsidRPr="004E7386" w:rsidRDefault="00D44B9A" w:rsidP="004D393C">
            <w:pPr>
              <w:jc w:val="both"/>
              <w:rPr>
                <w:rFonts w:eastAsia="Calibri"/>
                <w:sz w:val="20"/>
              </w:rPr>
            </w:pPr>
            <w:r w:rsidRPr="004E7386">
              <w:rPr>
                <w:rFonts w:eastAsia="Calibri"/>
                <w:sz w:val="20"/>
              </w:rPr>
              <w:t>Appeal dismissed.</w:t>
            </w:r>
          </w:p>
          <w:p w:rsidR="00D44B9A" w:rsidRPr="004E7386" w:rsidRDefault="00D44B9A" w:rsidP="004D393C">
            <w:pPr>
              <w:jc w:val="both"/>
              <w:rPr>
                <w:rFonts w:eastAsia="Calibri"/>
                <w:sz w:val="20"/>
              </w:rPr>
            </w:pPr>
          </w:p>
        </w:tc>
      </w:tr>
      <w:tr w:rsidR="00D44B9A" w:rsidRPr="004E7386" w:rsidTr="00E11FCE">
        <w:trPr>
          <w:cantSplit/>
        </w:trPr>
        <w:tc>
          <w:tcPr>
            <w:tcW w:w="2190" w:type="pct"/>
          </w:tcPr>
          <w:p w:rsidR="00D44B9A" w:rsidRPr="004E7386" w:rsidRDefault="00D44B9A" w:rsidP="004D393C">
            <w:pPr>
              <w:jc w:val="both"/>
              <w:rPr>
                <w:rFonts w:eastAsia="Calibri"/>
                <w:sz w:val="20"/>
              </w:rPr>
            </w:pPr>
            <w:r w:rsidRPr="004E7386">
              <w:rPr>
                <w:rFonts w:eastAsia="Calibri"/>
                <w:sz w:val="20"/>
              </w:rPr>
              <w:t>August 2, 2012</w:t>
            </w:r>
          </w:p>
          <w:p w:rsidR="00D44B9A" w:rsidRPr="004E7386" w:rsidRDefault="00D44B9A" w:rsidP="004D393C">
            <w:pPr>
              <w:jc w:val="both"/>
              <w:rPr>
                <w:rFonts w:eastAsia="Calibri"/>
                <w:sz w:val="20"/>
              </w:rPr>
            </w:pPr>
            <w:r w:rsidRPr="004E7386">
              <w:rPr>
                <w:rFonts w:eastAsia="Calibri"/>
                <w:sz w:val="20"/>
              </w:rPr>
              <w:t>Supreme Court of Canada</w:t>
            </w:r>
          </w:p>
          <w:p w:rsidR="00D44B9A" w:rsidRPr="004E7386" w:rsidRDefault="00D44B9A" w:rsidP="004D393C">
            <w:pPr>
              <w:jc w:val="both"/>
              <w:rPr>
                <w:rFonts w:eastAsia="Calibri"/>
                <w:sz w:val="20"/>
              </w:rPr>
            </w:pPr>
          </w:p>
        </w:tc>
        <w:tc>
          <w:tcPr>
            <w:tcW w:w="234" w:type="pct"/>
          </w:tcPr>
          <w:p w:rsidR="00D44B9A" w:rsidRPr="004E7386" w:rsidRDefault="00D44B9A" w:rsidP="004D393C">
            <w:pPr>
              <w:jc w:val="both"/>
              <w:rPr>
                <w:rFonts w:eastAsia="Calibri"/>
                <w:sz w:val="20"/>
              </w:rPr>
            </w:pPr>
          </w:p>
        </w:tc>
        <w:tc>
          <w:tcPr>
            <w:tcW w:w="2576" w:type="pct"/>
          </w:tcPr>
          <w:p w:rsidR="00D44B9A" w:rsidRPr="004E7386" w:rsidRDefault="00D44B9A" w:rsidP="004D393C">
            <w:pPr>
              <w:jc w:val="both"/>
              <w:rPr>
                <w:rFonts w:eastAsia="Calibri"/>
                <w:sz w:val="20"/>
              </w:rPr>
            </w:pPr>
            <w:r w:rsidRPr="004E7386">
              <w:rPr>
                <w:rFonts w:eastAsia="Calibri"/>
                <w:sz w:val="20"/>
              </w:rPr>
              <w:t>Motion for an extension of time to file and serve the leave application filed together with the leave application itself.</w:t>
            </w:r>
          </w:p>
          <w:p w:rsidR="00D44B9A" w:rsidRPr="004E7386" w:rsidRDefault="00D44B9A" w:rsidP="004D393C">
            <w:pPr>
              <w:jc w:val="both"/>
              <w:rPr>
                <w:rFonts w:eastAsia="Calibri"/>
                <w:sz w:val="20"/>
              </w:rPr>
            </w:pPr>
          </w:p>
        </w:tc>
      </w:tr>
      <w:tr w:rsidR="00D44B9A" w:rsidRPr="004E7386" w:rsidTr="00E11FCE">
        <w:trPr>
          <w:cantSplit/>
        </w:trPr>
        <w:tc>
          <w:tcPr>
            <w:tcW w:w="2190" w:type="pct"/>
          </w:tcPr>
          <w:p w:rsidR="00D44B9A" w:rsidRPr="004E7386" w:rsidRDefault="00D44B9A" w:rsidP="004D393C">
            <w:pPr>
              <w:jc w:val="both"/>
              <w:rPr>
                <w:rFonts w:eastAsia="Calibri"/>
                <w:sz w:val="20"/>
              </w:rPr>
            </w:pPr>
            <w:r w:rsidRPr="004E7386">
              <w:rPr>
                <w:rFonts w:eastAsia="Calibri"/>
                <w:sz w:val="20"/>
              </w:rPr>
              <w:t>September 21, 2012</w:t>
            </w:r>
          </w:p>
          <w:p w:rsidR="00D44B9A" w:rsidRPr="004E7386" w:rsidRDefault="00D44B9A" w:rsidP="004D393C">
            <w:pPr>
              <w:jc w:val="both"/>
              <w:rPr>
                <w:rFonts w:eastAsia="Calibri"/>
                <w:sz w:val="20"/>
              </w:rPr>
            </w:pPr>
            <w:r w:rsidRPr="004E7386">
              <w:rPr>
                <w:rFonts w:eastAsia="Calibri"/>
                <w:sz w:val="20"/>
              </w:rPr>
              <w:t>Supreme Court of Canada</w:t>
            </w:r>
          </w:p>
        </w:tc>
        <w:tc>
          <w:tcPr>
            <w:tcW w:w="234" w:type="pct"/>
          </w:tcPr>
          <w:p w:rsidR="00D44B9A" w:rsidRPr="004E7386" w:rsidRDefault="00D44B9A" w:rsidP="004D393C">
            <w:pPr>
              <w:jc w:val="both"/>
              <w:rPr>
                <w:rFonts w:eastAsia="Calibri"/>
                <w:sz w:val="20"/>
              </w:rPr>
            </w:pPr>
          </w:p>
        </w:tc>
        <w:tc>
          <w:tcPr>
            <w:tcW w:w="2576" w:type="pct"/>
          </w:tcPr>
          <w:p w:rsidR="00D44B9A" w:rsidRPr="004E7386" w:rsidRDefault="00D44B9A" w:rsidP="004D393C">
            <w:pPr>
              <w:jc w:val="both"/>
              <w:rPr>
                <w:rFonts w:eastAsia="Calibri"/>
                <w:sz w:val="20"/>
              </w:rPr>
            </w:pPr>
            <w:r w:rsidRPr="004E7386">
              <w:rPr>
                <w:rFonts w:eastAsia="Calibri"/>
                <w:sz w:val="20"/>
              </w:rPr>
              <w:t>Motion for an extension of time to file and serve the reply filed.</w:t>
            </w: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51"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173"/>
        <w:gridCol w:w="446"/>
        <w:gridCol w:w="4908"/>
      </w:tblGrid>
      <w:tr w:rsidR="00D44B9A" w:rsidRPr="00165C38" w:rsidTr="004D393C">
        <w:tc>
          <w:tcPr>
            <w:tcW w:w="5000" w:type="pct"/>
            <w:gridSpan w:val="3"/>
          </w:tcPr>
          <w:p w:rsidR="00D44B9A" w:rsidRPr="004E7386" w:rsidRDefault="00D44B9A" w:rsidP="004D393C">
            <w:pPr>
              <w:jc w:val="both"/>
              <w:rPr>
                <w:rFonts w:eastAsia="Calibri"/>
                <w:smallCaps/>
                <w:sz w:val="20"/>
                <w:lang w:val="fr-CA"/>
              </w:rPr>
            </w:pPr>
            <w:r w:rsidRPr="004E7386">
              <w:rPr>
                <w:rFonts w:eastAsia="Calibri"/>
                <w:smallCaps/>
                <w:sz w:val="20"/>
                <w:lang w:val="fr-CA"/>
              </w:rPr>
              <w:t>(Ordonnance de non-publication dans le dossier)</w:t>
            </w:r>
          </w:p>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Droit criminel — Preuve — Admissibilité — Communications privées — Procédure — Jury — Interrogatoire de candidats jurés — Au cours d'une poursuite et d'une bagarre avec l'accusé, un agent a été mortellement blessé par balle — Des communications entre l'accusé et des membres de sa famille ont été interceptées au centre correctionnel — Parce que le décès de l’agent avait attiré beaucoup d'attention dans les médias et dans le public, l'accusé avait le droit de demander la récusation motivée des candidats jurés — Le juge du procès a statué que les seules questions qui pouvaient être posées aux candidats jurés étaient celles qui pouvaient se répondre par « oui » ou par « non » — Les communications interceptées ont-elles été admises à bon droit au procès? — La décision du juge du procès sur la récusation motivée était-elle raisonnable?</w:t>
            </w:r>
          </w:p>
          <w:p w:rsidR="00D44B9A" w:rsidRPr="004E7386" w:rsidRDefault="00D44B9A" w:rsidP="004D393C">
            <w:pPr>
              <w:jc w:val="both"/>
              <w:rPr>
                <w:rFonts w:eastAsia="Calibri"/>
                <w:sz w:val="20"/>
                <w:lang w:val="fr-CA"/>
              </w:rPr>
            </w:pPr>
          </w:p>
        </w:tc>
      </w:tr>
      <w:tr w:rsidR="00D44B9A" w:rsidRPr="004E7386"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Au cours d'une enquête effectuée à la suite du signalement d'un homme en état d'ivresse et potentiellement suicidaire, un agent de la GRC a rencontré l'accusé, M. </w:t>
            </w:r>
            <w:proofErr w:type="spellStart"/>
            <w:r w:rsidRPr="004E7386">
              <w:rPr>
                <w:rFonts w:eastAsia="Calibri"/>
                <w:sz w:val="20"/>
                <w:lang w:val="fr-CA"/>
              </w:rPr>
              <w:t>Bulatci</w:t>
            </w:r>
            <w:proofErr w:type="spellEnd"/>
            <w:r w:rsidRPr="004E7386">
              <w:rPr>
                <w:rFonts w:eastAsia="Calibri"/>
                <w:sz w:val="20"/>
                <w:lang w:val="fr-CA"/>
              </w:rPr>
              <w:t>, et quelques compagnons qui s'apprêtaient à monter à bord d'un taxi.  L'agent a tenté d'arrêter M. </w:t>
            </w:r>
            <w:proofErr w:type="spellStart"/>
            <w:r w:rsidRPr="004E7386">
              <w:rPr>
                <w:rFonts w:eastAsia="Calibri"/>
                <w:sz w:val="20"/>
                <w:lang w:val="fr-CA"/>
              </w:rPr>
              <w:t>Bulatci</w:t>
            </w:r>
            <w:proofErr w:type="spellEnd"/>
            <w:r w:rsidRPr="004E7386">
              <w:rPr>
                <w:rFonts w:eastAsia="Calibri"/>
                <w:sz w:val="20"/>
                <w:lang w:val="fr-CA"/>
              </w:rPr>
              <w:t>.  Pendant la fouille effectuée par l'agent, M. </w:t>
            </w:r>
            <w:proofErr w:type="spellStart"/>
            <w:r w:rsidRPr="004E7386">
              <w:rPr>
                <w:rFonts w:eastAsia="Calibri"/>
                <w:sz w:val="20"/>
                <w:lang w:val="fr-CA"/>
              </w:rPr>
              <w:t>Bulatci</w:t>
            </w:r>
            <w:proofErr w:type="spellEnd"/>
            <w:r w:rsidRPr="004E7386">
              <w:rPr>
                <w:rFonts w:eastAsia="Calibri"/>
                <w:sz w:val="20"/>
                <w:lang w:val="fr-CA"/>
              </w:rPr>
              <w:t xml:space="preserve">, qui était en possession d'une arme à feu, s'est </w:t>
            </w:r>
            <w:proofErr w:type="gramStart"/>
            <w:r w:rsidRPr="004E7386">
              <w:rPr>
                <w:rFonts w:eastAsia="Calibri"/>
                <w:sz w:val="20"/>
                <w:lang w:val="fr-CA"/>
              </w:rPr>
              <w:t>enfui</w:t>
            </w:r>
            <w:proofErr w:type="gramEnd"/>
            <w:r w:rsidRPr="004E7386">
              <w:rPr>
                <w:rFonts w:eastAsia="Calibri"/>
                <w:sz w:val="20"/>
                <w:lang w:val="fr-CA"/>
              </w:rPr>
              <w:t xml:space="preserve"> et a été poursuivi par l'agent.  Monsieur </w:t>
            </w:r>
            <w:proofErr w:type="spellStart"/>
            <w:r w:rsidRPr="004E7386">
              <w:rPr>
                <w:rFonts w:eastAsia="Calibri"/>
                <w:sz w:val="20"/>
                <w:lang w:val="fr-CA"/>
              </w:rPr>
              <w:t>Bulatci</w:t>
            </w:r>
            <w:proofErr w:type="spellEnd"/>
            <w:r w:rsidRPr="004E7386">
              <w:rPr>
                <w:rFonts w:eastAsia="Calibri"/>
                <w:sz w:val="20"/>
                <w:lang w:val="fr-CA"/>
              </w:rPr>
              <w:t xml:space="preserve"> a tiré deux coups de feu en direction de l'agent qui a continué la poursuite. Une lutte s'est ensuivie et M. </w:t>
            </w:r>
            <w:proofErr w:type="spellStart"/>
            <w:r w:rsidRPr="004E7386">
              <w:rPr>
                <w:rFonts w:eastAsia="Calibri"/>
                <w:sz w:val="20"/>
                <w:lang w:val="fr-CA"/>
              </w:rPr>
              <w:t>Bulatci</w:t>
            </w:r>
            <w:proofErr w:type="spellEnd"/>
            <w:r w:rsidRPr="004E7386">
              <w:rPr>
                <w:rFonts w:eastAsia="Calibri"/>
                <w:sz w:val="20"/>
                <w:lang w:val="fr-CA"/>
              </w:rPr>
              <w:t xml:space="preserve"> a tiré deux autres coups de feu.  On a découvert par la suite que l'agent avait été atteint à quatre reprises, y compris une blessure mortelle au cou.  Parce que le décès de l'agent a été l'objet de beaucoup d'attention dans les médias et dans le public, le lieu du procès a été changé et M. </w:t>
            </w:r>
            <w:proofErr w:type="spellStart"/>
            <w:r w:rsidRPr="004E7386">
              <w:rPr>
                <w:rFonts w:eastAsia="Calibri"/>
                <w:sz w:val="20"/>
                <w:lang w:val="fr-CA"/>
              </w:rPr>
              <w:t>Bulatci</w:t>
            </w:r>
            <w:proofErr w:type="spellEnd"/>
            <w:r w:rsidRPr="004E7386">
              <w:rPr>
                <w:rFonts w:eastAsia="Calibri"/>
                <w:sz w:val="20"/>
                <w:lang w:val="fr-CA"/>
              </w:rPr>
              <w:t xml:space="preserve"> avait le droit de demander la récusation motivée de candidats jurés.  Le juge du procès a statué que les candidats jurés se feraient poser cinq ou six questions qui se limitaient à des questions qui pouvaient se répondre par « oui » ou par « non ».  Au procès, certaines communications que M. </w:t>
            </w:r>
            <w:proofErr w:type="spellStart"/>
            <w:r w:rsidRPr="004E7386">
              <w:rPr>
                <w:rFonts w:eastAsia="Calibri"/>
                <w:sz w:val="20"/>
                <w:lang w:val="fr-CA"/>
              </w:rPr>
              <w:t>Bulatci</w:t>
            </w:r>
            <w:proofErr w:type="spellEnd"/>
            <w:r w:rsidRPr="004E7386">
              <w:rPr>
                <w:rFonts w:eastAsia="Calibri"/>
                <w:sz w:val="20"/>
                <w:lang w:val="fr-CA"/>
              </w:rPr>
              <w:t xml:space="preserve"> avait eues avec des membres de sa famille dans un parloir sécurisé au centre correctionnel ont été mises en preuve.  Les communications avaient été interceptées en vertu d'une autorisation qui avait été obtenue avant l'arrestation de M. </w:t>
            </w:r>
            <w:proofErr w:type="spellStart"/>
            <w:r w:rsidRPr="004E7386">
              <w:rPr>
                <w:rFonts w:eastAsia="Calibri"/>
                <w:sz w:val="20"/>
                <w:lang w:val="fr-CA"/>
              </w:rPr>
              <w:t>Bulatci</w:t>
            </w:r>
            <w:proofErr w:type="spellEnd"/>
            <w:r w:rsidRPr="004E7386">
              <w:rPr>
                <w:rFonts w:eastAsia="Calibri"/>
                <w:sz w:val="20"/>
                <w:lang w:val="fr-CA"/>
              </w:rPr>
              <w:t>. Dans son témoignage, M. </w:t>
            </w:r>
            <w:proofErr w:type="spellStart"/>
            <w:r w:rsidRPr="004E7386">
              <w:rPr>
                <w:rFonts w:eastAsia="Calibri"/>
                <w:sz w:val="20"/>
                <w:lang w:val="fr-CA"/>
              </w:rPr>
              <w:t>Bulatci</w:t>
            </w:r>
            <w:proofErr w:type="spellEnd"/>
            <w:r w:rsidRPr="004E7386">
              <w:rPr>
                <w:rFonts w:eastAsia="Calibri"/>
                <w:sz w:val="20"/>
                <w:lang w:val="fr-CA"/>
              </w:rPr>
              <w:t xml:space="preserve"> a affirmé qu'il n'avait jamais eu l'intention d'atteindre l'agent.  Monsieur </w:t>
            </w:r>
            <w:proofErr w:type="spellStart"/>
            <w:r w:rsidRPr="004E7386">
              <w:rPr>
                <w:rFonts w:eastAsia="Calibri"/>
                <w:sz w:val="20"/>
                <w:lang w:val="fr-CA"/>
              </w:rPr>
              <w:t>Bulatci</w:t>
            </w:r>
            <w:proofErr w:type="spellEnd"/>
            <w:r w:rsidRPr="004E7386">
              <w:rPr>
                <w:rFonts w:eastAsia="Calibri"/>
                <w:sz w:val="20"/>
                <w:lang w:val="fr-CA"/>
              </w:rPr>
              <w:t xml:space="preserve"> a offert de plaider coupable d'homicide involontaire coupable, une offre qu'a refusée le ministère public, et le jury l'a déclaré coupable de meurtre au premier degré.  En appel, M. </w:t>
            </w:r>
            <w:proofErr w:type="spellStart"/>
            <w:r w:rsidRPr="004E7386">
              <w:rPr>
                <w:rFonts w:eastAsia="Calibri"/>
                <w:sz w:val="20"/>
                <w:lang w:val="fr-CA"/>
              </w:rPr>
              <w:t>Bulatci</w:t>
            </w:r>
            <w:proofErr w:type="spellEnd"/>
            <w:r w:rsidRPr="004E7386">
              <w:rPr>
                <w:rFonts w:eastAsia="Calibri"/>
                <w:sz w:val="20"/>
                <w:lang w:val="fr-CA"/>
              </w:rPr>
              <w:t xml:space="preserve"> a plaidé que les interceptions de conversations privées qu'il avait eu avec sa famille n'était pas autorisées et que ces conversations n'auraient pas dû être admises en preuve.  La Cour d'appel a rejeté son appel.</w:t>
            </w:r>
          </w:p>
          <w:p w:rsidR="00D44B9A" w:rsidRPr="004E7386" w:rsidRDefault="00D44B9A" w:rsidP="004D393C">
            <w:pPr>
              <w:jc w:val="both"/>
              <w:rPr>
                <w:rFonts w:eastAsia="Calibri"/>
                <w:sz w:val="20"/>
                <w:lang w:val="fr-CA"/>
              </w:rPr>
            </w:pPr>
          </w:p>
        </w:tc>
      </w:tr>
      <w:tr w:rsidR="00D44B9A" w:rsidRPr="00165C38" w:rsidTr="004D393C">
        <w:tc>
          <w:tcPr>
            <w:tcW w:w="2190" w:type="pct"/>
          </w:tcPr>
          <w:p w:rsidR="00D44B9A" w:rsidRPr="004E7386" w:rsidRDefault="00D44B9A" w:rsidP="004D393C">
            <w:pPr>
              <w:jc w:val="both"/>
              <w:rPr>
                <w:rFonts w:eastAsia="Calibri"/>
                <w:sz w:val="20"/>
                <w:lang w:val="fr-CA"/>
              </w:rPr>
            </w:pPr>
            <w:r w:rsidRPr="004E7386">
              <w:rPr>
                <w:rFonts w:eastAsia="Calibri"/>
                <w:sz w:val="20"/>
                <w:lang w:val="fr-CA"/>
              </w:rPr>
              <w:t>19 novembre 2009</w:t>
            </w:r>
          </w:p>
          <w:p w:rsidR="00D44B9A" w:rsidRPr="004E7386" w:rsidRDefault="00D44B9A" w:rsidP="004D393C">
            <w:pPr>
              <w:jc w:val="both"/>
              <w:rPr>
                <w:rFonts w:eastAsia="Calibri"/>
                <w:sz w:val="20"/>
                <w:lang w:val="fr-CA"/>
              </w:rPr>
            </w:pPr>
            <w:r w:rsidRPr="004E7386">
              <w:rPr>
                <w:rFonts w:eastAsia="Calibri"/>
                <w:sz w:val="20"/>
                <w:lang w:val="fr-CA"/>
              </w:rPr>
              <w:t xml:space="preserve">Cour suprême des Territoires du Nord-Ouest </w:t>
            </w:r>
          </w:p>
          <w:p w:rsidR="00D44B9A" w:rsidRPr="004E7386" w:rsidRDefault="00D44B9A" w:rsidP="004D393C">
            <w:pPr>
              <w:jc w:val="both"/>
              <w:rPr>
                <w:rFonts w:eastAsia="Calibri"/>
                <w:sz w:val="20"/>
                <w:lang w:val="fr-CA"/>
              </w:rPr>
            </w:pPr>
            <w:r w:rsidRPr="004E7386">
              <w:rPr>
                <w:rFonts w:eastAsia="Calibri"/>
                <w:sz w:val="20"/>
                <w:lang w:val="fr-CA"/>
              </w:rPr>
              <w:t>(Juge Vertes)</w:t>
            </w:r>
          </w:p>
          <w:p w:rsidR="00D44B9A" w:rsidRPr="004E7386" w:rsidRDefault="00D44B9A" w:rsidP="004D393C">
            <w:pPr>
              <w:jc w:val="both"/>
              <w:rPr>
                <w:rFonts w:eastAsia="Calibri"/>
                <w:sz w:val="20"/>
                <w:lang w:val="fr-CA"/>
              </w:rPr>
            </w:pPr>
          </w:p>
        </w:tc>
        <w:tc>
          <w:tcPr>
            <w:tcW w:w="234" w:type="pct"/>
          </w:tcPr>
          <w:p w:rsidR="00D44B9A" w:rsidRPr="004E7386" w:rsidRDefault="00D44B9A" w:rsidP="004D393C">
            <w:pPr>
              <w:jc w:val="both"/>
              <w:rPr>
                <w:rFonts w:eastAsia="Calibri"/>
                <w:sz w:val="20"/>
                <w:lang w:val="fr-CA"/>
              </w:rPr>
            </w:pPr>
          </w:p>
        </w:tc>
        <w:tc>
          <w:tcPr>
            <w:tcW w:w="2576" w:type="pct"/>
          </w:tcPr>
          <w:p w:rsidR="00D44B9A" w:rsidRPr="004E7386" w:rsidRDefault="00D44B9A" w:rsidP="004D393C">
            <w:pPr>
              <w:jc w:val="both"/>
              <w:rPr>
                <w:rFonts w:eastAsia="Calibri"/>
                <w:sz w:val="20"/>
                <w:lang w:val="fr-CA"/>
              </w:rPr>
            </w:pPr>
            <w:r w:rsidRPr="004E7386">
              <w:rPr>
                <w:rFonts w:eastAsia="Calibri"/>
                <w:sz w:val="20"/>
                <w:lang w:val="fr-CA"/>
              </w:rPr>
              <w:t>Accusé déclaré coupable par un jury de meurtre au premier degré.</w:t>
            </w:r>
          </w:p>
        </w:tc>
      </w:tr>
      <w:tr w:rsidR="00D44B9A" w:rsidRPr="004E7386" w:rsidTr="004D393C">
        <w:tc>
          <w:tcPr>
            <w:tcW w:w="2190" w:type="pct"/>
          </w:tcPr>
          <w:p w:rsidR="00D44B9A" w:rsidRPr="004E7386" w:rsidRDefault="00D44B9A" w:rsidP="004D393C">
            <w:pPr>
              <w:jc w:val="both"/>
              <w:rPr>
                <w:rFonts w:eastAsia="Calibri"/>
                <w:sz w:val="20"/>
                <w:lang w:val="fr-CA"/>
              </w:rPr>
            </w:pPr>
            <w:r w:rsidRPr="004E7386">
              <w:rPr>
                <w:rFonts w:eastAsia="Calibri"/>
                <w:sz w:val="20"/>
                <w:lang w:val="fr-CA"/>
              </w:rPr>
              <w:t>13 avril 2012</w:t>
            </w:r>
          </w:p>
          <w:p w:rsidR="00D44B9A" w:rsidRPr="004E7386" w:rsidRDefault="00D44B9A" w:rsidP="004D393C">
            <w:pPr>
              <w:jc w:val="both"/>
              <w:rPr>
                <w:rFonts w:eastAsia="Calibri"/>
                <w:sz w:val="20"/>
                <w:lang w:val="fr-CA"/>
              </w:rPr>
            </w:pPr>
            <w:r w:rsidRPr="004E7386">
              <w:rPr>
                <w:rFonts w:eastAsia="Calibri"/>
                <w:sz w:val="20"/>
                <w:lang w:val="fr-CA"/>
              </w:rPr>
              <w:t>Cour d'appel des Territoires du Nord-Ouest</w:t>
            </w:r>
          </w:p>
          <w:p w:rsidR="00D44B9A" w:rsidRPr="004E7386" w:rsidRDefault="00D44B9A" w:rsidP="004D393C">
            <w:pPr>
              <w:jc w:val="both"/>
              <w:rPr>
                <w:rFonts w:eastAsia="Calibri"/>
                <w:sz w:val="20"/>
                <w:lang w:val="fr-CA"/>
              </w:rPr>
            </w:pPr>
            <w:r w:rsidRPr="004E7386">
              <w:rPr>
                <w:rFonts w:eastAsia="Calibri"/>
                <w:sz w:val="20"/>
                <w:lang w:val="fr-CA"/>
              </w:rPr>
              <w:t xml:space="preserve">(Juges Côté, Hunt et </w:t>
            </w:r>
            <w:proofErr w:type="spellStart"/>
            <w:r w:rsidRPr="004E7386">
              <w:rPr>
                <w:rFonts w:eastAsia="Calibri"/>
                <w:sz w:val="20"/>
                <w:lang w:val="fr-CA"/>
              </w:rPr>
              <w:t>Slatter</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2012 NWTCA 6</w:t>
            </w:r>
          </w:p>
          <w:p w:rsidR="00D44B9A" w:rsidRPr="004E7386" w:rsidRDefault="00D44B9A" w:rsidP="004D393C">
            <w:pPr>
              <w:jc w:val="both"/>
              <w:rPr>
                <w:rFonts w:eastAsia="Calibri"/>
                <w:sz w:val="20"/>
                <w:lang w:val="fr-CA"/>
              </w:rPr>
            </w:pPr>
          </w:p>
        </w:tc>
        <w:tc>
          <w:tcPr>
            <w:tcW w:w="234" w:type="pct"/>
          </w:tcPr>
          <w:p w:rsidR="00D44B9A" w:rsidRPr="004E7386" w:rsidRDefault="00D44B9A" w:rsidP="004D393C">
            <w:pPr>
              <w:jc w:val="both"/>
              <w:rPr>
                <w:rFonts w:eastAsia="Calibri"/>
                <w:sz w:val="20"/>
                <w:lang w:val="fr-CA"/>
              </w:rPr>
            </w:pPr>
          </w:p>
        </w:tc>
        <w:tc>
          <w:tcPr>
            <w:tcW w:w="2576" w:type="pct"/>
          </w:tcPr>
          <w:p w:rsidR="00D44B9A" w:rsidRPr="004E7386" w:rsidRDefault="00D44B9A" w:rsidP="004D393C">
            <w:pPr>
              <w:jc w:val="both"/>
              <w:rPr>
                <w:rFonts w:eastAsia="Calibri"/>
                <w:sz w:val="20"/>
                <w:lang w:val="fr-CA"/>
              </w:rPr>
            </w:pPr>
            <w:r w:rsidRPr="004E7386">
              <w:rPr>
                <w:rFonts w:eastAsia="Calibri"/>
                <w:sz w:val="20"/>
                <w:lang w:val="fr-CA"/>
              </w:rPr>
              <w:t>Appel rejeté.</w:t>
            </w:r>
          </w:p>
          <w:p w:rsidR="00D44B9A" w:rsidRPr="004E7386" w:rsidRDefault="00D44B9A" w:rsidP="004D393C">
            <w:pPr>
              <w:jc w:val="both"/>
              <w:rPr>
                <w:rFonts w:eastAsia="Calibri"/>
                <w:sz w:val="20"/>
                <w:lang w:val="fr-CA"/>
              </w:rPr>
            </w:pPr>
          </w:p>
        </w:tc>
      </w:tr>
      <w:tr w:rsidR="00D44B9A" w:rsidRPr="00165C38" w:rsidTr="004D393C">
        <w:tc>
          <w:tcPr>
            <w:tcW w:w="2190" w:type="pct"/>
          </w:tcPr>
          <w:p w:rsidR="00D44B9A" w:rsidRPr="004E7386" w:rsidRDefault="00D44B9A" w:rsidP="004D393C">
            <w:pPr>
              <w:jc w:val="both"/>
              <w:rPr>
                <w:rFonts w:eastAsia="Calibri"/>
                <w:sz w:val="20"/>
                <w:lang w:val="fr-CA"/>
              </w:rPr>
            </w:pPr>
            <w:r w:rsidRPr="004E7386">
              <w:rPr>
                <w:rFonts w:eastAsia="Calibri"/>
                <w:sz w:val="20"/>
                <w:lang w:val="fr-CA"/>
              </w:rPr>
              <w:t>2 août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p w:rsidR="00D44B9A" w:rsidRPr="004E7386" w:rsidRDefault="00D44B9A" w:rsidP="004D393C">
            <w:pPr>
              <w:jc w:val="both"/>
              <w:rPr>
                <w:rFonts w:eastAsia="Calibri"/>
                <w:sz w:val="20"/>
                <w:lang w:val="fr-CA"/>
              </w:rPr>
            </w:pPr>
          </w:p>
        </w:tc>
        <w:tc>
          <w:tcPr>
            <w:tcW w:w="234" w:type="pct"/>
          </w:tcPr>
          <w:p w:rsidR="00D44B9A" w:rsidRPr="004E7386" w:rsidRDefault="00D44B9A" w:rsidP="004D393C">
            <w:pPr>
              <w:jc w:val="both"/>
              <w:rPr>
                <w:rFonts w:eastAsia="Calibri"/>
                <w:sz w:val="20"/>
                <w:lang w:val="fr-CA"/>
              </w:rPr>
            </w:pPr>
          </w:p>
        </w:tc>
        <w:tc>
          <w:tcPr>
            <w:tcW w:w="2576" w:type="pct"/>
          </w:tcPr>
          <w:p w:rsidR="00D44B9A" w:rsidRPr="004E7386" w:rsidRDefault="00D44B9A" w:rsidP="004D393C">
            <w:pPr>
              <w:jc w:val="both"/>
              <w:rPr>
                <w:rFonts w:eastAsia="Calibri"/>
                <w:sz w:val="20"/>
                <w:lang w:val="fr-CA"/>
              </w:rPr>
            </w:pPr>
            <w:r w:rsidRPr="004E7386">
              <w:rPr>
                <w:rFonts w:eastAsia="Calibri"/>
                <w:sz w:val="20"/>
                <w:lang w:val="fr-CA"/>
              </w:rPr>
              <w:t>Requêtes en prorogation du délai de dépôt et de signification de la demande d'autorisation d'appel déposée avec demande d'autorisation elle-même.</w:t>
            </w:r>
          </w:p>
          <w:p w:rsidR="00D44B9A" w:rsidRPr="004E7386" w:rsidRDefault="00D44B9A" w:rsidP="004D393C">
            <w:pPr>
              <w:jc w:val="both"/>
              <w:rPr>
                <w:rFonts w:eastAsia="Calibri"/>
                <w:sz w:val="20"/>
                <w:lang w:val="fr-CA"/>
              </w:rPr>
            </w:pPr>
          </w:p>
        </w:tc>
      </w:tr>
      <w:tr w:rsidR="00D44B9A" w:rsidRPr="00165C38" w:rsidTr="004D393C">
        <w:tc>
          <w:tcPr>
            <w:tcW w:w="2190" w:type="pct"/>
          </w:tcPr>
          <w:p w:rsidR="00D44B9A" w:rsidRPr="004E7386" w:rsidRDefault="00D44B9A" w:rsidP="004D393C">
            <w:pPr>
              <w:jc w:val="both"/>
              <w:rPr>
                <w:rFonts w:eastAsia="Calibri"/>
                <w:sz w:val="20"/>
                <w:lang w:val="fr-CA"/>
              </w:rPr>
            </w:pPr>
            <w:r w:rsidRPr="004E7386">
              <w:rPr>
                <w:rFonts w:eastAsia="Calibri"/>
                <w:sz w:val="20"/>
                <w:lang w:val="fr-CA"/>
              </w:rPr>
              <w:t>21 septembre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34" w:type="pct"/>
          </w:tcPr>
          <w:p w:rsidR="00D44B9A" w:rsidRPr="004E7386" w:rsidRDefault="00D44B9A" w:rsidP="004D393C">
            <w:pPr>
              <w:jc w:val="both"/>
              <w:rPr>
                <w:rFonts w:eastAsia="Calibri"/>
                <w:sz w:val="20"/>
                <w:lang w:val="fr-CA"/>
              </w:rPr>
            </w:pPr>
          </w:p>
        </w:tc>
        <w:tc>
          <w:tcPr>
            <w:tcW w:w="2576" w:type="pct"/>
          </w:tcPr>
          <w:p w:rsidR="00D44B9A" w:rsidRPr="004E7386" w:rsidRDefault="00D44B9A" w:rsidP="004D393C">
            <w:pPr>
              <w:jc w:val="both"/>
              <w:rPr>
                <w:rFonts w:eastAsia="Calibri"/>
                <w:sz w:val="20"/>
                <w:lang w:val="fr-CA"/>
              </w:rPr>
            </w:pPr>
            <w:r w:rsidRPr="004E7386">
              <w:rPr>
                <w:rFonts w:eastAsia="Calibri"/>
                <w:sz w:val="20"/>
                <w:lang w:val="fr-CA"/>
              </w:rPr>
              <w:t>Requête en prorogation du délai de dépôt et de signification de la réplique, déposée.</w:t>
            </w:r>
          </w:p>
        </w:tc>
      </w:tr>
    </w:tbl>
    <w:p w:rsidR="00BD3F74" w:rsidRPr="00D44B9A" w:rsidRDefault="00BD3F74" w:rsidP="00BD3F74">
      <w:pPr>
        <w:rPr>
          <w:sz w:val="20"/>
          <w:szCs w:val="20"/>
          <w:lang w:val="fr-CA"/>
        </w:rPr>
      </w:pPr>
    </w:p>
    <w:p w:rsidR="00BD3F74" w:rsidRDefault="00477FDC" w:rsidP="00BD3F74">
      <w:pPr>
        <w:rPr>
          <w:sz w:val="20"/>
          <w:szCs w:val="20"/>
        </w:rPr>
      </w:pPr>
      <w:r w:rsidRPr="00477FDC">
        <w:rPr>
          <w:sz w:val="20"/>
          <w:szCs w:val="20"/>
          <w:lang w:val="fr-CA"/>
        </w:rPr>
        <w:pict>
          <v:rect id="_x0000_i1052"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34913</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proofErr w:type="spellStart"/>
            <w:r w:rsidRPr="00E11FCE">
              <w:rPr>
                <w:rStyle w:val="SCCLsocChar"/>
                <w:sz w:val="20"/>
                <w:szCs w:val="20"/>
                <w:lang w:val="en-CA"/>
              </w:rPr>
              <w:t>Farrokh</w:t>
            </w:r>
            <w:proofErr w:type="spellEnd"/>
            <w:r w:rsidRPr="00E11FCE">
              <w:rPr>
                <w:rStyle w:val="SCCLsocChar"/>
                <w:sz w:val="20"/>
                <w:szCs w:val="20"/>
                <w:lang w:val="en-CA"/>
              </w:rPr>
              <w:t xml:space="preserve"> </w:t>
            </w:r>
            <w:proofErr w:type="spellStart"/>
            <w:r w:rsidRPr="00E11FCE">
              <w:rPr>
                <w:rStyle w:val="SCCLsocChar"/>
                <w:sz w:val="20"/>
                <w:szCs w:val="20"/>
                <w:lang w:val="en-CA"/>
              </w:rPr>
              <w:t>Rohani</w:t>
            </w:r>
            <w:proofErr w:type="spellEnd"/>
            <w:r w:rsidRPr="00E11FCE">
              <w:rPr>
                <w:rStyle w:val="SCCLsocChar"/>
                <w:sz w:val="20"/>
                <w:szCs w:val="20"/>
                <w:lang w:val="en-CA"/>
              </w:rPr>
              <w:t xml:space="preserve"> v. Her Majesty the Queen</w:t>
            </w:r>
            <w:r w:rsidRPr="005031AE">
              <w:rPr>
                <w:sz w:val="20"/>
                <w:szCs w:val="20"/>
              </w:rPr>
              <w:t xml:space="preserve"> (B.C.) (Criminal)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r w:rsidRPr="00E11FCE">
              <w:rPr>
                <w:rStyle w:val="SCCCoramChar"/>
                <w:sz w:val="20"/>
                <w:szCs w:val="20"/>
                <w:lang w:val="en-CA"/>
              </w:rPr>
              <w:t xml:space="preserve">Fish, </w:t>
            </w:r>
            <w:proofErr w:type="spellStart"/>
            <w:r w:rsidRPr="00E11FCE">
              <w:rPr>
                <w:rStyle w:val="SCCCoramChar"/>
                <w:sz w:val="20"/>
                <w:szCs w:val="20"/>
                <w:lang w:val="en-CA"/>
              </w:rPr>
              <w:t>Moldaver</w:t>
            </w:r>
            <w:proofErr w:type="spellEnd"/>
            <w:r w:rsidRPr="00E11FCE">
              <w:rPr>
                <w:rStyle w:val="SCCCoramChar"/>
                <w:sz w:val="20"/>
                <w:szCs w:val="20"/>
                <w:lang w:val="en-CA"/>
              </w:rPr>
              <w:t xml:space="preserve"> and </w:t>
            </w:r>
            <w:proofErr w:type="spellStart"/>
            <w:r w:rsidRPr="00E11FCE">
              <w:rPr>
                <w:rStyle w:val="SCCCoramChar"/>
                <w:sz w:val="20"/>
                <w:szCs w:val="20"/>
                <w:lang w:val="en-CA"/>
              </w:rPr>
              <w:t>Karakatsanis</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Court of Appeal for British Columbia (Vancouver), Number CA038367, 2012 BCCA 198, dated May 9, 2012, is dismissed without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la Colombie-Britannique (Vancouver), numéro CA038367, 2012 BCCA 198, daté du 9 mai 2012, est rejetée sans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5000" w:type="pct"/>
            <w:gridSpan w:val="3"/>
          </w:tcPr>
          <w:p w:rsidR="00D44B9A" w:rsidRPr="004E7386" w:rsidRDefault="00D44B9A" w:rsidP="004D393C">
            <w:pPr>
              <w:jc w:val="both"/>
              <w:rPr>
                <w:rFonts w:eastAsia="Calibri"/>
                <w:smallCaps/>
                <w:sz w:val="20"/>
              </w:rPr>
            </w:pPr>
            <w:r w:rsidRPr="004E7386">
              <w:rPr>
                <w:rFonts w:eastAsia="Calibri"/>
                <w:smallCaps/>
                <w:sz w:val="20"/>
              </w:rPr>
              <w:t xml:space="preserve">(Publication </w:t>
            </w:r>
            <w:r>
              <w:rPr>
                <w:rFonts w:eastAsia="Calibri"/>
                <w:smallCaps/>
                <w:sz w:val="20"/>
              </w:rPr>
              <w:t>B</w:t>
            </w:r>
            <w:r w:rsidRPr="004E7386">
              <w:rPr>
                <w:rFonts w:eastAsia="Calibri"/>
                <w:smallCaps/>
                <w:sz w:val="20"/>
              </w:rPr>
              <w:t xml:space="preserve">an in </w:t>
            </w:r>
            <w:r>
              <w:rPr>
                <w:rFonts w:eastAsia="Calibri"/>
                <w:smallCaps/>
                <w:sz w:val="20"/>
              </w:rPr>
              <w:t>C</w:t>
            </w:r>
            <w:r w:rsidRPr="004E7386">
              <w:rPr>
                <w:rFonts w:eastAsia="Calibri"/>
                <w:smallCaps/>
                <w:sz w:val="20"/>
              </w:rPr>
              <w:t>ase)</w:t>
            </w:r>
          </w:p>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Criminal law — Evidence — Misapprehension of evidence — Miscarriage of justice — Physician convicted of sexual assault on 16-year-old patient — In making her finding as to physician’s credibility, trial judge referred to typed version of patient’s medical chart, which included entries not contained in handwritten chart in evidence — Typed version was neither proven nor placed in evidence and physician was not questioned on it either on direct or under cross-examination — Whether Court of Appeal erred in finding that misapprehension of typed medical chart evidence did not result in miscarriage of justice.</w:t>
            </w:r>
          </w:p>
        </w:tc>
      </w:tr>
      <w:tr w:rsidR="00D44B9A" w:rsidRPr="004E7386" w:rsidTr="004D393C">
        <w:tc>
          <w:tcPr>
            <w:tcW w:w="5000" w:type="pct"/>
            <w:gridSpan w:val="3"/>
          </w:tcPr>
          <w:p w:rsidR="00D44B9A" w:rsidRPr="004E7386" w:rsidRDefault="00D44B9A" w:rsidP="004D393C">
            <w:pPr>
              <w:jc w:val="both"/>
              <w:rPr>
                <w:rFonts w:eastAsia="Calibri"/>
                <w:sz w:val="20"/>
              </w:rPr>
            </w:pPr>
          </w:p>
          <w:p w:rsidR="00D44B9A" w:rsidRPr="004E7386" w:rsidRDefault="00D44B9A" w:rsidP="004D393C">
            <w:pPr>
              <w:jc w:val="both"/>
              <w:rPr>
                <w:rFonts w:eastAsia="Calibri"/>
                <w:sz w:val="20"/>
              </w:rPr>
            </w:pPr>
            <w:r w:rsidRPr="004E7386">
              <w:rPr>
                <w:rFonts w:eastAsia="Calibri"/>
                <w:sz w:val="20"/>
              </w:rPr>
              <w:t>The applicant, Dr. </w:t>
            </w:r>
            <w:proofErr w:type="spellStart"/>
            <w:r w:rsidRPr="004E7386">
              <w:rPr>
                <w:rFonts w:eastAsia="Calibri"/>
                <w:sz w:val="20"/>
              </w:rPr>
              <w:t>Rohani</w:t>
            </w:r>
            <w:proofErr w:type="spellEnd"/>
            <w:r w:rsidRPr="004E7386">
              <w:rPr>
                <w:rFonts w:eastAsia="Calibri"/>
                <w:sz w:val="20"/>
              </w:rPr>
              <w:t>, was convicted of sexual assault on a 16-year-old male patient.  The patient (“K”) alleged that after Dr. </w:t>
            </w:r>
            <w:proofErr w:type="spellStart"/>
            <w:r w:rsidRPr="004E7386">
              <w:rPr>
                <w:rFonts w:eastAsia="Calibri"/>
                <w:sz w:val="20"/>
              </w:rPr>
              <w:t>Rohani</w:t>
            </w:r>
            <w:proofErr w:type="spellEnd"/>
            <w:r w:rsidRPr="004E7386">
              <w:rPr>
                <w:rFonts w:eastAsia="Calibri"/>
                <w:sz w:val="20"/>
              </w:rPr>
              <w:t xml:space="preserve"> treated him for injuries suffered while bike riding, Dr. </w:t>
            </w:r>
            <w:proofErr w:type="spellStart"/>
            <w:r w:rsidRPr="004E7386">
              <w:rPr>
                <w:rFonts w:eastAsia="Calibri"/>
                <w:sz w:val="20"/>
              </w:rPr>
              <w:t>Rohani</w:t>
            </w:r>
            <w:proofErr w:type="spellEnd"/>
            <w:r w:rsidRPr="004E7386">
              <w:rPr>
                <w:rFonts w:eastAsia="Calibri"/>
                <w:sz w:val="20"/>
              </w:rPr>
              <w:t xml:space="preserve"> sexually assaulted him.  The trial judge did not believe Dr. </w:t>
            </w:r>
            <w:proofErr w:type="spellStart"/>
            <w:r w:rsidRPr="004E7386">
              <w:rPr>
                <w:rFonts w:eastAsia="Calibri"/>
                <w:sz w:val="20"/>
              </w:rPr>
              <w:t>Rohani’s</w:t>
            </w:r>
            <w:proofErr w:type="spellEnd"/>
            <w:r w:rsidRPr="004E7386">
              <w:rPr>
                <w:rFonts w:eastAsia="Calibri"/>
                <w:sz w:val="20"/>
              </w:rPr>
              <w:t xml:space="preserve"> evidence as to what had occurred.  The Crown’s case at trial was based essentially on K’s testimony, which contained a number of </w:t>
            </w:r>
            <w:proofErr w:type="gramStart"/>
            <w:r w:rsidRPr="004E7386">
              <w:rPr>
                <w:rFonts w:eastAsia="Calibri"/>
                <w:sz w:val="20"/>
              </w:rPr>
              <w:t>inconsistencies,</w:t>
            </w:r>
            <w:proofErr w:type="gramEnd"/>
            <w:r w:rsidRPr="004E7386">
              <w:rPr>
                <w:rFonts w:eastAsia="Calibri"/>
                <w:sz w:val="20"/>
              </w:rPr>
              <w:t xml:space="preserve"> and on the tapes and transcripts of three intercepted telephone conversations between Dr. </w:t>
            </w:r>
            <w:proofErr w:type="spellStart"/>
            <w:r w:rsidRPr="004E7386">
              <w:rPr>
                <w:rFonts w:eastAsia="Calibri"/>
                <w:sz w:val="20"/>
              </w:rPr>
              <w:t>Rohani</w:t>
            </w:r>
            <w:proofErr w:type="spellEnd"/>
            <w:r w:rsidRPr="004E7386">
              <w:rPr>
                <w:rFonts w:eastAsia="Calibri"/>
                <w:sz w:val="20"/>
              </w:rPr>
              <w:t xml:space="preserve"> and K after the alleged assault, which the Crown asserted contained admissions by Dr. </w:t>
            </w:r>
            <w:proofErr w:type="spellStart"/>
            <w:r w:rsidRPr="004E7386">
              <w:rPr>
                <w:rFonts w:eastAsia="Calibri"/>
                <w:sz w:val="20"/>
              </w:rPr>
              <w:t>Rohani</w:t>
            </w:r>
            <w:proofErr w:type="spellEnd"/>
            <w:r w:rsidRPr="004E7386">
              <w:rPr>
                <w:rFonts w:eastAsia="Calibri"/>
                <w:sz w:val="20"/>
              </w:rPr>
              <w:t xml:space="preserve"> against his interest.  Although there were inconsistencies in K’s evidence, the trial judge found that K’s allegations were supported by the intercepted telephone calls. In making her finding as to Dr. </w:t>
            </w:r>
            <w:proofErr w:type="spellStart"/>
            <w:r w:rsidRPr="004E7386">
              <w:rPr>
                <w:rFonts w:eastAsia="Calibri"/>
                <w:sz w:val="20"/>
              </w:rPr>
              <w:t>Rohani’s</w:t>
            </w:r>
            <w:proofErr w:type="spellEnd"/>
            <w:r w:rsidRPr="004E7386">
              <w:rPr>
                <w:rFonts w:eastAsia="Calibri"/>
                <w:sz w:val="20"/>
              </w:rPr>
              <w:t xml:space="preserve"> credibility, the judge referred to a typed version of K’s medical chart, which included entries not contained in the portions of the handwritten chart that were in evidence.  The typed version was neither proven nor placed in evidence and Dr. </w:t>
            </w:r>
            <w:proofErr w:type="spellStart"/>
            <w:r w:rsidRPr="004E7386">
              <w:rPr>
                <w:rFonts w:eastAsia="Calibri"/>
                <w:sz w:val="20"/>
              </w:rPr>
              <w:t>Rohani</w:t>
            </w:r>
            <w:proofErr w:type="spellEnd"/>
            <w:r w:rsidRPr="004E7386">
              <w:rPr>
                <w:rFonts w:eastAsia="Calibri"/>
                <w:sz w:val="20"/>
              </w:rPr>
              <w:t xml:space="preserve"> was not questioned on it either on direct or under cross-examination.  On appeal, Dr. </w:t>
            </w:r>
            <w:proofErr w:type="spellStart"/>
            <w:r w:rsidRPr="004E7386">
              <w:rPr>
                <w:rFonts w:eastAsia="Calibri"/>
                <w:sz w:val="20"/>
              </w:rPr>
              <w:t>Rohani</w:t>
            </w:r>
            <w:proofErr w:type="spellEnd"/>
            <w:r w:rsidRPr="004E7386">
              <w:rPr>
                <w:rFonts w:eastAsia="Calibri"/>
                <w:sz w:val="20"/>
              </w:rPr>
              <w:t xml:space="preserve"> argued that the trial judge erred in her assessment of his credibility by referring to the typed medical chart and in assessing K’s evidence by not addressing several inconsistencies in his evidence.  The Court of Appeal held that while the trial judge misapprehended the typed medical chart evidence, the misapprehension did not result in a miscarriage of justice.  The Court of Appeal therefore dismissed Dr. </w:t>
            </w:r>
            <w:proofErr w:type="spellStart"/>
            <w:r w:rsidRPr="004E7386">
              <w:rPr>
                <w:rFonts w:eastAsia="Calibri"/>
                <w:sz w:val="20"/>
              </w:rPr>
              <w:t>Rohani’s</w:t>
            </w:r>
            <w:proofErr w:type="spellEnd"/>
            <w:r w:rsidRPr="004E7386">
              <w:rPr>
                <w:rFonts w:eastAsia="Calibri"/>
                <w:sz w:val="20"/>
              </w:rPr>
              <w:t xml:space="preserve"> appeal.</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July 22, 2010</w:t>
            </w:r>
          </w:p>
          <w:p w:rsidR="00D44B9A" w:rsidRPr="004E7386" w:rsidRDefault="00D44B9A" w:rsidP="004D393C">
            <w:pPr>
              <w:jc w:val="both"/>
              <w:rPr>
                <w:rFonts w:eastAsia="Calibri"/>
                <w:sz w:val="20"/>
              </w:rPr>
            </w:pPr>
            <w:r w:rsidRPr="004E7386">
              <w:rPr>
                <w:rFonts w:eastAsia="Calibri"/>
                <w:sz w:val="20"/>
              </w:rPr>
              <w:t>Supreme Court of British Columbia</w:t>
            </w:r>
          </w:p>
          <w:p w:rsidR="00D44B9A" w:rsidRPr="004E7386" w:rsidRDefault="00D44B9A" w:rsidP="004D393C">
            <w:pPr>
              <w:jc w:val="both"/>
              <w:rPr>
                <w:rFonts w:eastAsia="Calibri"/>
                <w:sz w:val="20"/>
              </w:rPr>
            </w:pPr>
            <w:r w:rsidRPr="004E7386">
              <w:rPr>
                <w:rFonts w:eastAsia="Calibri"/>
                <w:sz w:val="20"/>
              </w:rPr>
              <w:t>(Allan J.)</w:t>
            </w:r>
          </w:p>
          <w:p w:rsidR="00D44B9A" w:rsidRPr="004E7386" w:rsidRDefault="00D44B9A" w:rsidP="004D393C">
            <w:pPr>
              <w:jc w:val="both"/>
              <w:rPr>
                <w:rFonts w:eastAsia="Calibri"/>
                <w:sz w:val="20"/>
              </w:rPr>
            </w:pPr>
            <w:r w:rsidRPr="004E7386">
              <w:rPr>
                <w:rFonts w:eastAsia="Calibri"/>
                <w:sz w:val="20"/>
              </w:rPr>
              <w:t>2010 BCSC 1032</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 xml:space="preserve">Accused convicted of sexual assault contrary to s. 271 of the </w:t>
            </w:r>
            <w:r w:rsidRPr="004E7386">
              <w:rPr>
                <w:rFonts w:eastAsia="Calibri"/>
                <w:i/>
                <w:sz w:val="20"/>
              </w:rPr>
              <w:t>Criminal Code</w:t>
            </w:r>
            <w:r w:rsidRPr="004E7386">
              <w:rPr>
                <w:rFonts w:eastAsia="Calibri"/>
                <w:sz w:val="20"/>
              </w:rPr>
              <w:t xml:space="preserve">, R.S.C. 1985, </w:t>
            </w:r>
            <w:proofErr w:type="gramStart"/>
            <w:r w:rsidRPr="004E7386">
              <w:rPr>
                <w:rFonts w:eastAsia="Calibri"/>
                <w:sz w:val="20"/>
              </w:rPr>
              <w:t>c</w:t>
            </w:r>
            <w:proofErr w:type="gramEnd"/>
            <w:r w:rsidRPr="004E7386">
              <w:rPr>
                <w:rFonts w:eastAsia="Calibri"/>
                <w:sz w:val="20"/>
              </w:rPr>
              <w:t>. C-46. A conditional stay was entered on a second count of touching for a sexual purpose contrary to s. 153.</w:t>
            </w:r>
          </w:p>
          <w:p w:rsidR="00D44B9A" w:rsidRPr="004E7386" w:rsidRDefault="00D44B9A" w:rsidP="004D393C">
            <w:pPr>
              <w:jc w:val="both"/>
              <w:rPr>
                <w:rFonts w:eastAsia="Calibri"/>
                <w:sz w:val="20"/>
              </w:rPr>
            </w:pPr>
          </w:p>
        </w:tc>
      </w:tr>
      <w:tr w:rsidR="00D44B9A" w:rsidRPr="004E7386" w:rsidTr="00E11FCE">
        <w:trPr>
          <w:cantSplit/>
        </w:trPr>
        <w:tc>
          <w:tcPr>
            <w:tcW w:w="2427" w:type="pct"/>
          </w:tcPr>
          <w:p w:rsidR="00D44B9A" w:rsidRPr="004E7386" w:rsidRDefault="00D44B9A" w:rsidP="004D393C">
            <w:pPr>
              <w:jc w:val="both"/>
              <w:rPr>
                <w:rFonts w:eastAsia="Calibri"/>
                <w:sz w:val="20"/>
              </w:rPr>
            </w:pPr>
            <w:r w:rsidRPr="004E7386">
              <w:rPr>
                <w:rFonts w:eastAsia="Calibri"/>
                <w:sz w:val="20"/>
              </w:rPr>
              <w:t>May 9, 2012</w:t>
            </w:r>
          </w:p>
          <w:p w:rsidR="00D44B9A" w:rsidRPr="004E7386" w:rsidRDefault="00D44B9A" w:rsidP="004D393C">
            <w:pPr>
              <w:jc w:val="both"/>
              <w:rPr>
                <w:rFonts w:eastAsia="Calibri"/>
                <w:sz w:val="20"/>
              </w:rPr>
            </w:pPr>
            <w:r w:rsidRPr="004E7386">
              <w:rPr>
                <w:rFonts w:eastAsia="Calibri"/>
                <w:sz w:val="20"/>
              </w:rPr>
              <w:t>Court of Appeal for British Columbia (Vancouver)</w:t>
            </w:r>
          </w:p>
          <w:p w:rsidR="00D44B9A" w:rsidRPr="004E7386" w:rsidRDefault="00D44B9A" w:rsidP="004D393C">
            <w:pPr>
              <w:jc w:val="both"/>
              <w:rPr>
                <w:rFonts w:eastAsia="Calibri"/>
                <w:sz w:val="20"/>
              </w:rPr>
            </w:pPr>
            <w:r w:rsidRPr="004E7386">
              <w:rPr>
                <w:rFonts w:eastAsia="Calibri"/>
                <w:sz w:val="20"/>
              </w:rPr>
              <w:t>(Finch C.J.B.C. and Ryan and Saunders JJ.A.)</w:t>
            </w:r>
          </w:p>
          <w:p w:rsidR="00D44B9A" w:rsidRPr="004E7386" w:rsidRDefault="00D44B9A" w:rsidP="004D393C">
            <w:pPr>
              <w:jc w:val="both"/>
              <w:rPr>
                <w:rFonts w:eastAsia="Calibri"/>
                <w:sz w:val="20"/>
              </w:rPr>
            </w:pPr>
            <w:r w:rsidRPr="004E7386">
              <w:rPr>
                <w:rFonts w:eastAsia="Calibri"/>
                <w:sz w:val="20"/>
              </w:rPr>
              <w:t>2012 BCCA 198</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Appeal dismissed.</w:t>
            </w:r>
          </w:p>
          <w:p w:rsidR="00D44B9A" w:rsidRPr="004E7386" w:rsidRDefault="00D44B9A" w:rsidP="004D393C">
            <w:pPr>
              <w:jc w:val="both"/>
              <w:rPr>
                <w:rFonts w:eastAsia="Calibri"/>
                <w:sz w:val="20"/>
              </w:rPr>
            </w:pPr>
          </w:p>
        </w:tc>
      </w:tr>
      <w:tr w:rsidR="00D44B9A" w:rsidRPr="004E7386" w:rsidTr="00E11FCE">
        <w:trPr>
          <w:cantSplit/>
        </w:trPr>
        <w:tc>
          <w:tcPr>
            <w:tcW w:w="2427" w:type="pct"/>
          </w:tcPr>
          <w:p w:rsidR="00D44B9A" w:rsidRPr="004E7386" w:rsidRDefault="00D44B9A" w:rsidP="004D393C">
            <w:pPr>
              <w:jc w:val="both"/>
              <w:rPr>
                <w:rFonts w:eastAsia="Calibri"/>
                <w:sz w:val="20"/>
              </w:rPr>
            </w:pPr>
            <w:r w:rsidRPr="004E7386">
              <w:rPr>
                <w:rFonts w:eastAsia="Calibri"/>
                <w:sz w:val="20"/>
              </w:rPr>
              <w:t>August 2, 2012</w:t>
            </w:r>
          </w:p>
          <w:p w:rsidR="00D44B9A" w:rsidRPr="004E7386" w:rsidRDefault="00D44B9A" w:rsidP="004D393C">
            <w:pPr>
              <w:jc w:val="both"/>
              <w:rPr>
                <w:rFonts w:eastAsia="Calibri"/>
                <w:sz w:val="20"/>
              </w:rPr>
            </w:pPr>
            <w:r w:rsidRPr="004E7386">
              <w:rPr>
                <w:rFonts w:eastAsia="Calibri"/>
                <w:sz w:val="20"/>
              </w:rPr>
              <w:t>Supreme Court of Canada</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53"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44B9A" w:rsidRPr="00165C38" w:rsidTr="004D393C">
        <w:tc>
          <w:tcPr>
            <w:tcW w:w="5000" w:type="pct"/>
            <w:gridSpan w:val="3"/>
          </w:tcPr>
          <w:p w:rsidR="00D44B9A" w:rsidRPr="004E7386" w:rsidRDefault="00D44B9A" w:rsidP="004D393C">
            <w:pPr>
              <w:jc w:val="both"/>
              <w:rPr>
                <w:rFonts w:eastAsia="Calibri"/>
                <w:smallCaps/>
                <w:sz w:val="20"/>
                <w:lang w:val="fr-CA"/>
              </w:rPr>
            </w:pPr>
            <w:r w:rsidRPr="004E7386">
              <w:rPr>
                <w:rFonts w:eastAsia="Calibri"/>
                <w:smallCaps/>
                <w:sz w:val="20"/>
                <w:lang w:val="fr-CA"/>
              </w:rPr>
              <w:t xml:space="preserve">(Ordonnance de </w:t>
            </w:r>
            <w:proofErr w:type="spellStart"/>
            <w:r w:rsidRPr="004E7386">
              <w:rPr>
                <w:rFonts w:eastAsia="Calibri"/>
                <w:smallCaps/>
                <w:sz w:val="20"/>
                <w:lang w:val="fr-CA"/>
              </w:rPr>
              <w:t>non</w:t>
            </w:r>
            <w:r w:rsidRPr="004E7386">
              <w:rPr>
                <w:rFonts w:eastAsia="Calibri"/>
                <w:smallCaps/>
                <w:sz w:val="20"/>
                <w:lang w:val="fr-CA"/>
              </w:rPr>
              <w:noBreakHyphen/>
              <w:t>publication</w:t>
            </w:r>
            <w:proofErr w:type="spellEnd"/>
            <w:r w:rsidRPr="004E7386">
              <w:rPr>
                <w:rFonts w:eastAsia="Calibri"/>
                <w:smallCaps/>
                <w:sz w:val="20"/>
                <w:lang w:val="fr-CA"/>
              </w:rPr>
              <w:t xml:space="preserve"> dans le dossier)</w:t>
            </w:r>
          </w:p>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 xml:space="preserve">Droit criminel — Preuve — Interprétation erronée de la preuve — Erreur judiciaire — Médecin déclaré coupable d'agression sexuelle d’un patient âgé de 16 ans — En arrivant à sa conclusion quant à la crédibilité du médecin, la juge du procès s'est appuyée sur la version dactylographiée du dossier médical du patient, qui comprenait des inscriptions qui ne figuraient pas dans le dossier manuscrit mis en preuve — La version dactylographiée n'était ni prouvée ni mise en preuve et le médecin n'a pas été questionné à son sujet, que ce soit en interrogatoire principal ou en </w:t>
            </w:r>
            <w:proofErr w:type="spellStart"/>
            <w:r w:rsidRPr="004E7386">
              <w:rPr>
                <w:rFonts w:eastAsia="Calibri"/>
                <w:sz w:val="20"/>
                <w:lang w:val="fr-CA"/>
              </w:rPr>
              <w:t>contre</w:t>
            </w:r>
            <w:r w:rsidRPr="004E7386">
              <w:rPr>
                <w:rFonts w:eastAsia="Calibri"/>
                <w:sz w:val="20"/>
                <w:lang w:val="fr-CA"/>
              </w:rPr>
              <w:noBreakHyphen/>
              <w:t>interrogatoire</w:t>
            </w:r>
            <w:proofErr w:type="spellEnd"/>
            <w:r w:rsidRPr="004E7386">
              <w:rPr>
                <w:rFonts w:eastAsia="Calibri"/>
                <w:sz w:val="20"/>
                <w:lang w:val="fr-CA"/>
              </w:rPr>
              <w:t xml:space="preserve">. — La Cour d'appel </w:t>
            </w:r>
            <w:proofErr w:type="spellStart"/>
            <w:r w:rsidRPr="004E7386">
              <w:rPr>
                <w:rFonts w:eastAsia="Calibri"/>
                <w:sz w:val="20"/>
                <w:lang w:val="fr-CA"/>
              </w:rPr>
              <w:t>a</w:t>
            </w:r>
            <w:r w:rsidRPr="004E7386">
              <w:rPr>
                <w:rFonts w:eastAsia="Calibri"/>
                <w:sz w:val="20"/>
                <w:lang w:val="fr-CA"/>
              </w:rPr>
              <w:noBreakHyphen/>
              <w:t>t</w:t>
            </w:r>
            <w:r w:rsidRPr="004E7386">
              <w:rPr>
                <w:rFonts w:eastAsia="Calibri"/>
                <w:sz w:val="20"/>
                <w:lang w:val="fr-CA"/>
              </w:rPr>
              <w:noBreakHyphen/>
              <w:t>elle</w:t>
            </w:r>
            <w:proofErr w:type="spellEnd"/>
            <w:r w:rsidRPr="004E7386">
              <w:rPr>
                <w:rFonts w:eastAsia="Calibri"/>
                <w:sz w:val="20"/>
                <w:lang w:val="fr-CA"/>
              </w:rPr>
              <w:t xml:space="preserve"> eu tort de conclure que l'interprétation erronée de la preuve sous forme de dossier médical dactylographié n'avait pas donné lieu à une erreur judiciaire?</w:t>
            </w:r>
          </w:p>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Le demandeur, le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a été déclaré coupable d'agression sexuelle d'un patient âgé de 16 ans.  Selon le patient (« K »), après que le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l’a traité pour des blessures subies alors qu'il faisait de la bicyclette, le D</w:t>
            </w:r>
            <w:r w:rsidRPr="004E7386">
              <w:rPr>
                <w:rFonts w:eastAsia="Calibri"/>
                <w:sz w:val="20"/>
                <w:vertAlign w:val="superscript"/>
                <w:lang w:val="fr-CA"/>
              </w:rPr>
              <w:t>r</w:t>
            </w:r>
            <w:r w:rsidRPr="004E7386">
              <w:rPr>
                <w:rFonts w:eastAsia="Calibri"/>
                <w:sz w:val="20"/>
                <w:lang w:val="fr-CA"/>
              </w:rPr>
              <w:t xml:space="preserve"> </w:t>
            </w:r>
            <w:proofErr w:type="spellStart"/>
            <w:r w:rsidRPr="004E7386">
              <w:rPr>
                <w:rFonts w:eastAsia="Calibri"/>
                <w:sz w:val="20"/>
                <w:lang w:val="fr-CA"/>
              </w:rPr>
              <w:t>Rohani</w:t>
            </w:r>
            <w:proofErr w:type="spellEnd"/>
            <w:r w:rsidRPr="004E7386">
              <w:rPr>
                <w:rFonts w:eastAsia="Calibri"/>
                <w:sz w:val="20"/>
                <w:lang w:val="fr-CA"/>
              </w:rPr>
              <w:t xml:space="preserve"> l'aurait agressé sexuellement.  La juge du procès n'a pas cru le témoignage du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sur ce qui s'était passé.  La preuve du ministère public au procès était essentiellement fondée sur le témoignage de K, qui renfermait un certain nombre d'incohérences et sur les enregistrements et les transcriptions de trois conversations téléphoniques interceptées entre le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et K après l'agression présumée, qui, d'après le ministère public, renfermaient des admissions du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contraires à son intérêt. Même s'il y avait des incohérences dans le témoignage de K, la juge du procès a conclu que les allégations de K étaient appuyées par les conversations téléphoniques interceptées.  En arrivant à sa conclusion quant à la crédibilité du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la juge du procès s'est appuyée sur la version dactylographiée du dossier médical de K, qui comprenait des inscriptions qui ne figuraient pas dans le dossier manuscrit mis en preuve. La version dactylographiée n'était ni prouvée ni mise en preuve et le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n'a pas été questionné à son sujet, que ce soit en interrogatoire principal ou en </w:t>
            </w:r>
            <w:proofErr w:type="spellStart"/>
            <w:r w:rsidRPr="004E7386">
              <w:rPr>
                <w:rFonts w:eastAsia="Calibri"/>
                <w:sz w:val="20"/>
                <w:lang w:val="fr-CA"/>
              </w:rPr>
              <w:t>contre</w:t>
            </w:r>
            <w:r w:rsidRPr="004E7386">
              <w:rPr>
                <w:rFonts w:eastAsia="Calibri"/>
                <w:sz w:val="20"/>
                <w:lang w:val="fr-CA"/>
              </w:rPr>
              <w:noBreakHyphen/>
              <w:t>interrogatoire</w:t>
            </w:r>
            <w:proofErr w:type="spellEnd"/>
            <w:r w:rsidRPr="004E7386">
              <w:rPr>
                <w:rFonts w:eastAsia="Calibri"/>
                <w:sz w:val="20"/>
                <w:lang w:val="fr-CA"/>
              </w:rPr>
              <w:t>. En appel, le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 xml:space="preserve"> a plaidé que la juge du procès avait commis une erreur dans son appréciation de sa crédibilité en s'appuyant sur le dossier médical dactylographié et en appréciant le témoignage de K sans prendre en compte plusieurs incohérences dans son témoignage.  La Cour d'appel a statué que même si la juge du procès avait mal interprété la preuve sous forme de dossier médical dactylographié, l'interprétation erronée n'avait pas donné lieu à une erreur judiciaire.  La Cour d'appel a donc rejeté l'appel du D</w:t>
            </w:r>
            <w:r w:rsidRPr="004E7386">
              <w:rPr>
                <w:rFonts w:eastAsia="Calibri"/>
                <w:sz w:val="20"/>
                <w:vertAlign w:val="superscript"/>
                <w:lang w:val="fr-CA"/>
              </w:rPr>
              <w:t>r</w:t>
            </w:r>
            <w:r w:rsidRPr="004E7386">
              <w:rPr>
                <w:rFonts w:eastAsia="Calibri"/>
                <w:sz w:val="20"/>
                <w:lang w:val="fr-CA"/>
              </w:rPr>
              <w:t> </w:t>
            </w:r>
            <w:proofErr w:type="spellStart"/>
            <w:r w:rsidRPr="004E7386">
              <w:rPr>
                <w:rFonts w:eastAsia="Calibri"/>
                <w:sz w:val="20"/>
                <w:lang w:val="fr-CA"/>
              </w:rPr>
              <w:t>Rohani</w:t>
            </w:r>
            <w:proofErr w:type="spellEnd"/>
            <w:r w:rsidRPr="004E7386">
              <w:rPr>
                <w:rFonts w:eastAsia="Calibri"/>
                <w:sz w:val="20"/>
                <w:lang w:val="fr-CA"/>
              </w:rPr>
              <w:t>.</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22 juillet 2010</w:t>
            </w:r>
          </w:p>
          <w:p w:rsidR="00D44B9A" w:rsidRPr="004E7386" w:rsidRDefault="00D44B9A" w:rsidP="004D393C">
            <w:pPr>
              <w:jc w:val="both"/>
              <w:rPr>
                <w:rFonts w:eastAsia="Calibri"/>
                <w:sz w:val="20"/>
                <w:lang w:val="fr-CA"/>
              </w:rPr>
            </w:pPr>
            <w:r w:rsidRPr="004E7386">
              <w:rPr>
                <w:rFonts w:eastAsia="Calibri"/>
                <w:sz w:val="20"/>
                <w:lang w:val="fr-CA"/>
              </w:rPr>
              <w:t xml:space="preserve">Cour suprême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w:t>
            </w:r>
          </w:p>
          <w:p w:rsidR="00D44B9A" w:rsidRPr="004E7386" w:rsidRDefault="00D44B9A" w:rsidP="004D393C">
            <w:pPr>
              <w:jc w:val="both"/>
              <w:rPr>
                <w:rFonts w:eastAsia="Calibri"/>
                <w:sz w:val="20"/>
                <w:lang w:val="fr-CA"/>
              </w:rPr>
            </w:pPr>
            <w:r w:rsidRPr="004E7386">
              <w:rPr>
                <w:rFonts w:eastAsia="Calibri"/>
                <w:sz w:val="20"/>
                <w:lang w:val="fr-CA"/>
              </w:rPr>
              <w:t>(Juge Allan)</w:t>
            </w:r>
          </w:p>
          <w:p w:rsidR="00D44B9A" w:rsidRPr="004E7386" w:rsidRDefault="00D44B9A" w:rsidP="004D393C">
            <w:pPr>
              <w:jc w:val="both"/>
              <w:rPr>
                <w:rFonts w:eastAsia="Calibri"/>
                <w:sz w:val="20"/>
                <w:lang w:val="fr-CA"/>
              </w:rPr>
            </w:pPr>
            <w:r w:rsidRPr="004E7386">
              <w:rPr>
                <w:rFonts w:eastAsia="Calibri"/>
                <w:sz w:val="20"/>
                <w:lang w:val="fr-CA"/>
              </w:rPr>
              <w:t>2010 BCSC 1032</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Accusé déclaré coupable d'agression sexuelle contrairement à l'art. 271 du</w:t>
            </w:r>
            <w:r w:rsidRPr="004E7386">
              <w:rPr>
                <w:rFonts w:eastAsia="Calibri"/>
                <w:i/>
                <w:sz w:val="20"/>
                <w:lang w:val="fr-CA"/>
              </w:rPr>
              <w:t xml:space="preserve"> Code criminel</w:t>
            </w:r>
            <w:r w:rsidRPr="004E7386">
              <w:rPr>
                <w:rFonts w:eastAsia="Calibri"/>
                <w:sz w:val="20"/>
                <w:lang w:val="fr-CA"/>
              </w:rPr>
              <w:t>, L.R.C. 1985, ch. C</w:t>
            </w:r>
            <w:r w:rsidRPr="004E7386">
              <w:rPr>
                <w:rFonts w:eastAsia="Calibri"/>
                <w:sz w:val="20"/>
                <w:lang w:val="fr-CA"/>
              </w:rPr>
              <w:noBreakHyphen/>
              <w:t>46. Un sursis conditionnel a été inscrit relativement au deuxième chef d’avoir touché un adolescent à des fins d’ordre sexuel contrairement à l'art. 153.</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9 mai 2012</w:t>
            </w:r>
          </w:p>
          <w:p w:rsidR="00D44B9A" w:rsidRPr="004E7386" w:rsidRDefault="00D44B9A" w:rsidP="004D393C">
            <w:pPr>
              <w:jc w:val="both"/>
              <w:rPr>
                <w:rFonts w:eastAsia="Calibri"/>
                <w:sz w:val="20"/>
                <w:lang w:val="fr-CA"/>
              </w:rPr>
            </w:pPr>
            <w:r w:rsidRPr="004E7386">
              <w:rPr>
                <w:rFonts w:eastAsia="Calibri"/>
                <w:sz w:val="20"/>
                <w:lang w:val="fr-CA"/>
              </w:rPr>
              <w:t xml:space="preserve">Cour d'appel de la </w:t>
            </w:r>
            <w:proofErr w:type="spellStart"/>
            <w:r w:rsidRPr="004E7386">
              <w:rPr>
                <w:rFonts w:eastAsia="Calibri"/>
                <w:sz w:val="20"/>
                <w:lang w:val="fr-CA"/>
              </w:rPr>
              <w:t>Colombie</w:t>
            </w:r>
            <w:r w:rsidRPr="004E7386">
              <w:rPr>
                <w:rFonts w:eastAsia="Calibri"/>
                <w:sz w:val="20"/>
                <w:lang w:val="fr-CA"/>
              </w:rPr>
              <w:noBreakHyphen/>
              <w:t>Britannique</w:t>
            </w:r>
            <w:proofErr w:type="spellEnd"/>
            <w:r w:rsidRPr="004E7386">
              <w:rPr>
                <w:rFonts w:eastAsia="Calibri"/>
                <w:sz w:val="20"/>
                <w:lang w:val="fr-CA"/>
              </w:rPr>
              <w:t xml:space="preserve"> (Vancouver)</w:t>
            </w:r>
          </w:p>
          <w:p w:rsidR="00D44B9A" w:rsidRPr="004E7386" w:rsidRDefault="00D44B9A" w:rsidP="004D393C">
            <w:pPr>
              <w:jc w:val="both"/>
              <w:rPr>
                <w:rFonts w:eastAsia="Calibri"/>
                <w:sz w:val="20"/>
                <w:lang w:val="fr-CA"/>
              </w:rPr>
            </w:pPr>
            <w:r w:rsidRPr="004E7386">
              <w:rPr>
                <w:rFonts w:eastAsia="Calibri"/>
                <w:sz w:val="20"/>
                <w:lang w:val="fr-CA"/>
              </w:rPr>
              <w:t xml:space="preserve">(Juge en chef </w:t>
            </w:r>
            <w:proofErr w:type="spellStart"/>
            <w:r w:rsidRPr="004E7386">
              <w:rPr>
                <w:rFonts w:eastAsia="Calibri"/>
                <w:sz w:val="20"/>
                <w:lang w:val="fr-CA"/>
              </w:rPr>
              <w:t>Finch</w:t>
            </w:r>
            <w:proofErr w:type="spellEnd"/>
            <w:r w:rsidRPr="004E7386">
              <w:rPr>
                <w:rFonts w:eastAsia="Calibri"/>
                <w:sz w:val="20"/>
                <w:lang w:val="fr-CA"/>
              </w:rPr>
              <w:t xml:space="preserve">, juges Ryan et </w:t>
            </w:r>
            <w:proofErr w:type="spellStart"/>
            <w:r w:rsidRPr="004E7386">
              <w:rPr>
                <w:rFonts w:eastAsia="Calibri"/>
                <w:sz w:val="20"/>
                <w:lang w:val="fr-CA"/>
              </w:rPr>
              <w:t>Saunders</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2012 BCCA 198</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Appel rejeté.</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2 août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d'autorisation d'appel, déposée.</w:t>
            </w:r>
          </w:p>
          <w:p w:rsidR="00D44B9A" w:rsidRPr="004E7386" w:rsidRDefault="00D44B9A" w:rsidP="004D393C">
            <w:pPr>
              <w:jc w:val="both"/>
              <w:rPr>
                <w:rFonts w:eastAsia="Calibri"/>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54"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34917</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proofErr w:type="spellStart"/>
            <w:r w:rsidRPr="00E11FCE">
              <w:rPr>
                <w:rStyle w:val="SCCLsocChar"/>
                <w:sz w:val="20"/>
                <w:szCs w:val="20"/>
                <w:lang w:val="en-CA"/>
              </w:rPr>
              <w:t>Anees</w:t>
            </w:r>
            <w:proofErr w:type="spellEnd"/>
            <w:r w:rsidRPr="00E11FCE">
              <w:rPr>
                <w:rStyle w:val="SCCLsocChar"/>
                <w:sz w:val="20"/>
                <w:szCs w:val="20"/>
                <w:lang w:val="en-CA"/>
              </w:rPr>
              <w:t xml:space="preserve"> </w:t>
            </w:r>
            <w:proofErr w:type="spellStart"/>
            <w:r w:rsidRPr="00E11FCE">
              <w:rPr>
                <w:rStyle w:val="SCCLsocChar"/>
                <w:sz w:val="20"/>
                <w:szCs w:val="20"/>
                <w:lang w:val="en-CA"/>
              </w:rPr>
              <w:t>Chaudhary</w:t>
            </w:r>
            <w:proofErr w:type="spellEnd"/>
            <w:r w:rsidRPr="00E11FCE">
              <w:rPr>
                <w:rStyle w:val="SCCLsocChar"/>
                <w:sz w:val="20"/>
                <w:szCs w:val="20"/>
                <w:lang w:val="en-CA"/>
              </w:rPr>
              <w:t xml:space="preserve"> v. Warden of Frontenac Institution</w:t>
            </w:r>
            <w:r w:rsidRPr="005031AE">
              <w:rPr>
                <w:sz w:val="20"/>
                <w:szCs w:val="20"/>
              </w:rPr>
              <w:t xml:space="preserve"> (Ont.) (Criminal)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r w:rsidRPr="00E11FCE">
              <w:rPr>
                <w:rStyle w:val="SCCCoramChar"/>
                <w:sz w:val="20"/>
                <w:szCs w:val="20"/>
                <w:lang w:val="en-CA"/>
              </w:rPr>
              <w:t xml:space="preserve">Fish, </w:t>
            </w:r>
            <w:proofErr w:type="spellStart"/>
            <w:r w:rsidRPr="00E11FCE">
              <w:rPr>
                <w:rStyle w:val="SCCCoramChar"/>
                <w:sz w:val="20"/>
                <w:szCs w:val="20"/>
                <w:lang w:val="en-CA"/>
              </w:rPr>
              <w:t>Moldaver</w:t>
            </w:r>
            <w:proofErr w:type="spellEnd"/>
            <w:r w:rsidRPr="00E11FCE">
              <w:rPr>
                <w:rStyle w:val="SCCCoramChar"/>
                <w:sz w:val="20"/>
                <w:szCs w:val="20"/>
                <w:lang w:val="en-CA"/>
              </w:rPr>
              <w:t xml:space="preserve"> and </w:t>
            </w:r>
            <w:proofErr w:type="spellStart"/>
            <w:r w:rsidRPr="00E11FCE">
              <w:rPr>
                <w:rStyle w:val="SCCCoramChar"/>
                <w:sz w:val="20"/>
                <w:szCs w:val="20"/>
                <w:lang w:val="en-CA"/>
              </w:rPr>
              <w:t>Karakatsanis</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application for leave to appeal from the judgment of the Court of Appeal for Ontario, Number C54342, 2012 ONCA 313, dated May 8, 2012, is dismissed without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demande d’autorisation d’appel de l’arrêt de la Cour d’appel de l’Ontario, numéro C54342, 2012 ONCA 313, daté du 8 mai 2012, est rejetée sans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Courts — Jurisdiction — </w:t>
            </w:r>
            <w:r w:rsidRPr="004E7386">
              <w:rPr>
                <w:rFonts w:eastAsia="Calibri"/>
                <w:i/>
                <w:sz w:val="20"/>
              </w:rPr>
              <w:t>Habeas corpus</w:t>
            </w:r>
            <w:r w:rsidRPr="004E7386">
              <w:rPr>
                <w:rFonts w:eastAsia="Calibri"/>
                <w:sz w:val="20"/>
              </w:rPr>
              <w:t xml:space="preserve"> — Availability of </w:t>
            </w:r>
            <w:r w:rsidRPr="004E7386">
              <w:rPr>
                <w:rFonts w:eastAsia="Calibri"/>
                <w:i/>
                <w:sz w:val="20"/>
              </w:rPr>
              <w:t>habeas corpus</w:t>
            </w:r>
            <w:r w:rsidRPr="004E7386">
              <w:rPr>
                <w:rFonts w:eastAsia="Calibri"/>
                <w:sz w:val="20"/>
              </w:rPr>
              <w:t xml:space="preserve"> to challenge revocation of parole by National Parole Board — Whether a superior court can only decline </w:t>
            </w:r>
            <w:r w:rsidRPr="004E7386">
              <w:rPr>
                <w:rFonts w:eastAsia="Calibri"/>
                <w:i/>
                <w:sz w:val="20"/>
              </w:rPr>
              <w:t>habeas corpus</w:t>
            </w:r>
            <w:r w:rsidRPr="004E7386">
              <w:rPr>
                <w:rFonts w:eastAsia="Calibri"/>
                <w:sz w:val="20"/>
              </w:rPr>
              <w:t xml:space="preserve"> jurisdiction if Parliament has put in place a statutory scheme of review that is at least as broad and no less advantageous — Whether parole review process meets this criteria — Whether applicant unlawfully deprived of liberty — Whether </w:t>
            </w:r>
            <w:r w:rsidRPr="004E7386">
              <w:rPr>
                <w:rFonts w:eastAsia="Calibri"/>
                <w:i/>
                <w:sz w:val="20"/>
              </w:rPr>
              <w:t>R. v. Graham</w:t>
            </w:r>
            <w:r w:rsidRPr="004E7386">
              <w:rPr>
                <w:rFonts w:eastAsia="Calibri"/>
                <w:sz w:val="20"/>
              </w:rPr>
              <w:t xml:space="preserve"> (2001), 275 O.A.C. 200, was wrongly decided — Whether </w:t>
            </w:r>
            <w:r w:rsidRPr="004E7386">
              <w:rPr>
                <w:rFonts w:eastAsia="Calibri"/>
                <w:i/>
                <w:sz w:val="20"/>
              </w:rPr>
              <w:t>May v. Warden of Ferndale Institution</w:t>
            </w:r>
            <w:r w:rsidRPr="004E7386">
              <w:rPr>
                <w:rFonts w:eastAsia="Calibri"/>
                <w:sz w:val="20"/>
              </w:rPr>
              <w:t xml:space="preserve">, [2005] 3 S.C.R. 809, was wrongly interpreted and applied. </w:t>
            </w:r>
          </w:p>
        </w:tc>
      </w:tr>
      <w:tr w:rsidR="00D44B9A" w:rsidRPr="004E7386" w:rsidTr="004D393C">
        <w:tc>
          <w:tcPr>
            <w:tcW w:w="5000" w:type="pct"/>
            <w:gridSpan w:val="3"/>
          </w:tcPr>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The applicant was granted full parole from life imprisonment.  His parole was suspended for failure to comply with a condition of his parole that required him to make any financial disclosure requested by his parole officer.  He was arrested and returned to prison.  On February 9, 2010, the National Parole Board reviewed the parole suspension and revoked his parole.  The Appeal Division upheld the Board’s decision.  The applicant brought a </w:t>
            </w:r>
            <w:r w:rsidRPr="004E7386">
              <w:rPr>
                <w:rFonts w:eastAsia="Calibri"/>
                <w:i/>
                <w:sz w:val="20"/>
              </w:rPr>
              <w:t>habeas corpus</w:t>
            </w:r>
            <w:r w:rsidRPr="004E7386">
              <w:rPr>
                <w:rFonts w:eastAsia="Calibri"/>
                <w:sz w:val="20"/>
              </w:rPr>
              <w:t xml:space="preserve"> application in Superior Court.  The applications judge declined to exercise the court’s </w:t>
            </w:r>
            <w:r w:rsidRPr="004E7386">
              <w:rPr>
                <w:rFonts w:eastAsia="Calibri"/>
                <w:i/>
                <w:sz w:val="20"/>
              </w:rPr>
              <w:t xml:space="preserve">habeas corpus </w:t>
            </w:r>
            <w:r w:rsidRPr="004E7386">
              <w:rPr>
                <w:rFonts w:eastAsia="Calibri"/>
                <w:sz w:val="20"/>
              </w:rPr>
              <w:t>jurisdiction.</w:t>
            </w:r>
          </w:p>
          <w:p w:rsidR="00D44B9A" w:rsidRPr="004E7386" w:rsidRDefault="00D44B9A" w:rsidP="004D393C">
            <w:pPr>
              <w:jc w:val="both"/>
              <w:rPr>
                <w:rFonts w:eastAsia="Calibri"/>
                <w:sz w:val="20"/>
              </w:rPr>
            </w:pPr>
          </w:p>
        </w:tc>
      </w:tr>
      <w:tr w:rsidR="00D44B9A" w:rsidRPr="004E7386" w:rsidTr="004D393C">
        <w:tblPrEx>
          <w:tblCellMar>
            <w:bottom w:w="0" w:type="dxa"/>
          </w:tblCellMar>
        </w:tblPrEx>
        <w:tc>
          <w:tcPr>
            <w:tcW w:w="2390" w:type="pct"/>
          </w:tcPr>
          <w:p w:rsidR="00D44B9A" w:rsidRPr="004E7386" w:rsidRDefault="00D44B9A" w:rsidP="004D393C">
            <w:pPr>
              <w:jc w:val="both"/>
              <w:rPr>
                <w:rFonts w:eastAsia="Calibri"/>
                <w:sz w:val="20"/>
              </w:rPr>
            </w:pPr>
            <w:r w:rsidRPr="004E7386">
              <w:rPr>
                <w:rFonts w:eastAsia="Calibri"/>
                <w:sz w:val="20"/>
              </w:rPr>
              <w:t>August 5, 2011</w:t>
            </w:r>
          </w:p>
          <w:p w:rsidR="00D44B9A" w:rsidRPr="004E7386" w:rsidRDefault="00D44B9A" w:rsidP="004D393C">
            <w:pPr>
              <w:jc w:val="both"/>
              <w:rPr>
                <w:rFonts w:eastAsia="Calibri"/>
                <w:sz w:val="20"/>
              </w:rPr>
            </w:pPr>
            <w:r w:rsidRPr="004E7386">
              <w:rPr>
                <w:rFonts w:eastAsia="Calibri"/>
                <w:sz w:val="20"/>
              </w:rPr>
              <w:t>Ontario Superior Court of Justice</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McMunagle</w:t>
            </w:r>
            <w:proofErr w:type="spellEnd"/>
            <w:r w:rsidRPr="004E7386">
              <w:rPr>
                <w:rFonts w:eastAsia="Calibri"/>
                <w:sz w:val="20"/>
              </w:rPr>
              <w:t xml:space="preserve"> J.) </w:t>
            </w:r>
          </w:p>
          <w:p w:rsidR="00D44B9A" w:rsidRPr="004E7386" w:rsidRDefault="00D44B9A" w:rsidP="004D393C">
            <w:pPr>
              <w:jc w:val="both"/>
              <w:rPr>
                <w:rFonts w:eastAsia="Calibri"/>
                <w:sz w:val="20"/>
              </w:rPr>
            </w:pPr>
            <w:r w:rsidRPr="004E7386">
              <w:rPr>
                <w:rFonts w:eastAsia="Calibri"/>
                <w:sz w:val="20"/>
              </w:rPr>
              <w:t>2011 ONSC 4627</w:t>
            </w:r>
          </w:p>
          <w:p w:rsidR="00D44B9A" w:rsidRPr="004E7386" w:rsidRDefault="00D44B9A" w:rsidP="004D393C">
            <w:pPr>
              <w:jc w:val="both"/>
              <w:rPr>
                <w:rFonts w:eastAsia="Calibri"/>
                <w:sz w:val="20"/>
              </w:rPr>
            </w:pPr>
          </w:p>
        </w:tc>
        <w:tc>
          <w:tcPr>
            <w:tcW w:w="270" w:type="pct"/>
          </w:tcPr>
          <w:p w:rsidR="00D44B9A" w:rsidRPr="004E7386" w:rsidRDefault="00D44B9A" w:rsidP="004D393C">
            <w:pPr>
              <w:jc w:val="both"/>
              <w:rPr>
                <w:rFonts w:eastAsia="Calibri"/>
                <w:sz w:val="20"/>
              </w:rPr>
            </w:pPr>
          </w:p>
        </w:tc>
        <w:tc>
          <w:tcPr>
            <w:tcW w:w="2340" w:type="pct"/>
          </w:tcPr>
          <w:p w:rsidR="00D44B9A" w:rsidRPr="004E7386" w:rsidRDefault="00D44B9A" w:rsidP="004D393C">
            <w:pPr>
              <w:jc w:val="both"/>
              <w:rPr>
                <w:rFonts w:eastAsia="Calibri"/>
                <w:sz w:val="20"/>
              </w:rPr>
            </w:pPr>
            <w:r w:rsidRPr="004E7386">
              <w:rPr>
                <w:rFonts w:eastAsia="Calibri"/>
                <w:sz w:val="20"/>
              </w:rPr>
              <w:t xml:space="preserve">Application for order granting </w:t>
            </w:r>
            <w:r w:rsidRPr="004E7386">
              <w:rPr>
                <w:rFonts w:eastAsia="Calibri"/>
                <w:i/>
                <w:sz w:val="20"/>
              </w:rPr>
              <w:t xml:space="preserve">habeas corpus </w:t>
            </w:r>
            <w:r w:rsidRPr="004E7386">
              <w:rPr>
                <w:rFonts w:eastAsia="Calibri"/>
                <w:sz w:val="20"/>
              </w:rPr>
              <w:t xml:space="preserve">with </w:t>
            </w:r>
            <w:r w:rsidRPr="004E7386">
              <w:rPr>
                <w:rFonts w:eastAsia="Calibri"/>
                <w:i/>
                <w:sz w:val="20"/>
              </w:rPr>
              <w:t>certiorari-in-aid</w:t>
            </w:r>
            <w:r w:rsidRPr="004E7386">
              <w:rPr>
                <w:rFonts w:eastAsia="Calibri"/>
                <w:sz w:val="20"/>
              </w:rPr>
              <w:t xml:space="preserve"> dismissed</w:t>
            </w:r>
          </w:p>
          <w:p w:rsidR="00D44B9A" w:rsidRPr="004E7386" w:rsidRDefault="00D44B9A" w:rsidP="004D393C">
            <w:pPr>
              <w:jc w:val="both"/>
              <w:rPr>
                <w:rFonts w:eastAsia="Calibri"/>
                <w:sz w:val="20"/>
              </w:rPr>
            </w:pPr>
          </w:p>
        </w:tc>
      </w:tr>
      <w:tr w:rsidR="00D44B9A" w:rsidRPr="004E7386" w:rsidTr="004D393C">
        <w:tblPrEx>
          <w:tblCellMar>
            <w:bottom w:w="0" w:type="dxa"/>
          </w:tblCellMar>
        </w:tblPrEx>
        <w:tc>
          <w:tcPr>
            <w:tcW w:w="2390" w:type="pct"/>
          </w:tcPr>
          <w:p w:rsidR="00D44B9A" w:rsidRPr="004E7386" w:rsidRDefault="00D44B9A" w:rsidP="004D393C">
            <w:pPr>
              <w:jc w:val="both"/>
              <w:rPr>
                <w:rFonts w:eastAsia="Calibri"/>
                <w:sz w:val="20"/>
              </w:rPr>
            </w:pPr>
            <w:r w:rsidRPr="004E7386">
              <w:rPr>
                <w:rFonts w:eastAsia="Calibri"/>
                <w:sz w:val="20"/>
              </w:rPr>
              <w:t>May 8, 2012</w:t>
            </w:r>
          </w:p>
          <w:p w:rsidR="00D44B9A" w:rsidRPr="004E7386" w:rsidRDefault="00D44B9A" w:rsidP="004D393C">
            <w:pPr>
              <w:jc w:val="both"/>
              <w:rPr>
                <w:rFonts w:eastAsia="Calibri"/>
                <w:sz w:val="20"/>
              </w:rPr>
            </w:pPr>
            <w:r w:rsidRPr="004E7386">
              <w:rPr>
                <w:rFonts w:eastAsia="Calibri"/>
                <w:sz w:val="20"/>
              </w:rPr>
              <w:t>Court of Appeal for Ontario</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Cronk</w:t>
            </w:r>
            <w:proofErr w:type="spellEnd"/>
            <w:r w:rsidRPr="004E7386">
              <w:rPr>
                <w:rFonts w:eastAsia="Calibri"/>
                <w:sz w:val="20"/>
              </w:rPr>
              <w:t xml:space="preserve">, </w:t>
            </w:r>
            <w:proofErr w:type="spellStart"/>
            <w:r w:rsidRPr="004E7386">
              <w:rPr>
                <w:rFonts w:eastAsia="Calibri"/>
                <w:sz w:val="20"/>
              </w:rPr>
              <w:t>Juriansz</w:t>
            </w:r>
            <w:proofErr w:type="spellEnd"/>
            <w:r w:rsidRPr="004E7386">
              <w:rPr>
                <w:rFonts w:eastAsia="Calibri"/>
                <w:sz w:val="20"/>
              </w:rPr>
              <w:t xml:space="preserve">, Epstein JJ.A.) </w:t>
            </w:r>
          </w:p>
          <w:p w:rsidR="00D44B9A" w:rsidRPr="004E7386" w:rsidRDefault="00D44B9A" w:rsidP="004D393C">
            <w:pPr>
              <w:jc w:val="both"/>
              <w:rPr>
                <w:rFonts w:eastAsia="Calibri"/>
                <w:sz w:val="20"/>
              </w:rPr>
            </w:pPr>
            <w:r w:rsidRPr="004E7386">
              <w:rPr>
                <w:rFonts w:eastAsia="Calibri"/>
                <w:sz w:val="20"/>
              </w:rPr>
              <w:t>2012 ONCA 313; C54342</w:t>
            </w:r>
          </w:p>
          <w:p w:rsidR="00D44B9A" w:rsidRPr="004E7386" w:rsidRDefault="00D44B9A" w:rsidP="004D393C">
            <w:pPr>
              <w:jc w:val="both"/>
              <w:rPr>
                <w:rFonts w:eastAsia="Calibri"/>
                <w:sz w:val="20"/>
              </w:rPr>
            </w:pPr>
          </w:p>
        </w:tc>
        <w:tc>
          <w:tcPr>
            <w:tcW w:w="270" w:type="pct"/>
          </w:tcPr>
          <w:p w:rsidR="00D44B9A" w:rsidRPr="004E7386" w:rsidRDefault="00D44B9A" w:rsidP="004D393C">
            <w:pPr>
              <w:jc w:val="both"/>
              <w:rPr>
                <w:rFonts w:eastAsia="Calibri"/>
                <w:sz w:val="20"/>
              </w:rPr>
            </w:pPr>
          </w:p>
        </w:tc>
        <w:tc>
          <w:tcPr>
            <w:tcW w:w="2340" w:type="pct"/>
          </w:tcPr>
          <w:p w:rsidR="00D44B9A" w:rsidRPr="004E7386" w:rsidRDefault="00D44B9A" w:rsidP="004D393C">
            <w:pPr>
              <w:jc w:val="both"/>
              <w:rPr>
                <w:rFonts w:eastAsia="Calibri"/>
                <w:sz w:val="20"/>
              </w:rPr>
            </w:pPr>
            <w:r w:rsidRPr="004E7386">
              <w:rPr>
                <w:rFonts w:eastAsia="Calibri"/>
                <w:sz w:val="20"/>
              </w:rPr>
              <w:t>Appeal dismissed</w:t>
            </w:r>
          </w:p>
          <w:p w:rsidR="00D44B9A" w:rsidRPr="004E7386" w:rsidRDefault="00D44B9A" w:rsidP="004D393C">
            <w:pPr>
              <w:jc w:val="both"/>
              <w:rPr>
                <w:rFonts w:eastAsia="Calibri"/>
                <w:sz w:val="20"/>
              </w:rPr>
            </w:pPr>
          </w:p>
        </w:tc>
      </w:tr>
      <w:tr w:rsidR="00D44B9A" w:rsidRPr="004E7386" w:rsidTr="004D393C">
        <w:tblPrEx>
          <w:tblCellMar>
            <w:bottom w:w="0" w:type="dxa"/>
          </w:tblCellMar>
        </w:tblPrEx>
        <w:tc>
          <w:tcPr>
            <w:tcW w:w="2390" w:type="pct"/>
          </w:tcPr>
          <w:p w:rsidR="00D44B9A" w:rsidRPr="004E7386" w:rsidRDefault="00D44B9A" w:rsidP="004D393C">
            <w:pPr>
              <w:jc w:val="both"/>
              <w:rPr>
                <w:rFonts w:eastAsia="Calibri"/>
                <w:sz w:val="20"/>
              </w:rPr>
            </w:pPr>
            <w:r w:rsidRPr="004E7386">
              <w:rPr>
                <w:rFonts w:eastAsia="Calibri"/>
                <w:sz w:val="20"/>
              </w:rPr>
              <w:t>August 7, 2012</w:t>
            </w:r>
          </w:p>
          <w:p w:rsidR="00D44B9A" w:rsidRPr="004E7386" w:rsidRDefault="00D44B9A" w:rsidP="004D393C">
            <w:pPr>
              <w:jc w:val="both"/>
              <w:rPr>
                <w:rFonts w:eastAsia="Calibri"/>
                <w:sz w:val="20"/>
              </w:rPr>
            </w:pPr>
            <w:r w:rsidRPr="004E7386">
              <w:rPr>
                <w:rFonts w:eastAsia="Calibri"/>
                <w:sz w:val="20"/>
              </w:rPr>
              <w:t>Supreme Court of Canada</w:t>
            </w:r>
          </w:p>
        </w:tc>
        <w:tc>
          <w:tcPr>
            <w:tcW w:w="270" w:type="pct"/>
          </w:tcPr>
          <w:p w:rsidR="00D44B9A" w:rsidRPr="004E7386" w:rsidRDefault="00D44B9A" w:rsidP="004D393C">
            <w:pPr>
              <w:jc w:val="both"/>
              <w:rPr>
                <w:rFonts w:eastAsia="Calibri"/>
                <w:sz w:val="20"/>
              </w:rPr>
            </w:pPr>
          </w:p>
        </w:tc>
        <w:tc>
          <w:tcPr>
            <w:tcW w:w="234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55"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D44B9A" w:rsidRPr="00165C38" w:rsidTr="004D393C">
        <w:tc>
          <w:tcPr>
            <w:tcW w:w="5000" w:type="pct"/>
            <w:gridSpan w:val="3"/>
          </w:tcPr>
          <w:p w:rsidR="00D44B9A" w:rsidRPr="004E7386" w:rsidRDefault="00D44B9A" w:rsidP="004D393C">
            <w:pPr>
              <w:jc w:val="both"/>
              <w:rPr>
                <w:sz w:val="20"/>
                <w:lang w:val="fr-CA"/>
              </w:rPr>
            </w:pPr>
            <w:r w:rsidRPr="004E7386">
              <w:rPr>
                <w:sz w:val="20"/>
                <w:lang w:val="fr-CA"/>
              </w:rPr>
              <w:t xml:space="preserve">Tribunaux — Compétence — </w:t>
            </w:r>
            <w:r w:rsidRPr="004E7386">
              <w:rPr>
                <w:i/>
                <w:sz w:val="20"/>
                <w:lang w:val="fr-CA"/>
              </w:rPr>
              <w:t>Habeas corpus</w:t>
            </w:r>
            <w:r w:rsidRPr="004E7386">
              <w:rPr>
                <w:sz w:val="20"/>
                <w:lang w:val="fr-CA"/>
              </w:rPr>
              <w:t xml:space="preserve"> — Recours à l’</w:t>
            </w:r>
            <w:r w:rsidRPr="004E7386">
              <w:rPr>
                <w:i/>
                <w:sz w:val="20"/>
                <w:lang w:val="fr-CA"/>
              </w:rPr>
              <w:t>habeas corpus</w:t>
            </w:r>
            <w:r w:rsidRPr="004E7386">
              <w:rPr>
                <w:sz w:val="20"/>
                <w:lang w:val="fr-CA"/>
              </w:rPr>
              <w:t xml:space="preserve"> pour contester la révocation d'une libération conditionnelle par la Commission nationale des libérations conditionnelles — Un tribunal supérieur </w:t>
            </w:r>
            <w:proofErr w:type="spellStart"/>
            <w:r w:rsidRPr="004E7386">
              <w:rPr>
                <w:sz w:val="20"/>
                <w:lang w:val="fr-CA"/>
              </w:rPr>
              <w:t>peut</w:t>
            </w:r>
            <w:r w:rsidRPr="004E7386">
              <w:rPr>
                <w:sz w:val="20"/>
                <w:lang w:val="fr-CA"/>
              </w:rPr>
              <w:noBreakHyphen/>
              <w:t>il</w:t>
            </w:r>
            <w:proofErr w:type="spellEnd"/>
            <w:r w:rsidRPr="004E7386">
              <w:rPr>
                <w:sz w:val="20"/>
                <w:lang w:val="fr-CA"/>
              </w:rPr>
              <w:t xml:space="preserve"> refuser d’exercer sa compétence en matière d’</w:t>
            </w:r>
            <w:r w:rsidRPr="004E7386">
              <w:rPr>
                <w:i/>
                <w:sz w:val="20"/>
                <w:lang w:val="fr-CA"/>
              </w:rPr>
              <w:t>habeas corpus</w:t>
            </w:r>
            <w:r w:rsidRPr="004E7386">
              <w:rPr>
                <w:sz w:val="20"/>
                <w:lang w:val="fr-CA"/>
              </w:rPr>
              <w:t xml:space="preserve"> seulement si le législateur a établi un régime législatif d'examen qui est au moins aussi large et non moins avantageux? — Le processus d'examen en vue d'une libération conditionnelle </w:t>
            </w:r>
            <w:proofErr w:type="spellStart"/>
            <w:r w:rsidRPr="004E7386">
              <w:rPr>
                <w:sz w:val="20"/>
                <w:lang w:val="fr-CA"/>
              </w:rPr>
              <w:t>répond</w:t>
            </w:r>
            <w:r w:rsidRPr="004E7386">
              <w:rPr>
                <w:sz w:val="20"/>
                <w:lang w:val="fr-CA"/>
              </w:rPr>
              <w:noBreakHyphen/>
              <w:t>il</w:t>
            </w:r>
            <w:proofErr w:type="spellEnd"/>
            <w:r w:rsidRPr="004E7386">
              <w:rPr>
                <w:sz w:val="20"/>
                <w:lang w:val="fr-CA"/>
              </w:rPr>
              <w:t xml:space="preserve"> à ce critère? — Le demandeur </w:t>
            </w:r>
            <w:proofErr w:type="spellStart"/>
            <w:r w:rsidRPr="004E7386">
              <w:rPr>
                <w:sz w:val="20"/>
                <w:lang w:val="fr-CA"/>
              </w:rPr>
              <w:t>a</w:t>
            </w:r>
            <w:r w:rsidRPr="004E7386">
              <w:rPr>
                <w:sz w:val="20"/>
                <w:lang w:val="fr-CA"/>
              </w:rPr>
              <w:noBreakHyphen/>
              <w:t>t</w:t>
            </w:r>
            <w:r w:rsidRPr="004E7386">
              <w:rPr>
                <w:sz w:val="20"/>
                <w:lang w:val="fr-CA"/>
              </w:rPr>
              <w:noBreakHyphen/>
              <w:t>il</w:t>
            </w:r>
            <w:proofErr w:type="spellEnd"/>
            <w:r w:rsidRPr="004E7386">
              <w:rPr>
                <w:sz w:val="20"/>
                <w:lang w:val="fr-CA"/>
              </w:rPr>
              <w:t xml:space="preserve"> été illégalement privé de sa liberté? — L'arrêt </w:t>
            </w:r>
            <w:r w:rsidRPr="004E7386">
              <w:rPr>
                <w:i/>
                <w:sz w:val="20"/>
                <w:lang w:val="fr-CA"/>
              </w:rPr>
              <w:t>R. c. Graham</w:t>
            </w:r>
            <w:r w:rsidRPr="004E7386">
              <w:rPr>
                <w:sz w:val="20"/>
                <w:lang w:val="fr-CA"/>
              </w:rPr>
              <w:t xml:space="preserve"> (2001), 275 O.A.C. 200 </w:t>
            </w:r>
            <w:proofErr w:type="spellStart"/>
            <w:r w:rsidRPr="004E7386">
              <w:rPr>
                <w:sz w:val="20"/>
                <w:lang w:val="fr-CA"/>
              </w:rPr>
              <w:t>est</w:t>
            </w:r>
            <w:r w:rsidRPr="004E7386">
              <w:rPr>
                <w:sz w:val="20"/>
                <w:lang w:val="fr-CA"/>
              </w:rPr>
              <w:noBreakHyphen/>
              <w:t>il</w:t>
            </w:r>
            <w:proofErr w:type="spellEnd"/>
            <w:r w:rsidRPr="004E7386">
              <w:rPr>
                <w:sz w:val="20"/>
                <w:lang w:val="fr-CA"/>
              </w:rPr>
              <w:t xml:space="preserve"> erroné? — L'arrêt </w:t>
            </w:r>
            <w:r w:rsidRPr="004E7386">
              <w:rPr>
                <w:i/>
                <w:sz w:val="20"/>
                <w:lang w:val="fr-CA"/>
              </w:rPr>
              <w:t xml:space="preserve">May c. Directeur de l'Établissement </w:t>
            </w:r>
            <w:proofErr w:type="spellStart"/>
            <w:r w:rsidRPr="004E7386">
              <w:rPr>
                <w:i/>
                <w:sz w:val="20"/>
                <w:lang w:val="fr-CA"/>
              </w:rPr>
              <w:t>Ferndale</w:t>
            </w:r>
            <w:proofErr w:type="spellEnd"/>
            <w:r w:rsidRPr="004E7386">
              <w:rPr>
                <w:sz w:val="20"/>
                <w:lang w:val="fr-CA"/>
              </w:rPr>
              <w:t xml:space="preserve">, [2005] 3 R.C.S 809, </w:t>
            </w:r>
            <w:proofErr w:type="spellStart"/>
            <w:r w:rsidRPr="004E7386">
              <w:rPr>
                <w:sz w:val="20"/>
                <w:lang w:val="fr-CA"/>
              </w:rPr>
              <w:t>a</w:t>
            </w:r>
            <w:r w:rsidRPr="004E7386">
              <w:rPr>
                <w:sz w:val="20"/>
                <w:lang w:val="fr-CA"/>
              </w:rPr>
              <w:noBreakHyphen/>
              <w:t>t</w:t>
            </w:r>
            <w:r w:rsidRPr="004E7386">
              <w:rPr>
                <w:sz w:val="20"/>
                <w:lang w:val="fr-CA"/>
              </w:rPr>
              <w:noBreakHyphen/>
              <w:t>il</w:t>
            </w:r>
            <w:proofErr w:type="spellEnd"/>
            <w:r w:rsidRPr="004E7386">
              <w:rPr>
                <w:sz w:val="20"/>
                <w:lang w:val="fr-CA"/>
              </w:rPr>
              <w:t xml:space="preserve"> été mal interprété et appliqué? </w:t>
            </w:r>
          </w:p>
        </w:tc>
      </w:tr>
      <w:tr w:rsidR="00D44B9A" w:rsidRPr="00165C38" w:rsidTr="004D393C">
        <w:tc>
          <w:tcPr>
            <w:tcW w:w="5000" w:type="pct"/>
            <w:gridSpan w:val="3"/>
          </w:tcPr>
          <w:p w:rsidR="00D44B9A" w:rsidRPr="004E7386" w:rsidRDefault="00D44B9A" w:rsidP="004D393C">
            <w:pPr>
              <w:rPr>
                <w:sz w:val="20"/>
                <w:lang w:val="fr-CA"/>
              </w:rPr>
            </w:pPr>
          </w:p>
        </w:tc>
      </w:tr>
      <w:tr w:rsidR="00D44B9A" w:rsidRPr="00165C38" w:rsidTr="004D393C">
        <w:tc>
          <w:tcPr>
            <w:tcW w:w="5000" w:type="pct"/>
            <w:gridSpan w:val="3"/>
          </w:tcPr>
          <w:p w:rsidR="00D44B9A" w:rsidRPr="004E7386" w:rsidRDefault="00D44B9A" w:rsidP="004D393C">
            <w:pPr>
              <w:jc w:val="both"/>
              <w:rPr>
                <w:sz w:val="20"/>
                <w:lang w:val="fr-CA"/>
              </w:rPr>
            </w:pPr>
            <w:r w:rsidRPr="004E7386">
              <w:rPr>
                <w:sz w:val="20"/>
                <w:lang w:val="fr-CA"/>
              </w:rPr>
              <w:t xml:space="preserve">Le demandeur s'est vu accorder une libération conditionnelle totale de l'emprisonnement à perpétuité.  Sa libération conditionnelle a été suspendue pour manquement à une condition de </w:t>
            </w:r>
            <w:proofErr w:type="spellStart"/>
            <w:r w:rsidRPr="004E7386">
              <w:rPr>
                <w:sz w:val="20"/>
                <w:lang w:val="fr-CA"/>
              </w:rPr>
              <w:t>celle</w:t>
            </w:r>
            <w:r w:rsidRPr="004E7386">
              <w:rPr>
                <w:sz w:val="20"/>
                <w:lang w:val="fr-CA"/>
              </w:rPr>
              <w:noBreakHyphen/>
              <w:t>ci</w:t>
            </w:r>
            <w:proofErr w:type="spellEnd"/>
            <w:r w:rsidRPr="004E7386">
              <w:rPr>
                <w:sz w:val="20"/>
                <w:lang w:val="fr-CA"/>
              </w:rPr>
              <w:t xml:space="preserve"> qui l'obligeait de faire toute divulgation de renseignements d'ordre financier que lui demandait son agent de libération conditionnelle.  Il a été arrêté et renvoyé en prison.  Le 9 février 2010, la Commission nationale des libérations conditionnelles a examiné la suspension de la libération conditionnelle et l’a révoquée.  La Section d'appel a confirmé la décision de la Commission.  Le demandeur a présenté une demande d’</w:t>
            </w:r>
            <w:r w:rsidRPr="004E7386">
              <w:rPr>
                <w:i/>
                <w:sz w:val="20"/>
                <w:lang w:val="fr-CA"/>
              </w:rPr>
              <w:t>habeas corpus</w:t>
            </w:r>
            <w:r w:rsidRPr="004E7386">
              <w:rPr>
                <w:sz w:val="20"/>
                <w:lang w:val="fr-CA"/>
              </w:rPr>
              <w:t xml:space="preserve"> en Cour supérieure.  Le juge saisi de la demande a refusé d'exercer la compétence du tribunal en matière d’</w:t>
            </w:r>
            <w:r w:rsidRPr="004E7386">
              <w:rPr>
                <w:i/>
                <w:sz w:val="20"/>
                <w:lang w:val="fr-CA"/>
              </w:rPr>
              <w:t>habeas corpus</w:t>
            </w:r>
            <w:r w:rsidRPr="004E7386">
              <w:rPr>
                <w:sz w:val="20"/>
                <w:lang w:val="fr-CA"/>
              </w:rPr>
              <w:t>.</w:t>
            </w:r>
          </w:p>
          <w:p w:rsidR="00D44B9A" w:rsidRPr="004E7386" w:rsidRDefault="00D44B9A" w:rsidP="004D393C">
            <w:pPr>
              <w:rPr>
                <w:sz w:val="20"/>
                <w:lang w:val="fr-CA"/>
              </w:rPr>
            </w:pPr>
          </w:p>
        </w:tc>
      </w:tr>
      <w:tr w:rsidR="00D44B9A" w:rsidRPr="00165C38" w:rsidTr="004D393C">
        <w:tblPrEx>
          <w:tblCellMar>
            <w:bottom w:w="0" w:type="dxa"/>
          </w:tblCellMar>
        </w:tblPrEx>
        <w:tc>
          <w:tcPr>
            <w:tcW w:w="2390" w:type="pct"/>
          </w:tcPr>
          <w:p w:rsidR="00D44B9A" w:rsidRPr="004E7386" w:rsidRDefault="00D44B9A" w:rsidP="004D393C">
            <w:pPr>
              <w:jc w:val="both"/>
              <w:rPr>
                <w:sz w:val="20"/>
                <w:lang w:val="fr-CA"/>
              </w:rPr>
            </w:pPr>
            <w:r w:rsidRPr="004E7386">
              <w:rPr>
                <w:sz w:val="20"/>
                <w:lang w:val="fr-CA"/>
              </w:rPr>
              <w:t>5 août 2011</w:t>
            </w:r>
          </w:p>
          <w:p w:rsidR="00D44B9A" w:rsidRPr="004E7386" w:rsidRDefault="00D44B9A" w:rsidP="004D393C">
            <w:pPr>
              <w:jc w:val="both"/>
              <w:rPr>
                <w:sz w:val="20"/>
                <w:lang w:val="fr-CA"/>
              </w:rPr>
            </w:pPr>
            <w:r w:rsidRPr="004E7386">
              <w:rPr>
                <w:sz w:val="20"/>
                <w:lang w:val="fr-CA"/>
              </w:rPr>
              <w:t xml:space="preserve">Cour supérieure de justice de l'Ontario </w:t>
            </w:r>
          </w:p>
          <w:p w:rsidR="00D44B9A" w:rsidRPr="004E7386" w:rsidRDefault="00D44B9A" w:rsidP="004D393C">
            <w:pPr>
              <w:jc w:val="both"/>
              <w:rPr>
                <w:sz w:val="20"/>
                <w:lang w:val="fr-CA"/>
              </w:rPr>
            </w:pPr>
            <w:r w:rsidRPr="004E7386">
              <w:rPr>
                <w:sz w:val="20"/>
                <w:lang w:val="fr-CA"/>
              </w:rPr>
              <w:t xml:space="preserve">(Juge </w:t>
            </w:r>
            <w:proofErr w:type="spellStart"/>
            <w:r w:rsidRPr="004E7386">
              <w:rPr>
                <w:sz w:val="20"/>
                <w:lang w:val="fr-CA"/>
              </w:rPr>
              <w:t>McMunagle</w:t>
            </w:r>
            <w:proofErr w:type="spellEnd"/>
            <w:r w:rsidRPr="004E7386">
              <w:rPr>
                <w:sz w:val="20"/>
                <w:lang w:val="fr-CA"/>
              </w:rPr>
              <w:t xml:space="preserve">) </w:t>
            </w:r>
          </w:p>
          <w:p w:rsidR="00D44B9A" w:rsidRPr="004E7386" w:rsidRDefault="00D44B9A" w:rsidP="004D393C">
            <w:pPr>
              <w:jc w:val="both"/>
              <w:rPr>
                <w:sz w:val="20"/>
                <w:lang w:val="fr-CA"/>
              </w:rPr>
            </w:pPr>
            <w:r w:rsidRPr="004E7386">
              <w:rPr>
                <w:sz w:val="20"/>
                <w:lang w:val="fr-CA"/>
              </w:rPr>
              <w:t>2011 ONSC 4627</w:t>
            </w:r>
          </w:p>
          <w:p w:rsidR="00D44B9A" w:rsidRPr="004E7386" w:rsidRDefault="00D44B9A" w:rsidP="004D393C">
            <w:pPr>
              <w:jc w:val="both"/>
              <w:rPr>
                <w:sz w:val="20"/>
                <w:lang w:val="fr-CA"/>
              </w:rPr>
            </w:pPr>
          </w:p>
        </w:tc>
        <w:tc>
          <w:tcPr>
            <w:tcW w:w="270" w:type="pct"/>
          </w:tcPr>
          <w:p w:rsidR="00D44B9A" w:rsidRPr="004E7386" w:rsidRDefault="00D44B9A" w:rsidP="004D393C">
            <w:pPr>
              <w:jc w:val="both"/>
              <w:rPr>
                <w:sz w:val="20"/>
                <w:lang w:val="fr-CA"/>
              </w:rPr>
            </w:pPr>
          </w:p>
        </w:tc>
        <w:tc>
          <w:tcPr>
            <w:tcW w:w="2340" w:type="pct"/>
          </w:tcPr>
          <w:p w:rsidR="00D44B9A" w:rsidRPr="004E7386" w:rsidRDefault="00D44B9A" w:rsidP="004D393C">
            <w:pPr>
              <w:jc w:val="both"/>
              <w:rPr>
                <w:sz w:val="20"/>
                <w:lang w:val="fr-CA"/>
              </w:rPr>
            </w:pPr>
            <w:r w:rsidRPr="004E7386">
              <w:rPr>
                <w:sz w:val="20"/>
                <w:lang w:val="fr-CA"/>
              </w:rPr>
              <w:t xml:space="preserve">Demande d'ordonnance en </w:t>
            </w:r>
            <w:r w:rsidRPr="004E7386">
              <w:rPr>
                <w:i/>
                <w:sz w:val="20"/>
                <w:lang w:val="fr-CA"/>
              </w:rPr>
              <w:t xml:space="preserve">habeas corpus </w:t>
            </w:r>
            <w:r w:rsidRPr="004E7386">
              <w:rPr>
                <w:sz w:val="20"/>
                <w:lang w:val="fr-CA"/>
              </w:rPr>
              <w:t xml:space="preserve">avec </w:t>
            </w:r>
            <w:proofErr w:type="spellStart"/>
            <w:r w:rsidRPr="004E7386">
              <w:rPr>
                <w:i/>
                <w:sz w:val="20"/>
                <w:lang w:val="fr-CA"/>
              </w:rPr>
              <w:t>certiorari</w:t>
            </w:r>
            <w:proofErr w:type="spellEnd"/>
            <w:r w:rsidRPr="004E7386">
              <w:rPr>
                <w:i/>
                <w:sz w:val="20"/>
                <w:lang w:val="fr-CA"/>
              </w:rPr>
              <w:t xml:space="preserve"> </w:t>
            </w:r>
            <w:r w:rsidRPr="004E7386">
              <w:rPr>
                <w:sz w:val="20"/>
                <w:lang w:val="fr-CA"/>
              </w:rPr>
              <w:t>auxiliaire, rejetée</w:t>
            </w:r>
          </w:p>
          <w:p w:rsidR="00D44B9A" w:rsidRPr="004E7386" w:rsidRDefault="00D44B9A" w:rsidP="004D393C">
            <w:pPr>
              <w:jc w:val="both"/>
              <w:rPr>
                <w:sz w:val="20"/>
                <w:lang w:val="fr-CA"/>
              </w:rPr>
            </w:pPr>
          </w:p>
        </w:tc>
      </w:tr>
      <w:tr w:rsidR="00D44B9A" w:rsidRPr="004E7386" w:rsidTr="004D393C">
        <w:tblPrEx>
          <w:tblCellMar>
            <w:bottom w:w="0" w:type="dxa"/>
          </w:tblCellMar>
        </w:tblPrEx>
        <w:tc>
          <w:tcPr>
            <w:tcW w:w="2390" w:type="pct"/>
          </w:tcPr>
          <w:p w:rsidR="00D44B9A" w:rsidRPr="004E7386" w:rsidRDefault="00D44B9A" w:rsidP="004D393C">
            <w:pPr>
              <w:jc w:val="both"/>
              <w:rPr>
                <w:sz w:val="20"/>
                <w:lang w:val="fr-CA"/>
              </w:rPr>
            </w:pPr>
            <w:r w:rsidRPr="004E7386">
              <w:rPr>
                <w:sz w:val="20"/>
                <w:lang w:val="fr-CA"/>
              </w:rPr>
              <w:t>8 mai 2012</w:t>
            </w:r>
          </w:p>
          <w:p w:rsidR="00D44B9A" w:rsidRPr="004E7386" w:rsidRDefault="00D44B9A" w:rsidP="004D393C">
            <w:pPr>
              <w:jc w:val="both"/>
              <w:rPr>
                <w:sz w:val="20"/>
                <w:lang w:val="fr-CA"/>
              </w:rPr>
            </w:pPr>
            <w:r w:rsidRPr="004E7386">
              <w:rPr>
                <w:sz w:val="20"/>
                <w:lang w:val="fr-CA"/>
              </w:rPr>
              <w:t xml:space="preserve">Cour d'appel de l'Ontario </w:t>
            </w:r>
          </w:p>
          <w:p w:rsidR="00D44B9A" w:rsidRPr="004E7386" w:rsidRDefault="00D44B9A" w:rsidP="004D393C">
            <w:pPr>
              <w:jc w:val="both"/>
              <w:rPr>
                <w:sz w:val="20"/>
                <w:lang w:val="fr-CA"/>
              </w:rPr>
            </w:pPr>
            <w:r w:rsidRPr="004E7386">
              <w:rPr>
                <w:sz w:val="20"/>
                <w:lang w:val="fr-CA"/>
              </w:rPr>
              <w:t xml:space="preserve">(Juges </w:t>
            </w:r>
            <w:proofErr w:type="spellStart"/>
            <w:r w:rsidRPr="004E7386">
              <w:rPr>
                <w:sz w:val="20"/>
                <w:lang w:val="fr-CA"/>
              </w:rPr>
              <w:t>Cronk</w:t>
            </w:r>
            <w:proofErr w:type="spellEnd"/>
            <w:r w:rsidRPr="004E7386">
              <w:rPr>
                <w:sz w:val="20"/>
                <w:lang w:val="fr-CA"/>
              </w:rPr>
              <w:t xml:space="preserve">, </w:t>
            </w:r>
            <w:proofErr w:type="spellStart"/>
            <w:r w:rsidRPr="004E7386">
              <w:rPr>
                <w:sz w:val="20"/>
                <w:lang w:val="fr-CA"/>
              </w:rPr>
              <w:t>Juriansz</w:t>
            </w:r>
            <w:proofErr w:type="spellEnd"/>
            <w:r w:rsidRPr="004E7386">
              <w:rPr>
                <w:sz w:val="20"/>
                <w:lang w:val="fr-CA"/>
              </w:rPr>
              <w:t xml:space="preserve"> et Epstein) </w:t>
            </w:r>
          </w:p>
          <w:p w:rsidR="00D44B9A" w:rsidRPr="004E7386" w:rsidRDefault="00D44B9A" w:rsidP="004D393C">
            <w:pPr>
              <w:jc w:val="both"/>
              <w:rPr>
                <w:sz w:val="20"/>
                <w:lang w:val="fr-CA"/>
              </w:rPr>
            </w:pPr>
            <w:r w:rsidRPr="004E7386">
              <w:rPr>
                <w:sz w:val="20"/>
                <w:lang w:val="fr-CA"/>
              </w:rPr>
              <w:t>2012 ONCA 313; C54342</w:t>
            </w:r>
          </w:p>
          <w:p w:rsidR="00D44B9A" w:rsidRPr="004E7386" w:rsidRDefault="00D44B9A" w:rsidP="004D393C">
            <w:pPr>
              <w:jc w:val="both"/>
              <w:rPr>
                <w:sz w:val="20"/>
                <w:lang w:val="fr-CA"/>
              </w:rPr>
            </w:pPr>
          </w:p>
        </w:tc>
        <w:tc>
          <w:tcPr>
            <w:tcW w:w="270" w:type="pct"/>
          </w:tcPr>
          <w:p w:rsidR="00D44B9A" w:rsidRPr="004E7386" w:rsidRDefault="00D44B9A" w:rsidP="004D393C">
            <w:pPr>
              <w:jc w:val="both"/>
              <w:rPr>
                <w:sz w:val="20"/>
                <w:lang w:val="fr-CA"/>
              </w:rPr>
            </w:pPr>
          </w:p>
        </w:tc>
        <w:tc>
          <w:tcPr>
            <w:tcW w:w="2340" w:type="pct"/>
          </w:tcPr>
          <w:p w:rsidR="00D44B9A" w:rsidRPr="004E7386" w:rsidRDefault="00D44B9A" w:rsidP="004D393C">
            <w:pPr>
              <w:jc w:val="both"/>
              <w:rPr>
                <w:sz w:val="20"/>
                <w:lang w:val="fr-CA"/>
              </w:rPr>
            </w:pPr>
            <w:r w:rsidRPr="004E7386">
              <w:rPr>
                <w:sz w:val="20"/>
                <w:lang w:val="fr-CA"/>
              </w:rPr>
              <w:t>Appel rejeté</w:t>
            </w:r>
          </w:p>
          <w:p w:rsidR="00D44B9A" w:rsidRPr="004E7386" w:rsidRDefault="00D44B9A" w:rsidP="004D393C">
            <w:pPr>
              <w:jc w:val="both"/>
              <w:rPr>
                <w:sz w:val="20"/>
                <w:lang w:val="fr-CA"/>
              </w:rPr>
            </w:pPr>
          </w:p>
        </w:tc>
      </w:tr>
      <w:tr w:rsidR="00D44B9A" w:rsidRPr="004E7386" w:rsidTr="004D393C">
        <w:tblPrEx>
          <w:tblCellMar>
            <w:bottom w:w="0" w:type="dxa"/>
          </w:tblCellMar>
        </w:tblPrEx>
        <w:tc>
          <w:tcPr>
            <w:tcW w:w="2390" w:type="pct"/>
          </w:tcPr>
          <w:p w:rsidR="00D44B9A" w:rsidRPr="004E7386" w:rsidRDefault="00D44B9A" w:rsidP="004D393C">
            <w:pPr>
              <w:jc w:val="both"/>
              <w:rPr>
                <w:sz w:val="20"/>
                <w:lang w:val="fr-CA"/>
              </w:rPr>
            </w:pPr>
            <w:r w:rsidRPr="004E7386">
              <w:rPr>
                <w:sz w:val="20"/>
                <w:lang w:val="fr-CA"/>
              </w:rPr>
              <w:t>7 août 2012</w:t>
            </w:r>
          </w:p>
          <w:p w:rsidR="00D44B9A" w:rsidRPr="004E7386" w:rsidRDefault="00D44B9A" w:rsidP="004D393C">
            <w:pPr>
              <w:jc w:val="both"/>
              <w:rPr>
                <w:sz w:val="20"/>
                <w:lang w:val="fr-CA"/>
              </w:rPr>
            </w:pPr>
            <w:r w:rsidRPr="004E7386">
              <w:rPr>
                <w:sz w:val="20"/>
                <w:lang w:val="fr-CA"/>
              </w:rPr>
              <w:t>Cour suprême du Canada</w:t>
            </w:r>
          </w:p>
        </w:tc>
        <w:tc>
          <w:tcPr>
            <w:tcW w:w="270" w:type="pct"/>
          </w:tcPr>
          <w:p w:rsidR="00D44B9A" w:rsidRPr="004E7386" w:rsidRDefault="00D44B9A" w:rsidP="004D393C">
            <w:pPr>
              <w:jc w:val="both"/>
              <w:rPr>
                <w:sz w:val="20"/>
                <w:lang w:val="fr-CA"/>
              </w:rPr>
            </w:pPr>
          </w:p>
        </w:tc>
        <w:tc>
          <w:tcPr>
            <w:tcW w:w="2340" w:type="pct"/>
          </w:tcPr>
          <w:p w:rsidR="00D44B9A" w:rsidRPr="004E7386" w:rsidRDefault="00D44B9A" w:rsidP="004D393C">
            <w:pPr>
              <w:jc w:val="both"/>
              <w:rPr>
                <w:sz w:val="20"/>
                <w:lang w:val="fr-CA"/>
              </w:rPr>
            </w:pPr>
            <w:r w:rsidRPr="004E7386">
              <w:rPr>
                <w:sz w:val="20"/>
                <w:lang w:val="fr-CA"/>
              </w:rPr>
              <w:t>Demande d'autorisation d'appel, déposée</w:t>
            </w:r>
          </w:p>
          <w:p w:rsidR="00D44B9A" w:rsidRPr="004E7386" w:rsidRDefault="00D44B9A" w:rsidP="004D393C">
            <w:pPr>
              <w:jc w:val="both"/>
              <w:rPr>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56" style="width:2in;height:1pt" o:hrpct="0" o:hralign="center" o:hrstd="t" o:hrnoshade="t" o:hr="t" fillcolor="black [3213]" stroked="f"/>
        </w:pict>
      </w:r>
    </w:p>
    <w:p w:rsidR="00BD3F74" w:rsidRDefault="00BD3F74" w:rsidP="00BD3F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1FCE" w:rsidRPr="005031AE" w:rsidTr="00995471">
        <w:trPr>
          <w:cantSplit/>
        </w:trPr>
        <w:tc>
          <w:tcPr>
            <w:tcW w:w="1458" w:type="dxa"/>
          </w:tcPr>
          <w:p w:rsidR="00E11FCE" w:rsidRPr="005031AE" w:rsidRDefault="00E11FCE" w:rsidP="00995471">
            <w:pPr>
              <w:rPr>
                <w:sz w:val="20"/>
                <w:szCs w:val="20"/>
              </w:rPr>
            </w:pPr>
            <w:r w:rsidRPr="005031AE">
              <w:rPr>
                <w:rStyle w:val="SCCFileNumberChar"/>
                <w:sz w:val="20"/>
                <w:szCs w:val="20"/>
              </w:rPr>
              <w:t>34944</w:t>
            </w:r>
          </w:p>
          <w:p w:rsidR="00E11FCE" w:rsidRPr="005031AE" w:rsidRDefault="00E11FCE" w:rsidP="00995471">
            <w:pPr>
              <w:rPr>
                <w:b/>
                <w:sz w:val="20"/>
                <w:szCs w:val="20"/>
                <w:lang w:val="fr-CA"/>
              </w:rPr>
            </w:pPr>
          </w:p>
        </w:tc>
        <w:tc>
          <w:tcPr>
            <w:tcW w:w="8118" w:type="dxa"/>
          </w:tcPr>
          <w:p w:rsidR="00E11FCE" w:rsidRPr="005031AE" w:rsidRDefault="00E11FCE" w:rsidP="00995471">
            <w:pPr>
              <w:rPr>
                <w:sz w:val="20"/>
                <w:szCs w:val="20"/>
              </w:rPr>
            </w:pPr>
            <w:proofErr w:type="spellStart"/>
            <w:r w:rsidRPr="00E11FCE">
              <w:rPr>
                <w:rStyle w:val="SCCLsocChar"/>
                <w:sz w:val="20"/>
                <w:szCs w:val="20"/>
                <w:lang w:val="en-CA"/>
              </w:rPr>
              <w:t>Nizar</w:t>
            </w:r>
            <w:proofErr w:type="spellEnd"/>
            <w:r w:rsidRPr="00E11FCE">
              <w:rPr>
                <w:rStyle w:val="SCCLsocChar"/>
                <w:sz w:val="20"/>
                <w:szCs w:val="20"/>
                <w:lang w:val="en-CA"/>
              </w:rPr>
              <w:t xml:space="preserve"> </w:t>
            </w:r>
            <w:proofErr w:type="spellStart"/>
            <w:r w:rsidRPr="00E11FCE">
              <w:rPr>
                <w:rStyle w:val="SCCLsocChar"/>
                <w:sz w:val="20"/>
                <w:szCs w:val="20"/>
                <w:lang w:val="en-CA"/>
              </w:rPr>
              <w:t>Hajjage</w:t>
            </w:r>
            <w:proofErr w:type="spellEnd"/>
            <w:r w:rsidRPr="00E11FCE">
              <w:rPr>
                <w:rStyle w:val="SCCLsocChar"/>
                <w:sz w:val="20"/>
                <w:szCs w:val="20"/>
                <w:lang w:val="en-CA"/>
              </w:rPr>
              <w:t xml:space="preserve"> v. McGill University</w:t>
            </w:r>
            <w:r w:rsidRPr="005031AE">
              <w:rPr>
                <w:sz w:val="20"/>
                <w:szCs w:val="20"/>
              </w:rPr>
              <w:t xml:space="preserve"> (Que.) (Civil) (By Leave)</w:t>
            </w:r>
          </w:p>
          <w:p w:rsidR="00E11FCE" w:rsidRPr="005031AE" w:rsidRDefault="00E11FCE" w:rsidP="00995471">
            <w:pPr>
              <w:rPr>
                <w:sz w:val="20"/>
                <w:szCs w:val="20"/>
              </w:rPr>
            </w:pPr>
          </w:p>
        </w:tc>
      </w:tr>
      <w:tr w:rsidR="00E11FCE" w:rsidRPr="005031AE" w:rsidTr="00995471">
        <w:trPr>
          <w:cantSplit/>
        </w:trPr>
        <w:tc>
          <w:tcPr>
            <w:tcW w:w="1458" w:type="dxa"/>
          </w:tcPr>
          <w:p w:rsidR="00E11FCE" w:rsidRPr="005031AE" w:rsidRDefault="00E11FCE" w:rsidP="00995471">
            <w:pPr>
              <w:rPr>
                <w:sz w:val="20"/>
                <w:szCs w:val="20"/>
              </w:rPr>
            </w:pPr>
            <w:r w:rsidRPr="005031AE">
              <w:rPr>
                <w:sz w:val="20"/>
                <w:szCs w:val="20"/>
              </w:rPr>
              <w:t>Coram :</w:t>
            </w:r>
          </w:p>
        </w:tc>
        <w:tc>
          <w:tcPr>
            <w:tcW w:w="8118" w:type="dxa"/>
          </w:tcPr>
          <w:p w:rsidR="00E11FCE" w:rsidRPr="005031AE" w:rsidRDefault="00E11FCE" w:rsidP="00995471">
            <w:pPr>
              <w:rPr>
                <w:sz w:val="20"/>
                <w:szCs w:val="20"/>
              </w:rPr>
            </w:pPr>
            <w:proofErr w:type="spellStart"/>
            <w:r w:rsidRPr="00E11FCE">
              <w:rPr>
                <w:rStyle w:val="SCCCoramChar"/>
                <w:sz w:val="20"/>
                <w:szCs w:val="20"/>
                <w:lang w:val="en-CA"/>
              </w:rPr>
              <w:t>McLachlin</w:t>
            </w:r>
            <w:proofErr w:type="spellEnd"/>
            <w:r w:rsidRPr="00E11FCE">
              <w:rPr>
                <w:rStyle w:val="SCCCoramChar"/>
                <w:sz w:val="20"/>
                <w:szCs w:val="20"/>
                <w:lang w:val="en-CA"/>
              </w:rPr>
              <w:t xml:space="preserve"> C.J. and Rothstein and </w:t>
            </w:r>
            <w:proofErr w:type="spellStart"/>
            <w:r w:rsidRPr="00E11FCE">
              <w:rPr>
                <w:rStyle w:val="SCCCoramChar"/>
                <w:sz w:val="20"/>
                <w:szCs w:val="20"/>
                <w:lang w:val="en-CA"/>
              </w:rPr>
              <w:t>Moldaver</w:t>
            </w:r>
            <w:proofErr w:type="spellEnd"/>
            <w:r w:rsidRPr="00E11FCE">
              <w:rPr>
                <w:rStyle w:val="SCCCoramChar"/>
                <w:sz w:val="20"/>
                <w:szCs w:val="20"/>
                <w:lang w:val="en-CA"/>
              </w:rPr>
              <w:t> JJ.</w:t>
            </w:r>
          </w:p>
          <w:p w:rsidR="00E11FCE" w:rsidRPr="005031AE" w:rsidRDefault="00E11FCE" w:rsidP="00995471">
            <w:pPr>
              <w:rPr>
                <w:sz w:val="20"/>
                <w:szCs w:val="20"/>
                <w:u w:val="single"/>
              </w:rPr>
            </w:pPr>
          </w:p>
        </w:tc>
      </w:tr>
      <w:tr w:rsidR="00E11FCE" w:rsidRPr="00165C38" w:rsidTr="00995471">
        <w:trPr>
          <w:cantSplit/>
        </w:trPr>
        <w:tc>
          <w:tcPr>
            <w:tcW w:w="9576" w:type="dxa"/>
            <w:gridSpan w:val="2"/>
          </w:tcPr>
          <w:p w:rsidR="00E11FCE" w:rsidRPr="005031AE" w:rsidRDefault="00E11FCE" w:rsidP="00995471">
            <w:pPr>
              <w:pStyle w:val="SCCShortJudgment"/>
              <w:rPr>
                <w:szCs w:val="20"/>
              </w:rPr>
            </w:pPr>
            <w:r w:rsidRPr="005031AE">
              <w:rPr>
                <w:szCs w:val="20"/>
              </w:rPr>
              <w:t>The motion for actions is dismissed.  The application for leave to appeal from the judgment of the Court of Appeal of Quebec (Montréal), Number 500-09-022766-125, 2012 QCCA 1272, dated July 10, 2012, is dismissed with costs.</w:t>
            </w:r>
          </w:p>
          <w:p w:rsidR="00E11FCE" w:rsidRPr="005031AE" w:rsidRDefault="00E11FCE" w:rsidP="00995471">
            <w:pPr>
              <w:pStyle w:val="SCCShortJudgment"/>
              <w:ind w:firstLine="0"/>
              <w:rPr>
                <w:szCs w:val="20"/>
              </w:rPr>
            </w:pPr>
          </w:p>
          <w:p w:rsidR="00E11FCE" w:rsidRPr="005031AE" w:rsidRDefault="00E11FCE" w:rsidP="00995471">
            <w:pPr>
              <w:pStyle w:val="SCCShortJudgment"/>
              <w:rPr>
                <w:szCs w:val="20"/>
                <w:lang w:val="fr-CA"/>
              </w:rPr>
            </w:pPr>
            <w:r w:rsidRPr="005031AE">
              <w:rPr>
                <w:szCs w:val="20"/>
                <w:lang w:val="fr-CA"/>
              </w:rPr>
              <w:t>La requête visant la prise de mesures est rejetée. La demande d’autorisation d’appel de l’arrêt de la Cour d’appel du Québec (Montréal), numéro 500-09-022766-125, 2012 QCCA 1272, daté du 10 juillet 2012, est rejetée avec dépens.</w:t>
            </w:r>
          </w:p>
        </w:tc>
      </w:tr>
    </w:tbl>
    <w:p w:rsidR="00BD3F74" w:rsidRPr="00E11FCE" w:rsidRDefault="00BD3F74" w:rsidP="00BD3F74">
      <w:pPr>
        <w:rPr>
          <w:sz w:val="20"/>
          <w:szCs w:val="20"/>
          <w:lang w:val="fr-CA"/>
        </w:rPr>
      </w:pPr>
    </w:p>
    <w:p w:rsidR="00BD3F74" w:rsidRPr="001B157C" w:rsidRDefault="00BD3F74" w:rsidP="00BD3F74">
      <w:pPr>
        <w:rPr>
          <w:sz w:val="20"/>
          <w:szCs w:val="20"/>
          <w:u w:val="single"/>
        </w:rPr>
      </w:pPr>
      <w:r w:rsidRPr="001B157C">
        <w:rPr>
          <w:sz w:val="20"/>
          <w:szCs w:val="20"/>
          <w:u w:val="single"/>
        </w:rPr>
        <w:t>CASE SUMMARY</w:t>
      </w:r>
    </w:p>
    <w:p w:rsidR="00BD3F74" w:rsidRDefault="00BD3F74" w:rsidP="00BD3F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Civil procedure — Motion for leave to appeal dismissed — Whether the Court of Appeal erred in dismissing the motion for leave to appeal?</w:t>
            </w:r>
          </w:p>
        </w:tc>
      </w:tr>
      <w:tr w:rsidR="00D44B9A" w:rsidRPr="004E7386" w:rsidTr="004D393C">
        <w:tc>
          <w:tcPr>
            <w:tcW w:w="5000" w:type="pct"/>
            <w:gridSpan w:val="3"/>
          </w:tcPr>
          <w:p w:rsidR="00D44B9A" w:rsidRPr="004E7386" w:rsidRDefault="00D44B9A" w:rsidP="004D393C">
            <w:pPr>
              <w:jc w:val="both"/>
              <w:rPr>
                <w:rFonts w:eastAsia="Calibri"/>
                <w:sz w:val="20"/>
              </w:rPr>
            </w:pPr>
          </w:p>
        </w:tc>
      </w:tr>
      <w:tr w:rsidR="00D44B9A" w:rsidRPr="004E7386" w:rsidTr="004D393C">
        <w:tc>
          <w:tcPr>
            <w:tcW w:w="5000" w:type="pct"/>
            <w:gridSpan w:val="3"/>
          </w:tcPr>
          <w:p w:rsidR="00D44B9A" w:rsidRPr="004E7386" w:rsidRDefault="00D44B9A" w:rsidP="004D393C">
            <w:pPr>
              <w:jc w:val="both"/>
              <w:rPr>
                <w:rFonts w:eastAsia="Calibri"/>
                <w:sz w:val="20"/>
              </w:rPr>
            </w:pPr>
            <w:r w:rsidRPr="004E7386">
              <w:rPr>
                <w:rFonts w:eastAsia="Calibri"/>
                <w:sz w:val="20"/>
              </w:rPr>
              <w:t xml:space="preserve">In 1997, the applicant, </w:t>
            </w:r>
            <w:proofErr w:type="spellStart"/>
            <w:r w:rsidRPr="004E7386">
              <w:rPr>
                <w:rFonts w:eastAsia="Calibri"/>
                <w:sz w:val="20"/>
              </w:rPr>
              <w:t>Nizar</w:t>
            </w:r>
            <w:proofErr w:type="spellEnd"/>
            <w:r w:rsidRPr="004E7386">
              <w:rPr>
                <w:rFonts w:eastAsia="Calibri"/>
                <w:sz w:val="20"/>
              </w:rPr>
              <w:t xml:space="preserve"> </w:t>
            </w:r>
            <w:proofErr w:type="spellStart"/>
            <w:r w:rsidRPr="004E7386">
              <w:rPr>
                <w:rFonts w:eastAsia="Calibri"/>
                <w:sz w:val="20"/>
              </w:rPr>
              <w:t>Hajjage</w:t>
            </w:r>
            <w:proofErr w:type="spellEnd"/>
            <w:r w:rsidRPr="004E7386">
              <w:rPr>
                <w:rFonts w:eastAsia="Calibri"/>
                <w:sz w:val="20"/>
              </w:rPr>
              <w:t xml:space="preserve">, was expulsed from his university studies at McGill University on the ground that he did not meet the program requirements.  In 2011, he complained to the Commission des </w:t>
            </w:r>
            <w:proofErr w:type="spellStart"/>
            <w:r w:rsidRPr="004E7386">
              <w:rPr>
                <w:rFonts w:eastAsia="Calibri"/>
                <w:sz w:val="20"/>
              </w:rPr>
              <w:t>droits</w:t>
            </w:r>
            <w:proofErr w:type="spellEnd"/>
            <w:r w:rsidRPr="004E7386">
              <w:rPr>
                <w:rFonts w:eastAsia="Calibri"/>
                <w:sz w:val="20"/>
              </w:rPr>
              <w:t xml:space="preserve"> de la </w:t>
            </w:r>
            <w:proofErr w:type="spellStart"/>
            <w:r w:rsidRPr="004E7386">
              <w:rPr>
                <w:rFonts w:eastAsia="Calibri"/>
                <w:sz w:val="20"/>
              </w:rPr>
              <w:t>personne</w:t>
            </w:r>
            <w:proofErr w:type="spellEnd"/>
            <w:r w:rsidRPr="004E7386">
              <w:rPr>
                <w:rFonts w:eastAsia="Calibri"/>
                <w:sz w:val="20"/>
              </w:rPr>
              <w:t xml:space="preserve"> et des </w:t>
            </w:r>
            <w:proofErr w:type="spellStart"/>
            <w:r w:rsidRPr="004E7386">
              <w:rPr>
                <w:rFonts w:eastAsia="Calibri"/>
                <w:sz w:val="20"/>
              </w:rPr>
              <w:t>droits</w:t>
            </w:r>
            <w:proofErr w:type="spellEnd"/>
            <w:r w:rsidRPr="004E7386">
              <w:rPr>
                <w:rFonts w:eastAsia="Calibri"/>
                <w:sz w:val="20"/>
              </w:rPr>
              <w:t xml:space="preserve"> de la </w:t>
            </w:r>
            <w:proofErr w:type="spellStart"/>
            <w:r w:rsidRPr="004E7386">
              <w:rPr>
                <w:rFonts w:eastAsia="Calibri"/>
                <w:sz w:val="20"/>
              </w:rPr>
              <w:t>jeunesse</w:t>
            </w:r>
            <w:proofErr w:type="spellEnd"/>
            <w:r w:rsidRPr="004E7386">
              <w:rPr>
                <w:rFonts w:eastAsia="Calibri"/>
                <w:sz w:val="20"/>
              </w:rPr>
              <w:t xml:space="preserve">, alleging, </w:t>
            </w:r>
            <w:r w:rsidRPr="004E7386">
              <w:rPr>
                <w:rFonts w:eastAsia="Calibri"/>
                <w:i/>
                <w:sz w:val="20"/>
              </w:rPr>
              <w:t>inter alia</w:t>
            </w:r>
            <w:r w:rsidRPr="004E7386">
              <w:rPr>
                <w:rFonts w:eastAsia="Calibri"/>
                <w:sz w:val="20"/>
              </w:rPr>
              <w:t xml:space="preserve">, that McGill discriminated against him on the basis of his ability as a student.  The Commission exercised its discretionary power under s. 78 of the </w:t>
            </w:r>
            <w:r w:rsidRPr="004E7386">
              <w:rPr>
                <w:rFonts w:eastAsia="Calibri"/>
                <w:i/>
                <w:sz w:val="20"/>
              </w:rPr>
              <w:t>Charter of Human Rights and Freedoms</w:t>
            </w:r>
            <w:r w:rsidRPr="004E7386">
              <w:rPr>
                <w:rFonts w:eastAsia="Calibri"/>
                <w:sz w:val="20"/>
              </w:rPr>
              <w:t xml:space="preserve"> and decided to cease to act in Mr. </w:t>
            </w:r>
            <w:proofErr w:type="spellStart"/>
            <w:r w:rsidRPr="004E7386">
              <w:rPr>
                <w:rFonts w:eastAsia="Calibri"/>
                <w:sz w:val="20"/>
              </w:rPr>
              <w:t>Hajjage’s</w:t>
            </w:r>
            <w:proofErr w:type="spellEnd"/>
            <w:r w:rsidRPr="004E7386">
              <w:rPr>
                <w:rFonts w:eastAsia="Calibri"/>
                <w:sz w:val="20"/>
              </w:rPr>
              <w:t xml:space="preserve"> name.  It found that the grounds alleged by Mr. </w:t>
            </w:r>
            <w:proofErr w:type="spellStart"/>
            <w:r w:rsidRPr="004E7386">
              <w:rPr>
                <w:rFonts w:eastAsia="Calibri"/>
                <w:sz w:val="20"/>
              </w:rPr>
              <w:t>Hajjage</w:t>
            </w:r>
            <w:proofErr w:type="spellEnd"/>
            <w:r w:rsidRPr="004E7386">
              <w:rPr>
                <w:rFonts w:eastAsia="Calibri"/>
                <w:sz w:val="20"/>
              </w:rPr>
              <w:t xml:space="preserve"> did not relate to grounds of discrimination under s. 10 of the </w:t>
            </w:r>
            <w:r w:rsidRPr="004E7386">
              <w:rPr>
                <w:rFonts w:eastAsia="Calibri"/>
                <w:i/>
                <w:sz w:val="20"/>
              </w:rPr>
              <w:t>Charter</w:t>
            </w:r>
            <w:r w:rsidRPr="004E7386">
              <w:rPr>
                <w:rFonts w:eastAsia="Calibri"/>
                <w:sz w:val="20"/>
              </w:rPr>
              <w:t>.  Furthermore, the Commission noted that the complaint was prescribed, since it had been filed more than a decade after the alleged acts occurred.</w:t>
            </w:r>
          </w:p>
          <w:p w:rsidR="00D44B9A" w:rsidRPr="004E7386" w:rsidRDefault="00D44B9A" w:rsidP="004D393C">
            <w:pPr>
              <w:jc w:val="both"/>
              <w:rPr>
                <w:rFonts w:eastAsia="Calibri"/>
                <w:sz w:val="20"/>
              </w:rPr>
            </w:pPr>
          </w:p>
          <w:p w:rsidR="00D44B9A" w:rsidRPr="004E7386" w:rsidRDefault="00D44B9A" w:rsidP="004D393C">
            <w:pPr>
              <w:jc w:val="both"/>
              <w:rPr>
                <w:rFonts w:eastAsia="Calibri"/>
                <w:sz w:val="20"/>
              </w:rPr>
            </w:pPr>
            <w:r w:rsidRPr="004E7386">
              <w:rPr>
                <w:rFonts w:eastAsia="Calibri"/>
                <w:sz w:val="20"/>
              </w:rPr>
              <w:t xml:space="preserve">Mr. </w:t>
            </w:r>
            <w:proofErr w:type="spellStart"/>
            <w:r w:rsidRPr="004E7386">
              <w:rPr>
                <w:rFonts w:eastAsia="Calibri"/>
                <w:sz w:val="20"/>
              </w:rPr>
              <w:t>Hajjage</w:t>
            </w:r>
            <w:proofErr w:type="spellEnd"/>
            <w:r w:rsidRPr="004E7386">
              <w:rPr>
                <w:rFonts w:eastAsia="Calibri"/>
                <w:sz w:val="20"/>
              </w:rPr>
              <w:t xml:space="preserve"> then wrote to the Human Rights Tribunal seeking a reversal of the Commission’s decision.  He also sought an order to compel McGill and the Commission to answer certain questions.  McGill filed a motion to dismiss the proceedings alleging lack of jurisdiction.  The Tribunal granted the motion.  It held that, barring certain exceptions which did not apply here, once the Commission opts to cease to act pursuant s. 78 of the </w:t>
            </w:r>
            <w:r w:rsidRPr="004E7386">
              <w:rPr>
                <w:rFonts w:eastAsia="Calibri"/>
                <w:i/>
                <w:sz w:val="20"/>
              </w:rPr>
              <w:t>Charter</w:t>
            </w:r>
            <w:r w:rsidRPr="004E7386">
              <w:rPr>
                <w:rFonts w:eastAsia="Calibri"/>
                <w:sz w:val="20"/>
              </w:rPr>
              <w:t xml:space="preserve">, the Tribunal is without jurisdiction to hear a complaint made by a complainant personally.  Mr. </w:t>
            </w:r>
            <w:proofErr w:type="spellStart"/>
            <w:r w:rsidRPr="004E7386">
              <w:rPr>
                <w:rFonts w:eastAsia="Calibri"/>
                <w:sz w:val="20"/>
              </w:rPr>
              <w:t>Hajjage</w:t>
            </w:r>
            <w:proofErr w:type="spellEnd"/>
            <w:r w:rsidRPr="004E7386">
              <w:rPr>
                <w:rFonts w:eastAsia="Calibri"/>
                <w:sz w:val="20"/>
              </w:rPr>
              <w:t xml:space="preserve"> sought leave to appeal to the Court of Appeal of Quebec.  </w:t>
            </w:r>
            <w:proofErr w:type="spellStart"/>
            <w:r w:rsidRPr="004E7386">
              <w:rPr>
                <w:rFonts w:eastAsia="Calibri"/>
                <w:sz w:val="20"/>
              </w:rPr>
              <w:t>Bich</w:t>
            </w:r>
            <w:proofErr w:type="spellEnd"/>
            <w:r w:rsidRPr="004E7386">
              <w:rPr>
                <w:rFonts w:eastAsia="Calibri"/>
                <w:sz w:val="20"/>
              </w:rPr>
              <w:t xml:space="preserve"> J.A. dismissed his motion on the ground that an appeal had no likelihood of success.</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May 14, 2012</w:t>
            </w:r>
          </w:p>
          <w:p w:rsidR="00D44B9A" w:rsidRPr="004E7386" w:rsidRDefault="00D44B9A" w:rsidP="004D393C">
            <w:pPr>
              <w:jc w:val="both"/>
              <w:rPr>
                <w:rFonts w:eastAsia="Calibri"/>
                <w:sz w:val="20"/>
              </w:rPr>
            </w:pPr>
            <w:r w:rsidRPr="004E7386">
              <w:rPr>
                <w:rFonts w:eastAsia="Calibri"/>
                <w:sz w:val="20"/>
              </w:rPr>
              <w:t>Human Rights Tribunal</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Motion to dismiss granted; proceedings dismissed for lack of jurisdiction</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July 10, 2012</w:t>
            </w:r>
          </w:p>
          <w:p w:rsidR="00D44B9A" w:rsidRPr="004E7386" w:rsidRDefault="00D44B9A" w:rsidP="004D393C">
            <w:pPr>
              <w:jc w:val="both"/>
              <w:rPr>
                <w:rFonts w:eastAsia="Calibri"/>
                <w:sz w:val="20"/>
              </w:rPr>
            </w:pPr>
            <w:r w:rsidRPr="004E7386">
              <w:rPr>
                <w:rFonts w:eastAsia="Calibri"/>
                <w:sz w:val="20"/>
              </w:rPr>
              <w:t>Court of Appeal of Quebec (Montréal)</w:t>
            </w:r>
          </w:p>
          <w:p w:rsidR="00D44B9A" w:rsidRPr="004E7386" w:rsidRDefault="00D44B9A" w:rsidP="004D393C">
            <w:pPr>
              <w:jc w:val="both"/>
              <w:rPr>
                <w:rFonts w:eastAsia="Calibri"/>
                <w:sz w:val="20"/>
              </w:rPr>
            </w:pPr>
            <w:r w:rsidRPr="004E7386">
              <w:rPr>
                <w:rFonts w:eastAsia="Calibri"/>
                <w:sz w:val="20"/>
              </w:rPr>
              <w:t>(</w:t>
            </w:r>
            <w:proofErr w:type="spellStart"/>
            <w:r w:rsidRPr="004E7386">
              <w:rPr>
                <w:rFonts w:eastAsia="Calibri"/>
                <w:sz w:val="20"/>
              </w:rPr>
              <w:t>Bich</w:t>
            </w:r>
            <w:proofErr w:type="spellEnd"/>
            <w:r w:rsidRPr="004E7386">
              <w:rPr>
                <w:rFonts w:eastAsia="Calibri"/>
                <w:sz w:val="20"/>
              </w:rPr>
              <w:t xml:space="preserve"> J.A.)</w:t>
            </w:r>
          </w:p>
          <w:p w:rsidR="00D44B9A" w:rsidRPr="004E7386" w:rsidRDefault="00D44B9A" w:rsidP="004D393C">
            <w:pPr>
              <w:jc w:val="both"/>
              <w:rPr>
                <w:rFonts w:eastAsia="Calibri"/>
                <w:sz w:val="20"/>
              </w:rPr>
            </w:pPr>
            <w:r w:rsidRPr="004E7386">
              <w:rPr>
                <w:rFonts w:eastAsia="Calibri"/>
                <w:sz w:val="20"/>
              </w:rPr>
              <w:t>2012 QCCA 1272; 500</w:t>
            </w:r>
            <w:r w:rsidRPr="004E7386">
              <w:rPr>
                <w:rFonts w:eastAsia="Calibri"/>
                <w:sz w:val="20"/>
              </w:rPr>
              <w:noBreakHyphen/>
              <w:t>09</w:t>
            </w:r>
            <w:r w:rsidRPr="004E7386">
              <w:rPr>
                <w:rFonts w:eastAsia="Calibri"/>
                <w:sz w:val="20"/>
              </w:rPr>
              <w:noBreakHyphen/>
              <w:t>022766</w:t>
            </w:r>
            <w:r w:rsidRPr="004E7386">
              <w:rPr>
                <w:rFonts w:eastAsia="Calibri"/>
                <w:sz w:val="20"/>
              </w:rPr>
              <w:noBreakHyphen/>
              <w:t>125</w:t>
            </w:r>
          </w:p>
          <w:p w:rsidR="00D44B9A" w:rsidRPr="004E7386" w:rsidRDefault="00D44B9A" w:rsidP="004D393C">
            <w:pPr>
              <w:jc w:val="both"/>
              <w:rPr>
                <w:rFonts w:eastAsia="Calibri"/>
                <w:sz w:val="20"/>
              </w:rPr>
            </w:pP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Motion for leave to appeal dismissed</w:t>
            </w:r>
          </w:p>
          <w:p w:rsidR="00D44B9A" w:rsidRPr="004E7386" w:rsidRDefault="00D44B9A" w:rsidP="004D393C">
            <w:pPr>
              <w:jc w:val="both"/>
              <w:rPr>
                <w:rFonts w:eastAsia="Calibri"/>
                <w:sz w:val="20"/>
              </w:rPr>
            </w:pPr>
          </w:p>
        </w:tc>
      </w:tr>
      <w:tr w:rsidR="00D44B9A" w:rsidRPr="004E7386" w:rsidTr="004D393C">
        <w:tc>
          <w:tcPr>
            <w:tcW w:w="2427" w:type="pct"/>
          </w:tcPr>
          <w:p w:rsidR="00D44B9A" w:rsidRPr="004E7386" w:rsidRDefault="00D44B9A" w:rsidP="004D393C">
            <w:pPr>
              <w:jc w:val="both"/>
              <w:rPr>
                <w:rFonts w:eastAsia="Calibri"/>
                <w:sz w:val="20"/>
              </w:rPr>
            </w:pPr>
            <w:r w:rsidRPr="004E7386">
              <w:rPr>
                <w:rFonts w:eastAsia="Calibri"/>
                <w:sz w:val="20"/>
              </w:rPr>
              <w:t>August 7, 2012</w:t>
            </w:r>
          </w:p>
          <w:p w:rsidR="00D44B9A" w:rsidRPr="004E7386" w:rsidRDefault="00D44B9A" w:rsidP="004D393C">
            <w:pPr>
              <w:jc w:val="both"/>
              <w:rPr>
                <w:rFonts w:eastAsia="Calibri"/>
                <w:sz w:val="20"/>
              </w:rPr>
            </w:pPr>
            <w:r w:rsidRPr="004E7386">
              <w:rPr>
                <w:rFonts w:eastAsia="Calibri"/>
                <w:sz w:val="20"/>
              </w:rPr>
              <w:t>Supreme Court of Canada</w:t>
            </w:r>
          </w:p>
        </w:tc>
        <w:tc>
          <w:tcPr>
            <w:tcW w:w="243" w:type="pct"/>
          </w:tcPr>
          <w:p w:rsidR="00D44B9A" w:rsidRPr="004E7386" w:rsidRDefault="00D44B9A" w:rsidP="004D393C">
            <w:pPr>
              <w:jc w:val="both"/>
              <w:rPr>
                <w:rFonts w:eastAsia="Calibri"/>
                <w:sz w:val="20"/>
              </w:rPr>
            </w:pPr>
          </w:p>
        </w:tc>
        <w:tc>
          <w:tcPr>
            <w:tcW w:w="2330" w:type="pct"/>
          </w:tcPr>
          <w:p w:rsidR="00D44B9A" w:rsidRPr="004E7386" w:rsidRDefault="00D44B9A" w:rsidP="004D393C">
            <w:pPr>
              <w:jc w:val="both"/>
              <w:rPr>
                <w:rFonts w:eastAsia="Calibri"/>
                <w:sz w:val="20"/>
              </w:rPr>
            </w:pPr>
            <w:r w:rsidRPr="004E7386">
              <w:rPr>
                <w:rFonts w:eastAsia="Calibri"/>
                <w:sz w:val="20"/>
              </w:rPr>
              <w:t>Application for leave to appeal filed</w:t>
            </w:r>
          </w:p>
          <w:p w:rsidR="00D44B9A" w:rsidRPr="004E7386" w:rsidRDefault="00D44B9A" w:rsidP="004D393C">
            <w:pPr>
              <w:jc w:val="both"/>
              <w:rPr>
                <w:rFonts w:eastAsia="Calibri"/>
                <w:sz w:val="20"/>
              </w:rPr>
            </w:pPr>
          </w:p>
        </w:tc>
      </w:tr>
    </w:tbl>
    <w:p w:rsidR="00BD3F74" w:rsidRDefault="00BD3F74" w:rsidP="00BD3F74">
      <w:pPr>
        <w:rPr>
          <w:sz w:val="20"/>
          <w:szCs w:val="20"/>
        </w:rPr>
      </w:pPr>
    </w:p>
    <w:p w:rsidR="00BD3F74" w:rsidRPr="00C50A5C" w:rsidRDefault="00477FDC" w:rsidP="00BD3F74">
      <w:pPr>
        <w:rPr>
          <w:sz w:val="20"/>
          <w:szCs w:val="20"/>
        </w:rPr>
      </w:pPr>
      <w:r w:rsidRPr="00477FDC">
        <w:rPr>
          <w:sz w:val="20"/>
          <w:szCs w:val="20"/>
          <w:lang w:val="fr-CA"/>
        </w:rPr>
        <w:pict>
          <v:rect id="_x0000_i1057" style="width:2in;height:1pt" o:hrpct="0" o:hralign="center" o:hrstd="t" o:hrnoshade="t" o:hr="t" fillcolor="black [3213]" stroked="f"/>
        </w:pict>
      </w:r>
    </w:p>
    <w:p w:rsidR="00BD3F74" w:rsidRDefault="00BD3F74" w:rsidP="00BD3F74">
      <w:pPr>
        <w:rPr>
          <w:sz w:val="20"/>
          <w:szCs w:val="20"/>
        </w:rPr>
      </w:pPr>
    </w:p>
    <w:p w:rsidR="00BD3F74" w:rsidRPr="001B157C" w:rsidRDefault="00BD3F74" w:rsidP="00BD3F74">
      <w:pPr>
        <w:rPr>
          <w:sz w:val="20"/>
          <w:szCs w:val="20"/>
          <w:u w:val="single"/>
          <w:lang w:val="fr-CA"/>
        </w:rPr>
      </w:pPr>
      <w:r w:rsidRPr="001B157C">
        <w:rPr>
          <w:sz w:val="20"/>
          <w:szCs w:val="20"/>
          <w:u w:val="single"/>
          <w:lang w:val="fr-CA"/>
        </w:rPr>
        <w:t>RÉSUMÉ DE L’AFFAIRE</w:t>
      </w:r>
    </w:p>
    <w:p w:rsidR="00BD3F74" w:rsidRDefault="00BD3F74" w:rsidP="00BD3F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Procédure civile — Requête en autorisation d'appel rejetée — La Cour d'appel a-t-elle eu tort de rejeter la requête en autorisation d'appel?</w:t>
            </w:r>
          </w:p>
        </w:tc>
      </w:tr>
      <w:tr w:rsidR="00D44B9A" w:rsidRPr="00165C38" w:rsidTr="004D393C">
        <w:tc>
          <w:tcPr>
            <w:tcW w:w="5000" w:type="pct"/>
            <w:gridSpan w:val="3"/>
          </w:tcPr>
          <w:p w:rsidR="00D44B9A" w:rsidRPr="004E7386" w:rsidRDefault="00D44B9A" w:rsidP="004D393C">
            <w:pPr>
              <w:jc w:val="both"/>
              <w:rPr>
                <w:rFonts w:eastAsia="Calibri"/>
                <w:sz w:val="20"/>
                <w:lang w:val="fr-CA"/>
              </w:rPr>
            </w:pPr>
          </w:p>
        </w:tc>
      </w:tr>
      <w:tr w:rsidR="00D44B9A" w:rsidRPr="00165C38" w:rsidTr="004D393C">
        <w:tc>
          <w:tcPr>
            <w:tcW w:w="5000" w:type="pct"/>
            <w:gridSpan w:val="3"/>
          </w:tcPr>
          <w:p w:rsidR="00D44B9A" w:rsidRPr="004E7386" w:rsidRDefault="00D44B9A" w:rsidP="004D393C">
            <w:pPr>
              <w:jc w:val="both"/>
              <w:rPr>
                <w:rFonts w:eastAsia="Calibri"/>
                <w:sz w:val="20"/>
                <w:lang w:val="fr-CA"/>
              </w:rPr>
            </w:pPr>
            <w:r w:rsidRPr="004E7386">
              <w:rPr>
                <w:rFonts w:eastAsia="Calibri"/>
                <w:sz w:val="20"/>
                <w:lang w:val="fr-CA"/>
              </w:rPr>
              <w:t xml:space="preserve">En 1997, le demandeur, </w:t>
            </w:r>
            <w:proofErr w:type="spellStart"/>
            <w:r w:rsidRPr="004E7386">
              <w:rPr>
                <w:rFonts w:eastAsia="Calibri"/>
                <w:sz w:val="20"/>
                <w:lang w:val="fr-CA"/>
              </w:rPr>
              <w:t>Nizar</w:t>
            </w:r>
            <w:proofErr w:type="spellEnd"/>
            <w:r w:rsidRPr="004E7386">
              <w:rPr>
                <w:rFonts w:eastAsia="Calibri"/>
                <w:sz w:val="20"/>
                <w:lang w:val="fr-CA"/>
              </w:rPr>
              <w:t xml:space="preserve"> </w:t>
            </w:r>
            <w:proofErr w:type="spellStart"/>
            <w:r w:rsidRPr="004E7386">
              <w:rPr>
                <w:rFonts w:eastAsia="Calibri"/>
                <w:sz w:val="20"/>
                <w:lang w:val="fr-CA"/>
              </w:rPr>
              <w:t>Hajjage</w:t>
            </w:r>
            <w:proofErr w:type="spellEnd"/>
            <w:r w:rsidRPr="004E7386">
              <w:rPr>
                <w:rFonts w:eastAsia="Calibri"/>
                <w:sz w:val="20"/>
                <w:lang w:val="fr-CA"/>
              </w:rPr>
              <w:t>, a été expulsé de son programme d'études universitaires à l'Université McGill au motif qu'il ne respectait pas les exigences du programme. En 2011, il a porté plainte à la Commission des droits de la personne et des droits de la jeunesse, alléguant entre autres que McGill avait été discriminatoire à son égard sur le fondement de ses capacités comme étudiant. La Commission a exercé son pouvoir discrétionnaire en vertu de l'art. 78 de la</w:t>
            </w:r>
            <w:r w:rsidRPr="004E7386">
              <w:rPr>
                <w:rFonts w:eastAsia="Calibri"/>
                <w:i/>
                <w:sz w:val="20"/>
                <w:lang w:val="fr-CA"/>
              </w:rPr>
              <w:t xml:space="preserve"> Charte des droits et libertés de la personne</w:t>
            </w:r>
            <w:r w:rsidRPr="004E7386">
              <w:rPr>
                <w:rFonts w:eastAsia="Calibri"/>
                <w:sz w:val="20"/>
                <w:lang w:val="fr-CA"/>
              </w:rPr>
              <w:t xml:space="preserve"> et a décidé de cesser d'agir au nom de M. </w:t>
            </w:r>
            <w:proofErr w:type="spellStart"/>
            <w:r w:rsidRPr="004E7386">
              <w:rPr>
                <w:rFonts w:eastAsia="Calibri"/>
                <w:sz w:val="20"/>
                <w:lang w:val="fr-CA"/>
              </w:rPr>
              <w:t>Hajjage</w:t>
            </w:r>
            <w:proofErr w:type="spellEnd"/>
            <w:r w:rsidRPr="004E7386">
              <w:rPr>
                <w:rFonts w:eastAsia="Calibri"/>
                <w:sz w:val="20"/>
                <w:lang w:val="fr-CA"/>
              </w:rPr>
              <w:t xml:space="preserve">. Elle a conclu que les motifs allégués par M. </w:t>
            </w:r>
            <w:proofErr w:type="spellStart"/>
            <w:r w:rsidRPr="004E7386">
              <w:rPr>
                <w:rFonts w:eastAsia="Calibri"/>
                <w:sz w:val="20"/>
                <w:lang w:val="fr-CA"/>
              </w:rPr>
              <w:t>Hajjage</w:t>
            </w:r>
            <w:proofErr w:type="spellEnd"/>
            <w:r w:rsidRPr="004E7386">
              <w:rPr>
                <w:rFonts w:eastAsia="Calibri"/>
                <w:sz w:val="20"/>
                <w:lang w:val="fr-CA"/>
              </w:rPr>
              <w:t xml:space="preserve"> n'avaient pas rapport aux motifs de discrimination prévus à l'art. 10 de la </w:t>
            </w:r>
            <w:r w:rsidRPr="004E7386">
              <w:rPr>
                <w:rFonts w:eastAsia="Calibri"/>
                <w:i/>
                <w:sz w:val="20"/>
                <w:lang w:val="fr-CA"/>
              </w:rPr>
              <w:t>Charte</w:t>
            </w:r>
            <w:r w:rsidRPr="004E7386">
              <w:rPr>
                <w:rFonts w:eastAsia="Calibri"/>
                <w:sz w:val="20"/>
                <w:lang w:val="fr-CA"/>
              </w:rPr>
              <w:t>. En outre, la Commission a noté que la plainte était prescrite, puisqu'elle avait été déposée plus d'une décennie après la survenance des faits allégués.</w:t>
            </w:r>
          </w:p>
          <w:p w:rsidR="00D44B9A" w:rsidRPr="004E7386" w:rsidRDefault="00D44B9A" w:rsidP="004D393C">
            <w:pPr>
              <w:jc w:val="both"/>
              <w:rPr>
                <w:rFonts w:eastAsia="Calibri"/>
                <w:sz w:val="20"/>
                <w:lang w:val="fr-CA"/>
              </w:rPr>
            </w:pPr>
          </w:p>
          <w:p w:rsidR="00D44B9A" w:rsidRPr="004E7386" w:rsidRDefault="00D44B9A" w:rsidP="004D393C">
            <w:pPr>
              <w:jc w:val="both"/>
              <w:rPr>
                <w:rFonts w:eastAsia="Calibri"/>
                <w:sz w:val="20"/>
                <w:lang w:val="fr-CA"/>
              </w:rPr>
            </w:pPr>
            <w:r w:rsidRPr="004E7386">
              <w:rPr>
                <w:rFonts w:eastAsia="Calibri"/>
                <w:sz w:val="20"/>
                <w:lang w:val="fr-CA"/>
              </w:rPr>
              <w:t xml:space="preserve">Monsieur </w:t>
            </w:r>
            <w:proofErr w:type="spellStart"/>
            <w:r w:rsidRPr="004E7386">
              <w:rPr>
                <w:rFonts w:eastAsia="Calibri"/>
                <w:sz w:val="20"/>
                <w:lang w:val="fr-CA"/>
              </w:rPr>
              <w:t>Hajjage</w:t>
            </w:r>
            <w:proofErr w:type="spellEnd"/>
            <w:r w:rsidRPr="004E7386">
              <w:rPr>
                <w:rFonts w:eastAsia="Calibri"/>
                <w:sz w:val="20"/>
                <w:lang w:val="fr-CA"/>
              </w:rPr>
              <w:t xml:space="preserve"> a ensuite écrit au Tribunal des droits de la personne pour faire infirmer la décision de la Commission.  Il a également demandé une ordonnance pour contraindre McGill et la Commission de répondre à certaines questions.  McGill a déposé une requête en rejet de l'instance, alléguant l'absence de compétence.  Le Tribunal a accueilli la requête.  Il a statué que, sous réserve de certaines exceptions qui ne s'appliquaient pas en l’espèce, dès que la Commission choisissait de cesser d'agir conformément à l'art. 78 de la </w:t>
            </w:r>
            <w:r w:rsidRPr="004E7386">
              <w:rPr>
                <w:rFonts w:eastAsia="Calibri"/>
                <w:i/>
                <w:sz w:val="20"/>
                <w:lang w:val="fr-CA"/>
              </w:rPr>
              <w:t>Charte</w:t>
            </w:r>
            <w:r w:rsidRPr="004E7386">
              <w:rPr>
                <w:rFonts w:eastAsia="Calibri"/>
                <w:sz w:val="20"/>
                <w:lang w:val="fr-CA"/>
              </w:rPr>
              <w:t xml:space="preserve">, le Tribunal n'a pas compétence pour instruire une plainte faite par un plaignant à titre personnel.  Monsieur </w:t>
            </w:r>
            <w:proofErr w:type="spellStart"/>
            <w:r w:rsidRPr="004E7386">
              <w:rPr>
                <w:rFonts w:eastAsia="Calibri"/>
                <w:sz w:val="20"/>
                <w:lang w:val="fr-CA"/>
              </w:rPr>
              <w:t>Hajjage</w:t>
            </w:r>
            <w:proofErr w:type="spellEnd"/>
            <w:r w:rsidRPr="004E7386">
              <w:rPr>
                <w:rFonts w:eastAsia="Calibri"/>
                <w:sz w:val="20"/>
                <w:lang w:val="fr-CA"/>
              </w:rPr>
              <w:t xml:space="preserve"> a demandé l'autorisation d'appel à la Cour d'appel du Québec.  La juge </w:t>
            </w:r>
            <w:proofErr w:type="spellStart"/>
            <w:r w:rsidRPr="004E7386">
              <w:rPr>
                <w:rFonts w:eastAsia="Calibri"/>
                <w:sz w:val="20"/>
                <w:lang w:val="fr-CA"/>
              </w:rPr>
              <w:t>Bich</w:t>
            </w:r>
            <w:proofErr w:type="spellEnd"/>
            <w:r w:rsidRPr="004E7386">
              <w:rPr>
                <w:rFonts w:eastAsia="Calibri"/>
                <w:sz w:val="20"/>
                <w:lang w:val="fr-CA"/>
              </w:rPr>
              <w:t xml:space="preserve"> a rejeté sa requête au motif qu'elle ne présentait aucune chance de succès.</w:t>
            </w:r>
          </w:p>
          <w:p w:rsidR="00D44B9A" w:rsidRPr="004E7386" w:rsidRDefault="00D44B9A" w:rsidP="004D393C">
            <w:pPr>
              <w:jc w:val="both"/>
              <w:rPr>
                <w:rFonts w:eastAsia="Calibri"/>
                <w:sz w:val="20"/>
                <w:lang w:val="fr-CA"/>
              </w:rPr>
            </w:pPr>
          </w:p>
        </w:tc>
      </w:tr>
      <w:tr w:rsidR="00D44B9A" w:rsidRPr="00165C38"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14 mai 2012</w:t>
            </w:r>
          </w:p>
          <w:p w:rsidR="00D44B9A" w:rsidRPr="004E7386" w:rsidRDefault="00D44B9A" w:rsidP="004D393C">
            <w:pPr>
              <w:jc w:val="both"/>
              <w:rPr>
                <w:rFonts w:eastAsia="Calibri"/>
                <w:sz w:val="20"/>
                <w:lang w:val="fr-CA"/>
              </w:rPr>
            </w:pPr>
            <w:r w:rsidRPr="004E7386">
              <w:rPr>
                <w:rFonts w:eastAsia="Calibri"/>
                <w:sz w:val="20"/>
                <w:lang w:val="fr-CA"/>
              </w:rPr>
              <w:t>Tribunal des droits de la personne</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Requête en rejet, accueillie; instance rejetée pour absence de compétence</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10 juillet 2012</w:t>
            </w:r>
          </w:p>
          <w:p w:rsidR="00D44B9A" w:rsidRPr="004E7386" w:rsidRDefault="00D44B9A" w:rsidP="004D393C">
            <w:pPr>
              <w:jc w:val="both"/>
              <w:rPr>
                <w:rFonts w:eastAsia="Calibri"/>
                <w:sz w:val="20"/>
                <w:lang w:val="fr-CA"/>
              </w:rPr>
            </w:pPr>
            <w:r w:rsidRPr="004E7386">
              <w:rPr>
                <w:rFonts w:eastAsia="Calibri"/>
                <w:sz w:val="20"/>
                <w:lang w:val="fr-CA"/>
              </w:rPr>
              <w:t>Cour d'appel du Québec (Montréal)</w:t>
            </w:r>
          </w:p>
          <w:p w:rsidR="00D44B9A" w:rsidRPr="004E7386" w:rsidRDefault="00D44B9A" w:rsidP="004D393C">
            <w:pPr>
              <w:jc w:val="both"/>
              <w:rPr>
                <w:rFonts w:eastAsia="Calibri"/>
                <w:sz w:val="20"/>
                <w:lang w:val="fr-CA"/>
              </w:rPr>
            </w:pPr>
            <w:r w:rsidRPr="004E7386">
              <w:rPr>
                <w:rFonts w:eastAsia="Calibri"/>
                <w:sz w:val="20"/>
                <w:lang w:val="fr-CA"/>
              </w:rPr>
              <w:t xml:space="preserve">(Juge </w:t>
            </w:r>
            <w:proofErr w:type="spellStart"/>
            <w:r w:rsidRPr="004E7386">
              <w:rPr>
                <w:rFonts w:eastAsia="Calibri"/>
                <w:sz w:val="20"/>
                <w:lang w:val="fr-CA"/>
              </w:rPr>
              <w:t>Bich</w:t>
            </w:r>
            <w:proofErr w:type="spellEnd"/>
            <w:r w:rsidRPr="004E7386">
              <w:rPr>
                <w:rFonts w:eastAsia="Calibri"/>
                <w:sz w:val="20"/>
                <w:lang w:val="fr-CA"/>
              </w:rPr>
              <w:t>)</w:t>
            </w:r>
          </w:p>
          <w:p w:rsidR="00D44B9A" w:rsidRPr="004E7386" w:rsidRDefault="00D44B9A" w:rsidP="004D393C">
            <w:pPr>
              <w:jc w:val="both"/>
              <w:rPr>
                <w:rFonts w:eastAsia="Calibri"/>
                <w:sz w:val="20"/>
                <w:lang w:val="fr-CA"/>
              </w:rPr>
            </w:pPr>
            <w:r w:rsidRPr="004E7386">
              <w:rPr>
                <w:rFonts w:eastAsia="Calibri"/>
                <w:sz w:val="20"/>
                <w:lang w:val="fr-CA"/>
              </w:rPr>
              <w:t>2012 QCCA 1272; 500-09-022766-125</w:t>
            </w:r>
          </w:p>
          <w:p w:rsidR="00D44B9A" w:rsidRPr="004E7386" w:rsidRDefault="00D44B9A" w:rsidP="004D393C">
            <w:pPr>
              <w:jc w:val="both"/>
              <w:rPr>
                <w:rFonts w:eastAsia="Calibri"/>
                <w:sz w:val="20"/>
                <w:lang w:val="fr-CA"/>
              </w:rPr>
            </w:pP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Requête en autorisation d'appel, rejetée</w:t>
            </w:r>
          </w:p>
          <w:p w:rsidR="00D44B9A" w:rsidRPr="004E7386" w:rsidRDefault="00D44B9A" w:rsidP="004D393C">
            <w:pPr>
              <w:jc w:val="both"/>
              <w:rPr>
                <w:rFonts w:eastAsia="Calibri"/>
                <w:sz w:val="20"/>
                <w:lang w:val="fr-CA"/>
              </w:rPr>
            </w:pPr>
          </w:p>
        </w:tc>
      </w:tr>
      <w:tr w:rsidR="00D44B9A" w:rsidRPr="004E7386" w:rsidTr="004D393C">
        <w:tc>
          <w:tcPr>
            <w:tcW w:w="2427" w:type="pct"/>
          </w:tcPr>
          <w:p w:rsidR="00D44B9A" w:rsidRPr="004E7386" w:rsidRDefault="00D44B9A" w:rsidP="004D393C">
            <w:pPr>
              <w:jc w:val="both"/>
              <w:rPr>
                <w:rFonts w:eastAsia="Calibri"/>
                <w:sz w:val="20"/>
                <w:lang w:val="fr-CA"/>
              </w:rPr>
            </w:pPr>
            <w:r w:rsidRPr="004E7386">
              <w:rPr>
                <w:rFonts w:eastAsia="Calibri"/>
                <w:sz w:val="20"/>
                <w:lang w:val="fr-CA"/>
              </w:rPr>
              <w:t>7 août 2012</w:t>
            </w:r>
          </w:p>
          <w:p w:rsidR="00D44B9A" w:rsidRPr="004E7386" w:rsidRDefault="00D44B9A" w:rsidP="004D393C">
            <w:pPr>
              <w:jc w:val="both"/>
              <w:rPr>
                <w:rFonts w:eastAsia="Calibri"/>
                <w:sz w:val="20"/>
                <w:lang w:val="fr-CA"/>
              </w:rPr>
            </w:pPr>
            <w:r w:rsidRPr="004E7386">
              <w:rPr>
                <w:rFonts w:eastAsia="Calibri"/>
                <w:sz w:val="20"/>
                <w:lang w:val="fr-CA"/>
              </w:rPr>
              <w:t>Cour suprême du Canada</w:t>
            </w:r>
          </w:p>
        </w:tc>
        <w:tc>
          <w:tcPr>
            <w:tcW w:w="243" w:type="pct"/>
          </w:tcPr>
          <w:p w:rsidR="00D44B9A" w:rsidRPr="004E7386" w:rsidRDefault="00D44B9A" w:rsidP="004D393C">
            <w:pPr>
              <w:jc w:val="both"/>
              <w:rPr>
                <w:rFonts w:eastAsia="Calibri"/>
                <w:sz w:val="20"/>
                <w:lang w:val="fr-CA"/>
              </w:rPr>
            </w:pPr>
          </w:p>
        </w:tc>
        <w:tc>
          <w:tcPr>
            <w:tcW w:w="2330" w:type="pct"/>
          </w:tcPr>
          <w:p w:rsidR="00D44B9A" w:rsidRPr="004E7386" w:rsidRDefault="00D44B9A" w:rsidP="004D393C">
            <w:pPr>
              <w:jc w:val="both"/>
              <w:rPr>
                <w:rFonts w:eastAsia="Calibri"/>
                <w:sz w:val="20"/>
                <w:lang w:val="fr-CA"/>
              </w:rPr>
            </w:pPr>
            <w:r w:rsidRPr="004E7386">
              <w:rPr>
                <w:rFonts w:eastAsia="Calibri"/>
                <w:sz w:val="20"/>
                <w:lang w:val="fr-CA"/>
              </w:rPr>
              <w:t>Demande d'autorisation d'appel, déposée</w:t>
            </w:r>
          </w:p>
          <w:p w:rsidR="00D44B9A" w:rsidRPr="004E7386" w:rsidRDefault="00D44B9A" w:rsidP="004D393C">
            <w:pPr>
              <w:jc w:val="both"/>
              <w:rPr>
                <w:rFonts w:eastAsia="Calibri"/>
                <w:sz w:val="20"/>
                <w:lang w:val="fr-CA"/>
              </w:rPr>
            </w:pPr>
          </w:p>
        </w:tc>
      </w:tr>
    </w:tbl>
    <w:p w:rsidR="00BD3F74" w:rsidRDefault="00BD3F74" w:rsidP="00BD3F74">
      <w:pPr>
        <w:rPr>
          <w:sz w:val="20"/>
          <w:szCs w:val="20"/>
        </w:rPr>
      </w:pPr>
    </w:p>
    <w:p w:rsidR="00BD3F74" w:rsidRDefault="00477FDC" w:rsidP="00BD3F74">
      <w:pPr>
        <w:rPr>
          <w:sz w:val="20"/>
          <w:szCs w:val="20"/>
        </w:rPr>
      </w:pPr>
      <w:r w:rsidRPr="00477FDC">
        <w:rPr>
          <w:sz w:val="20"/>
          <w:szCs w:val="20"/>
          <w:lang w:val="fr-CA"/>
        </w:rPr>
        <w:pict>
          <v:rect id="_x0000_i1058" style="width:2in;height:1pt" o:hrpct="0" o:hralign="center" o:hrstd="t" o:hrnoshade="t" o:hr="t" fillcolor="black [3213]" stroked="f"/>
        </w:pict>
      </w:r>
    </w:p>
    <w:p w:rsidR="00BD3F74" w:rsidRDefault="00BD3F74" w:rsidP="00BD3F74">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75688A" w:rsidRPr="00FA3857" w:rsidRDefault="0075688A" w:rsidP="0075688A">
      <w:pPr>
        <w:tabs>
          <w:tab w:val="left" w:pos="-1440"/>
          <w:tab w:val="left" w:pos="-720"/>
        </w:tabs>
        <w:jc w:val="both"/>
        <w:rPr>
          <w:sz w:val="20"/>
          <w:szCs w:val="20"/>
          <w:lang w:val="fr-CA"/>
        </w:rPr>
      </w:pPr>
      <w:r w:rsidRPr="00FA3857">
        <w:rPr>
          <w:sz w:val="20"/>
          <w:szCs w:val="20"/>
          <w:lang w:val="fr-CA"/>
        </w:rPr>
        <w:t>05.11.2012</w:t>
      </w:r>
    </w:p>
    <w:p w:rsidR="0075688A" w:rsidRPr="00FA3857" w:rsidRDefault="0075688A" w:rsidP="0075688A">
      <w:pPr>
        <w:tabs>
          <w:tab w:val="left" w:pos="-1440"/>
          <w:tab w:val="left" w:pos="-720"/>
        </w:tabs>
        <w:jc w:val="both"/>
        <w:rPr>
          <w:sz w:val="20"/>
          <w:szCs w:val="20"/>
          <w:lang w:val="fr-CA"/>
        </w:rPr>
      </w:pPr>
    </w:p>
    <w:p w:rsidR="0075688A" w:rsidRPr="00FA3857" w:rsidRDefault="0075688A" w:rsidP="0075688A">
      <w:pPr>
        <w:jc w:val="both"/>
        <w:rPr>
          <w:sz w:val="20"/>
          <w:szCs w:val="20"/>
          <w:lang w:val="fr-CA"/>
        </w:rPr>
      </w:pPr>
      <w:proofErr w:type="spellStart"/>
      <w:r w:rsidRPr="00FA3857">
        <w:rPr>
          <w:sz w:val="20"/>
          <w:szCs w:val="20"/>
          <w:lang w:val="fr-CA"/>
        </w:rPr>
        <w:t>Before</w:t>
      </w:r>
      <w:proofErr w:type="spellEnd"/>
      <w:r w:rsidRPr="00FA3857">
        <w:rPr>
          <w:sz w:val="20"/>
          <w:szCs w:val="20"/>
          <w:lang w:val="fr-CA"/>
        </w:rPr>
        <w:t xml:space="preserve"> / Devant:   LEBEL J. / LE JUGE LEBEL</w:t>
      </w:r>
    </w:p>
    <w:p w:rsidR="0075688A" w:rsidRPr="00FA3857" w:rsidRDefault="0075688A" w:rsidP="0075688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5688A" w:rsidRPr="00FA3857" w:rsidTr="00AC4B24">
        <w:tc>
          <w:tcPr>
            <w:tcW w:w="4338" w:type="dxa"/>
            <w:gridSpan w:val="2"/>
          </w:tcPr>
          <w:p w:rsidR="0075688A" w:rsidRPr="00FA3857" w:rsidRDefault="0075688A" w:rsidP="00AC4B24">
            <w:pPr>
              <w:rPr>
                <w:b/>
                <w:sz w:val="20"/>
                <w:szCs w:val="20"/>
              </w:rPr>
            </w:pPr>
            <w:r w:rsidRPr="00FA3857">
              <w:rPr>
                <w:b/>
                <w:sz w:val="20"/>
                <w:szCs w:val="20"/>
              </w:rPr>
              <w:t>Motions for leave to intervene</w:t>
            </w:r>
            <w:r w:rsidRPr="00FA3857">
              <w:rPr>
                <w:sz w:val="20"/>
                <w:szCs w:val="20"/>
              </w:rPr>
              <w:t xml:space="preserve"> </w:t>
            </w:r>
            <w:r w:rsidR="00477FDC" w:rsidRPr="00FA3857">
              <w:rPr>
                <w:sz w:val="20"/>
                <w:szCs w:val="20"/>
              </w:rPr>
              <w:fldChar w:fldCharType="begin"/>
            </w:r>
            <w:r w:rsidRPr="00FA3857">
              <w:rPr>
                <w:sz w:val="20"/>
                <w:szCs w:val="20"/>
              </w:rPr>
              <w:instrText xml:space="preserve"> SEQ CHAPTER \h \r 1</w:instrText>
            </w:r>
            <w:r w:rsidR="00477FDC" w:rsidRPr="00FA3857">
              <w:rPr>
                <w:sz w:val="20"/>
                <w:szCs w:val="20"/>
              </w:rPr>
              <w:fldChar w:fldCharType="end"/>
            </w:r>
          </w:p>
        </w:tc>
        <w:tc>
          <w:tcPr>
            <w:tcW w:w="1170" w:type="dxa"/>
          </w:tcPr>
          <w:p w:rsidR="0075688A" w:rsidRPr="00FA3857" w:rsidRDefault="0075688A" w:rsidP="00AC4B24">
            <w:pPr>
              <w:rPr>
                <w:sz w:val="20"/>
                <w:szCs w:val="20"/>
              </w:rPr>
            </w:pPr>
          </w:p>
          <w:p w:rsidR="0075688A" w:rsidRPr="00FA3857" w:rsidRDefault="0075688A" w:rsidP="00AC4B24">
            <w:pPr>
              <w:rPr>
                <w:sz w:val="20"/>
                <w:szCs w:val="20"/>
              </w:rPr>
            </w:pPr>
          </w:p>
        </w:tc>
        <w:tc>
          <w:tcPr>
            <w:tcW w:w="4327" w:type="dxa"/>
          </w:tcPr>
          <w:p w:rsidR="0075688A" w:rsidRPr="00FA3857" w:rsidRDefault="0075688A" w:rsidP="00AC4B24">
            <w:pPr>
              <w:rPr>
                <w:b/>
                <w:sz w:val="20"/>
                <w:szCs w:val="20"/>
              </w:rPr>
            </w:pPr>
            <w:r w:rsidRPr="00FA3857">
              <w:rPr>
                <w:b/>
                <w:bCs/>
                <w:sz w:val="20"/>
                <w:szCs w:val="20"/>
                <w:lang w:val="fr-CA"/>
              </w:rPr>
              <w:t>Requêtes en autorisation d’intervenir</w:t>
            </w:r>
            <w:r w:rsidRPr="00FA3857">
              <w:rPr>
                <w:sz w:val="20"/>
                <w:szCs w:val="20"/>
              </w:rPr>
              <w:t xml:space="preserve"> </w:t>
            </w:r>
            <w:r w:rsidR="00477FDC" w:rsidRPr="00FA3857">
              <w:rPr>
                <w:sz w:val="20"/>
                <w:szCs w:val="20"/>
              </w:rPr>
              <w:fldChar w:fldCharType="begin"/>
            </w:r>
            <w:r w:rsidRPr="00FA3857">
              <w:rPr>
                <w:sz w:val="20"/>
                <w:szCs w:val="20"/>
              </w:rPr>
              <w:instrText xml:space="preserve"> SEQ CHAPTER \h \r 1</w:instrText>
            </w:r>
            <w:r w:rsidR="00477FDC" w:rsidRPr="00FA3857">
              <w:rPr>
                <w:sz w:val="20"/>
                <w:szCs w:val="20"/>
              </w:rPr>
              <w:fldChar w:fldCharType="end"/>
            </w:r>
          </w:p>
        </w:tc>
      </w:tr>
      <w:tr w:rsidR="0075688A" w:rsidRPr="00FA3857" w:rsidTr="00AC4B24">
        <w:tc>
          <w:tcPr>
            <w:tcW w:w="1368" w:type="dxa"/>
          </w:tcPr>
          <w:p w:rsidR="0075688A" w:rsidRPr="00FA3857" w:rsidRDefault="0075688A" w:rsidP="00AC4B24">
            <w:pPr>
              <w:rPr>
                <w:sz w:val="20"/>
                <w:szCs w:val="20"/>
              </w:rPr>
            </w:pPr>
            <w:r w:rsidRPr="00FA3857">
              <w:rPr>
                <w:sz w:val="20"/>
                <w:szCs w:val="20"/>
              </w:rPr>
              <w:t>BY / PAR</w:t>
            </w:r>
          </w:p>
        </w:tc>
        <w:tc>
          <w:tcPr>
            <w:tcW w:w="2970" w:type="dxa"/>
          </w:tcPr>
          <w:p w:rsidR="0075688A" w:rsidRPr="00FA3857" w:rsidRDefault="0075688A" w:rsidP="00AC4B24">
            <w:pPr>
              <w:rPr>
                <w:sz w:val="20"/>
                <w:szCs w:val="20"/>
              </w:rPr>
            </w:pPr>
            <w:r w:rsidRPr="00FA3857">
              <w:rPr>
                <w:sz w:val="20"/>
                <w:szCs w:val="20"/>
              </w:rPr>
              <w:t>Attorney General of Ontario;</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r w:rsidRPr="00FA3857">
              <w:rPr>
                <w:sz w:val="20"/>
                <w:szCs w:val="20"/>
              </w:rPr>
              <w:t>British Columbia Civil Liberties Association;</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r w:rsidRPr="00FA3857">
              <w:rPr>
                <w:sz w:val="20"/>
                <w:szCs w:val="20"/>
              </w:rPr>
              <w:t>Canadian Civil Liberties Association;</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r w:rsidRPr="00FA3857">
              <w:rPr>
                <w:sz w:val="20"/>
                <w:szCs w:val="20"/>
              </w:rPr>
              <w:t>Samuelson-</w:t>
            </w:r>
            <w:proofErr w:type="spellStart"/>
            <w:r w:rsidRPr="00FA3857">
              <w:rPr>
                <w:sz w:val="20"/>
                <w:szCs w:val="20"/>
              </w:rPr>
              <w:t>Glushko</w:t>
            </w:r>
            <w:proofErr w:type="spellEnd"/>
            <w:r w:rsidRPr="00FA3857">
              <w:rPr>
                <w:sz w:val="20"/>
                <w:szCs w:val="20"/>
              </w:rPr>
              <w:t xml:space="preserve"> Canadian Internet Policy and Public Interest Clinic</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r w:rsidRPr="00FA3857">
              <w:rPr>
                <w:sz w:val="20"/>
                <w:szCs w:val="20"/>
              </w:rPr>
              <w:t>IN / DANS :</w:t>
            </w:r>
          </w:p>
        </w:tc>
        <w:tc>
          <w:tcPr>
            <w:tcW w:w="2970" w:type="dxa"/>
          </w:tcPr>
          <w:p w:rsidR="0075688A" w:rsidRPr="00FA3857" w:rsidRDefault="0075688A" w:rsidP="00AC4B24">
            <w:pPr>
              <w:rPr>
                <w:sz w:val="20"/>
                <w:szCs w:val="20"/>
              </w:rPr>
            </w:pPr>
            <w:r w:rsidRPr="00FA3857">
              <w:rPr>
                <w:sz w:val="20"/>
                <w:szCs w:val="20"/>
              </w:rPr>
              <w:t xml:space="preserve">Benjamin Cain </w:t>
            </w:r>
            <w:proofErr w:type="spellStart"/>
            <w:r w:rsidRPr="00FA3857">
              <w:rPr>
                <w:sz w:val="20"/>
                <w:szCs w:val="20"/>
              </w:rPr>
              <w:t>MacKenzie</w:t>
            </w:r>
            <w:proofErr w:type="spellEnd"/>
          </w:p>
          <w:p w:rsidR="0075688A" w:rsidRPr="00FA3857" w:rsidRDefault="0075688A" w:rsidP="00AC4B24">
            <w:pPr>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r w:rsidRPr="00FA3857">
              <w:rPr>
                <w:sz w:val="20"/>
                <w:szCs w:val="20"/>
              </w:rPr>
              <w:tab/>
              <w:t>v. (34397)</w:t>
            </w:r>
          </w:p>
          <w:p w:rsidR="0075688A" w:rsidRPr="00FA3857" w:rsidRDefault="0075688A" w:rsidP="00AC4B24">
            <w:pPr>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r w:rsidRPr="00FA3857">
              <w:rPr>
                <w:sz w:val="20"/>
                <w:szCs w:val="20"/>
              </w:rPr>
              <w:t>Her Majesty the Queen (Crim.) (Sask.)</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r w:rsidRPr="00FA3857">
              <w:rPr>
                <w:sz w:val="20"/>
                <w:szCs w:val="20"/>
              </w:rPr>
              <w:t>- and between -</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rPr>
                <w:sz w:val="20"/>
                <w:szCs w:val="20"/>
              </w:rPr>
            </w:pPr>
            <w:proofErr w:type="spellStart"/>
            <w:r w:rsidRPr="00FA3857">
              <w:rPr>
                <w:sz w:val="20"/>
                <w:szCs w:val="20"/>
              </w:rPr>
              <w:t>Mandeep</w:t>
            </w:r>
            <w:proofErr w:type="spellEnd"/>
            <w:r w:rsidRPr="00FA3857">
              <w:rPr>
                <w:sz w:val="20"/>
                <w:szCs w:val="20"/>
              </w:rPr>
              <w:t xml:space="preserve"> Singh </w:t>
            </w:r>
            <w:proofErr w:type="spellStart"/>
            <w:r w:rsidRPr="00FA3857">
              <w:rPr>
                <w:sz w:val="20"/>
                <w:szCs w:val="20"/>
              </w:rPr>
              <w:t>Chehil</w:t>
            </w:r>
            <w:proofErr w:type="spellEnd"/>
          </w:p>
          <w:p w:rsidR="0075688A" w:rsidRPr="00FA3857" w:rsidRDefault="0075688A" w:rsidP="00AC4B24">
            <w:pPr>
              <w:jc w:val="both"/>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r w:rsidRPr="00FA3857">
              <w:rPr>
                <w:sz w:val="20"/>
                <w:szCs w:val="20"/>
              </w:rPr>
              <w:tab/>
              <w:t>v. (34524)</w:t>
            </w:r>
          </w:p>
          <w:p w:rsidR="0075688A" w:rsidRPr="00FA3857" w:rsidRDefault="0075688A" w:rsidP="00AC4B24">
            <w:pPr>
              <w:jc w:val="both"/>
              <w:rPr>
                <w:sz w:val="20"/>
                <w:szCs w:val="20"/>
              </w:rPr>
            </w:pP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r w:rsidR="0075688A" w:rsidRPr="00FA3857" w:rsidTr="00AC4B24">
        <w:tc>
          <w:tcPr>
            <w:tcW w:w="1368" w:type="dxa"/>
          </w:tcPr>
          <w:p w:rsidR="0075688A" w:rsidRPr="00FA3857" w:rsidRDefault="0075688A" w:rsidP="00AC4B24">
            <w:pPr>
              <w:rPr>
                <w:sz w:val="20"/>
                <w:szCs w:val="20"/>
              </w:rPr>
            </w:pPr>
          </w:p>
        </w:tc>
        <w:tc>
          <w:tcPr>
            <w:tcW w:w="2970" w:type="dxa"/>
          </w:tcPr>
          <w:p w:rsidR="0075688A" w:rsidRPr="00FA3857" w:rsidRDefault="0075688A" w:rsidP="00AC4B24">
            <w:pPr>
              <w:jc w:val="both"/>
              <w:rPr>
                <w:sz w:val="20"/>
                <w:szCs w:val="20"/>
              </w:rPr>
            </w:pPr>
            <w:r w:rsidRPr="00FA3857">
              <w:rPr>
                <w:sz w:val="20"/>
                <w:szCs w:val="20"/>
              </w:rPr>
              <w:t>Her Majesty the Queen (Crim.) (N.S.)</w:t>
            </w:r>
          </w:p>
        </w:tc>
        <w:tc>
          <w:tcPr>
            <w:tcW w:w="1170" w:type="dxa"/>
          </w:tcPr>
          <w:p w:rsidR="0075688A" w:rsidRPr="00FA3857" w:rsidRDefault="0075688A" w:rsidP="00AC4B24">
            <w:pPr>
              <w:rPr>
                <w:sz w:val="20"/>
                <w:szCs w:val="20"/>
              </w:rPr>
            </w:pPr>
          </w:p>
        </w:tc>
        <w:tc>
          <w:tcPr>
            <w:tcW w:w="4327" w:type="dxa"/>
          </w:tcPr>
          <w:p w:rsidR="0075688A" w:rsidRPr="00FA3857" w:rsidRDefault="0075688A" w:rsidP="00AC4B24">
            <w:pPr>
              <w:rPr>
                <w:sz w:val="20"/>
                <w:szCs w:val="20"/>
              </w:rPr>
            </w:pPr>
          </w:p>
        </w:tc>
      </w:tr>
    </w:tbl>
    <w:p w:rsidR="0075688A" w:rsidRPr="00FA3857" w:rsidRDefault="0075688A" w:rsidP="0075688A">
      <w:pPr>
        <w:jc w:val="both"/>
        <w:rPr>
          <w:sz w:val="20"/>
          <w:szCs w:val="20"/>
        </w:rPr>
      </w:pPr>
    </w:p>
    <w:p w:rsidR="0075688A" w:rsidRPr="00FA3857" w:rsidRDefault="0075688A" w:rsidP="0075688A">
      <w:pPr>
        <w:tabs>
          <w:tab w:val="left" w:pos="-1440"/>
          <w:tab w:val="left" w:pos="-720"/>
        </w:tabs>
        <w:jc w:val="both"/>
        <w:rPr>
          <w:sz w:val="20"/>
          <w:szCs w:val="20"/>
        </w:rPr>
      </w:pPr>
      <w:r w:rsidRPr="00FA3857">
        <w:rPr>
          <w:b/>
          <w:sz w:val="20"/>
          <w:szCs w:val="20"/>
        </w:rPr>
        <w:t>GRANTED / ACCORDÉES</w:t>
      </w:r>
    </w:p>
    <w:p w:rsidR="0075688A" w:rsidRPr="00FA3857" w:rsidRDefault="0075688A" w:rsidP="0075688A">
      <w:pPr>
        <w:tabs>
          <w:tab w:val="left" w:pos="-1440"/>
          <w:tab w:val="left" w:pos="-720"/>
        </w:tabs>
        <w:jc w:val="both"/>
        <w:rPr>
          <w:sz w:val="20"/>
          <w:szCs w:val="20"/>
        </w:rPr>
      </w:pPr>
    </w:p>
    <w:p w:rsidR="0075688A" w:rsidRPr="00FA3857" w:rsidRDefault="0075688A" w:rsidP="0075688A">
      <w:pPr>
        <w:spacing w:line="233" w:lineRule="auto"/>
        <w:jc w:val="both"/>
        <w:rPr>
          <w:sz w:val="20"/>
          <w:szCs w:val="20"/>
        </w:rPr>
      </w:pPr>
      <w:r w:rsidRPr="00FA3857">
        <w:rPr>
          <w:b/>
          <w:sz w:val="20"/>
          <w:szCs w:val="20"/>
        </w:rPr>
        <w:t xml:space="preserve">UPON APPLICATIONS </w:t>
      </w:r>
      <w:r w:rsidRPr="00FA3857">
        <w:rPr>
          <w:sz w:val="20"/>
          <w:szCs w:val="20"/>
        </w:rPr>
        <w:t>by the Attorney General of Ontario, the British Columbia Civil Liberties Association, the Canadian Civil Liberties Association and Samuelson-</w:t>
      </w:r>
      <w:proofErr w:type="spellStart"/>
      <w:r w:rsidRPr="00FA3857">
        <w:rPr>
          <w:sz w:val="20"/>
          <w:szCs w:val="20"/>
        </w:rPr>
        <w:t>Glushko</w:t>
      </w:r>
      <w:proofErr w:type="spellEnd"/>
      <w:r w:rsidRPr="00FA3857">
        <w:rPr>
          <w:sz w:val="20"/>
          <w:szCs w:val="20"/>
        </w:rPr>
        <w:t xml:space="preserve"> Canadian Internet Policy and Public Interest Clinic for leave to intervene in the above appeals;</w:t>
      </w: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r w:rsidRPr="00FA3857">
        <w:rPr>
          <w:b/>
          <w:bCs/>
          <w:sz w:val="20"/>
          <w:szCs w:val="20"/>
        </w:rPr>
        <w:t>AND THE MATERIAL FILED</w:t>
      </w:r>
      <w:r w:rsidRPr="00FA3857">
        <w:rPr>
          <w:sz w:val="20"/>
          <w:szCs w:val="20"/>
        </w:rPr>
        <w:t xml:space="preserve"> having been read;</w:t>
      </w: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r w:rsidRPr="00FA3857">
        <w:rPr>
          <w:b/>
          <w:bCs/>
          <w:sz w:val="20"/>
          <w:szCs w:val="20"/>
        </w:rPr>
        <w:t>IT IS HEREBY ORDERED THAT:</w:t>
      </w: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r w:rsidRPr="00FA3857">
        <w:rPr>
          <w:sz w:val="20"/>
          <w:szCs w:val="20"/>
        </w:rPr>
        <w:t>The motions for leave to intervene of the Attorney General of Ontario, the British Columbia Civil Liberties Association, the Canadian Civil Liberties Association and Samuelson-</w:t>
      </w:r>
      <w:proofErr w:type="spellStart"/>
      <w:r w:rsidRPr="00FA3857">
        <w:rPr>
          <w:sz w:val="20"/>
          <w:szCs w:val="20"/>
        </w:rPr>
        <w:t>Glushko</w:t>
      </w:r>
      <w:proofErr w:type="spellEnd"/>
      <w:r w:rsidRPr="00FA3857">
        <w:rPr>
          <w:sz w:val="20"/>
          <w:szCs w:val="20"/>
        </w:rPr>
        <w:t xml:space="preserve"> Canadian Internet Policy and Public Interest Clinic are granted and the said four interveners shall be entitled to each serve and file a single factum not to exceed 10 pages in length on or before January 7, 2013.</w:t>
      </w: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r w:rsidRPr="00FA3857">
        <w:rPr>
          <w:sz w:val="20"/>
          <w:szCs w:val="20"/>
        </w:rPr>
        <w:t>The requests to present oral argument are deferred to a date following receipt and consideration of the written arguments of the parties and the interveners.</w:t>
      </w:r>
    </w:p>
    <w:p w:rsidR="0075688A" w:rsidRPr="00FA3857" w:rsidRDefault="0075688A" w:rsidP="0075688A">
      <w:pPr>
        <w:spacing w:line="233" w:lineRule="auto"/>
        <w:jc w:val="both"/>
        <w:rPr>
          <w:sz w:val="20"/>
          <w:szCs w:val="20"/>
        </w:rPr>
      </w:pPr>
    </w:p>
    <w:p w:rsidR="0075688A" w:rsidRPr="00FA3857" w:rsidRDefault="00477FDC" w:rsidP="0075688A">
      <w:pPr>
        <w:jc w:val="both"/>
        <w:rPr>
          <w:bCs/>
          <w:sz w:val="20"/>
          <w:szCs w:val="20"/>
        </w:rPr>
      </w:pPr>
      <w:r w:rsidRPr="00FA3857">
        <w:rPr>
          <w:sz w:val="20"/>
          <w:szCs w:val="20"/>
        </w:rPr>
        <w:fldChar w:fldCharType="begin"/>
      </w:r>
      <w:r w:rsidR="0075688A" w:rsidRPr="00FA3857">
        <w:rPr>
          <w:sz w:val="20"/>
          <w:szCs w:val="20"/>
        </w:rPr>
        <w:instrText xml:space="preserve"> SEQ CHAPTER \h \r 1</w:instrText>
      </w:r>
      <w:r w:rsidRPr="00FA3857">
        <w:rPr>
          <w:sz w:val="20"/>
          <w:szCs w:val="20"/>
        </w:rPr>
        <w:fldChar w:fldCharType="end"/>
      </w:r>
      <w:r w:rsidR="0075688A" w:rsidRPr="00FA3857">
        <w:rPr>
          <w:bCs/>
          <w:sz w:val="20"/>
          <w:szCs w:val="20"/>
        </w:rPr>
        <w:t>The interveners are not entitled to raise new issues or to adduce further evidence or otherwise to supplement the record of the parties.</w:t>
      </w:r>
    </w:p>
    <w:p w:rsidR="0075688A" w:rsidRPr="00FA3857" w:rsidRDefault="0075688A" w:rsidP="0075688A">
      <w:pPr>
        <w:rPr>
          <w:sz w:val="20"/>
          <w:szCs w:val="20"/>
        </w:rPr>
      </w:pPr>
      <w:r w:rsidRPr="00FA3857">
        <w:rPr>
          <w:sz w:val="20"/>
          <w:szCs w:val="20"/>
        </w:rPr>
        <w:br w:type="page"/>
      </w:r>
    </w:p>
    <w:p w:rsidR="0075688A" w:rsidRPr="00FA3857" w:rsidRDefault="0075688A" w:rsidP="0075688A">
      <w:pPr>
        <w:spacing w:line="233" w:lineRule="auto"/>
        <w:jc w:val="both"/>
        <w:rPr>
          <w:sz w:val="20"/>
          <w:szCs w:val="20"/>
        </w:rPr>
      </w:pPr>
      <w:r w:rsidRPr="00FA3857">
        <w:rPr>
          <w:sz w:val="20"/>
          <w:szCs w:val="20"/>
        </w:rPr>
        <w:t>Pursuant to Rule 59(1</w:t>
      </w:r>
      <w:proofErr w:type="gramStart"/>
      <w:r w:rsidRPr="00FA3857">
        <w:rPr>
          <w:sz w:val="20"/>
          <w:szCs w:val="20"/>
        </w:rPr>
        <w:t>)(</w:t>
      </w:r>
      <w:proofErr w:type="gramEnd"/>
      <w:r w:rsidRPr="00FA3857">
        <w:rPr>
          <w:i/>
          <w:iCs/>
          <w:sz w:val="20"/>
          <w:szCs w:val="20"/>
        </w:rPr>
        <w:t>a</w:t>
      </w:r>
      <w:r w:rsidRPr="00FA3857">
        <w:rPr>
          <w:sz w:val="20"/>
          <w:szCs w:val="20"/>
        </w:rPr>
        <w:t xml:space="preserve">) of the </w:t>
      </w:r>
      <w:r w:rsidRPr="00FA3857">
        <w:rPr>
          <w:i/>
          <w:iCs/>
          <w:sz w:val="20"/>
          <w:szCs w:val="20"/>
        </w:rPr>
        <w:t>Rules of the Supreme Court of Canada</w:t>
      </w:r>
      <w:r w:rsidRPr="00FA3857">
        <w:rPr>
          <w:sz w:val="20"/>
          <w:szCs w:val="20"/>
        </w:rPr>
        <w:t>, the interveners shall pay to the appellants and respondent any additional disbursements occasioned to the appellants and respondent by their interventions.</w:t>
      </w: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rPr>
      </w:pPr>
    </w:p>
    <w:p w:rsidR="0075688A" w:rsidRPr="00FA3857" w:rsidRDefault="0075688A" w:rsidP="0075688A">
      <w:pPr>
        <w:spacing w:line="233" w:lineRule="auto"/>
        <w:jc w:val="both"/>
        <w:rPr>
          <w:sz w:val="20"/>
          <w:szCs w:val="20"/>
          <w:lang w:val="fr-CA"/>
        </w:rPr>
      </w:pPr>
      <w:r w:rsidRPr="00FA3857">
        <w:rPr>
          <w:b/>
          <w:sz w:val="20"/>
          <w:szCs w:val="20"/>
          <w:lang w:val="fr-CA"/>
        </w:rPr>
        <w:t>À LA SUITE DES DEMANDES</w:t>
      </w:r>
      <w:r w:rsidRPr="00FA3857">
        <w:rPr>
          <w:sz w:val="20"/>
          <w:szCs w:val="20"/>
          <w:lang w:val="fr-CA"/>
        </w:rPr>
        <w:t xml:space="preserve"> présentées par le procureur général de l’Ontario, l’Association des libertés civiles de la Colombie-Britannique, l’Association canadienne des libertés civiles et la Clinique d’intérêt public et de politique d’internet du Canada Samuelson-</w:t>
      </w:r>
      <w:proofErr w:type="spellStart"/>
      <w:r w:rsidRPr="00FA3857">
        <w:rPr>
          <w:sz w:val="20"/>
          <w:szCs w:val="20"/>
          <w:lang w:val="fr-CA"/>
        </w:rPr>
        <w:t>Glushko</w:t>
      </w:r>
      <w:proofErr w:type="spellEnd"/>
      <w:r w:rsidRPr="00FA3857">
        <w:rPr>
          <w:sz w:val="20"/>
          <w:szCs w:val="20"/>
          <w:lang w:val="fr-CA"/>
        </w:rPr>
        <w:t xml:space="preserve"> en vue d'intervenir dans l'appel; </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sz w:val="20"/>
          <w:szCs w:val="20"/>
          <w:lang w:val="fr-CA"/>
        </w:rPr>
      </w:pPr>
      <w:r w:rsidRPr="00FA3857">
        <w:rPr>
          <w:b/>
          <w:sz w:val="20"/>
          <w:szCs w:val="20"/>
          <w:lang w:val="fr-CA"/>
        </w:rPr>
        <w:t>ET APRÈS EXAMEN</w:t>
      </w:r>
      <w:r w:rsidRPr="00FA3857">
        <w:rPr>
          <w:sz w:val="20"/>
          <w:szCs w:val="20"/>
          <w:lang w:val="fr-CA"/>
        </w:rPr>
        <w:t xml:space="preserve"> des documents déposés </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b/>
          <w:sz w:val="20"/>
          <w:szCs w:val="20"/>
          <w:lang w:val="fr-CA"/>
        </w:rPr>
      </w:pPr>
      <w:r w:rsidRPr="00FA3857">
        <w:rPr>
          <w:b/>
          <w:sz w:val="20"/>
          <w:szCs w:val="20"/>
          <w:lang w:val="fr-CA"/>
        </w:rPr>
        <w:t xml:space="preserve">IL EST ORDONNÉ CE QUI SUIT : </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sz w:val="20"/>
          <w:szCs w:val="20"/>
          <w:lang w:val="fr-CA"/>
        </w:rPr>
      </w:pPr>
      <w:r w:rsidRPr="00FA3857">
        <w:rPr>
          <w:sz w:val="20"/>
          <w:szCs w:val="20"/>
          <w:lang w:val="fr-CA"/>
        </w:rPr>
        <w:t>Les requêtes en autorisation d'intervenir présentées par l’Ontario, l’Association des libertés civiles de la Colombie-Britannique, l’Association canadienne des libertés civiles et la Clinique d’intérêt public et de politique d’internet du Canada Samuelson-</w:t>
      </w:r>
      <w:proofErr w:type="spellStart"/>
      <w:r w:rsidRPr="00FA3857">
        <w:rPr>
          <w:sz w:val="20"/>
          <w:szCs w:val="20"/>
          <w:lang w:val="fr-CA"/>
        </w:rPr>
        <w:t>Glushko</w:t>
      </w:r>
      <w:proofErr w:type="spellEnd"/>
      <w:r w:rsidRPr="00FA3857">
        <w:rPr>
          <w:sz w:val="20"/>
          <w:szCs w:val="20"/>
          <w:lang w:val="fr-CA"/>
        </w:rPr>
        <w:t xml:space="preserve"> sont accueillies.  Chacun de ces quatre intervenants pourra déposer un mémoire d'au plus 10 pages au plus tard le 7 janvier 2013. </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sz w:val="20"/>
          <w:szCs w:val="20"/>
          <w:lang w:val="fr-CA"/>
        </w:rPr>
      </w:pPr>
      <w:r w:rsidRPr="00FA3857">
        <w:rPr>
          <w:sz w:val="20"/>
          <w:szCs w:val="20"/>
          <w:lang w:val="fr-CA"/>
        </w:rPr>
        <w:t>La décision sur les demandes en vue de présenter une plaidoirie orale sera rendue après réception et examen des arguments écrits des parties et des intervenants.</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sz w:val="20"/>
          <w:szCs w:val="20"/>
          <w:lang w:val="fr-CA"/>
        </w:rPr>
      </w:pPr>
      <w:r w:rsidRPr="00FA3857">
        <w:rPr>
          <w:sz w:val="20"/>
          <w:szCs w:val="20"/>
          <w:lang w:val="fr-CA"/>
        </w:rPr>
        <w:t>Les intervenants n'ont pas le droit de soulever de nouvelles questions, de produire d'autres éléments de preuve ni de compléter de quelque autre façon le dossier des parties.</w:t>
      </w:r>
    </w:p>
    <w:p w:rsidR="0075688A" w:rsidRPr="00FA3857" w:rsidRDefault="0075688A" w:rsidP="0075688A">
      <w:pPr>
        <w:spacing w:line="233" w:lineRule="auto"/>
        <w:jc w:val="both"/>
        <w:rPr>
          <w:sz w:val="20"/>
          <w:szCs w:val="20"/>
          <w:lang w:val="fr-CA"/>
        </w:rPr>
      </w:pPr>
    </w:p>
    <w:p w:rsidR="0075688A" w:rsidRPr="00FA3857" w:rsidRDefault="0075688A" w:rsidP="0075688A">
      <w:pPr>
        <w:spacing w:line="233" w:lineRule="auto"/>
        <w:jc w:val="both"/>
        <w:rPr>
          <w:sz w:val="20"/>
          <w:szCs w:val="20"/>
          <w:lang w:val="fr-CA"/>
        </w:rPr>
      </w:pPr>
      <w:r w:rsidRPr="00FA3857">
        <w:rPr>
          <w:sz w:val="20"/>
          <w:szCs w:val="20"/>
          <w:lang w:val="fr-CA"/>
        </w:rPr>
        <w:t>Conformément à l'alinéa 59(1)</w:t>
      </w:r>
      <w:r w:rsidRPr="00FA3857">
        <w:rPr>
          <w:i/>
          <w:sz w:val="20"/>
          <w:szCs w:val="20"/>
          <w:lang w:val="fr-CA"/>
        </w:rPr>
        <w:t>a</w:t>
      </w:r>
      <w:r w:rsidRPr="00FA3857">
        <w:rPr>
          <w:sz w:val="20"/>
          <w:szCs w:val="20"/>
          <w:lang w:val="fr-CA"/>
        </w:rPr>
        <w:t xml:space="preserve">) des </w:t>
      </w:r>
      <w:r w:rsidRPr="00FA3857">
        <w:rPr>
          <w:i/>
          <w:sz w:val="20"/>
          <w:szCs w:val="20"/>
          <w:lang w:val="fr-CA"/>
        </w:rPr>
        <w:t>Règles de la Cour suprême du Canada</w:t>
      </w:r>
      <w:r w:rsidRPr="00FA3857">
        <w:rPr>
          <w:sz w:val="20"/>
          <w:szCs w:val="20"/>
          <w:lang w:val="fr-CA"/>
        </w:rPr>
        <w:t>, les intervenants paieront aux appelants et à l'intimé tous débours supplémentaires résultant de leur intervention.</w:t>
      </w:r>
    </w:p>
    <w:p w:rsidR="0075688A" w:rsidRPr="00FA3857" w:rsidRDefault="0075688A" w:rsidP="0075688A">
      <w:pPr>
        <w:spacing w:line="233" w:lineRule="auto"/>
        <w:jc w:val="both"/>
        <w:rPr>
          <w:sz w:val="20"/>
          <w:szCs w:val="20"/>
          <w:lang w:val="fr-CA"/>
        </w:rPr>
      </w:pPr>
    </w:p>
    <w:p w:rsidR="0075688A" w:rsidRPr="00FA3857" w:rsidRDefault="00477FDC" w:rsidP="0075688A">
      <w:pPr>
        <w:spacing w:line="233" w:lineRule="auto"/>
        <w:jc w:val="both"/>
        <w:rPr>
          <w:sz w:val="20"/>
          <w:szCs w:val="20"/>
          <w:lang w:val="fr-CA"/>
        </w:rPr>
      </w:pPr>
      <w:r w:rsidRPr="00477FDC">
        <w:rPr>
          <w:sz w:val="20"/>
          <w:szCs w:val="20"/>
          <w:lang w:val="fr-CA"/>
        </w:rPr>
        <w:pict>
          <v:rect id="_x0000_i1061" style="width:2in;height:1pt" o:hrpct="0" o:hralign="center" o:hrstd="t" o:hrnoshade="t" o:hr="t" fillcolor="black [3213]" stroked="f"/>
        </w:pict>
      </w:r>
    </w:p>
    <w:p w:rsidR="0075688A" w:rsidRPr="00FA3857" w:rsidRDefault="0075688A" w:rsidP="0075688A">
      <w:pPr>
        <w:spacing w:line="233" w:lineRule="auto"/>
        <w:jc w:val="both"/>
        <w:rPr>
          <w:sz w:val="20"/>
          <w:szCs w:val="20"/>
        </w:rPr>
      </w:pPr>
    </w:p>
    <w:p w:rsidR="0075688A" w:rsidRPr="00FA3857" w:rsidRDefault="0075688A" w:rsidP="0075688A">
      <w:pPr>
        <w:tabs>
          <w:tab w:val="left" w:pos="-1440"/>
          <w:tab w:val="left" w:pos="-720"/>
        </w:tabs>
        <w:jc w:val="both"/>
        <w:rPr>
          <w:sz w:val="20"/>
          <w:szCs w:val="20"/>
          <w:lang w:val="fr-CA"/>
        </w:rPr>
      </w:pPr>
      <w:r w:rsidRPr="00FA3857">
        <w:rPr>
          <w:sz w:val="20"/>
          <w:szCs w:val="20"/>
          <w:lang w:val="fr-CA"/>
        </w:rPr>
        <w:t>08.11.2012</w:t>
      </w:r>
    </w:p>
    <w:p w:rsidR="0075688A" w:rsidRPr="00FA3857" w:rsidRDefault="0075688A" w:rsidP="0075688A">
      <w:pPr>
        <w:tabs>
          <w:tab w:val="left" w:pos="-1440"/>
          <w:tab w:val="left" w:pos="-720"/>
        </w:tabs>
        <w:jc w:val="both"/>
        <w:rPr>
          <w:sz w:val="20"/>
          <w:szCs w:val="20"/>
          <w:lang w:val="fr-CA"/>
        </w:rPr>
      </w:pPr>
    </w:p>
    <w:p w:rsidR="0075688A" w:rsidRPr="00FA3857" w:rsidRDefault="0075688A" w:rsidP="0075688A">
      <w:pPr>
        <w:tabs>
          <w:tab w:val="left" w:pos="-1440"/>
          <w:tab w:val="left" w:pos="-720"/>
        </w:tabs>
        <w:jc w:val="both"/>
        <w:rPr>
          <w:sz w:val="20"/>
          <w:szCs w:val="20"/>
          <w:lang w:val="fr-CA"/>
        </w:rPr>
      </w:pPr>
      <w:proofErr w:type="spellStart"/>
      <w:r w:rsidRPr="00FA3857">
        <w:rPr>
          <w:sz w:val="20"/>
          <w:szCs w:val="20"/>
          <w:lang w:val="fr-CA"/>
        </w:rPr>
        <w:t>Before</w:t>
      </w:r>
      <w:proofErr w:type="spellEnd"/>
      <w:r w:rsidRPr="00FA3857">
        <w:rPr>
          <w:sz w:val="20"/>
          <w:szCs w:val="20"/>
          <w:lang w:val="fr-CA"/>
        </w:rPr>
        <w:t xml:space="preserve"> / Devant :   LEBEL J. / LE JUGE LEBEL</w:t>
      </w:r>
    </w:p>
    <w:p w:rsidR="0075688A" w:rsidRPr="00FA3857" w:rsidRDefault="0075688A" w:rsidP="0075688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5688A" w:rsidRPr="00165C38" w:rsidTr="00AC4B24">
        <w:tc>
          <w:tcPr>
            <w:tcW w:w="4338" w:type="dxa"/>
          </w:tcPr>
          <w:p w:rsidR="0075688A" w:rsidRPr="00FA3857" w:rsidRDefault="00477FDC" w:rsidP="00AC4B24">
            <w:pPr>
              <w:jc w:val="both"/>
              <w:rPr>
                <w:b/>
                <w:bCs/>
                <w:sz w:val="20"/>
                <w:szCs w:val="20"/>
              </w:rPr>
            </w:pPr>
            <w:r w:rsidRPr="00FA3857">
              <w:rPr>
                <w:sz w:val="20"/>
                <w:szCs w:val="20"/>
              </w:rPr>
              <w:fldChar w:fldCharType="begin"/>
            </w:r>
            <w:r w:rsidR="0075688A" w:rsidRPr="00FA3857">
              <w:rPr>
                <w:sz w:val="20"/>
                <w:szCs w:val="20"/>
              </w:rPr>
              <w:instrText xml:space="preserve"> SEQ CHAPTER \h \r 1</w:instrText>
            </w:r>
            <w:r w:rsidRPr="00FA3857">
              <w:rPr>
                <w:sz w:val="20"/>
                <w:szCs w:val="20"/>
              </w:rPr>
              <w:fldChar w:fldCharType="end"/>
            </w:r>
            <w:r w:rsidR="0075688A" w:rsidRPr="00FA3857">
              <w:rPr>
                <w:b/>
                <w:bCs/>
                <w:sz w:val="20"/>
                <w:szCs w:val="20"/>
              </w:rPr>
              <w:t>Motion by the appellant to extend the time to serve and file the notice of appeal</w:t>
            </w:r>
          </w:p>
          <w:p w:rsidR="0075688A" w:rsidRPr="00FA3857" w:rsidRDefault="0075688A" w:rsidP="00AC4B24">
            <w:pPr>
              <w:tabs>
                <w:tab w:val="left" w:pos="-1440"/>
                <w:tab w:val="left" w:pos="-720"/>
              </w:tabs>
              <w:jc w:val="both"/>
              <w:rPr>
                <w:b/>
                <w:sz w:val="20"/>
                <w:szCs w:val="20"/>
              </w:rPr>
            </w:pPr>
          </w:p>
        </w:tc>
        <w:tc>
          <w:tcPr>
            <w:tcW w:w="1170" w:type="dxa"/>
          </w:tcPr>
          <w:p w:rsidR="0075688A" w:rsidRPr="00FA3857" w:rsidRDefault="0075688A" w:rsidP="00AC4B24">
            <w:pPr>
              <w:tabs>
                <w:tab w:val="left" w:pos="-1440"/>
                <w:tab w:val="left" w:pos="-720"/>
              </w:tabs>
              <w:jc w:val="both"/>
              <w:rPr>
                <w:sz w:val="20"/>
                <w:szCs w:val="20"/>
              </w:rPr>
            </w:pPr>
          </w:p>
          <w:p w:rsidR="0075688A" w:rsidRPr="00FA3857" w:rsidRDefault="0075688A" w:rsidP="00AC4B24">
            <w:pPr>
              <w:tabs>
                <w:tab w:val="left" w:pos="-1440"/>
                <w:tab w:val="left" w:pos="-720"/>
              </w:tabs>
              <w:jc w:val="both"/>
              <w:rPr>
                <w:sz w:val="20"/>
                <w:szCs w:val="20"/>
              </w:rPr>
            </w:pPr>
          </w:p>
          <w:p w:rsidR="0075688A" w:rsidRPr="00FA3857" w:rsidRDefault="0075688A" w:rsidP="00AC4B24">
            <w:pPr>
              <w:tabs>
                <w:tab w:val="left" w:pos="-1440"/>
                <w:tab w:val="left" w:pos="-720"/>
              </w:tabs>
              <w:jc w:val="both"/>
              <w:rPr>
                <w:sz w:val="20"/>
                <w:szCs w:val="20"/>
              </w:rPr>
            </w:pPr>
          </w:p>
        </w:tc>
        <w:tc>
          <w:tcPr>
            <w:tcW w:w="4327" w:type="dxa"/>
          </w:tcPr>
          <w:p w:rsidR="0075688A" w:rsidRPr="00FA3857" w:rsidRDefault="00477FDC" w:rsidP="00AC4B24">
            <w:pPr>
              <w:jc w:val="both"/>
              <w:rPr>
                <w:sz w:val="20"/>
                <w:szCs w:val="20"/>
                <w:lang w:val="fr-CA"/>
              </w:rPr>
            </w:pPr>
            <w:r w:rsidRPr="00FA3857">
              <w:rPr>
                <w:sz w:val="20"/>
                <w:szCs w:val="20"/>
              </w:rPr>
              <w:fldChar w:fldCharType="begin"/>
            </w:r>
            <w:r w:rsidR="0075688A" w:rsidRPr="00FA3857">
              <w:rPr>
                <w:sz w:val="20"/>
                <w:szCs w:val="20"/>
                <w:lang w:val="fr-CA"/>
              </w:rPr>
              <w:instrText xml:space="preserve"> SEQ CHAPTER \h \r 1</w:instrText>
            </w:r>
            <w:r w:rsidRPr="00FA3857">
              <w:rPr>
                <w:sz w:val="20"/>
                <w:szCs w:val="20"/>
              </w:rPr>
              <w:fldChar w:fldCharType="end"/>
            </w:r>
            <w:r w:rsidR="0075688A" w:rsidRPr="00FA3857">
              <w:rPr>
                <w:b/>
                <w:bCs/>
                <w:sz w:val="20"/>
                <w:szCs w:val="20"/>
                <w:lang w:val="fr-CA"/>
              </w:rPr>
              <w:t xml:space="preserve">Requête de l’appelant en prorogation du délai de signification et de dépôt de l’avis d’appel </w:t>
            </w:r>
          </w:p>
        </w:tc>
      </w:tr>
      <w:tr w:rsidR="0075688A" w:rsidRPr="00FA3857" w:rsidTr="00AC4B24">
        <w:tc>
          <w:tcPr>
            <w:tcW w:w="4338" w:type="dxa"/>
          </w:tcPr>
          <w:p w:rsidR="0075688A" w:rsidRPr="00FA3857" w:rsidRDefault="0075688A" w:rsidP="00AC4B24">
            <w:pPr>
              <w:tabs>
                <w:tab w:val="left" w:pos="-1440"/>
                <w:tab w:val="left" w:pos="-720"/>
              </w:tabs>
              <w:jc w:val="both"/>
              <w:rPr>
                <w:sz w:val="20"/>
                <w:szCs w:val="20"/>
                <w:lang w:val="fr-CA"/>
              </w:rPr>
            </w:pPr>
            <w:r w:rsidRPr="00FA3857">
              <w:rPr>
                <w:sz w:val="20"/>
                <w:szCs w:val="20"/>
                <w:lang w:val="fr-CA"/>
              </w:rPr>
              <w:t xml:space="preserve">Didier </w:t>
            </w:r>
            <w:proofErr w:type="spellStart"/>
            <w:r w:rsidRPr="00FA3857">
              <w:rPr>
                <w:sz w:val="20"/>
                <w:szCs w:val="20"/>
                <w:lang w:val="fr-CA"/>
              </w:rPr>
              <w:t>Buzizi</w:t>
            </w:r>
            <w:proofErr w:type="spellEnd"/>
          </w:p>
          <w:p w:rsidR="0075688A" w:rsidRPr="00FA3857" w:rsidRDefault="0075688A" w:rsidP="00AC4B24">
            <w:pPr>
              <w:tabs>
                <w:tab w:val="left" w:pos="-1440"/>
                <w:tab w:val="left" w:pos="-720"/>
              </w:tabs>
              <w:jc w:val="both"/>
              <w:rPr>
                <w:sz w:val="20"/>
                <w:szCs w:val="20"/>
                <w:lang w:val="fr-CA"/>
              </w:rPr>
            </w:pPr>
          </w:p>
          <w:p w:rsidR="0075688A" w:rsidRPr="00FA3857" w:rsidRDefault="0075688A" w:rsidP="00AC4B24">
            <w:pPr>
              <w:tabs>
                <w:tab w:val="left" w:pos="-1440"/>
                <w:tab w:val="left" w:pos="-720"/>
              </w:tabs>
              <w:jc w:val="both"/>
              <w:rPr>
                <w:sz w:val="20"/>
                <w:szCs w:val="20"/>
                <w:lang w:val="fr-CA"/>
              </w:rPr>
            </w:pPr>
            <w:r w:rsidRPr="00FA3857">
              <w:rPr>
                <w:sz w:val="20"/>
                <w:szCs w:val="20"/>
                <w:lang w:val="fr-CA"/>
              </w:rPr>
              <w:tab/>
              <w:t>c. (34899)</w:t>
            </w:r>
          </w:p>
          <w:p w:rsidR="0075688A" w:rsidRPr="00FA3857" w:rsidRDefault="0075688A" w:rsidP="00AC4B24">
            <w:pPr>
              <w:tabs>
                <w:tab w:val="left" w:pos="-1440"/>
                <w:tab w:val="left" w:pos="-720"/>
              </w:tabs>
              <w:jc w:val="both"/>
              <w:rPr>
                <w:sz w:val="20"/>
                <w:szCs w:val="20"/>
                <w:lang w:val="fr-CA"/>
              </w:rPr>
            </w:pPr>
          </w:p>
          <w:p w:rsidR="0075688A" w:rsidRPr="00FA3857" w:rsidRDefault="0075688A" w:rsidP="00AC4B24">
            <w:pPr>
              <w:tabs>
                <w:tab w:val="left" w:pos="-1440"/>
                <w:tab w:val="left" w:pos="-720"/>
              </w:tabs>
              <w:jc w:val="both"/>
              <w:rPr>
                <w:sz w:val="20"/>
                <w:szCs w:val="20"/>
                <w:lang w:val="fr-CA"/>
              </w:rPr>
            </w:pPr>
            <w:r w:rsidRPr="00FA3857">
              <w:rPr>
                <w:sz w:val="20"/>
                <w:szCs w:val="20"/>
                <w:lang w:val="fr-CA"/>
              </w:rPr>
              <w:t>Sa Majesté la Reine (</w:t>
            </w:r>
            <w:proofErr w:type="spellStart"/>
            <w:r w:rsidRPr="00FA3857">
              <w:rPr>
                <w:sz w:val="20"/>
                <w:szCs w:val="20"/>
                <w:lang w:val="fr-CA"/>
              </w:rPr>
              <w:t>Crim</w:t>
            </w:r>
            <w:proofErr w:type="spellEnd"/>
            <w:r w:rsidRPr="00FA3857">
              <w:rPr>
                <w:sz w:val="20"/>
                <w:szCs w:val="20"/>
                <w:lang w:val="fr-CA"/>
              </w:rPr>
              <w:t>.) (</w:t>
            </w:r>
            <w:proofErr w:type="spellStart"/>
            <w:r w:rsidRPr="00FA3857">
              <w:rPr>
                <w:sz w:val="20"/>
                <w:szCs w:val="20"/>
                <w:lang w:val="fr-CA"/>
              </w:rPr>
              <w:t>Qc</w:t>
            </w:r>
            <w:proofErr w:type="spellEnd"/>
            <w:r w:rsidRPr="00FA3857">
              <w:rPr>
                <w:sz w:val="20"/>
                <w:szCs w:val="20"/>
                <w:lang w:val="fr-CA"/>
              </w:rPr>
              <w:t>)</w:t>
            </w:r>
          </w:p>
        </w:tc>
        <w:tc>
          <w:tcPr>
            <w:tcW w:w="1170" w:type="dxa"/>
          </w:tcPr>
          <w:p w:rsidR="0075688A" w:rsidRPr="00FA3857" w:rsidRDefault="0075688A" w:rsidP="00AC4B24">
            <w:pPr>
              <w:tabs>
                <w:tab w:val="left" w:pos="-1440"/>
                <w:tab w:val="left" w:pos="-720"/>
              </w:tabs>
              <w:jc w:val="both"/>
              <w:rPr>
                <w:sz w:val="20"/>
                <w:szCs w:val="20"/>
                <w:lang w:val="fr-CA"/>
              </w:rPr>
            </w:pPr>
          </w:p>
        </w:tc>
        <w:tc>
          <w:tcPr>
            <w:tcW w:w="4327" w:type="dxa"/>
          </w:tcPr>
          <w:p w:rsidR="0075688A" w:rsidRPr="00FA3857" w:rsidRDefault="0075688A" w:rsidP="00AC4B24">
            <w:pPr>
              <w:tabs>
                <w:tab w:val="left" w:pos="-1440"/>
                <w:tab w:val="left" w:pos="-720"/>
              </w:tabs>
              <w:jc w:val="both"/>
              <w:rPr>
                <w:sz w:val="20"/>
                <w:szCs w:val="20"/>
                <w:lang w:val="fr-CA"/>
              </w:rPr>
            </w:pPr>
          </w:p>
        </w:tc>
      </w:tr>
    </w:tbl>
    <w:p w:rsidR="0075688A" w:rsidRPr="00FA3857" w:rsidRDefault="0075688A" w:rsidP="0075688A">
      <w:pPr>
        <w:tabs>
          <w:tab w:val="left" w:pos="-1440"/>
          <w:tab w:val="left" w:pos="-720"/>
        </w:tabs>
        <w:jc w:val="both"/>
        <w:rPr>
          <w:sz w:val="20"/>
          <w:szCs w:val="20"/>
          <w:lang w:val="fr-CA"/>
        </w:rPr>
      </w:pPr>
    </w:p>
    <w:p w:rsidR="0075688A" w:rsidRPr="00FA3857" w:rsidRDefault="0075688A" w:rsidP="0075688A">
      <w:pPr>
        <w:tabs>
          <w:tab w:val="left" w:pos="-1440"/>
          <w:tab w:val="left" w:pos="-720"/>
        </w:tabs>
        <w:jc w:val="both"/>
        <w:rPr>
          <w:b/>
          <w:sz w:val="20"/>
          <w:szCs w:val="20"/>
          <w:lang w:val="fr-CA"/>
        </w:rPr>
      </w:pPr>
      <w:r w:rsidRPr="00FA3857">
        <w:rPr>
          <w:b/>
          <w:sz w:val="20"/>
          <w:szCs w:val="20"/>
          <w:lang w:val="fr-CA"/>
        </w:rPr>
        <w:t>GRANTED / ACCORDÉE</w:t>
      </w:r>
    </w:p>
    <w:p w:rsidR="0075688A" w:rsidRPr="00FA3857" w:rsidRDefault="0075688A" w:rsidP="0075688A">
      <w:pPr>
        <w:tabs>
          <w:tab w:val="left" w:pos="-1440"/>
          <w:tab w:val="left" w:pos="-720"/>
        </w:tabs>
        <w:jc w:val="both"/>
        <w:rPr>
          <w:sz w:val="20"/>
          <w:szCs w:val="20"/>
          <w:lang w:val="fr-CA"/>
        </w:rPr>
      </w:pPr>
    </w:p>
    <w:p w:rsidR="0075688A" w:rsidRPr="00FA3857" w:rsidRDefault="0075688A" w:rsidP="0075688A">
      <w:pPr>
        <w:jc w:val="both"/>
        <w:rPr>
          <w:sz w:val="20"/>
          <w:szCs w:val="20"/>
          <w:lang w:val="fr-CA"/>
        </w:rPr>
      </w:pPr>
      <w:r w:rsidRPr="00FA3857">
        <w:rPr>
          <w:b/>
          <w:bCs/>
          <w:sz w:val="20"/>
          <w:szCs w:val="20"/>
          <w:lang w:val="fr-CA"/>
        </w:rPr>
        <w:t>À LA SUITE D’UNE DEMANDE</w:t>
      </w:r>
      <w:r w:rsidRPr="00FA3857">
        <w:rPr>
          <w:sz w:val="20"/>
          <w:szCs w:val="20"/>
          <w:lang w:val="fr-CA"/>
        </w:rPr>
        <w:t xml:space="preserve"> de l’appelant visant à obtenir une prorogation de délai pour signifier et déposer un avis d’appel au 12 juillet 2012, et son dossier, mémoire et recueil de sources au 20 décembre 2012;</w:t>
      </w:r>
    </w:p>
    <w:p w:rsidR="0075688A" w:rsidRPr="00FA3857" w:rsidRDefault="0075688A" w:rsidP="0075688A">
      <w:pPr>
        <w:jc w:val="both"/>
        <w:rPr>
          <w:sz w:val="20"/>
          <w:szCs w:val="20"/>
          <w:lang w:val="fr-CA"/>
        </w:rPr>
      </w:pPr>
    </w:p>
    <w:p w:rsidR="0075688A" w:rsidRPr="00FA3857" w:rsidRDefault="0075688A" w:rsidP="0075688A">
      <w:pPr>
        <w:jc w:val="both"/>
        <w:rPr>
          <w:sz w:val="20"/>
          <w:szCs w:val="20"/>
          <w:lang w:val="fr-CA"/>
        </w:rPr>
      </w:pPr>
      <w:r w:rsidRPr="00FA3857">
        <w:rPr>
          <w:b/>
          <w:bCs/>
          <w:sz w:val="20"/>
          <w:szCs w:val="20"/>
          <w:lang w:val="fr-CA"/>
        </w:rPr>
        <w:t>ET APRÈS AVOIR PRIS CONNAISSANCE</w:t>
      </w:r>
      <w:r w:rsidRPr="00FA3857">
        <w:rPr>
          <w:sz w:val="20"/>
          <w:szCs w:val="20"/>
          <w:lang w:val="fr-CA"/>
        </w:rPr>
        <w:t xml:space="preserve"> de la documentation déposée;</w:t>
      </w:r>
    </w:p>
    <w:p w:rsidR="0075688A" w:rsidRPr="00FA3857" w:rsidRDefault="0075688A" w:rsidP="0075688A">
      <w:pPr>
        <w:jc w:val="both"/>
        <w:rPr>
          <w:sz w:val="20"/>
          <w:szCs w:val="20"/>
          <w:lang w:val="fr-CA"/>
        </w:rPr>
      </w:pPr>
    </w:p>
    <w:p w:rsidR="0075688A" w:rsidRPr="00FA3857" w:rsidRDefault="0075688A" w:rsidP="0075688A">
      <w:pPr>
        <w:jc w:val="both"/>
        <w:rPr>
          <w:b/>
          <w:bCs/>
          <w:sz w:val="20"/>
          <w:szCs w:val="20"/>
          <w:lang w:val="fr-CA"/>
        </w:rPr>
      </w:pPr>
      <w:r w:rsidRPr="00FA3857">
        <w:rPr>
          <w:b/>
          <w:bCs/>
          <w:sz w:val="20"/>
          <w:szCs w:val="20"/>
          <w:lang w:val="fr-CA"/>
        </w:rPr>
        <w:t>IL EST PAR LA PRÉSENTE ORDONNÉ CE QUI SUIT:</w:t>
      </w:r>
    </w:p>
    <w:p w:rsidR="0075688A" w:rsidRPr="00FA3857" w:rsidRDefault="0075688A" w:rsidP="0075688A">
      <w:pPr>
        <w:jc w:val="both"/>
        <w:rPr>
          <w:b/>
          <w:bCs/>
          <w:sz w:val="20"/>
          <w:szCs w:val="20"/>
          <w:lang w:val="fr-CA"/>
        </w:rPr>
      </w:pPr>
    </w:p>
    <w:p w:rsidR="0075688A" w:rsidRPr="00FA3857" w:rsidRDefault="0075688A" w:rsidP="0075688A">
      <w:pPr>
        <w:ind w:left="720"/>
        <w:jc w:val="both"/>
        <w:rPr>
          <w:sz w:val="20"/>
          <w:szCs w:val="20"/>
          <w:lang w:val="fr-CA"/>
        </w:rPr>
      </w:pPr>
      <w:r w:rsidRPr="00FA3857">
        <w:rPr>
          <w:sz w:val="20"/>
          <w:szCs w:val="20"/>
          <w:lang w:val="fr-CA"/>
        </w:rPr>
        <w:t>1) La demande de prorogation de délai pour signifier et déposer un avis d’appel au 12 juillet 2012 est accordée.</w:t>
      </w:r>
    </w:p>
    <w:p w:rsidR="0075688A" w:rsidRPr="00FA3857" w:rsidRDefault="0075688A" w:rsidP="0075688A">
      <w:pPr>
        <w:jc w:val="both"/>
        <w:rPr>
          <w:sz w:val="20"/>
          <w:szCs w:val="20"/>
          <w:lang w:val="fr-CA"/>
        </w:rPr>
      </w:pPr>
    </w:p>
    <w:p w:rsidR="0075688A" w:rsidRPr="00FA3857" w:rsidRDefault="0075688A" w:rsidP="0075688A">
      <w:pPr>
        <w:ind w:left="720"/>
        <w:jc w:val="both"/>
        <w:rPr>
          <w:sz w:val="20"/>
          <w:szCs w:val="20"/>
          <w:lang w:val="fr-CA"/>
        </w:rPr>
      </w:pPr>
      <w:r w:rsidRPr="00FA3857">
        <w:rPr>
          <w:sz w:val="20"/>
          <w:szCs w:val="20"/>
          <w:lang w:val="fr-CA"/>
        </w:rPr>
        <w:t>2) L’appelant doit signifier et déposer son dossier, mémoire et recueil de sources le ou avant le 20 décembre 2012.</w:t>
      </w:r>
    </w:p>
    <w:p w:rsidR="0075688A" w:rsidRPr="00FA3857" w:rsidRDefault="0075688A" w:rsidP="0075688A">
      <w:pPr>
        <w:tabs>
          <w:tab w:val="left" w:pos="-1440"/>
          <w:tab w:val="left" w:pos="-720"/>
        </w:tabs>
        <w:jc w:val="both"/>
        <w:rPr>
          <w:sz w:val="20"/>
          <w:szCs w:val="20"/>
          <w:lang w:val="fr-CA"/>
        </w:rPr>
      </w:pPr>
    </w:p>
    <w:p w:rsidR="0075688A" w:rsidRPr="00FA3857" w:rsidRDefault="0075688A" w:rsidP="0075688A">
      <w:pPr>
        <w:jc w:val="both"/>
        <w:rPr>
          <w:sz w:val="20"/>
          <w:szCs w:val="20"/>
        </w:rPr>
      </w:pPr>
      <w:r w:rsidRPr="00FA3857">
        <w:rPr>
          <w:b/>
          <w:bCs/>
          <w:sz w:val="20"/>
          <w:szCs w:val="20"/>
        </w:rPr>
        <w:t>UPON APPLICATION</w:t>
      </w:r>
      <w:r w:rsidRPr="00FA3857">
        <w:rPr>
          <w:sz w:val="20"/>
          <w:szCs w:val="20"/>
        </w:rPr>
        <w:t xml:space="preserve"> by the appellant for an order extending the time to serve and file a notice of appeal to July 12, 2012, and extending the time within which the appellant may serve and file his record, factum and book of authorities to December 20, 2012;</w:t>
      </w:r>
    </w:p>
    <w:p w:rsidR="0075688A" w:rsidRPr="00FA3857" w:rsidRDefault="0075688A" w:rsidP="0075688A">
      <w:pPr>
        <w:jc w:val="both"/>
        <w:rPr>
          <w:sz w:val="20"/>
          <w:szCs w:val="20"/>
        </w:rPr>
      </w:pPr>
    </w:p>
    <w:p w:rsidR="0075688A" w:rsidRPr="00FA3857" w:rsidRDefault="0075688A" w:rsidP="0075688A">
      <w:pPr>
        <w:jc w:val="both"/>
        <w:rPr>
          <w:sz w:val="20"/>
          <w:szCs w:val="20"/>
        </w:rPr>
      </w:pPr>
      <w:r w:rsidRPr="00FA3857">
        <w:rPr>
          <w:b/>
          <w:bCs/>
          <w:sz w:val="20"/>
          <w:szCs w:val="20"/>
        </w:rPr>
        <w:t>AND THE MATERIAL FILED</w:t>
      </w:r>
      <w:r w:rsidRPr="00FA3857">
        <w:rPr>
          <w:sz w:val="20"/>
          <w:szCs w:val="20"/>
        </w:rPr>
        <w:t xml:space="preserve"> having been read;</w:t>
      </w:r>
    </w:p>
    <w:p w:rsidR="0075688A" w:rsidRPr="00FA3857" w:rsidRDefault="0075688A" w:rsidP="0075688A">
      <w:pPr>
        <w:jc w:val="both"/>
        <w:rPr>
          <w:sz w:val="20"/>
          <w:szCs w:val="20"/>
        </w:rPr>
      </w:pPr>
    </w:p>
    <w:p w:rsidR="0075688A" w:rsidRPr="00FA3857" w:rsidRDefault="0075688A" w:rsidP="0075688A">
      <w:pPr>
        <w:jc w:val="both"/>
        <w:rPr>
          <w:b/>
          <w:bCs/>
          <w:sz w:val="20"/>
          <w:szCs w:val="20"/>
        </w:rPr>
      </w:pPr>
      <w:r w:rsidRPr="00FA3857">
        <w:rPr>
          <w:b/>
          <w:bCs/>
          <w:sz w:val="20"/>
          <w:szCs w:val="20"/>
        </w:rPr>
        <w:t>IT IS HEREBY ORDERED THAT:</w:t>
      </w:r>
    </w:p>
    <w:p w:rsidR="0075688A" w:rsidRPr="00FA3857" w:rsidRDefault="0075688A" w:rsidP="0075688A">
      <w:pPr>
        <w:jc w:val="both"/>
        <w:rPr>
          <w:b/>
          <w:bCs/>
          <w:sz w:val="20"/>
          <w:szCs w:val="20"/>
        </w:rPr>
      </w:pPr>
    </w:p>
    <w:p w:rsidR="0075688A" w:rsidRPr="00FA3857" w:rsidRDefault="0075688A" w:rsidP="0075688A">
      <w:pPr>
        <w:ind w:left="720"/>
        <w:jc w:val="both"/>
        <w:rPr>
          <w:sz w:val="20"/>
          <w:szCs w:val="20"/>
        </w:rPr>
      </w:pPr>
      <w:r w:rsidRPr="00FA3857">
        <w:rPr>
          <w:sz w:val="20"/>
          <w:szCs w:val="20"/>
        </w:rPr>
        <w:t>(1) The application for an order extending the time to serve and file a notice of appeal to July 12, 2012 is granted.</w:t>
      </w:r>
    </w:p>
    <w:p w:rsidR="0075688A" w:rsidRPr="00FA3857" w:rsidRDefault="0075688A" w:rsidP="0075688A">
      <w:pPr>
        <w:jc w:val="both"/>
        <w:rPr>
          <w:sz w:val="20"/>
          <w:szCs w:val="20"/>
        </w:rPr>
      </w:pPr>
    </w:p>
    <w:p w:rsidR="0075688A" w:rsidRPr="00FA3857" w:rsidRDefault="0075688A" w:rsidP="0075688A">
      <w:pPr>
        <w:ind w:left="720"/>
        <w:jc w:val="both"/>
        <w:rPr>
          <w:sz w:val="20"/>
          <w:szCs w:val="20"/>
        </w:rPr>
      </w:pPr>
      <w:r w:rsidRPr="00FA3857">
        <w:rPr>
          <w:sz w:val="20"/>
          <w:szCs w:val="20"/>
        </w:rPr>
        <w:t>(2) The appellant shall serve and file his record, factum and book of authorities on or before December 20, 2012.</w:t>
      </w:r>
    </w:p>
    <w:p w:rsidR="0075688A" w:rsidRPr="00FA3857" w:rsidRDefault="0075688A" w:rsidP="0075688A">
      <w:pPr>
        <w:tabs>
          <w:tab w:val="left" w:pos="-1440"/>
          <w:tab w:val="left" w:pos="-720"/>
        </w:tabs>
        <w:jc w:val="both"/>
        <w:rPr>
          <w:sz w:val="20"/>
          <w:szCs w:val="20"/>
        </w:rPr>
      </w:pPr>
    </w:p>
    <w:p w:rsidR="0075688A" w:rsidRPr="00FA3857" w:rsidRDefault="00477FDC" w:rsidP="0075688A">
      <w:pPr>
        <w:tabs>
          <w:tab w:val="left" w:pos="-1440"/>
          <w:tab w:val="left" w:pos="-720"/>
        </w:tabs>
        <w:jc w:val="both"/>
        <w:rPr>
          <w:sz w:val="20"/>
          <w:szCs w:val="20"/>
          <w:lang w:val="fr-CA"/>
        </w:rPr>
      </w:pPr>
      <w:r w:rsidRPr="00477FDC">
        <w:rPr>
          <w:sz w:val="20"/>
          <w:szCs w:val="20"/>
          <w:lang w:val="fr-CA"/>
        </w:rPr>
        <w:pict>
          <v:rect id="_x0000_i1062" style="width:2in;height:1pt" o:hrpct="0" o:hralign="center" o:hrstd="t" o:hrnoshade="t" o:hr="t" fillcolor="black [3213]" stroked="f"/>
        </w:pict>
      </w:r>
    </w:p>
    <w:p w:rsidR="00707F12" w:rsidRDefault="00707F12"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165C3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418E8" w:rsidP="00732DB7">
      <w:pPr>
        <w:widowControl w:val="0"/>
        <w:rPr>
          <w:sz w:val="20"/>
          <w:szCs w:val="20"/>
        </w:rPr>
      </w:pPr>
      <w:r>
        <w:rPr>
          <w:sz w:val="20"/>
          <w:szCs w:val="20"/>
        </w:rPr>
        <w:t>09</w:t>
      </w:r>
      <w:r w:rsidR="00732DB7" w:rsidRPr="00C50A5C">
        <w:rPr>
          <w:sz w:val="20"/>
          <w:szCs w:val="20"/>
        </w:rPr>
        <w:t>.</w:t>
      </w:r>
      <w:r>
        <w:rPr>
          <w:sz w:val="20"/>
          <w:szCs w:val="20"/>
        </w:rPr>
        <w:t>11</w:t>
      </w:r>
      <w:r w:rsidR="00732DB7" w:rsidRPr="00C50A5C">
        <w:rPr>
          <w:sz w:val="20"/>
          <w:szCs w:val="20"/>
        </w:rPr>
        <w:t>.201</w:t>
      </w:r>
      <w:r>
        <w:rPr>
          <w:sz w:val="20"/>
          <w:szCs w:val="20"/>
        </w:rPr>
        <w:t>2</w:t>
      </w:r>
    </w:p>
    <w:p w:rsidR="00732DB7" w:rsidRDefault="00732DB7" w:rsidP="00732DB7">
      <w:pPr>
        <w:widowControl w:val="0"/>
        <w:rPr>
          <w:sz w:val="20"/>
          <w:szCs w:val="20"/>
        </w:rPr>
      </w:pPr>
    </w:p>
    <w:p w:rsidR="00AC4B24" w:rsidRPr="00831E82" w:rsidRDefault="00AC4B24" w:rsidP="00AC4B24">
      <w:pPr>
        <w:widowControl w:val="0"/>
        <w:ind w:left="720" w:hanging="720"/>
        <w:rPr>
          <w:rFonts w:eastAsia="Calibri" w:cs="Times New Roman"/>
          <w:sz w:val="20"/>
          <w:szCs w:val="20"/>
        </w:rPr>
      </w:pPr>
      <w:r w:rsidRPr="00831E82">
        <w:rPr>
          <w:rFonts w:eastAsia="Calibri" w:cs="Times New Roman"/>
          <w:sz w:val="20"/>
          <w:szCs w:val="20"/>
        </w:rPr>
        <w:t xml:space="preserve">Coram: </w:t>
      </w:r>
      <w:r w:rsidRPr="00831E82">
        <w:rPr>
          <w:rFonts w:eastAsia="Calibri" w:cs="Times New Roman"/>
          <w:sz w:val="20"/>
          <w:szCs w:val="20"/>
        </w:rPr>
        <w:tab/>
      </w:r>
      <w:proofErr w:type="spellStart"/>
      <w:r w:rsidRPr="00831E82">
        <w:rPr>
          <w:rFonts w:eastAsia="Calibri" w:cs="Times New Roman"/>
          <w:sz w:val="20"/>
          <w:szCs w:val="20"/>
          <w:u w:val="single"/>
        </w:rPr>
        <w:t>McLachlin</w:t>
      </w:r>
      <w:proofErr w:type="spellEnd"/>
      <w:r w:rsidRPr="00831E82">
        <w:rPr>
          <w:rFonts w:eastAsia="Calibri" w:cs="Times New Roman"/>
          <w:sz w:val="20"/>
          <w:szCs w:val="20"/>
          <w:u w:val="single"/>
        </w:rPr>
        <w:t xml:space="preserve"> C.J. and Fish, </w:t>
      </w:r>
      <w:proofErr w:type="spellStart"/>
      <w:r w:rsidRPr="00831E82">
        <w:rPr>
          <w:rFonts w:eastAsia="Calibri" w:cs="Times New Roman"/>
          <w:sz w:val="20"/>
          <w:szCs w:val="20"/>
          <w:u w:val="single"/>
        </w:rPr>
        <w:t>Abella</w:t>
      </w:r>
      <w:proofErr w:type="spellEnd"/>
      <w:r w:rsidRPr="00831E82">
        <w:rPr>
          <w:rFonts w:eastAsia="Calibri" w:cs="Times New Roman"/>
          <w:sz w:val="20"/>
          <w:szCs w:val="20"/>
          <w:u w:val="single"/>
        </w:rPr>
        <w:t xml:space="preserve">, Rothstein, </w:t>
      </w:r>
      <w:proofErr w:type="spellStart"/>
      <w:r w:rsidRPr="00831E82">
        <w:rPr>
          <w:rFonts w:eastAsia="Calibri" w:cs="Times New Roman"/>
          <w:sz w:val="20"/>
          <w:szCs w:val="20"/>
          <w:u w:val="single"/>
        </w:rPr>
        <w:t>Moldaver</w:t>
      </w:r>
      <w:proofErr w:type="spellEnd"/>
      <w:r w:rsidRPr="00831E82">
        <w:rPr>
          <w:rFonts w:eastAsia="Calibri" w:cs="Times New Roman"/>
          <w:sz w:val="20"/>
          <w:szCs w:val="20"/>
          <w:u w:val="single"/>
        </w:rPr>
        <w:t xml:space="preserve">, </w:t>
      </w:r>
      <w:proofErr w:type="spellStart"/>
      <w:r w:rsidRPr="00831E82">
        <w:rPr>
          <w:rFonts w:eastAsia="Calibri" w:cs="Times New Roman"/>
          <w:sz w:val="20"/>
          <w:szCs w:val="20"/>
          <w:u w:val="single"/>
        </w:rPr>
        <w:t>Karakatsanis</w:t>
      </w:r>
      <w:proofErr w:type="spellEnd"/>
      <w:r w:rsidRPr="00831E82">
        <w:rPr>
          <w:rFonts w:eastAsia="Calibri" w:cs="Times New Roman"/>
          <w:sz w:val="20"/>
          <w:szCs w:val="20"/>
          <w:u w:val="single"/>
        </w:rPr>
        <w:t xml:space="preserve"> and Wagner JJ.</w:t>
      </w:r>
    </w:p>
    <w:p w:rsidR="00732DB7"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A418E8" w:rsidRPr="00C50A5C" w:rsidTr="00AC4B24">
        <w:tc>
          <w:tcPr>
            <w:tcW w:w="4380" w:type="dxa"/>
            <w:tcMar>
              <w:left w:w="0" w:type="dxa"/>
              <w:right w:w="0" w:type="dxa"/>
            </w:tcMar>
          </w:tcPr>
          <w:p w:rsidR="00A418E8" w:rsidRDefault="00AC4B24" w:rsidP="00AC4B24">
            <w:pPr>
              <w:widowControl w:val="0"/>
              <w:jc w:val="both"/>
              <w:rPr>
                <w:b/>
                <w:sz w:val="20"/>
                <w:szCs w:val="20"/>
              </w:rPr>
            </w:pPr>
            <w:r>
              <w:rPr>
                <w:b/>
                <w:sz w:val="20"/>
                <w:szCs w:val="20"/>
              </w:rPr>
              <w:t>P.D.T.</w:t>
            </w:r>
          </w:p>
          <w:p w:rsidR="00A418E8" w:rsidRPr="00C50A5C" w:rsidRDefault="00A418E8" w:rsidP="00AC4B24">
            <w:pPr>
              <w:widowControl w:val="0"/>
              <w:jc w:val="both"/>
              <w:rPr>
                <w:b/>
                <w:sz w:val="20"/>
                <w:szCs w:val="20"/>
              </w:rPr>
            </w:pPr>
          </w:p>
          <w:p w:rsidR="00A418E8" w:rsidRPr="00C50A5C" w:rsidRDefault="00A418E8" w:rsidP="00AC4B24">
            <w:pPr>
              <w:widowControl w:val="0"/>
              <w:tabs>
                <w:tab w:val="left" w:pos="736"/>
              </w:tabs>
              <w:jc w:val="both"/>
              <w:rPr>
                <w:b/>
                <w:sz w:val="20"/>
                <w:szCs w:val="20"/>
              </w:rPr>
            </w:pPr>
            <w:r w:rsidRPr="00C50A5C">
              <w:rPr>
                <w:b/>
                <w:sz w:val="20"/>
                <w:szCs w:val="20"/>
              </w:rPr>
              <w:tab/>
              <w:t>v. (3</w:t>
            </w:r>
            <w:r>
              <w:rPr>
                <w:b/>
                <w:sz w:val="20"/>
                <w:szCs w:val="20"/>
              </w:rPr>
              <w:t>4</w:t>
            </w:r>
            <w:r w:rsidR="00AC4B24">
              <w:rPr>
                <w:b/>
                <w:sz w:val="20"/>
                <w:szCs w:val="20"/>
              </w:rPr>
              <w:t>780</w:t>
            </w:r>
            <w:r w:rsidRPr="00C50A5C">
              <w:rPr>
                <w:b/>
                <w:sz w:val="20"/>
                <w:szCs w:val="20"/>
              </w:rPr>
              <w:t>)</w:t>
            </w:r>
          </w:p>
          <w:p w:rsidR="00A418E8" w:rsidRPr="00C50A5C" w:rsidRDefault="00A418E8" w:rsidP="00AC4B24">
            <w:pPr>
              <w:widowControl w:val="0"/>
              <w:jc w:val="both"/>
              <w:rPr>
                <w:b/>
                <w:sz w:val="20"/>
                <w:szCs w:val="20"/>
              </w:rPr>
            </w:pPr>
          </w:p>
          <w:p w:rsidR="00AC4B24" w:rsidRDefault="00AC4B24" w:rsidP="00AC4B24">
            <w:pPr>
              <w:widowControl w:val="0"/>
              <w:jc w:val="both"/>
              <w:rPr>
                <w:b/>
                <w:sz w:val="20"/>
                <w:szCs w:val="20"/>
              </w:rPr>
            </w:pPr>
            <w:r w:rsidRPr="00831E82">
              <w:rPr>
                <w:rFonts w:eastAsia="Calibri" w:cs="Times New Roman"/>
                <w:b/>
                <w:iCs/>
                <w:sz w:val="20"/>
                <w:szCs w:val="20"/>
              </w:rPr>
              <w:t>Her Majesty the Queen</w:t>
            </w:r>
            <w:r w:rsidR="00A418E8" w:rsidRPr="00C50A5C">
              <w:rPr>
                <w:b/>
                <w:sz w:val="20"/>
                <w:szCs w:val="20"/>
              </w:rPr>
              <w:t xml:space="preserve"> (</w:t>
            </w:r>
            <w:r>
              <w:rPr>
                <w:b/>
                <w:sz w:val="20"/>
                <w:szCs w:val="20"/>
              </w:rPr>
              <w:t>Al</w:t>
            </w:r>
            <w:r w:rsidR="00A418E8">
              <w:rPr>
                <w:b/>
                <w:sz w:val="20"/>
                <w:szCs w:val="20"/>
              </w:rPr>
              <w:t>t</w:t>
            </w:r>
            <w:r>
              <w:rPr>
                <w:b/>
                <w:sz w:val="20"/>
                <w:szCs w:val="20"/>
              </w:rPr>
              <w:t>a</w:t>
            </w:r>
            <w:r w:rsidR="00A418E8" w:rsidRPr="00C50A5C">
              <w:rPr>
                <w:b/>
                <w:sz w:val="20"/>
                <w:szCs w:val="20"/>
              </w:rPr>
              <w:t>.) (C</w:t>
            </w:r>
            <w:r w:rsidR="00A418E8">
              <w:rPr>
                <w:b/>
                <w:sz w:val="20"/>
                <w:szCs w:val="20"/>
              </w:rPr>
              <w:t>r</w:t>
            </w:r>
            <w:r w:rsidR="00A418E8" w:rsidRPr="00C50A5C">
              <w:rPr>
                <w:b/>
                <w:sz w:val="20"/>
                <w:szCs w:val="20"/>
              </w:rPr>
              <w:t>i</w:t>
            </w:r>
            <w:r w:rsidR="00A418E8">
              <w:rPr>
                <w:b/>
                <w:sz w:val="20"/>
                <w:szCs w:val="20"/>
              </w:rPr>
              <w:t>m</w:t>
            </w:r>
            <w:r w:rsidR="00A418E8" w:rsidRPr="00C50A5C">
              <w:rPr>
                <w:b/>
                <w:sz w:val="20"/>
                <w:szCs w:val="20"/>
              </w:rPr>
              <w:t>i</w:t>
            </w:r>
            <w:r w:rsidR="00A418E8">
              <w:rPr>
                <w:b/>
                <w:sz w:val="20"/>
                <w:szCs w:val="20"/>
              </w:rPr>
              <w:t>na</w:t>
            </w:r>
            <w:r w:rsidR="00A418E8" w:rsidRPr="00C50A5C">
              <w:rPr>
                <w:b/>
                <w:sz w:val="20"/>
                <w:szCs w:val="20"/>
              </w:rPr>
              <w:t xml:space="preserve">l) </w:t>
            </w:r>
          </w:p>
          <w:p w:rsidR="00A418E8" w:rsidRPr="0093057E" w:rsidRDefault="00A418E8" w:rsidP="00AC4B24">
            <w:pPr>
              <w:widowControl w:val="0"/>
              <w:jc w:val="both"/>
              <w:rPr>
                <w:sz w:val="20"/>
                <w:szCs w:val="20"/>
              </w:rPr>
            </w:pPr>
            <w:r w:rsidRPr="00C50A5C">
              <w:rPr>
                <w:b/>
                <w:sz w:val="20"/>
                <w:szCs w:val="20"/>
              </w:rPr>
              <w:t>(</w:t>
            </w:r>
            <w:r>
              <w:rPr>
                <w:b/>
                <w:sz w:val="20"/>
                <w:szCs w:val="20"/>
              </w:rPr>
              <w:t>As of Right</w:t>
            </w:r>
            <w:r w:rsidRPr="00C50A5C">
              <w:rPr>
                <w:b/>
                <w:sz w:val="20"/>
                <w:szCs w:val="20"/>
              </w:rPr>
              <w:t>)</w:t>
            </w:r>
          </w:p>
        </w:tc>
        <w:tc>
          <w:tcPr>
            <w:tcW w:w="720" w:type="dxa"/>
            <w:tcMar>
              <w:left w:w="0" w:type="dxa"/>
              <w:right w:w="0" w:type="dxa"/>
            </w:tcMar>
          </w:tcPr>
          <w:p w:rsidR="00A418E8" w:rsidRPr="0093057E" w:rsidRDefault="00A418E8" w:rsidP="00AC4B24">
            <w:pPr>
              <w:widowControl w:val="0"/>
              <w:jc w:val="center"/>
              <w:rPr>
                <w:sz w:val="20"/>
                <w:szCs w:val="20"/>
              </w:rPr>
            </w:pPr>
          </w:p>
        </w:tc>
        <w:tc>
          <w:tcPr>
            <w:tcW w:w="4380" w:type="dxa"/>
            <w:tcMar>
              <w:left w:w="0" w:type="dxa"/>
              <w:right w:w="0" w:type="dxa"/>
            </w:tcMar>
          </w:tcPr>
          <w:p w:rsidR="00BB235C" w:rsidRPr="000A3B0B" w:rsidRDefault="00BB235C" w:rsidP="00BB235C">
            <w:pPr>
              <w:tabs>
                <w:tab w:val="left" w:pos="-2970"/>
              </w:tabs>
              <w:jc w:val="both"/>
              <w:rPr>
                <w:sz w:val="20"/>
                <w:szCs w:val="20"/>
                <w:lang w:val="en-US"/>
              </w:rPr>
            </w:pPr>
            <w:r w:rsidRPr="000A3B0B">
              <w:rPr>
                <w:sz w:val="20"/>
                <w:szCs w:val="20"/>
                <w:lang w:val="en-US"/>
              </w:rPr>
              <w:t>Deborah Hatch</w:t>
            </w:r>
            <w:r>
              <w:rPr>
                <w:sz w:val="20"/>
                <w:szCs w:val="20"/>
                <w:lang w:val="en-US"/>
              </w:rPr>
              <w:t xml:space="preserve"> f</w:t>
            </w:r>
            <w:r w:rsidRPr="000A3B0B">
              <w:rPr>
                <w:sz w:val="20"/>
                <w:szCs w:val="20"/>
                <w:lang w:val="en-US"/>
              </w:rPr>
              <w:t xml:space="preserve">or the </w:t>
            </w:r>
            <w:r>
              <w:rPr>
                <w:sz w:val="20"/>
                <w:szCs w:val="20"/>
                <w:lang w:val="en-US"/>
              </w:rPr>
              <w:t>a</w:t>
            </w:r>
            <w:r w:rsidRPr="000A3B0B">
              <w:rPr>
                <w:sz w:val="20"/>
                <w:szCs w:val="20"/>
                <w:lang w:val="en-US"/>
              </w:rPr>
              <w:t>ppellant.</w:t>
            </w:r>
          </w:p>
          <w:p w:rsidR="00BB235C" w:rsidRPr="000A3B0B" w:rsidRDefault="00BB235C" w:rsidP="00BB235C">
            <w:pPr>
              <w:tabs>
                <w:tab w:val="left" w:pos="-2970"/>
              </w:tabs>
              <w:jc w:val="both"/>
              <w:rPr>
                <w:sz w:val="20"/>
                <w:szCs w:val="20"/>
                <w:lang w:val="en-US"/>
              </w:rPr>
            </w:pPr>
          </w:p>
          <w:p w:rsidR="00A418E8" w:rsidRPr="00C50A5C" w:rsidRDefault="00BB235C" w:rsidP="00BB235C">
            <w:pPr>
              <w:widowControl w:val="0"/>
              <w:jc w:val="both"/>
              <w:rPr>
                <w:sz w:val="20"/>
                <w:szCs w:val="20"/>
              </w:rPr>
            </w:pPr>
            <w:r w:rsidRPr="000A3B0B">
              <w:rPr>
                <w:sz w:val="20"/>
                <w:szCs w:val="20"/>
                <w:lang w:val="en-US"/>
              </w:rPr>
              <w:t>Maureen McGuire</w:t>
            </w:r>
            <w:r>
              <w:rPr>
                <w:sz w:val="20"/>
                <w:szCs w:val="20"/>
                <w:lang w:val="en-US"/>
              </w:rPr>
              <w:t xml:space="preserve"> f</w:t>
            </w:r>
            <w:r w:rsidRPr="000A3B0B">
              <w:rPr>
                <w:sz w:val="20"/>
                <w:szCs w:val="20"/>
                <w:lang w:val="en-US"/>
              </w:rPr>
              <w:t xml:space="preserve">or the </w:t>
            </w:r>
            <w:r>
              <w:rPr>
                <w:sz w:val="20"/>
                <w:szCs w:val="20"/>
                <w:lang w:val="en-US"/>
              </w:rPr>
              <w:t>r</w:t>
            </w:r>
            <w:r w:rsidRPr="000A3B0B">
              <w:rPr>
                <w:sz w:val="20"/>
                <w:szCs w:val="20"/>
                <w:lang w:val="en-US"/>
              </w:rPr>
              <w:t>espondent.</w:t>
            </w:r>
          </w:p>
        </w:tc>
      </w:tr>
    </w:tbl>
    <w:p w:rsidR="00A418E8" w:rsidRPr="00A418E8" w:rsidRDefault="00A418E8" w:rsidP="00732DB7">
      <w:pPr>
        <w:widowControl w:val="0"/>
        <w:rPr>
          <w:sz w:val="20"/>
          <w:szCs w:val="20"/>
        </w:rPr>
      </w:pPr>
    </w:p>
    <w:p w:rsidR="00A418E8" w:rsidRPr="00E829A1" w:rsidRDefault="00A418E8" w:rsidP="00A418E8">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2</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AC4B24">
        <w:rPr>
          <w:rFonts w:eastAsia="Calibri" w:cs="Times New Roman"/>
          <w:b/>
          <w:bCs/>
          <w:sz w:val="20"/>
          <w:szCs w:val="20"/>
        </w:rPr>
        <w:t>62</w:t>
      </w:r>
      <w:r w:rsidRPr="00E829A1">
        <w:rPr>
          <w:rFonts w:eastAsia="Calibri" w:cs="Times New Roman"/>
          <w:b/>
          <w:bCs/>
          <w:sz w:val="20"/>
          <w:szCs w:val="20"/>
          <w:lang w:val="fr-CA"/>
        </w:rPr>
        <w:t xml:space="preserve"> / 201</w:t>
      </w:r>
      <w:r>
        <w:rPr>
          <w:rFonts w:eastAsia="Calibri" w:cs="Times New Roman"/>
          <w:b/>
          <w:bCs/>
          <w:sz w:val="20"/>
          <w:szCs w:val="20"/>
          <w:lang w:val="fr-CA"/>
        </w:rPr>
        <w:t>2</w:t>
      </w:r>
      <w:r w:rsidRPr="00E829A1">
        <w:rPr>
          <w:rFonts w:eastAsia="Calibri" w:cs="Times New Roman"/>
          <w:b/>
          <w:bCs/>
          <w:sz w:val="20"/>
          <w:szCs w:val="20"/>
          <w:lang w:val="fr-CA"/>
        </w:rPr>
        <w:t xml:space="preserve"> CSC </w:t>
      </w:r>
      <w:r w:rsidR="00AC4B24">
        <w:rPr>
          <w:rFonts w:eastAsia="Calibri" w:cs="Times New Roman"/>
          <w:b/>
          <w:bCs/>
          <w:sz w:val="20"/>
          <w:szCs w:val="20"/>
          <w:lang w:val="fr-CA"/>
        </w:rPr>
        <w:t>62</w:t>
      </w:r>
    </w:p>
    <w:p w:rsidR="00A418E8" w:rsidRDefault="00A418E8" w:rsidP="00A418E8">
      <w:pPr>
        <w:widowControl w:val="0"/>
        <w:rPr>
          <w:sz w:val="20"/>
          <w:szCs w:val="20"/>
        </w:rPr>
      </w:pPr>
    </w:p>
    <w:p w:rsidR="00AC4B24" w:rsidRPr="00831E82" w:rsidRDefault="00AC4B24" w:rsidP="00AC4B24">
      <w:pPr>
        <w:rPr>
          <w:rFonts w:eastAsia="Calibri" w:cs="Times New Roman"/>
          <w:sz w:val="20"/>
          <w:szCs w:val="20"/>
        </w:rPr>
      </w:pPr>
      <w:r w:rsidRPr="00831E82">
        <w:rPr>
          <w:rFonts w:eastAsia="Calibri" w:cs="Times New Roman"/>
          <w:b/>
          <w:bCs/>
          <w:sz w:val="20"/>
          <w:szCs w:val="20"/>
        </w:rPr>
        <w:t>DISMISSED / REJETÉ</w:t>
      </w:r>
    </w:p>
    <w:p w:rsidR="00A418E8" w:rsidRDefault="00A418E8" w:rsidP="00A418E8"/>
    <w:tbl>
      <w:tblPr>
        <w:tblW w:w="0" w:type="auto"/>
        <w:tblLayout w:type="fixed"/>
        <w:tblCellMar>
          <w:left w:w="0" w:type="dxa"/>
          <w:right w:w="0" w:type="dxa"/>
        </w:tblCellMar>
        <w:tblLook w:val="0000"/>
      </w:tblPr>
      <w:tblGrid>
        <w:gridCol w:w="4380"/>
        <w:gridCol w:w="720"/>
        <w:gridCol w:w="4380"/>
      </w:tblGrid>
      <w:tr w:rsidR="00A418E8" w:rsidRPr="0075688A" w:rsidTr="00AC4B24">
        <w:tc>
          <w:tcPr>
            <w:tcW w:w="4380" w:type="dxa"/>
            <w:tcMar>
              <w:left w:w="0" w:type="dxa"/>
              <w:right w:w="0" w:type="dxa"/>
            </w:tcMar>
          </w:tcPr>
          <w:p w:rsidR="00A418E8" w:rsidRPr="00CC4D84" w:rsidRDefault="00A418E8" w:rsidP="00AC4B24">
            <w:pPr>
              <w:widowControl w:val="0"/>
              <w:jc w:val="both"/>
              <w:rPr>
                <w:b/>
                <w:sz w:val="20"/>
                <w:szCs w:val="20"/>
                <w:u w:val="single"/>
              </w:rPr>
            </w:pPr>
            <w:r>
              <w:rPr>
                <w:b/>
                <w:sz w:val="20"/>
                <w:szCs w:val="20"/>
                <w:u w:val="single"/>
              </w:rPr>
              <w:t>JUDGMENT</w:t>
            </w:r>
            <w:r w:rsidRPr="00CC4D84">
              <w:rPr>
                <w:b/>
                <w:sz w:val="20"/>
                <w:szCs w:val="20"/>
                <w:u w:val="single"/>
              </w:rPr>
              <w:t>:</w:t>
            </w:r>
          </w:p>
          <w:p w:rsidR="00A418E8" w:rsidRDefault="00A418E8" w:rsidP="00AC4B24">
            <w:pPr>
              <w:widowControl w:val="0"/>
              <w:jc w:val="both"/>
              <w:rPr>
                <w:b/>
                <w:sz w:val="20"/>
                <w:szCs w:val="20"/>
              </w:rPr>
            </w:pPr>
          </w:p>
          <w:p w:rsidR="00935253" w:rsidRPr="00630E1D" w:rsidRDefault="00935253" w:rsidP="00935253">
            <w:pPr>
              <w:jc w:val="both"/>
              <w:rPr>
                <w:sz w:val="20"/>
                <w:szCs w:val="20"/>
              </w:rPr>
            </w:pPr>
            <w:r w:rsidRPr="00630E1D">
              <w:rPr>
                <w:sz w:val="20"/>
                <w:szCs w:val="20"/>
              </w:rPr>
              <w:t>The appeal from the judgment of the Court of Appeal of Alberta (Edmonton), Number 1103-0048-A, 2012 ABCA 68, dated March 5, 2012, was heard this day and the following judgment was rendered orally:</w:t>
            </w:r>
          </w:p>
          <w:p w:rsidR="00935253" w:rsidRPr="00630E1D" w:rsidRDefault="00935253" w:rsidP="00935253">
            <w:pPr>
              <w:jc w:val="both"/>
              <w:rPr>
                <w:sz w:val="20"/>
                <w:szCs w:val="20"/>
              </w:rPr>
            </w:pPr>
          </w:p>
          <w:p w:rsidR="00935253" w:rsidRPr="00630E1D" w:rsidRDefault="00935253" w:rsidP="00935253">
            <w:pPr>
              <w:jc w:val="both"/>
              <w:rPr>
                <w:sz w:val="20"/>
                <w:szCs w:val="20"/>
              </w:rPr>
            </w:pPr>
          </w:p>
          <w:p w:rsidR="00935253" w:rsidRDefault="00935253" w:rsidP="00935253">
            <w:pPr>
              <w:widowControl w:val="0"/>
              <w:jc w:val="both"/>
              <w:rPr>
                <w:smallCaps/>
                <w:sz w:val="20"/>
                <w:szCs w:val="20"/>
              </w:rPr>
            </w:pPr>
          </w:p>
          <w:p w:rsidR="00A418E8" w:rsidRPr="00C1697B" w:rsidRDefault="00935253" w:rsidP="00935253">
            <w:pPr>
              <w:widowControl w:val="0"/>
              <w:jc w:val="both"/>
              <w:rPr>
                <w:b/>
                <w:sz w:val="20"/>
                <w:szCs w:val="20"/>
              </w:rPr>
            </w:pPr>
            <w:r w:rsidRPr="00630E1D">
              <w:rPr>
                <w:smallCaps/>
                <w:sz w:val="20"/>
                <w:szCs w:val="20"/>
              </w:rPr>
              <w:t>the chief justice</w:t>
            </w:r>
            <w:r w:rsidRPr="00630E1D">
              <w:rPr>
                <w:sz w:val="20"/>
                <w:szCs w:val="20"/>
              </w:rPr>
              <w:t xml:space="preserve"> — This is an appeal as of right.  The only issue is whether the verdict of guilt was unreasonable.  We agree with the majority of the Court of Appeal that the verdict is not unreasonable.  The appeal is dismissed and the conviction affirmed.</w:t>
            </w:r>
          </w:p>
        </w:tc>
        <w:tc>
          <w:tcPr>
            <w:tcW w:w="720" w:type="dxa"/>
            <w:tcMar>
              <w:left w:w="0" w:type="dxa"/>
              <w:right w:w="0" w:type="dxa"/>
            </w:tcMar>
          </w:tcPr>
          <w:p w:rsidR="00A418E8" w:rsidRPr="00C1697B" w:rsidRDefault="00A418E8" w:rsidP="00AC4B24">
            <w:pPr>
              <w:widowControl w:val="0"/>
              <w:jc w:val="center"/>
              <w:rPr>
                <w:sz w:val="20"/>
                <w:szCs w:val="20"/>
              </w:rPr>
            </w:pPr>
          </w:p>
        </w:tc>
        <w:tc>
          <w:tcPr>
            <w:tcW w:w="4380" w:type="dxa"/>
            <w:tcMar>
              <w:left w:w="0" w:type="dxa"/>
              <w:right w:w="0" w:type="dxa"/>
            </w:tcMar>
          </w:tcPr>
          <w:p w:rsidR="00A418E8" w:rsidRPr="00CC4D84" w:rsidRDefault="00A418E8" w:rsidP="00AC4B2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A418E8" w:rsidRDefault="00A418E8" w:rsidP="00AC4B24">
            <w:pPr>
              <w:widowControl w:val="0"/>
              <w:jc w:val="both"/>
              <w:rPr>
                <w:sz w:val="20"/>
                <w:szCs w:val="20"/>
                <w:lang w:val="fr-CA"/>
              </w:rPr>
            </w:pPr>
          </w:p>
          <w:p w:rsidR="00935253" w:rsidRPr="00630E1D" w:rsidRDefault="00935253" w:rsidP="00935253">
            <w:pPr>
              <w:jc w:val="both"/>
              <w:rPr>
                <w:sz w:val="20"/>
                <w:szCs w:val="20"/>
                <w:lang w:val="fr-CA"/>
              </w:rPr>
            </w:pPr>
            <w:r w:rsidRPr="00630E1D">
              <w:rPr>
                <w:sz w:val="20"/>
                <w:szCs w:val="20"/>
                <w:lang w:val="fr-CA"/>
              </w:rPr>
              <w:t>L’appel interjeté contre l’arrêt de la Cour d'appel de l’Alberta (Edmonton), numéro 1103-0048-A, 2012 ABCA 68, en date du 5 mars 2012, a été entendu aujourd’hui et le jugement suivant a été rendu oralement :</w:t>
            </w:r>
          </w:p>
          <w:p w:rsidR="00935253" w:rsidRPr="00630E1D" w:rsidRDefault="00935253" w:rsidP="00935253">
            <w:pPr>
              <w:jc w:val="both"/>
              <w:rPr>
                <w:sz w:val="20"/>
                <w:szCs w:val="20"/>
                <w:lang w:val="fr-CA"/>
              </w:rPr>
            </w:pPr>
            <w:r w:rsidRPr="00630E1D">
              <w:rPr>
                <w:sz w:val="20"/>
                <w:szCs w:val="20"/>
                <w:lang w:val="fr-CA"/>
              </w:rPr>
              <w:t xml:space="preserve"> </w:t>
            </w:r>
          </w:p>
          <w:p w:rsidR="00935253" w:rsidRPr="00630E1D" w:rsidRDefault="00935253" w:rsidP="00935253">
            <w:pPr>
              <w:jc w:val="both"/>
              <w:rPr>
                <w:sz w:val="20"/>
                <w:szCs w:val="20"/>
                <w:lang w:val="fr-CA"/>
              </w:rPr>
            </w:pPr>
            <w:r w:rsidRPr="00630E1D">
              <w:rPr>
                <w:sz w:val="20"/>
                <w:szCs w:val="20"/>
                <w:lang w:val="fr-CA"/>
              </w:rPr>
              <w:t>[</w:t>
            </w:r>
            <w:r w:rsidRPr="00630E1D">
              <w:rPr>
                <w:smallCaps/>
                <w:sz w:val="20"/>
                <w:szCs w:val="20"/>
                <w:lang w:val="fr-CA"/>
              </w:rPr>
              <w:t>traduction</w:t>
            </w:r>
            <w:r w:rsidRPr="00630E1D">
              <w:rPr>
                <w:sz w:val="20"/>
                <w:szCs w:val="20"/>
                <w:lang w:val="fr-CA"/>
              </w:rPr>
              <w:t>]</w:t>
            </w:r>
          </w:p>
          <w:p w:rsidR="00A418E8" w:rsidRPr="00C1697B" w:rsidRDefault="00935253" w:rsidP="00935253">
            <w:pPr>
              <w:jc w:val="both"/>
              <w:rPr>
                <w:sz w:val="20"/>
                <w:szCs w:val="20"/>
                <w:lang w:val="fr-CA"/>
              </w:rPr>
            </w:pPr>
            <w:r w:rsidRPr="00630E1D">
              <w:rPr>
                <w:smallCaps/>
                <w:sz w:val="20"/>
                <w:szCs w:val="20"/>
                <w:lang w:val="fr-CA"/>
              </w:rPr>
              <w:t xml:space="preserve">la juge en chef </w:t>
            </w:r>
            <w:r w:rsidRPr="00630E1D">
              <w:rPr>
                <w:sz w:val="20"/>
                <w:szCs w:val="20"/>
                <w:lang w:val="fr-CA"/>
              </w:rPr>
              <w:t>— Il s’agit d’un appel de plein droit. La seule question à trancher est celle de savoir si le verdict de culpabilité était déraisonnable. Nous souscrivons à l’opinion des juges majoritaires de la Cour d’appel selon laquelle le verdict n’est pas déraisonnable. L’appel est rejeté et la déclaration de culpabilité confirmée.</w:t>
            </w:r>
          </w:p>
        </w:tc>
      </w:tr>
    </w:tbl>
    <w:p w:rsidR="00A418E8" w:rsidRPr="00DE1CAD" w:rsidRDefault="00A418E8" w:rsidP="00A418E8">
      <w:pPr>
        <w:rPr>
          <w:lang w:val="fr-CA"/>
        </w:rPr>
      </w:pPr>
    </w:p>
    <w:tbl>
      <w:tblPr>
        <w:tblW w:w="0" w:type="auto"/>
        <w:tblLayout w:type="fixed"/>
        <w:tblCellMar>
          <w:left w:w="0" w:type="dxa"/>
          <w:right w:w="0" w:type="dxa"/>
        </w:tblCellMar>
        <w:tblLook w:val="0000"/>
      </w:tblPr>
      <w:tblGrid>
        <w:gridCol w:w="4380"/>
        <w:gridCol w:w="720"/>
        <w:gridCol w:w="4380"/>
      </w:tblGrid>
      <w:tr w:rsidR="00A418E8" w:rsidRPr="0075688A" w:rsidTr="00AC4B24">
        <w:tc>
          <w:tcPr>
            <w:tcW w:w="4380" w:type="dxa"/>
            <w:tcMar>
              <w:left w:w="0" w:type="dxa"/>
              <w:right w:w="0" w:type="dxa"/>
            </w:tcMar>
          </w:tcPr>
          <w:p w:rsidR="00A418E8" w:rsidRPr="00CC4D84" w:rsidRDefault="00A418E8" w:rsidP="00AC4B24">
            <w:pPr>
              <w:widowControl w:val="0"/>
              <w:jc w:val="both"/>
              <w:rPr>
                <w:b/>
                <w:sz w:val="20"/>
                <w:szCs w:val="20"/>
                <w:u w:val="single"/>
              </w:rPr>
            </w:pPr>
            <w:r w:rsidRPr="00CC4D84">
              <w:rPr>
                <w:b/>
                <w:sz w:val="20"/>
                <w:szCs w:val="20"/>
                <w:u w:val="single"/>
              </w:rPr>
              <w:t>Nature of the case:</w:t>
            </w:r>
          </w:p>
          <w:p w:rsidR="00A418E8" w:rsidRPr="001A663B" w:rsidRDefault="00A418E8" w:rsidP="00AC4B24">
            <w:pPr>
              <w:widowControl w:val="0"/>
              <w:jc w:val="both"/>
              <w:rPr>
                <w:b/>
                <w:sz w:val="20"/>
                <w:szCs w:val="20"/>
              </w:rPr>
            </w:pPr>
          </w:p>
          <w:p w:rsidR="008B0B28" w:rsidRPr="0080035F" w:rsidRDefault="008B0B28" w:rsidP="008B0B28">
            <w:pPr>
              <w:widowControl w:val="0"/>
              <w:jc w:val="both"/>
              <w:rPr>
                <w:smallCaps/>
                <w:sz w:val="20"/>
                <w:szCs w:val="20"/>
              </w:rPr>
            </w:pPr>
            <w:r w:rsidRPr="0080035F">
              <w:rPr>
                <w:smallCaps/>
                <w:sz w:val="20"/>
                <w:szCs w:val="20"/>
              </w:rPr>
              <w:t xml:space="preserve">(Publication </w:t>
            </w:r>
            <w:r w:rsidR="00935253">
              <w:rPr>
                <w:smallCaps/>
                <w:sz w:val="20"/>
                <w:szCs w:val="20"/>
              </w:rPr>
              <w:t>B</w:t>
            </w:r>
            <w:r w:rsidRPr="0080035F">
              <w:rPr>
                <w:smallCaps/>
                <w:sz w:val="20"/>
                <w:szCs w:val="20"/>
              </w:rPr>
              <w:t xml:space="preserve">an in </w:t>
            </w:r>
            <w:r w:rsidR="00935253">
              <w:rPr>
                <w:smallCaps/>
                <w:sz w:val="20"/>
                <w:szCs w:val="20"/>
              </w:rPr>
              <w:t>C</w:t>
            </w:r>
            <w:r w:rsidRPr="0080035F">
              <w:rPr>
                <w:smallCaps/>
                <w:sz w:val="20"/>
                <w:szCs w:val="20"/>
              </w:rPr>
              <w:t xml:space="preserve">ase) (Publication </w:t>
            </w:r>
            <w:r w:rsidR="00935253">
              <w:rPr>
                <w:smallCaps/>
                <w:sz w:val="20"/>
                <w:szCs w:val="20"/>
              </w:rPr>
              <w:t>B</w:t>
            </w:r>
            <w:r w:rsidRPr="0080035F">
              <w:rPr>
                <w:smallCaps/>
                <w:sz w:val="20"/>
                <w:szCs w:val="20"/>
              </w:rPr>
              <w:t xml:space="preserve">an on </w:t>
            </w:r>
            <w:r w:rsidR="00935253">
              <w:rPr>
                <w:smallCaps/>
                <w:sz w:val="20"/>
                <w:szCs w:val="20"/>
              </w:rPr>
              <w:t>P</w:t>
            </w:r>
            <w:r w:rsidRPr="0080035F">
              <w:rPr>
                <w:smallCaps/>
                <w:sz w:val="20"/>
                <w:szCs w:val="20"/>
              </w:rPr>
              <w:t>arty)</w:t>
            </w:r>
          </w:p>
          <w:p w:rsidR="008B0B28" w:rsidRPr="0080035F" w:rsidRDefault="008B0B28" w:rsidP="008B0B28">
            <w:pPr>
              <w:widowControl w:val="0"/>
              <w:jc w:val="both"/>
              <w:rPr>
                <w:sz w:val="20"/>
                <w:szCs w:val="20"/>
              </w:rPr>
            </w:pPr>
          </w:p>
          <w:p w:rsidR="008B0B28" w:rsidRDefault="008B0B28" w:rsidP="008B0B28">
            <w:pPr>
              <w:widowControl w:val="0"/>
              <w:jc w:val="both"/>
              <w:rPr>
                <w:sz w:val="20"/>
                <w:szCs w:val="20"/>
              </w:rPr>
            </w:pPr>
          </w:p>
          <w:p w:rsidR="00A418E8" w:rsidRPr="00C1697B" w:rsidRDefault="008B0B28" w:rsidP="001A5364">
            <w:pPr>
              <w:widowControl w:val="0"/>
              <w:jc w:val="both"/>
              <w:rPr>
                <w:b/>
                <w:sz w:val="20"/>
                <w:szCs w:val="20"/>
              </w:rPr>
            </w:pPr>
            <w:r w:rsidRPr="0080035F">
              <w:rPr>
                <w:sz w:val="20"/>
                <w:szCs w:val="20"/>
              </w:rPr>
              <w:t xml:space="preserve">Criminal law </w:t>
            </w:r>
            <w:r w:rsidRPr="0080035F">
              <w:rPr>
                <w:sz w:val="20"/>
                <w:szCs w:val="20"/>
              </w:rPr>
              <w:noBreakHyphen/>
              <w:t xml:space="preserve"> Sexual interference </w:t>
            </w:r>
            <w:r w:rsidRPr="0080035F">
              <w:rPr>
                <w:sz w:val="20"/>
                <w:szCs w:val="20"/>
              </w:rPr>
              <w:noBreakHyphen/>
              <w:t xml:space="preserve"> Sexual exploitation </w:t>
            </w:r>
            <w:r w:rsidRPr="0080035F">
              <w:rPr>
                <w:sz w:val="20"/>
                <w:szCs w:val="20"/>
              </w:rPr>
              <w:noBreakHyphen/>
              <w:t xml:space="preserve"> Elements of the offence </w:t>
            </w:r>
            <w:r w:rsidRPr="0080035F">
              <w:rPr>
                <w:sz w:val="20"/>
                <w:szCs w:val="20"/>
              </w:rPr>
              <w:noBreakHyphen/>
              <w:t xml:space="preserve"> Evidence </w:t>
            </w:r>
            <w:r w:rsidRPr="0080035F">
              <w:rPr>
                <w:sz w:val="20"/>
                <w:szCs w:val="20"/>
              </w:rPr>
              <w:noBreakHyphen/>
              <w:t xml:space="preserve"> Assessment </w:t>
            </w:r>
            <w:r w:rsidRPr="0080035F">
              <w:rPr>
                <w:sz w:val="20"/>
                <w:szCs w:val="20"/>
              </w:rPr>
              <w:noBreakHyphen/>
              <w:t xml:space="preserve"> Reasonable verdict </w:t>
            </w:r>
            <w:r w:rsidRPr="0080035F">
              <w:rPr>
                <w:sz w:val="20"/>
                <w:szCs w:val="20"/>
              </w:rPr>
              <w:noBreakHyphen/>
              <w:t xml:space="preserve"> Whether the verdict was unreasonable </w:t>
            </w:r>
            <w:r w:rsidRPr="0080035F">
              <w:rPr>
                <w:sz w:val="20"/>
                <w:szCs w:val="20"/>
              </w:rPr>
              <w:noBreakHyphen/>
              <w:t xml:space="preserve"> Whether the trial judge erred in her application of </w:t>
            </w:r>
            <w:r w:rsidRPr="0080035F">
              <w:rPr>
                <w:i/>
                <w:sz w:val="20"/>
                <w:szCs w:val="20"/>
              </w:rPr>
              <w:t>R. v. W. (D.).</w:t>
            </w:r>
            <w:r w:rsidRPr="0080035F">
              <w:rPr>
                <w:sz w:val="20"/>
                <w:szCs w:val="20"/>
              </w:rPr>
              <w:t xml:space="preserve">, [1991] 1 S.C.R. 742 </w:t>
            </w:r>
            <w:r w:rsidRPr="0080035F">
              <w:rPr>
                <w:sz w:val="20"/>
                <w:szCs w:val="20"/>
              </w:rPr>
              <w:noBreakHyphen/>
              <w:t xml:space="preserve"> Whether the trial judge failed to consider an essential element of the offence in relation to a “sexual purpose” </w:t>
            </w:r>
            <w:r w:rsidRPr="0080035F">
              <w:rPr>
                <w:sz w:val="20"/>
                <w:szCs w:val="20"/>
              </w:rPr>
              <w:noBreakHyphen/>
              <w:t xml:space="preserve"> </w:t>
            </w:r>
            <w:r w:rsidRPr="0080035F">
              <w:rPr>
                <w:i/>
                <w:sz w:val="20"/>
                <w:szCs w:val="20"/>
              </w:rPr>
              <w:t>Criminal Code</w:t>
            </w:r>
            <w:r w:rsidRPr="0080035F">
              <w:rPr>
                <w:sz w:val="20"/>
                <w:szCs w:val="20"/>
              </w:rPr>
              <w:t>, R.S.C. 1985, c. C</w:t>
            </w:r>
            <w:r w:rsidRPr="0080035F">
              <w:rPr>
                <w:sz w:val="20"/>
                <w:szCs w:val="20"/>
              </w:rPr>
              <w:noBreakHyphen/>
              <w:t>46, ss. 151 and 153(1).</w:t>
            </w:r>
          </w:p>
        </w:tc>
        <w:tc>
          <w:tcPr>
            <w:tcW w:w="720" w:type="dxa"/>
            <w:tcMar>
              <w:left w:w="0" w:type="dxa"/>
              <w:right w:w="0" w:type="dxa"/>
            </w:tcMar>
          </w:tcPr>
          <w:p w:rsidR="00A418E8" w:rsidRPr="00C1697B" w:rsidRDefault="00A418E8" w:rsidP="00AC4B24">
            <w:pPr>
              <w:widowControl w:val="0"/>
              <w:jc w:val="center"/>
              <w:rPr>
                <w:sz w:val="20"/>
                <w:szCs w:val="20"/>
              </w:rPr>
            </w:pPr>
          </w:p>
        </w:tc>
        <w:tc>
          <w:tcPr>
            <w:tcW w:w="4380" w:type="dxa"/>
            <w:tcMar>
              <w:left w:w="0" w:type="dxa"/>
              <w:right w:w="0" w:type="dxa"/>
            </w:tcMar>
          </w:tcPr>
          <w:p w:rsidR="00A418E8" w:rsidRPr="00CC4D84" w:rsidRDefault="00A418E8" w:rsidP="00AC4B24">
            <w:pPr>
              <w:widowControl w:val="0"/>
              <w:jc w:val="both"/>
              <w:rPr>
                <w:b/>
                <w:sz w:val="20"/>
                <w:szCs w:val="20"/>
                <w:u w:val="single"/>
                <w:lang w:val="fr-CA"/>
              </w:rPr>
            </w:pPr>
            <w:r w:rsidRPr="00CC4D84">
              <w:rPr>
                <w:b/>
                <w:sz w:val="20"/>
                <w:szCs w:val="20"/>
                <w:u w:val="single"/>
                <w:lang w:val="fr-CA"/>
              </w:rPr>
              <w:t>Nature de la cause :</w:t>
            </w:r>
          </w:p>
          <w:p w:rsidR="00A418E8" w:rsidRPr="00C1697B" w:rsidRDefault="00A418E8" w:rsidP="00AC4B24">
            <w:pPr>
              <w:widowControl w:val="0"/>
              <w:jc w:val="both"/>
              <w:rPr>
                <w:sz w:val="20"/>
                <w:szCs w:val="20"/>
                <w:lang w:val="fr-CA"/>
              </w:rPr>
            </w:pPr>
          </w:p>
          <w:p w:rsidR="008B0B28" w:rsidRPr="00D83077" w:rsidRDefault="008B0B28" w:rsidP="008B0B28">
            <w:pPr>
              <w:widowControl w:val="0"/>
              <w:jc w:val="both"/>
              <w:rPr>
                <w:smallCaps/>
                <w:sz w:val="20"/>
                <w:szCs w:val="20"/>
                <w:lang w:val="fr-CA"/>
              </w:rPr>
            </w:pPr>
            <w:r w:rsidRPr="00D83077">
              <w:rPr>
                <w:smallCaps/>
                <w:sz w:val="20"/>
                <w:szCs w:val="20"/>
                <w:lang w:val="fr-CA"/>
              </w:rPr>
              <w:t xml:space="preserve">(Ordonnance de </w:t>
            </w:r>
            <w:proofErr w:type="spellStart"/>
            <w:r w:rsidRPr="00D83077">
              <w:rPr>
                <w:smallCaps/>
                <w:sz w:val="20"/>
                <w:szCs w:val="20"/>
                <w:lang w:val="fr-CA"/>
              </w:rPr>
              <w:t>non</w:t>
            </w:r>
            <w:r w:rsidRPr="00D83077">
              <w:rPr>
                <w:smallCaps/>
                <w:sz w:val="20"/>
                <w:szCs w:val="20"/>
                <w:lang w:val="fr-CA"/>
              </w:rPr>
              <w:noBreakHyphen/>
              <w:t>publication</w:t>
            </w:r>
            <w:proofErr w:type="spellEnd"/>
            <w:r w:rsidRPr="00D83077">
              <w:rPr>
                <w:smallCaps/>
                <w:sz w:val="20"/>
                <w:szCs w:val="20"/>
                <w:lang w:val="fr-CA"/>
              </w:rPr>
              <w:t xml:space="preserve"> dans le dossier) (ordonnance de </w:t>
            </w:r>
            <w:proofErr w:type="spellStart"/>
            <w:r w:rsidRPr="00D83077">
              <w:rPr>
                <w:smallCaps/>
                <w:sz w:val="20"/>
                <w:szCs w:val="20"/>
                <w:lang w:val="fr-CA"/>
              </w:rPr>
              <w:t>non</w:t>
            </w:r>
            <w:r w:rsidRPr="00D83077">
              <w:rPr>
                <w:smallCaps/>
                <w:sz w:val="20"/>
                <w:szCs w:val="20"/>
                <w:lang w:val="fr-CA"/>
              </w:rPr>
              <w:noBreakHyphen/>
              <w:t>publication</w:t>
            </w:r>
            <w:proofErr w:type="spellEnd"/>
            <w:r w:rsidRPr="00D83077">
              <w:rPr>
                <w:smallCaps/>
                <w:sz w:val="20"/>
                <w:szCs w:val="20"/>
                <w:lang w:val="fr-CA"/>
              </w:rPr>
              <w:t xml:space="preserve"> visant une partie)</w:t>
            </w:r>
          </w:p>
          <w:p w:rsidR="008B0B28" w:rsidRPr="00D83077" w:rsidRDefault="008B0B28" w:rsidP="008B0B28">
            <w:pPr>
              <w:widowControl w:val="0"/>
              <w:jc w:val="both"/>
              <w:rPr>
                <w:sz w:val="20"/>
                <w:szCs w:val="20"/>
                <w:lang w:val="fr-CA"/>
              </w:rPr>
            </w:pPr>
          </w:p>
          <w:p w:rsidR="00A418E8" w:rsidRPr="00C1697B" w:rsidRDefault="008B0B28" w:rsidP="001A5364">
            <w:pPr>
              <w:widowControl w:val="0"/>
              <w:jc w:val="both"/>
              <w:rPr>
                <w:sz w:val="20"/>
                <w:szCs w:val="20"/>
                <w:lang w:val="fr-CA"/>
              </w:rPr>
            </w:pPr>
            <w:r w:rsidRPr="00D83077">
              <w:rPr>
                <w:sz w:val="20"/>
                <w:szCs w:val="20"/>
                <w:lang w:val="fr-CA"/>
              </w:rPr>
              <w:t xml:space="preserve">Droit criminel </w:t>
            </w:r>
            <w:r w:rsidRPr="00D83077">
              <w:rPr>
                <w:sz w:val="20"/>
                <w:szCs w:val="20"/>
                <w:lang w:val="fr-CA"/>
              </w:rPr>
              <w:noBreakHyphen/>
              <w:t xml:space="preserve"> Contacts sexuels </w:t>
            </w:r>
            <w:r w:rsidRPr="00D83077">
              <w:rPr>
                <w:sz w:val="20"/>
                <w:szCs w:val="20"/>
                <w:lang w:val="fr-CA"/>
              </w:rPr>
              <w:noBreakHyphen/>
              <w:t xml:space="preserve"> Exploitation sexuelle </w:t>
            </w:r>
            <w:r w:rsidRPr="00D83077">
              <w:rPr>
                <w:sz w:val="20"/>
                <w:szCs w:val="20"/>
                <w:lang w:val="fr-CA"/>
              </w:rPr>
              <w:noBreakHyphen/>
              <w:t xml:space="preserve"> Éléments de l’infraction </w:t>
            </w:r>
            <w:r w:rsidRPr="00D83077">
              <w:rPr>
                <w:sz w:val="20"/>
                <w:szCs w:val="20"/>
                <w:lang w:val="fr-CA"/>
              </w:rPr>
              <w:noBreakHyphen/>
              <w:t xml:space="preserve"> Preuve </w:t>
            </w:r>
            <w:r w:rsidRPr="00D83077">
              <w:rPr>
                <w:sz w:val="20"/>
                <w:szCs w:val="20"/>
                <w:lang w:val="fr-CA"/>
              </w:rPr>
              <w:noBreakHyphen/>
              <w:t xml:space="preserve"> Appréciation </w:t>
            </w:r>
            <w:r w:rsidRPr="00D83077">
              <w:rPr>
                <w:sz w:val="20"/>
                <w:szCs w:val="20"/>
                <w:lang w:val="fr-CA"/>
              </w:rPr>
              <w:noBreakHyphen/>
              <w:t xml:space="preserve"> Verdict raisonnable </w:t>
            </w:r>
            <w:r w:rsidRPr="00D83077">
              <w:rPr>
                <w:sz w:val="20"/>
                <w:szCs w:val="20"/>
                <w:lang w:val="fr-CA"/>
              </w:rPr>
              <w:noBreakHyphen/>
              <w:t xml:space="preserve"> Le verdict </w:t>
            </w:r>
            <w:proofErr w:type="spellStart"/>
            <w:r w:rsidRPr="00D83077">
              <w:rPr>
                <w:sz w:val="20"/>
                <w:szCs w:val="20"/>
                <w:lang w:val="fr-CA"/>
              </w:rPr>
              <w:t>était</w:t>
            </w:r>
            <w:r w:rsidRPr="00D83077">
              <w:rPr>
                <w:sz w:val="20"/>
                <w:szCs w:val="20"/>
                <w:lang w:val="fr-CA"/>
              </w:rPr>
              <w:noBreakHyphen/>
              <w:t>il</w:t>
            </w:r>
            <w:proofErr w:type="spellEnd"/>
            <w:r w:rsidRPr="00D83077">
              <w:rPr>
                <w:sz w:val="20"/>
                <w:szCs w:val="20"/>
                <w:lang w:val="fr-CA"/>
              </w:rPr>
              <w:t xml:space="preserve"> déraisonnable? </w:t>
            </w:r>
            <w:r w:rsidRPr="00D83077">
              <w:rPr>
                <w:sz w:val="20"/>
                <w:szCs w:val="20"/>
                <w:lang w:val="fr-CA"/>
              </w:rPr>
              <w:noBreakHyphen/>
              <w:t xml:space="preserve"> La juge du procès s’</w:t>
            </w:r>
            <w:proofErr w:type="spellStart"/>
            <w:r w:rsidRPr="00D83077">
              <w:rPr>
                <w:sz w:val="20"/>
                <w:szCs w:val="20"/>
                <w:lang w:val="fr-CA"/>
              </w:rPr>
              <w:t>est</w:t>
            </w:r>
            <w:r w:rsidRPr="00D83077">
              <w:rPr>
                <w:sz w:val="20"/>
                <w:szCs w:val="20"/>
                <w:lang w:val="fr-CA"/>
              </w:rPr>
              <w:noBreakHyphen/>
              <w:t>elle</w:t>
            </w:r>
            <w:proofErr w:type="spellEnd"/>
            <w:r w:rsidRPr="00D83077">
              <w:rPr>
                <w:sz w:val="20"/>
                <w:szCs w:val="20"/>
                <w:lang w:val="fr-CA"/>
              </w:rPr>
              <w:t xml:space="preserve"> trompée dans son application de l’arrêt </w:t>
            </w:r>
            <w:r w:rsidRPr="00D83077">
              <w:rPr>
                <w:i/>
                <w:sz w:val="20"/>
                <w:szCs w:val="20"/>
                <w:lang w:val="fr-CA"/>
              </w:rPr>
              <w:t>R. c. W. (D.).</w:t>
            </w:r>
            <w:r w:rsidRPr="00D83077">
              <w:rPr>
                <w:sz w:val="20"/>
                <w:szCs w:val="20"/>
                <w:lang w:val="fr-CA"/>
              </w:rPr>
              <w:t xml:space="preserve"> [1991] 1 R.C.S. 742? </w:t>
            </w:r>
            <w:r w:rsidRPr="00D83077">
              <w:rPr>
                <w:sz w:val="20"/>
                <w:szCs w:val="20"/>
                <w:lang w:val="fr-CA"/>
              </w:rPr>
              <w:noBreakHyphen/>
              <w:t xml:space="preserve"> La juge du procès </w:t>
            </w:r>
            <w:proofErr w:type="spellStart"/>
            <w:r w:rsidRPr="00D83077">
              <w:rPr>
                <w:sz w:val="20"/>
                <w:szCs w:val="20"/>
                <w:lang w:val="fr-CA"/>
              </w:rPr>
              <w:t>a</w:t>
            </w:r>
            <w:r w:rsidRPr="00D83077">
              <w:rPr>
                <w:sz w:val="20"/>
                <w:szCs w:val="20"/>
                <w:lang w:val="fr-CA"/>
              </w:rPr>
              <w:noBreakHyphen/>
              <w:t>t</w:t>
            </w:r>
            <w:r w:rsidRPr="00D83077">
              <w:rPr>
                <w:sz w:val="20"/>
                <w:szCs w:val="20"/>
                <w:lang w:val="fr-CA"/>
              </w:rPr>
              <w:noBreakHyphen/>
              <w:t>elle</w:t>
            </w:r>
            <w:proofErr w:type="spellEnd"/>
            <w:r w:rsidRPr="00D83077">
              <w:rPr>
                <w:sz w:val="20"/>
                <w:szCs w:val="20"/>
                <w:lang w:val="fr-CA"/>
              </w:rPr>
              <w:t xml:space="preserve"> omis de considérer un élément essentiel de l’infraction en lien avec des « fins d’ordre sexuel »? </w:t>
            </w:r>
            <w:r w:rsidRPr="00D83077">
              <w:rPr>
                <w:sz w:val="20"/>
                <w:szCs w:val="20"/>
                <w:lang w:val="fr-CA"/>
              </w:rPr>
              <w:noBreakHyphen/>
            </w:r>
            <w:r w:rsidRPr="00D83077">
              <w:rPr>
                <w:i/>
                <w:sz w:val="20"/>
                <w:szCs w:val="20"/>
                <w:lang w:val="fr-CA"/>
              </w:rPr>
              <w:t xml:space="preserve"> Code criminel</w:t>
            </w:r>
            <w:r w:rsidRPr="00D83077">
              <w:rPr>
                <w:sz w:val="20"/>
                <w:szCs w:val="20"/>
                <w:lang w:val="fr-CA"/>
              </w:rPr>
              <w:t>, L.R.C. 1985, ch. C</w:t>
            </w:r>
            <w:r w:rsidRPr="00D83077">
              <w:rPr>
                <w:sz w:val="20"/>
                <w:szCs w:val="20"/>
                <w:lang w:val="fr-CA"/>
              </w:rPr>
              <w:noBreakHyphen/>
              <w:t>46, art. 151 et 153(1).</w:t>
            </w:r>
          </w:p>
        </w:tc>
      </w:tr>
    </w:tbl>
    <w:p w:rsidR="00A418E8" w:rsidRDefault="00A418E8" w:rsidP="00A418E8">
      <w:pPr>
        <w:widowControl w:val="0"/>
        <w:rPr>
          <w:sz w:val="20"/>
          <w:szCs w:val="20"/>
          <w:lang w:val="fr-CA"/>
        </w:rPr>
      </w:pPr>
    </w:p>
    <w:p w:rsidR="00A418E8" w:rsidRPr="00C1697B" w:rsidRDefault="00477FDC" w:rsidP="00A418E8">
      <w:pPr>
        <w:widowControl w:val="0"/>
        <w:rPr>
          <w:sz w:val="20"/>
          <w:szCs w:val="20"/>
          <w:lang w:val="fr-CA"/>
        </w:rPr>
      </w:pPr>
      <w:r w:rsidRPr="00477FDC">
        <w:rPr>
          <w:sz w:val="20"/>
          <w:szCs w:val="20"/>
          <w:lang w:val="fr-CA"/>
        </w:rPr>
        <w:pict>
          <v:rect id="_x0000_i1065" style="width:2in;height:1pt" o:hrpct="0" o:hralign="center" o:hrstd="t" o:hrnoshade="t" o:hr="t" fillcolor="black [3213]" stroked="f"/>
        </w:pict>
      </w:r>
    </w:p>
    <w:p w:rsidR="00A418E8" w:rsidRDefault="00A418E8" w:rsidP="00732DB7">
      <w:pPr>
        <w:widowControl w:val="0"/>
        <w:rPr>
          <w:sz w:val="20"/>
          <w:szCs w:val="20"/>
        </w:rPr>
      </w:pPr>
    </w:p>
    <w:p w:rsidR="00BB235C" w:rsidRDefault="00BB235C">
      <w:pPr>
        <w:rPr>
          <w:sz w:val="20"/>
          <w:szCs w:val="20"/>
        </w:rPr>
      </w:pPr>
      <w:r>
        <w:rPr>
          <w:sz w:val="20"/>
          <w:szCs w:val="20"/>
        </w:rPr>
        <w:br w:type="page"/>
      </w:r>
    </w:p>
    <w:p w:rsidR="00A418E8" w:rsidRPr="00C50A5C" w:rsidRDefault="00A418E8" w:rsidP="00A418E8">
      <w:pPr>
        <w:widowControl w:val="0"/>
        <w:rPr>
          <w:sz w:val="20"/>
          <w:szCs w:val="20"/>
        </w:rPr>
      </w:pPr>
      <w:r>
        <w:rPr>
          <w:sz w:val="20"/>
          <w:szCs w:val="20"/>
        </w:rPr>
        <w:t>13</w:t>
      </w:r>
      <w:r w:rsidRPr="00C50A5C">
        <w:rPr>
          <w:sz w:val="20"/>
          <w:szCs w:val="20"/>
        </w:rPr>
        <w:t>.</w:t>
      </w:r>
      <w:r>
        <w:rPr>
          <w:sz w:val="20"/>
          <w:szCs w:val="20"/>
        </w:rPr>
        <w:t>11</w:t>
      </w:r>
      <w:r w:rsidRPr="00C50A5C">
        <w:rPr>
          <w:sz w:val="20"/>
          <w:szCs w:val="20"/>
        </w:rPr>
        <w:t>.201</w:t>
      </w:r>
      <w:r>
        <w:rPr>
          <w:sz w:val="20"/>
          <w:szCs w:val="20"/>
        </w:rPr>
        <w:t>2</w:t>
      </w:r>
    </w:p>
    <w:p w:rsidR="00A418E8" w:rsidRDefault="00A418E8" w:rsidP="00A418E8">
      <w:pPr>
        <w:widowControl w:val="0"/>
        <w:rPr>
          <w:sz w:val="20"/>
          <w:szCs w:val="20"/>
        </w:rPr>
      </w:pPr>
    </w:p>
    <w:p w:rsidR="00AC4B24" w:rsidRPr="003D2F37" w:rsidRDefault="00AC4B24" w:rsidP="00AC4B24">
      <w:pPr>
        <w:widowControl w:val="0"/>
        <w:ind w:left="720" w:hanging="720"/>
        <w:rPr>
          <w:sz w:val="20"/>
          <w:szCs w:val="20"/>
        </w:rPr>
      </w:pPr>
      <w:r w:rsidRPr="003D2F37">
        <w:rPr>
          <w:sz w:val="20"/>
          <w:szCs w:val="20"/>
        </w:rPr>
        <w:t xml:space="preserve">Coram: </w:t>
      </w:r>
      <w:r w:rsidRPr="003D2F37">
        <w:rPr>
          <w:sz w:val="20"/>
          <w:szCs w:val="20"/>
        </w:rPr>
        <w:tab/>
      </w:r>
      <w:proofErr w:type="spellStart"/>
      <w:r w:rsidRPr="003D2F37">
        <w:rPr>
          <w:sz w:val="20"/>
          <w:szCs w:val="20"/>
          <w:u w:val="single"/>
        </w:rPr>
        <w:t>McLachlin</w:t>
      </w:r>
      <w:proofErr w:type="spellEnd"/>
      <w:r w:rsidRPr="003D2F37">
        <w:rPr>
          <w:sz w:val="20"/>
          <w:szCs w:val="20"/>
          <w:u w:val="single"/>
        </w:rPr>
        <w:t xml:space="preserve"> C.J. and </w:t>
      </w:r>
      <w:proofErr w:type="spellStart"/>
      <w:r w:rsidRPr="003D2F37">
        <w:rPr>
          <w:sz w:val="20"/>
          <w:szCs w:val="20"/>
          <w:u w:val="single"/>
        </w:rPr>
        <w:t>LeBel</w:t>
      </w:r>
      <w:proofErr w:type="spellEnd"/>
      <w:r w:rsidRPr="003D2F37">
        <w:rPr>
          <w:sz w:val="20"/>
          <w:szCs w:val="20"/>
          <w:u w:val="single"/>
        </w:rPr>
        <w:t xml:space="preserve">, Fish, </w:t>
      </w:r>
      <w:proofErr w:type="spellStart"/>
      <w:r w:rsidRPr="003D2F37">
        <w:rPr>
          <w:sz w:val="20"/>
          <w:szCs w:val="20"/>
          <w:u w:val="single"/>
        </w:rPr>
        <w:t>Abella</w:t>
      </w:r>
      <w:proofErr w:type="spellEnd"/>
      <w:r w:rsidRPr="003D2F37">
        <w:rPr>
          <w:sz w:val="20"/>
          <w:szCs w:val="20"/>
          <w:u w:val="single"/>
        </w:rPr>
        <w:t xml:space="preserve">, Rothstein, Cromwell, </w:t>
      </w:r>
      <w:proofErr w:type="spellStart"/>
      <w:r w:rsidRPr="003D2F37">
        <w:rPr>
          <w:sz w:val="20"/>
          <w:szCs w:val="20"/>
          <w:u w:val="single"/>
        </w:rPr>
        <w:t>Moldaver</w:t>
      </w:r>
      <w:proofErr w:type="spellEnd"/>
      <w:r w:rsidRPr="003D2F37">
        <w:rPr>
          <w:sz w:val="20"/>
          <w:szCs w:val="20"/>
          <w:u w:val="single"/>
        </w:rPr>
        <w:t xml:space="preserve">, </w:t>
      </w:r>
      <w:proofErr w:type="spellStart"/>
      <w:r w:rsidRPr="003D2F37">
        <w:rPr>
          <w:sz w:val="20"/>
          <w:szCs w:val="20"/>
          <w:u w:val="single"/>
        </w:rPr>
        <w:t>Karakatsanis</w:t>
      </w:r>
      <w:proofErr w:type="spellEnd"/>
      <w:r w:rsidRPr="003D2F37">
        <w:rPr>
          <w:sz w:val="20"/>
          <w:szCs w:val="20"/>
          <w:u w:val="single"/>
        </w:rPr>
        <w:t xml:space="preserve"> and Wagner JJ.</w:t>
      </w:r>
    </w:p>
    <w:p w:rsidR="00A418E8" w:rsidRPr="00A418E8" w:rsidRDefault="00A418E8"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C15122" w:rsidP="00C1697B">
            <w:pPr>
              <w:widowControl w:val="0"/>
              <w:jc w:val="both"/>
              <w:rPr>
                <w:b/>
                <w:sz w:val="20"/>
                <w:szCs w:val="20"/>
              </w:rPr>
            </w:pPr>
            <w:r w:rsidRPr="003D2F37">
              <w:rPr>
                <w:b/>
                <w:iCs/>
                <w:sz w:val="20"/>
                <w:szCs w:val="20"/>
              </w:rPr>
              <w:t xml:space="preserve">Eric Victor </w:t>
            </w:r>
            <w:proofErr w:type="spellStart"/>
            <w:r w:rsidRPr="003D2F37">
              <w:rPr>
                <w:b/>
                <w:iCs/>
                <w:sz w:val="20"/>
                <w:szCs w:val="20"/>
              </w:rPr>
              <w:t>Cojocaru</w:t>
            </w:r>
            <w:proofErr w:type="spellEnd"/>
            <w:r w:rsidRPr="003D2F37">
              <w:rPr>
                <w:b/>
                <w:iCs/>
                <w:sz w:val="20"/>
                <w:szCs w:val="20"/>
              </w:rPr>
              <w:t xml:space="preserve">, an infant by his Guardian Ad </w:t>
            </w:r>
            <w:proofErr w:type="spellStart"/>
            <w:r w:rsidRPr="003D2F37">
              <w:rPr>
                <w:b/>
                <w:iCs/>
                <w:sz w:val="20"/>
                <w:szCs w:val="20"/>
              </w:rPr>
              <w:t>Litem</w:t>
            </w:r>
            <w:proofErr w:type="spellEnd"/>
            <w:r w:rsidRPr="003D2F37">
              <w:rPr>
                <w:b/>
                <w:iCs/>
                <w:sz w:val="20"/>
                <w:szCs w:val="20"/>
              </w:rPr>
              <w:t xml:space="preserve">, Monica </w:t>
            </w:r>
            <w:proofErr w:type="spellStart"/>
            <w:r w:rsidRPr="003D2F37">
              <w:rPr>
                <w:b/>
                <w:iCs/>
                <w:sz w:val="20"/>
                <w:szCs w:val="20"/>
              </w:rPr>
              <w:t>Cojocaru</w:t>
            </w:r>
            <w:proofErr w:type="spellEnd"/>
            <w:r w:rsidRPr="003D2F37">
              <w:rPr>
                <w:b/>
                <w:iCs/>
                <w:sz w:val="20"/>
                <w:szCs w:val="20"/>
              </w:rPr>
              <w:t xml:space="preserve"> et al.</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C15122">
              <w:rPr>
                <w:b/>
                <w:sz w:val="20"/>
                <w:szCs w:val="20"/>
              </w:rPr>
              <w:t>4</w:t>
            </w:r>
            <w:r w:rsidRPr="00C50A5C">
              <w:rPr>
                <w:b/>
                <w:sz w:val="20"/>
                <w:szCs w:val="20"/>
              </w:rPr>
              <w:t>3</w:t>
            </w:r>
            <w:r w:rsidR="00C15122">
              <w:rPr>
                <w:b/>
                <w:sz w:val="20"/>
                <w:szCs w:val="20"/>
              </w:rPr>
              <w:t>04</w:t>
            </w:r>
            <w:r w:rsidRPr="00C50A5C">
              <w:rPr>
                <w:b/>
                <w:sz w:val="20"/>
                <w:szCs w:val="20"/>
              </w:rPr>
              <w:t>)</w:t>
            </w:r>
          </w:p>
          <w:p w:rsidR="00732DB7" w:rsidRPr="00C50A5C" w:rsidRDefault="00732DB7" w:rsidP="00C1697B">
            <w:pPr>
              <w:widowControl w:val="0"/>
              <w:jc w:val="both"/>
              <w:rPr>
                <w:b/>
                <w:sz w:val="20"/>
                <w:szCs w:val="20"/>
              </w:rPr>
            </w:pPr>
          </w:p>
          <w:p w:rsidR="00732DB7" w:rsidRPr="009715F7" w:rsidRDefault="00C15122" w:rsidP="00C15122">
            <w:pPr>
              <w:widowControl w:val="0"/>
              <w:jc w:val="both"/>
              <w:rPr>
                <w:sz w:val="20"/>
                <w:szCs w:val="20"/>
              </w:rPr>
            </w:pPr>
            <w:r w:rsidRPr="003D2F37">
              <w:rPr>
                <w:b/>
                <w:iCs/>
                <w:sz w:val="20"/>
                <w:szCs w:val="20"/>
              </w:rPr>
              <w:t>British Columbia Women’s Hospital and Health Center et al.</w:t>
            </w:r>
            <w:r w:rsidRPr="00C50A5C">
              <w:rPr>
                <w:b/>
                <w:sz w:val="20"/>
                <w:szCs w:val="20"/>
              </w:rPr>
              <w:t xml:space="preserve"> </w:t>
            </w:r>
            <w:r w:rsidR="00732DB7" w:rsidRPr="00C50A5C">
              <w:rPr>
                <w:b/>
                <w:sz w:val="20"/>
                <w:szCs w:val="20"/>
              </w:rPr>
              <w:t>(B.C.) (Civil) (By Leave)</w:t>
            </w:r>
          </w:p>
        </w:tc>
        <w:tc>
          <w:tcPr>
            <w:tcW w:w="720" w:type="dxa"/>
            <w:tcMar>
              <w:left w:w="0" w:type="dxa"/>
              <w:right w:w="0" w:type="dxa"/>
            </w:tcMar>
          </w:tcPr>
          <w:p w:rsidR="00732DB7" w:rsidRPr="009715F7" w:rsidRDefault="00732DB7" w:rsidP="00732DB7">
            <w:pPr>
              <w:widowControl w:val="0"/>
              <w:jc w:val="center"/>
              <w:rPr>
                <w:sz w:val="20"/>
                <w:szCs w:val="20"/>
              </w:rPr>
            </w:pPr>
          </w:p>
        </w:tc>
        <w:tc>
          <w:tcPr>
            <w:tcW w:w="4380" w:type="dxa"/>
            <w:tcMar>
              <w:left w:w="0" w:type="dxa"/>
              <w:right w:w="0" w:type="dxa"/>
            </w:tcMar>
          </w:tcPr>
          <w:p w:rsidR="00BB235C" w:rsidRPr="00A33371" w:rsidRDefault="00BB235C" w:rsidP="00BB235C">
            <w:pPr>
              <w:jc w:val="both"/>
              <w:rPr>
                <w:sz w:val="20"/>
                <w:szCs w:val="20"/>
              </w:rPr>
            </w:pPr>
            <w:r w:rsidRPr="00A33371">
              <w:rPr>
                <w:sz w:val="20"/>
                <w:szCs w:val="20"/>
              </w:rPr>
              <w:t xml:space="preserve">Paul </w:t>
            </w:r>
            <w:proofErr w:type="spellStart"/>
            <w:r w:rsidRPr="00A33371">
              <w:rPr>
                <w:sz w:val="20"/>
                <w:szCs w:val="20"/>
              </w:rPr>
              <w:t>McGivern</w:t>
            </w:r>
            <w:proofErr w:type="spellEnd"/>
            <w:r>
              <w:rPr>
                <w:sz w:val="20"/>
                <w:szCs w:val="20"/>
              </w:rPr>
              <w:t xml:space="preserve">, </w:t>
            </w:r>
            <w:r w:rsidRPr="00A33371">
              <w:rPr>
                <w:sz w:val="20"/>
                <w:szCs w:val="20"/>
              </w:rPr>
              <w:t xml:space="preserve">Dan </w:t>
            </w:r>
            <w:proofErr w:type="spellStart"/>
            <w:r w:rsidRPr="00A33371">
              <w:rPr>
                <w:sz w:val="20"/>
                <w:szCs w:val="20"/>
              </w:rPr>
              <w:t>Shugarman</w:t>
            </w:r>
            <w:proofErr w:type="spellEnd"/>
            <w:r>
              <w:rPr>
                <w:sz w:val="20"/>
                <w:szCs w:val="20"/>
              </w:rPr>
              <w:t xml:space="preserve">, </w:t>
            </w:r>
            <w:r w:rsidRPr="00A33371">
              <w:rPr>
                <w:sz w:val="20"/>
                <w:szCs w:val="20"/>
              </w:rPr>
              <w:t>Ann Howell</w:t>
            </w:r>
            <w:r>
              <w:rPr>
                <w:sz w:val="20"/>
                <w:szCs w:val="20"/>
              </w:rPr>
              <w:t xml:space="preserve"> and </w:t>
            </w:r>
            <w:r w:rsidRPr="00A33371">
              <w:rPr>
                <w:sz w:val="20"/>
                <w:szCs w:val="20"/>
              </w:rPr>
              <w:t>Marie-France Major</w:t>
            </w:r>
            <w:r>
              <w:rPr>
                <w:sz w:val="20"/>
                <w:szCs w:val="20"/>
              </w:rPr>
              <w:t xml:space="preserve"> f</w:t>
            </w:r>
            <w:r w:rsidRPr="00A33371">
              <w:rPr>
                <w:sz w:val="20"/>
                <w:szCs w:val="20"/>
              </w:rPr>
              <w:t xml:space="preserve">or the </w:t>
            </w:r>
            <w:r>
              <w:rPr>
                <w:sz w:val="20"/>
                <w:szCs w:val="20"/>
              </w:rPr>
              <w:t>a</w:t>
            </w:r>
            <w:r w:rsidRPr="00A33371">
              <w:rPr>
                <w:sz w:val="20"/>
                <w:szCs w:val="20"/>
              </w:rPr>
              <w:t>ppellants/</w:t>
            </w:r>
            <w:r>
              <w:rPr>
                <w:sz w:val="20"/>
                <w:szCs w:val="20"/>
              </w:rPr>
              <w:t>r</w:t>
            </w:r>
            <w:r w:rsidRPr="00A33371">
              <w:rPr>
                <w:sz w:val="20"/>
                <w:szCs w:val="20"/>
              </w:rPr>
              <w:t>espondents.</w:t>
            </w:r>
          </w:p>
          <w:p w:rsidR="00BB235C" w:rsidRPr="00A33371" w:rsidRDefault="00BB235C" w:rsidP="00BB235C">
            <w:pPr>
              <w:jc w:val="both"/>
              <w:rPr>
                <w:sz w:val="20"/>
                <w:szCs w:val="20"/>
              </w:rPr>
            </w:pPr>
          </w:p>
          <w:p w:rsidR="00BB235C" w:rsidRPr="00A33371" w:rsidRDefault="00BB235C" w:rsidP="00BB235C">
            <w:pPr>
              <w:jc w:val="both"/>
              <w:rPr>
                <w:sz w:val="20"/>
                <w:szCs w:val="20"/>
                <w:lang w:val="en-US"/>
              </w:rPr>
            </w:pPr>
            <w:r w:rsidRPr="00A33371">
              <w:rPr>
                <w:sz w:val="20"/>
                <w:szCs w:val="20"/>
                <w:lang w:val="en-US"/>
              </w:rPr>
              <w:t xml:space="preserve">M. David </w:t>
            </w:r>
            <w:proofErr w:type="spellStart"/>
            <w:r w:rsidRPr="00A33371">
              <w:rPr>
                <w:sz w:val="20"/>
                <w:szCs w:val="20"/>
                <w:lang w:val="en-US"/>
              </w:rPr>
              <w:t>Lepofsky</w:t>
            </w:r>
            <w:proofErr w:type="spellEnd"/>
            <w:r>
              <w:rPr>
                <w:sz w:val="20"/>
                <w:szCs w:val="20"/>
                <w:lang w:val="en-US"/>
              </w:rPr>
              <w:t xml:space="preserve"> f</w:t>
            </w:r>
            <w:r w:rsidRPr="00A33371">
              <w:rPr>
                <w:sz w:val="20"/>
                <w:szCs w:val="20"/>
                <w:lang w:val="en-US"/>
              </w:rPr>
              <w:t xml:space="preserve">or the </w:t>
            </w:r>
            <w:r>
              <w:rPr>
                <w:sz w:val="20"/>
                <w:szCs w:val="20"/>
                <w:lang w:val="en-US"/>
              </w:rPr>
              <w:t>i</w:t>
            </w:r>
            <w:r w:rsidRPr="00A33371">
              <w:rPr>
                <w:sz w:val="20"/>
                <w:szCs w:val="20"/>
                <w:lang w:val="en-US"/>
              </w:rPr>
              <w:t>ntervener</w:t>
            </w:r>
            <w:r>
              <w:rPr>
                <w:sz w:val="20"/>
                <w:szCs w:val="20"/>
                <w:lang w:val="en-US"/>
              </w:rPr>
              <w:t xml:space="preserve"> </w:t>
            </w:r>
            <w:r w:rsidRPr="00A33371">
              <w:rPr>
                <w:sz w:val="20"/>
                <w:szCs w:val="20"/>
                <w:lang w:val="en-US"/>
              </w:rPr>
              <w:t>Attorney General of Ontario</w:t>
            </w:r>
            <w:r>
              <w:rPr>
                <w:sz w:val="20"/>
                <w:szCs w:val="20"/>
                <w:lang w:val="en-US"/>
              </w:rPr>
              <w:t>.</w:t>
            </w:r>
          </w:p>
          <w:p w:rsidR="00BB235C" w:rsidRPr="00A33371" w:rsidRDefault="00BB235C" w:rsidP="00BB235C">
            <w:pPr>
              <w:jc w:val="both"/>
              <w:rPr>
                <w:sz w:val="20"/>
                <w:szCs w:val="20"/>
              </w:rPr>
            </w:pPr>
          </w:p>
          <w:p w:rsidR="00BB235C" w:rsidRPr="00A33371" w:rsidRDefault="00BB235C" w:rsidP="00BB235C">
            <w:pPr>
              <w:jc w:val="both"/>
              <w:rPr>
                <w:sz w:val="20"/>
                <w:szCs w:val="20"/>
                <w:lang w:val="en-US"/>
              </w:rPr>
            </w:pPr>
            <w:r w:rsidRPr="00A33371">
              <w:rPr>
                <w:sz w:val="20"/>
                <w:szCs w:val="20"/>
                <w:lang w:val="en-US"/>
              </w:rPr>
              <w:t>George K. Macintosh, Q.C.</w:t>
            </w:r>
            <w:r>
              <w:rPr>
                <w:sz w:val="20"/>
                <w:szCs w:val="20"/>
                <w:lang w:val="en-US"/>
              </w:rPr>
              <w:t xml:space="preserve"> and </w:t>
            </w:r>
            <w:r w:rsidRPr="00A33371">
              <w:rPr>
                <w:sz w:val="20"/>
                <w:szCs w:val="20"/>
                <w:lang w:val="en-US"/>
              </w:rPr>
              <w:t>Tim Dickson</w:t>
            </w:r>
            <w:r>
              <w:rPr>
                <w:sz w:val="20"/>
                <w:szCs w:val="20"/>
                <w:lang w:val="en-US"/>
              </w:rPr>
              <w:t xml:space="preserve"> f</w:t>
            </w:r>
            <w:r w:rsidRPr="00A33371">
              <w:rPr>
                <w:sz w:val="20"/>
                <w:szCs w:val="20"/>
                <w:lang w:val="en-US"/>
              </w:rPr>
              <w:t xml:space="preserve">or the </w:t>
            </w:r>
            <w:r>
              <w:rPr>
                <w:sz w:val="20"/>
                <w:szCs w:val="20"/>
                <w:lang w:val="en-US"/>
              </w:rPr>
              <w:t>i</w:t>
            </w:r>
            <w:r w:rsidRPr="00A33371">
              <w:rPr>
                <w:sz w:val="20"/>
                <w:szCs w:val="20"/>
                <w:lang w:val="en-US"/>
              </w:rPr>
              <w:t>ntervener</w:t>
            </w:r>
            <w:r>
              <w:rPr>
                <w:sz w:val="20"/>
                <w:szCs w:val="20"/>
                <w:lang w:val="en-US"/>
              </w:rPr>
              <w:t xml:space="preserve"> T</w:t>
            </w:r>
            <w:r w:rsidRPr="00A33371">
              <w:rPr>
                <w:sz w:val="20"/>
                <w:szCs w:val="20"/>
                <w:lang w:val="en-US"/>
              </w:rPr>
              <w:t>rial Lawyers Association of</w:t>
            </w:r>
            <w:r>
              <w:rPr>
                <w:sz w:val="20"/>
                <w:szCs w:val="20"/>
                <w:lang w:val="en-US"/>
              </w:rPr>
              <w:t xml:space="preserve"> </w:t>
            </w:r>
            <w:r w:rsidRPr="00A33371">
              <w:rPr>
                <w:sz w:val="20"/>
                <w:szCs w:val="20"/>
                <w:lang w:val="en-US"/>
              </w:rPr>
              <w:t>British Columbia</w:t>
            </w:r>
            <w:r>
              <w:rPr>
                <w:sz w:val="20"/>
                <w:szCs w:val="20"/>
                <w:lang w:val="en-US"/>
              </w:rPr>
              <w:t>.</w:t>
            </w:r>
          </w:p>
          <w:p w:rsidR="00BB235C" w:rsidRPr="00A33371" w:rsidRDefault="00BB235C" w:rsidP="00BB235C">
            <w:pPr>
              <w:jc w:val="both"/>
              <w:rPr>
                <w:sz w:val="20"/>
                <w:szCs w:val="20"/>
                <w:lang w:val="en-US"/>
              </w:rPr>
            </w:pPr>
          </w:p>
          <w:p w:rsidR="00BB235C" w:rsidRPr="00A33371" w:rsidRDefault="00BB235C" w:rsidP="00BB235C">
            <w:pPr>
              <w:jc w:val="both"/>
              <w:rPr>
                <w:sz w:val="20"/>
                <w:szCs w:val="20"/>
                <w:lang w:val="en-US"/>
              </w:rPr>
            </w:pPr>
            <w:r w:rsidRPr="00A33371">
              <w:rPr>
                <w:sz w:val="20"/>
                <w:szCs w:val="20"/>
                <w:lang w:val="en-US"/>
              </w:rPr>
              <w:t>Mahmud Jamal</w:t>
            </w:r>
            <w:r>
              <w:rPr>
                <w:sz w:val="20"/>
                <w:szCs w:val="20"/>
                <w:lang w:val="en-US"/>
              </w:rPr>
              <w:t xml:space="preserve"> and </w:t>
            </w:r>
            <w:r w:rsidRPr="00A33371">
              <w:rPr>
                <w:sz w:val="20"/>
                <w:szCs w:val="20"/>
                <w:lang w:val="en-US"/>
              </w:rPr>
              <w:t xml:space="preserve">Raphael </w:t>
            </w:r>
            <w:proofErr w:type="spellStart"/>
            <w:r w:rsidRPr="00A33371">
              <w:rPr>
                <w:sz w:val="20"/>
                <w:szCs w:val="20"/>
                <w:lang w:val="en-US"/>
              </w:rPr>
              <w:t>Eghan</w:t>
            </w:r>
            <w:proofErr w:type="spellEnd"/>
            <w:r>
              <w:rPr>
                <w:sz w:val="20"/>
                <w:szCs w:val="20"/>
                <w:lang w:val="en-US"/>
              </w:rPr>
              <w:t xml:space="preserve"> f</w:t>
            </w:r>
            <w:r w:rsidRPr="00A33371">
              <w:rPr>
                <w:sz w:val="20"/>
                <w:szCs w:val="20"/>
                <w:lang w:val="en-US"/>
              </w:rPr>
              <w:t xml:space="preserve">or the </w:t>
            </w:r>
            <w:r>
              <w:rPr>
                <w:sz w:val="20"/>
                <w:szCs w:val="20"/>
                <w:lang w:val="en-US"/>
              </w:rPr>
              <w:t>i</w:t>
            </w:r>
            <w:r w:rsidRPr="00A33371">
              <w:rPr>
                <w:sz w:val="20"/>
                <w:szCs w:val="20"/>
                <w:lang w:val="en-US"/>
              </w:rPr>
              <w:t>ntervener</w:t>
            </w:r>
            <w:r>
              <w:rPr>
                <w:sz w:val="20"/>
                <w:szCs w:val="20"/>
                <w:lang w:val="en-US"/>
              </w:rPr>
              <w:t xml:space="preserve"> </w:t>
            </w:r>
            <w:r w:rsidRPr="00A33371">
              <w:rPr>
                <w:sz w:val="20"/>
                <w:szCs w:val="20"/>
                <w:lang w:val="en-US"/>
              </w:rPr>
              <w:t>Canadian Bar Association</w:t>
            </w:r>
            <w:r>
              <w:rPr>
                <w:sz w:val="20"/>
                <w:szCs w:val="20"/>
                <w:lang w:val="en-US"/>
              </w:rPr>
              <w:t>.</w:t>
            </w:r>
          </w:p>
          <w:p w:rsidR="00BB235C" w:rsidRPr="00A33371" w:rsidRDefault="00BB235C" w:rsidP="00BB235C">
            <w:pPr>
              <w:jc w:val="both"/>
              <w:rPr>
                <w:sz w:val="20"/>
                <w:szCs w:val="20"/>
                <w:lang w:val="en-US"/>
              </w:rPr>
            </w:pPr>
          </w:p>
          <w:p w:rsidR="00BB235C" w:rsidRPr="00A33371" w:rsidRDefault="00BB235C" w:rsidP="00BB235C">
            <w:pPr>
              <w:jc w:val="both"/>
              <w:rPr>
                <w:sz w:val="20"/>
                <w:szCs w:val="20"/>
              </w:rPr>
            </w:pPr>
            <w:r w:rsidRPr="00A33371">
              <w:rPr>
                <w:sz w:val="20"/>
                <w:szCs w:val="20"/>
              </w:rPr>
              <w:t>Catherine L. Woods, Q.C.</w:t>
            </w:r>
            <w:r>
              <w:rPr>
                <w:sz w:val="20"/>
                <w:szCs w:val="20"/>
              </w:rPr>
              <w:t xml:space="preserve"> and </w:t>
            </w:r>
            <w:r w:rsidRPr="00A33371">
              <w:rPr>
                <w:sz w:val="20"/>
                <w:szCs w:val="20"/>
              </w:rPr>
              <w:t xml:space="preserve">Adam </w:t>
            </w:r>
            <w:proofErr w:type="spellStart"/>
            <w:r w:rsidRPr="00A33371">
              <w:rPr>
                <w:sz w:val="20"/>
                <w:szCs w:val="20"/>
              </w:rPr>
              <w:t>Howden</w:t>
            </w:r>
            <w:proofErr w:type="spellEnd"/>
            <w:r w:rsidRPr="00A33371">
              <w:rPr>
                <w:sz w:val="20"/>
                <w:szCs w:val="20"/>
              </w:rPr>
              <w:t>-Duke</w:t>
            </w:r>
            <w:r>
              <w:rPr>
                <w:sz w:val="20"/>
                <w:szCs w:val="20"/>
              </w:rPr>
              <w:t xml:space="preserve"> f</w:t>
            </w:r>
            <w:r w:rsidRPr="00A33371">
              <w:rPr>
                <w:sz w:val="20"/>
                <w:szCs w:val="20"/>
              </w:rPr>
              <w:t xml:space="preserve">or the </w:t>
            </w:r>
            <w:r>
              <w:rPr>
                <w:sz w:val="20"/>
                <w:szCs w:val="20"/>
              </w:rPr>
              <w:t>r</w:t>
            </w:r>
            <w:r w:rsidRPr="00A33371">
              <w:rPr>
                <w:sz w:val="20"/>
                <w:szCs w:val="20"/>
              </w:rPr>
              <w:t>espondents/</w:t>
            </w:r>
            <w:r>
              <w:rPr>
                <w:sz w:val="20"/>
                <w:szCs w:val="20"/>
              </w:rPr>
              <w:t>a</w:t>
            </w:r>
            <w:r w:rsidRPr="00A33371">
              <w:rPr>
                <w:sz w:val="20"/>
                <w:szCs w:val="20"/>
              </w:rPr>
              <w:t>ppellants.</w:t>
            </w:r>
          </w:p>
          <w:p w:rsidR="00BB235C" w:rsidRPr="00A33371" w:rsidRDefault="00BB235C" w:rsidP="00BB235C">
            <w:pPr>
              <w:jc w:val="both"/>
              <w:rPr>
                <w:sz w:val="20"/>
                <w:szCs w:val="20"/>
              </w:rPr>
            </w:pPr>
          </w:p>
          <w:p w:rsidR="00732DB7" w:rsidRPr="00C50A5C" w:rsidRDefault="00BB235C" w:rsidP="00BB235C">
            <w:pPr>
              <w:widowControl w:val="0"/>
              <w:jc w:val="both"/>
              <w:rPr>
                <w:sz w:val="20"/>
                <w:szCs w:val="20"/>
              </w:rPr>
            </w:pPr>
            <w:r w:rsidRPr="00A33371">
              <w:rPr>
                <w:sz w:val="20"/>
                <w:szCs w:val="20"/>
              </w:rPr>
              <w:t xml:space="preserve">James M. </w:t>
            </w:r>
            <w:proofErr w:type="spellStart"/>
            <w:r w:rsidRPr="00A33371">
              <w:rPr>
                <w:sz w:val="20"/>
                <w:szCs w:val="20"/>
              </w:rPr>
              <w:t>Lepp</w:t>
            </w:r>
            <w:proofErr w:type="spellEnd"/>
            <w:r w:rsidRPr="00A33371">
              <w:rPr>
                <w:sz w:val="20"/>
                <w:szCs w:val="20"/>
              </w:rPr>
              <w:t xml:space="preserve">, Q.C., </w:t>
            </w:r>
            <w:proofErr w:type="spellStart"/>
            <w:r w:rsidRPr="00A33371">
              <w:rPr>
                <w:sz w:val="20"/>
                <w:szCs w:val="20"/>
                <w:lang w:val="en-US"/>
              </w:rPr>
              <w:t>Mandeep</w:t>
            </w:r>
            <w:proofErr w:type="spellEnd"/>
            <w:r w:rsidRPr="00A33371">
              <w:rPr>
                <w:sz w:val="20"/>
                <w:szCs w:val="20"/>
                <w:lang w:val="en-US"/>
              </w:rPr>
              <w:t xml:space="preserve"> K. Gill</w:t>
            </w:r>
            <w:r>
              <w:rPr>
                <w:sz w:val="20"/>
                <w:szCs w:val="20"/>
                <w:lang w:val="en-US"/>
              </w:rPr>
              <w:t xml:space="preserve"> and </w:t>
            </w:r>
            <w:r w:rsidRPr="00A33371">
              <w:rPr>
                <w:sz w:val="20"/>
                <w:szCs w:val="20"/>
                <w:lang w:val="en-US"/>
              </w:rPr>
              <w:t>Daniel J. Reid</w:t>
            </w:r>
            <w:r>
              <w:rPr>
                <w:sz w:val="20"/>
                <w:szCs w:val="20"/>
                <w:lang w:val="en-US"/>
              </w:rPr>
              <w:t xml:space="preserve"> f</w:t>
            </w:r>
            <w:r w:rsidRPr="00A33371">
              <w:rPr>
                <w:sz w:val="20"/>
                <w:szCs w:val="20"/>
                <w:lang w:val="en-US"/>
              </w:rPr>
              <w:t xml:space="preserve">or the </w:t>
            </w:r>
            <w:r>
              <w:rPr>
                <w:sz w:val="20"/>
                <w:szCs w:val="20"/>
                <w:lang w:val="en-US"/>
              </w:rPr>
              <w:t>r</w:t>
            </w:r>
            <w:r w:rsidRPr="00A33371">
              <w:rPr>
                <w:sz w:val="20"/>
                <w:szCs w:val="20"/>
                <w:lang w:val="en-US"/>
              </w:rPr>
              <w:t>espondents.</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165C38"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1A5364" w:rsidP="001A5364">
            <w:pPr>
              <w:widowControl w:val="0"/>
              <w:jc w:val="both"/>
              <w:rPr>
                <w:b/>
                <w:sz w:val="20"/>
                <w:szCs w:val="20"/>
              </w:rPr>
            </w:pPr>
            <w:r w:rsidRPr="008F795B">
              <w:rPr>
                <w:sz w:val="20"/>
                <w:szCs w:val="20"/>
              </w:rPr>
              <w:t xml:space="preserve">Appeals </w:t>
            </w:r>
            <w:r w:rsidRPr="008F795B">
              <w:rPr>
                <w:sz w:val="20"/>
                <w:szCs w:val="20"/>
              </w:rPr>
              <w:noBreakHyphen/>
              <w:t xml:space="preserve"> Judgments </w:t>
            </w:r>
            <w:r w:rsidRPr="008F795B">
              <w:rPr>
                <w:sz w:val="20"/>
                <w:szCs w:val="20"/>
              </w:rPr>
              <w:noBreakHyphen/>
              <w:t xml:space="preserve"> Reasons for judgment </w:t>
            </w:r>
            <w:r w:rsidRPr="008F795B">
              <w:rPr>
                <w:sz w:val="20"/>
                <w:szCs w:val="20"/>
              </w:rPr>
              <w:noBreakHyphen/>
              <w:t xml:space="preserve"> Decision of the trial judge contained large sections of the appellants’ written closing submissions, without attribution </w:t>
            </w:r>
            <w:r w:rsidRPr="008F795B">
              <w:rPr>
                <w:sz w:val="20"/>
                <w:szCs w:val="20"/>
              </w:rPr>
              <w:noBreakHyphen/>
              <w:t xml:space="preserve"> Court of Appeal majority allowed appeals and ordered a new trial </w:t>
            </w:r>
            <w:r w:rsidRPr="008F795B">
              <w:rPr>
                <w:sz w:val="20"/>
                <w:szCs w:val="20"/>
              </w:rPr>
              <w:noBreakHyphen/>
              <w:t xml:space="preserve"> If a trial judge adopts the submissions of only one party into his or her reasons for judgment, is the presumption of judicial integrity and impartiality so fundamentally displaced so as to render the trial unfair (or a nullity) in the absence of cogent evidence of bias? </w:t>
            </w:r>
            <w:r w:rsidRPr="008F795B">
              <w:rPr>
                <w:sz w:val="20"/>
                <w:szCs w:val="20"/>
              </w:rPr>
              <w:noBreakHyphen/>
              <w:t xml:space="preserve"> Whether the trial judge committed a palpable and overriding error by failing to conduct an independent assessment of the evidence and in failing to consider the respondents’ causation defence.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1A5364" w:rsidP="00C1697B">
            <w:pPr>
              <w:widowControl w:val="0"/>
              <w:jc w:val="both"/>
              <w:rPr>
                <w:sz w:val="20"/>
                <w:szCs w:val="20"/>
                <w:lang w:val="fr-CA"/>
              </w:rPr>
            </w:pPr>
            <w:r w:rsidRPr="005D5404">
              <w:rPr>
                <w:sz w:val="20"/>
                <w:szCs w:val="20"/>
                <w:lang w:val="fr-CA"/>
              </w:rPr>
              <w:t xml:space="preserve">Appels </w:t>
            </w:r>
            <w:r w:rsidRPr="005D5404">
              <w:rPr>
                <w:sz w:val="20"/>
                <w:szCs w:val="20"/>
                <w:lang w:val="fr-CA"/>
              </w:rPr>
              <w:noBreakHyphen/>
              <w:t xml:space="preserve"> Jugements </w:t>
            </w:r>
            <w:r w:rsidRPr="005D5404">
              <w:rPr>
                <w:sz w:val="20"/>
                <w:szCs w:val="20"/>
                <w:lang w:val="fr-CA"/>
              </w:rPr>
              <w:noBreakHyphen/>
              <w:t xml:space="preserve"> Motifs du jugement </w:t>
            </w:r>
            <w:r w:rsidRPr="005D5404">
              <w:rPr>
                <w:sz w:val="20"/>
                <w:szCs w:val="20"/>
                <w:lang w:val="fr-CA"/>
              </w:rPr>
              <w:noBreakHyphen/>
              <w:t xml:space="preserve"> La décision du juge de première instance renfermait d’importants extraits de l’argumentation écrite finale des appelants, sans mention de la source </w:t>
            </w:r>
            <w:r w:rsidRPr="005D5404">
              <w:rPr>
                <w:sz w:val="20"/>
                <w:szCs w:val="20"/>
                <w:lang w:val="fr-CA"/>
              </w:rPr>
              <w:noBreakHyphen/>
              <w:t xml:space="preserve"> Les juges majoritaires de la Cour d’appel ont accueilli les appels et ordonné un nouveau procès </w:t>
            </w:r>
            <w:r w:rsidRPr="005D5404">
              <w:rPr>
                <w:sz w:val="20"/>
                <w:szCs w:val="20"/>
                <w:lang w:val="fr-CA"/>
              </w:rPr>
              <w:noBreakHyphen/>
              <w:t xml:space="preserve"> Si le juge de première instance adopte l’argumentation d’une seule partie et l’incorpore dans les motifs de son jugement, la présomption d’intégrité et d’impartialité judiciaires </w:t>
            </w:r>
            <w:proofErr w:type="spellStart"/>
            <w:r w:rsidRPr="005D5404">
              <w:rPr>
                <w:sz w:val="20"/>
                <w:szCs w:val="20"/>
                <w:lang w:val="fr-CA"/>
              </w:rPr>
              <w:t>est</w:t>
            </w:r>
            <w:r w:rsidRPr="005D5404">
              <w:rPr>
                <w:sz w:val="20"/>
                <w:szCs w:val="20"/>
                <w:lang w:val="fr-CA"/>
              </w:rPr>
              <w:noBreakHyphen/>
              <w:t>elle</w:t>
            </w:r>
            <w:proofErr w:type="spellEnd"/>
            <w:r w:rsidRPr="005D5404">
              <w:rPr>
                <w:sz w:val="20"/>
                <w:szCs w:val="20"/>
                <w:lang w:val="fr-CA"/>
              </w:rPr>
              <w:t xml:space="preserve"> réfutée de façon tellement fondamentale qu’il en résulte un procès injuste (ou nul) en l’absence de preuve forte de partialité? </w:t>
            </w:r>
            <w:r w:rsidRPr="005D5404">
              <w:rPr>
                <w:sz w:val="20"/>
                <w:szCs w:val="20"/>
                <w:lang w:val="fr-CA"/>
              </w:rPr>
              <w:noBreakHyphen/>
              <w:t xml:space="preserve"> Le juge de première instance </w:t>
            </w:r>
            <w:proofErr w:type="spellStart"/>
            <w:r w:rsidRPr="005D5404">
              <w:rPr>
                <w:sz w:val="20"/>
                <w:szCs w:val="20"/>
                <w:lang w:val="fr-CA"/>
              </w:rPr>
              <w:t>a</w:t>
            </w:r>
            <w:r w:rsidRPr="005D5404">
              <w:rPr>
                <w:sz w:val="20"/>
                <w:szCs w:val="20"/>
                <w:lang w:val="fr-CA"/>
              </w:rPr>
              <w:noBreakHyphen/>
              <w:t>t</w:t>
            </w:r>
            <w:r w:rsidRPr="005D5404">
              <w:rPr>
                <w:sz w:val="20"/>
                <w:szCs w:val="20"/>
                <w:lang w:val="fr-CA"/>
              </w:rPr>
              <w:noBreakHyphen/>
              <w:t>il</w:t>
            </w:r>
            <w:proofErr w:type="spellEnd"/>
            <w:r w:rsidRPr="005D5404">
              <w:rPr>
                <w:sz w:val="20"/>
                <w:szCs w:val="20"/>
                <w:lang w:val="fr-CA"/>
              </w:rPr>
              <w:t xml:space="preserve"> commis une erreur manifeste et dominante en ne faisant pas une appréciation indépendante de la preuve et en ne considérant pas le moyen de défense des intimés fondé sur le lien de causalité?</w:t>
            </w:r>
          </w:p>
        </w:tc>
      </w:tr>
    </w:tbl>
    <w:p w:rsidR="00732DB7" w:rsidRDefault="00732DB7" w:rsidP="00732DB7">
      <w:pPr>
        <w:widowControl w:val="0"/>
        <w:rPr>
          <w:sz w:val="20"/>
          <w:szCs w:val="20"/>
          <w:lang w:val="fr-CA"/>
        </w:rPr>
      </w:pPr>
    </w:p>
    <w:p w:rsidR="002A27D1" w:rsidRDefault="00477FDC" w:rsidP="002A27D1">
      <w:pPr>
        <w:widowControl w:val="0"/>
        <w:rPr>
          <w:sz w:val="20"/>
          <w:szCs w:val="20"/>
        </w:rPr>
      </w:pPr>
      <w:r w:rsidRPr="00477FDC">
        <w:rPr>
          <w:sz w:val="20"/>
          <w:szCs w:val="20"/>
          <w:lang w:val="fr-CA"/>
        </w:rPr>
        <w:pict>
          <v:rect id="_x0000_i1066" style="width:2in;height:1pt" o:hrpct="0" o:hralign="center" o:hrstd="t" o:hrnoshade="t" o:hr="t" fillcolor="black [3213]" stroked="f"/>
        </w:pict>
      </w:r>
    </w:p>
    <w:p w:rsidR="002A27D1" w:rsidRDefault="002A27D1" w:rsidP="002A27D1">
      <w:pPr>
        <w:widowControl w:val="0"/>
        <w:rPr>
          <w:sz w:val="20"/>
          <w:szCs w:val="20"/>
        </w:rPr>
      </w:pPr>
    </w:p>
    <w:p w:rsidR="00BA63D4" w:rsidRDefault="00BA63D4">
      <w:pPr>
        <w:rPr>
          <w:sz w:val="20"/>
          <w:szCs w:val="20"/>
        </w:rPr>
      </w:pPr>
      <w:r>
        <w:rPr>
          <w:sz w:val="20"/>
          <w:szCs w:val="20"/>
        </w:rPr>
        <w:br w:type="page"/>
      </w:r>
    </w:p>
    <w:p w:rsidR="00A418E8" w:rsidRPr="00C50A5C" w:rsidRDefault="00A418E8" w:rsidP="00A418E8">
      <w:pPr>
        <w:widowControl w:val="0"/>
        <w:rPr>
          <w:sz w:val="20"/>
          <w:szCs w:val="20"/>
        </w:rPr>
      </w:pPr>
      <w:r>
        <w:rPr>
          <w:sz w:val="20"/>
          <w:szCs w:val="20"/>
        </w:rPr>
        <w:t>1</w:t>
      </w:r>
      <w:r w:rsidR="00C15122">
        <w:rPr>
          <w:sz w:val="20"/>
          <w:szCs w:val="20"/>
        </w:rPr>
        <w:t>4</w:t>
      </w:r>
      <w:r w:rsidRPr="00C50A5C">
        <w:rPr>
          <w:sz w:val="20"/>
          <w:szCs w:val="20"/>
        </w:rPr>
        <w:t>.</w:t>
      </w:r>
      <w:r>
        <w:rPr>
          <w:sz w:val="20"/>
          <w:szCs w:val="20"/>
        </w:rPr>
        <w:t>11</w:t>
      </w:r>
      <w:r w:rsidRPr="00C50A5C">
        <w:rPr>
          <w:sz w:val="20"/>
          <w:szCs w:val="20"/>
        </w:rPr>
        <w:t>.201</w:t>
      </w:r>
      <w:r>
        <w:rPr>
          <w:sz w:val="20"/>
          <w:szCs w:val="20"/>
        </w:rPr>
        <w:t>2</w:t>
      </w:r>
    </w:p>
    <w:p w:rsidR="00A418E8" w:rsidRDefault="00A418E8" w:rsidP="00A418E8">
      <w:pPr>
        <w:widowControl w:val="0"/>
        <w:rPr>
          <w:sz w:val="20"/>
          <w:szCs w:val="20"/>
        </w:rPr>
      </w:pPr>
    </w:p>
    <w:p w:rsidR="00120208" w:rsidRPr="00B67A5C" w:rsidRDefault="00120208" w:rsidP="00120208">
      <w:pPr>
        <w:widowControl w:val="0"/>
        <w:ind w:left="720" w:hanging="720"/>
        <w:rPr>
          <w:rFonts w:eastAsia="Calibri" w:cs="Times New Roman"/>
          <w:sz w:val="20"/>
          <w:szCs w:val="20"/>
        </w:rPr>
      </w:pPr>
      <w:r w:rsidRPr="00B67A5C">
        <w:rPr>
          <w:rFonts w:eastAsia="Calibri" w:cs="Times New Roman"/>
          <w:sz w:val="20"/>
          <w:szCs w:val="20"/>
        </w:rPr>
        <w:t xml:space="preserve">Coram: </w:t>
      </w:r>
      <w:r w:rsidRPr="00B67A5C">
        <w:rPr>
          <w:rFonts w:eastAsia="Calibri" w:cs="Times New Roman"/>
          <w:sz w:val="20"/>
          <w:szCs w:val="20"/>
        </w:rPr>
        <w:tab/>
      </w:r>
      <w:proofErr w:type="spellStart"/>
      <w:r w:rsidRPr="00B67A5C">
        <w:rPr>
          <w:rFonts w:eastAsia="Calibri" w:cs="Times New Roman"/>
          <w:sz w:val="20"/>
          <w:szCs w:val="20"/>
          <w:u w:val="single"/>
        </w:rPr>
        <w:t>McLachlin</w:t>
      </w:r>
      <w:proofErr w:type="spellEnd"/>
      <w:r w:rsidRPr="00B67A5C">
        <w:rPr>
          <w:rFonts w:eastAsia="Calibri" w:cs="Times New Roman"/>
          <w:sz w:val="20"/>
          <w:szCs w:val="20"/>
          <w:u w:val="single"/>
        </w:rPr>
        <w:t xml:space="preserve"> C.J. and </w:t>
      </w:r>
      <w:proofErr w:type="spellStart"/>
      <w:r w:rsidRPr="00B67A5C">
        <w:rPr>
          <w:rFonts w:eastAsia="Calibri" w:cs="Times New Roman"/>
          <w:sz w:val="20"/>
          <w:szCs w:val="20"/>
          <w:u w:val="single"/>
        </w:rPr>
        <w:t>LeBel</w:t>
      </w:r>
      <w:proofErr w:type="spellEnd"/>
      <w:r w:rsidRPr="00B67A5C">
        <w:rPr>
          <w:rFonts w:eastAsia="Calibri" w:cs="Times New Roman"/>
          <w:sz w:val="20"/>
          <w:szCs w:val="20"/>
          <w:u w:val="single"/>
        </w:rPr>
        <w:t xml:space="preserve">, Fish, </w:t>
      </w:r>
      <w:proofErr w:type="spellStart"/>
      <w:r w:rsidRPr="00B67A5C">
        <w:rPr>
          <w:rFonts w:eastAsia="Calibri" w:cs="Times New Roman"/>
          <w:sz w:val="20"/>
          <w:szCs w:val="20"/>
          <w:u w:val="single"/>
        </w:rPr>
        <w:t>Abella</w:t>
      </w:r>
      <w:proofErr w:type="spellEnd"/>
      <w:r w:rsidRPr="00B67A5C">
        <w:rPr>
          <w:rFonts w:eastAsia="Calibri" w:cs="Times New Roman"/>
          <w:sz w:val="20"/>
          <w:szCs w:val="20"/>
          <w:u w:val="single"/>
        </w:rPr>
        <w:t xml:space="preserve">, Rothstein, Cromwell, </w:t>
      </w:r>
      <w:proofErr w:type="spellStart"/>
      <w:r w:rsidRPr="00B67A5C">
        <w:rPr>
          <w:rFonts w:eastAsia="Calibri" w:cs="Times New Roman"/>
          <w:sz w:val="20"/>
          <w:szCs w:val="20"/>
          <w:u w:val="single"/>
        </w:rPr>
        <w:t>Moldaver</w:t>
      </w:r>
      <w:proofErr w:type="spellEnd"/>
      <w:r w:rsidRPr="00B67A5C">
        <w:rPr>
          <w:rFonts w:eastAsia="Calibri" w:cs="Times New Roman"/>
          <w:sz w:val="20"/>
          <w:szCs w:val="20"/>
          <w:u w:val="single"/>
        </w:rPr>
        <w:t xml:space="preserve">, </w:t>
      </w:r>
      <w:proofErr w:type="spellStart"/>
      <w:r w:rsidRPr="00B67A5C">
        <w:rPr>
          <w:rFonts w:eastAsia="Calibri" w:cs="Times New Roman"/>
          <w:sz w:val="20"/>
          <w:szCs w:val="20"/>
          <w:u w:val="single"/>
        </w:rPr>
        <w:t>Karakatsanis</w:t>
      </w:r>
      <w:proofErr w:type="spellEnd"/>
      <w:r w:rsidRPr="00B67A5C">
        <w:rPr>
          <w:rFonts w:eastAsia="Calibri" w:cs="Times New Roman"/>
          <w:sz w:val="20"/>
          <w:szCs w:val="20"/>
          <w:u w:val="single"/>
        </w:rPr>
        <w:t xml:space="preserve"> and Wagner JJ.</w:t>
      </w:r>
    </w:p>
    <w:p w:rsidR="00A418E8" w:rsidRPr="00A418E8" w:rsidRDefault="00A418E8" w:rsidP="00A418E8">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418E8" w:rsidRPr="00C50A5C" w:rsidTr="00AC4B24">
        <w:tc>
          <w:tcPr>
            <w:tcW w:w="4380" w:type="dxa"/>
            <w:tcMar>
              <w:left w:w="0" w:type="dxa"/>
              <w:right w:w="0" w:type="dxa"/>
            </w:tcMar>
          </w:tcPr>
          <w:p w:rsidR="00A418E8" w:rsidRDefault="00120208" w:rsidP="00AC4B24">
            <w:pPr>
              <w:widowControl w:val="0"/>
              <w:jc w:val="both"/>
              <w:rPr>
                <w:b/>
                <w:iCs/>
                <w:sz w:val="20"/>
                <w:szCs w:val="20"/>
              </w:rPr>
            </w:pPr>
            <w:r w:rsidRPr="00B67A5C">
              <w:rPr>
                <w:rFonts w:eastAsia="Calibri" w:cs="Times New Roman"/>
                <w:b/>
                <w:iCs/>
                <w:sz w:val="20"/>
                <w:szCs w:val="20"/>
              </w:rPr>
              <w:t>Antrim Truck Centre Ltd.</w:t>
            </w:r>
          </w:p>
          <w:p w:rsidR="00120208" w:rsidRPr="00C50A5C" w:rsidRDefault="00120208" w:rsidP="00AC4B24">
            <w:pPr>
              <w:widowControl w:val="0"/>
              <w:jc w:val="both"/>
              <w:rPr>
                <w:b/>
                <w:sz w:val="20"/>
                <w:szCs w:val="20"/>
              </w:rPr>
            </w:pPr>
          </w:p>
          <w:p w:rsidR="00A418E8" w:rsidRPr="00C50A5C" w:rsidRDefault="00A418E8" w:rsidP="00AC4B24">
            <w:pPr>
              <w:widowControl w:val="0"/>
              <w:tabs>
                <w:tab w:val="left" w:pos="736"/>
              </w:tabs>
              <w:jc w:val="both"/>
              <w:rPr>
                <w:b/>
                <w:sz w:val="20"/>
                <w:szCs w:val="20"/>
              </w:rPr>
            </w:pPr>
            <w:r w:rsidRPr="00C50A5C">
              <w:rPr>
                <w:b/>
                <w:sz w:val="20"/>
                <w:szCs w:val="20"/>
              </w:rPr>
              <w:tab/>
              <w:t>v. (3</w:t>
            </w:r>
            <w:r w:rsidR="00C15122">
              <w:rPr>
                <w:b/>
                <w:sz w:val="20"/>
                <w:szCs w:val="20"/>
              </w:rPr>
              <w:t>4</w:t>
            </w:r>
            <w:r w:rsidR="00935253">
              <w:rPr>
                <w:b/>
                <w:sz w:val="20"/>
                <w:szCs w:val="20"/>
              </w:rPr>
              <w:t>4</w:t>
            </w:r>
            <w:r w:rsidR="00120208">
              <w:rPr>
                <w:b/>
                <w:sz w:val="20"/>
                <w:szCs w:val="20"/>
              </w:rPr>
              <w:t>13</w:t>
            </w:r>
            <w:r w:rsidRPr="00C50A5C">
              <w:rPr>
                <w:b/>
                <w:sz w:val="20"/>
                <w:szCs w:val="20"/>
              </w:rPr>
              <w:t>)</w:t>
            </w:r>
          </w:p>
          <w:p w:rsidR="00A418E8" w:rsidRPr="00C50A5C" w:rsidRDefault="00A418E8" w:rsidP="00AC4B24">
            <w:pPr>
              <w:widowControl w:val="0"/>
              <w:jc w:val="both"/>
              <w:rPr>
                <w:b/>
                <w:sz w:val="20"/>
                <w:szCs w:val="20"/>
              </w:rPr>
            </w:pPr>
          </w:p>
          <w:p w:rsidR="00120208" w:rsidRPr="00C15122" w:rsidRDefault="00120208" w:rsidP="00120208">
            <w:pPr>
              <w:widowControl w:val="0"/>
              <w:jc w:val="both"/>
              <w:rPr>
                <w:sz w:val="20"/>
                <w:szCs w:val="20"/>
              </w:rPr>
            </w:pPr>
            <w:r w:rsidRPr="00B67A5C">
              <w:rPr>
                <w:rFonts w:eastAsia="Calibri" w:cs="Times New Roman"/>
                <w:b/>
                <w:iCs/>
                <w:sz w:val="20"/>
                <w:szCs w:val="20"/>
              </w:rPr>
              <w:t>Her Majesty the Queen in Right of the Province of Ontario, as represented by the Minister of Transportation</w:t>
            </w:r>
            <w:r w:rsidR="00935253" w:rsidRPr="00C50A5C">
              <w:rPr>
                <w:b/>
                <w:sz w:val="20"/>
                <w:szCs w:val="20"/>
              </w:rPr>
              <w:t xml:space="preserve"> </w:t>
            </w:r>
            <w:r>
              <w:rPr>
                <w:b/>
                <w:sz w:val="20"/>
                <w:szCs w:val="20"/>
              </w:rPr>
              <w:t>(Ont</w:t>
            </w:r>
            <w:r w:rsidR="00A418E8" w:rsidRPr="00C50A5C">
              <w:rPr>
                <w:b/>
                <w:sz w:val="20"/>
                <w:szCs w:val="20"/>
              </w:rPr>
              <w:t>.) (C</w:t>
            </w:r>
            <w:r w:rsidR="00C15122">
              <w:rPr>
                <w:b/>
                <w:sz w:val="20"/>
                <w:szCs w:val="20"/>
              </w:rPr>
              <w:t>i</w:t>
            </w:r>
            <w:r w:rsidR="00935253">
              <w:rPr>
                <w:b/>
                <w:sz w:val="20"/>
                <w:szCs w:val="20"/>
              </w:rPr>
              <w:t>v</w:t>
            </w:r>
            <w:r w:rsidR="00C15122">
              <w:rPr>
                <w:b/>
                <w:sz w:val="20"/>
                <w:szCs w:val="20"/>
              </w:rPr>
              <w:t>il</w:t>
            </w:r>
            <w:r w:rsidR="00A418E8" w:rsidRPr="00C50A5C">
              <w:rPr>
                <w:b/>
                <w:sz w:val="20"/>
                <w:szCs w:val="20"/>
              </w:rPr>
              <w:t>) (</w:t>
            </w:r>
            <w:r w:rsidR="00935253">
              <w:rPr>
                <w:b/>
                <w:sz w:val="20"/>
                <w:szCs w:val="20"/>
              </w:rPr>
              <w:t>By Leave</w:t>
            </w:r>
            <w:r w:rsidR="00A418E8" w:rsidRPr="00C50A5C">
              <w:rPr>
                <w:b/>
                <w:sz w:val="20"/>
                <w:szCs w:val="20"/>
              </w:rPr>
              <w:t>)</w:t>
            </w:r>
            <w:r w:rsidRPr="00C15122">
              <w:rPr>
                <w:sz w:val="20"/>
                <w:szCs w:val="20"/>
              </w:rPr>
              <w:t xml:space="preserve"> </w:t>
            </w:r>
          </w:p>
        </w:tc>
        <w:tc>
          <w:tcPr>
            <w:tcW w:w="720" w:type="dxa"/>
            <w:tcMar>
              <w:left w:w="0" w:type="dxa"/>
              <w:right w:w="0" w:type="dxa"/>
            </w:tcMar>
          </w:tcPr>
          <w:p w:rsidR="00A418E8" w:rsidRPr="00C15122" w:rsidRDefault="00A418E8" w:rsidP="00AC4B24">
            <w:pPr>
              <w:widowControl w:val="0"/>
              <w:jc w:val="center"/>
              <w:rPr>
                <w:sz w:val="20"/>
                <w:szCs w:val="20"/>
              </w:rPr>
            </w:pPr>
          </w:p>
        </w:tc>
        <w:tc>
          <w:tcPr>
            <w:tcW w:w="4380" w:type="dxa"/>
            <w:tcMar>
              <w:left w:w="0" w:type="dxa"/>
              <w:right w:w="0" w:type="dxa"/>
            </w:tcMar>
          </w:tcPr>
          <w:p w:rsidR="00485D32" w:rsidRPr="0080043D" w:rsidRDefault="00485D32" w:rsidP="00485D32">
            <w:pPr>
              <w:tabs>
                <w:tab w:val="left" w:pos="-2970"/>
              </w:tabs>
              <w:jc w:val="both"/>
              <w:rPr>
                <w:sz w:val="20"/>
                <w:szCs w:val="20"/>
                <w:lang w:val="en-US"/>
              </w:rPr>
            </w:pPr>
            <w:r w:rsidRPr="0080043D">
              <w:rPr>
                <w:sz w:val="20"/>
                <w:szCs w:val="20"/>
                <w:lang w:val="en-US"/>
              </w:rPr>
              <w:t xml:space="preserve">Shane </w:t>
            </w:r>
            <w:proofErr w:type="spellStart"/>
            <w:r w:rsidRPr="0080043D">
              <w:rPr>
                <w:sz w:val="20"/>
                <w:szCs w:val="20"/>
                <w:lang w:val="en-US"/>
              </w:rPr>
              <w:t>Rayman</w:t>
            </w:r>
            <w:proofErr w:type="spellEnd"/>
            <w:r>
              <w:rPr>
                <w:sz w:val="20"/>
                <w:szCs w:val="20"/>
                <w:lang w:val="en-US"/>
              </w:rPr>
              <w:t xml:space="preserve"> and </w:t>
            </w:r>
            <w:r w:rsidRPr="0080043D">
              <w:rPr>
                <w:sz w:val="20"/>
                <w:szCs w:val="20"/>
                <w:lang w:val="en-US"/>
              </w:rPr>
              <w:t xml:space="preserve">Greg </w:t>
            </w:r>
            <w:proofErr w:type="spellStart"/>
            <w:r w:rsidRPr="0080043D">
              <w:rPr>
                <w:sz w:val="20"/>
                <w:szCs w:val="20"/>
                <w:lang w:val="en-US"/>
              </w:rPr>
              <w:t>Temelini</w:t>
            </w:r>
            <w:proofErr w:type="spellEnd"/>
            <w:r>
              <w:rPr>
                <w:sz w:val="20"/>
                <w:szCs w:val="20"/>
                <w:lang w:val="en-US"/>
              </w:rPr>
              <w:t xml:space="preserve"> f</w:t>
            </w:r>
            <w:r w:rsidRPr="0080043D">
              <w:rPr>
                <w:sz w:val="20"/>
                <w:szCs w:val="20"/>
                <w:lang w:val="en-US"/>
              </w:rPr>
              <w:t xml:space="preserve">or the </w:t>
            </w:r>
            <w:r>
              <w:rPr>
                <w:sz w:val="20"/>
                <w:szCs w:val="20"/>
                <w:lang w:val="en-US"/>
              </w:rPr>
              <w:t>a</w:t>
            </w:r>
            <w:r w:rsidRPr="0080043D">
              <w:rPr>
                <w:sz w:val="20"/>
                <w:szCs w:val="20"/>
                <w:lang w:val="en-US"/>
              </w:rPr>
              <w:t>ppellant.</w:t>
            </w:r>
          </w:p>
          <w:p w:rsidR="00485D32" w:rsidRPr="0080043D" w:rsidRDefault="00485D32" w:rsidP="00485D32">
            <w:pPr>
              <w:tabs>
                <w:tab w:val="left" w:pos="-2970"/>
              </w:tabs>
              <w:jc w:val="both"/>
              <w:rPr>
                <w:sz w:val="20"/>
                <w:szCs w:val="20"/>
                <w:lang w:val="en-US"/>
              </w:rPr>
            </w:pPr>
          </w:p>
          <w:p w:rsidR="00485D32" w:rsidRPr="0080043D" w:rsidRDefault="00485D32" w:rsidP="00485D32">
            <w:pPr>
              <w:tabs>
                <w:tab w:val="left" w:pos="-2970"/>
              </w:tabs>
              <w:jc w:val="both"/>
              <w:rPr>
                <w:sz w:val="20"/>
                <w:szCs w:val="20"/>
                <w:lang w:val="en-US"/>
              </w:rPr>
            </w:pPr>
            <w:r w:rsidRPr="0080043D">
              <w:rPr>
                <w:sz w:val="20"/>
                <w:szCs w:val="20"/>
                <w:lang w:val="en-US"/>
              </w:rPr>
              <w:t xml:space="preserve">Leonard F. </w:t>
            </w:r>
            <w:proofErr w:type="spellStart"/>
            <w:r w:rsidRPr="0080043D">
              <w:rPr>
                <w:sz w:val="20"/>
                <w:szCs w:val="20"/>
                <w:lang w:val="en-US"/>
              </w:rPr>
              <w:t>Marsello</w:t>
            </w:r>
            <w:proofErr w:type="spellEnd"/>
            <w:r>
              <w:rPr>
                <w:sz w:val="20"/>
                <w:szCs w:val="20"/>
                <w:lang w:val="en-US"/>
              </w:rPr>
              <w:t xml:space="preserve">, </w:t>
            </w:r>
            <w:proofErr w:type="spellStart"/>
            <w:r w:rsidRPr="0080043D">
              <w:rPr>
                <w:sz w:val="20"/>
                <w:szCs w:val="20"/>
                <w:lang w:val="en-US"/>
              </w:rPr>
              <w:t>Malliha</w:t>
            </w:r>
            <w:proofErr w:type="spellEnd"/>
            <w:r w:rsidRPr="0080043D">
              <w:rPr>
                <w:sz w:val="20"/>
                <w:szCs w:val="20"/>
                <w:lang w:val="en-US"/>
              </w:rPr>
              <w:t xml:space="preserve"> Wilson</w:t>
            </w:r>
            <w:r>
              <w:rPr>
                <w:sz w:val="20"/>
                <w:szCs w:val="20"/>
                <w:lang w:val="en-US"/>
              </w:rPr>
              <w:t xml:space="preserve">, </w:t>
            </w:r>
            <w:proofErr w:type="spellStart"/>
            <w:r w:rsidRPr="0080043D">
              <w:rPr>
                <w:sz w:val="20"/>
                <w:szCs w:val="20"/>
                <w:lang w:val="en-US"/>
              </w:rPr>
              <w:t>Shona</w:t>
            </w:r>
            <w:proofErr w:type="spellEnd"/>
            <w:r w:rsidRPr="0080043D">
              <w:rPr>
                <w:sz w:val="20"/>
                <w:szCs w:val="20"/>
                <w:lang w:val="en-US"/>
              </w:rPr>
              <w:t xml:space="preserve"> L. Compton</w:t>
            </w:r>
            <w:r>
              <w:rPr>
                <w:sz w:val="20"/>
                <w:szCs w:val="20"/>
                <w:lang w:val="en-US"/>
              </w:rPr>
              <w:t xml:space="preserve"> and </w:t>
            </w:r>
            <w:r w:rsidRPr="0080043D">
              <w:rPr>
                <w:sz w:val="20"/>
                <w:szCs w:val="20"/>
                <w:lang w:val="en-US"/>
              </w:rPr>
              <w:t xml:space="preserve">William R. </w:t>
            </w:r>
            <w:proofErr w:type="spellStart"/>
            <w:r w:rsidRPr="0080043D">
              <w:rPr>
                <w:sz w:val="20"/>
                <w:szCs w:val="20"/>
                <w:lang w:val="en-US"/>
              </w:rPr>
              <w:t>MacLarkey</w:t>
            </w:r>
            <w:proofErr w:type="spellEnd"/>
            <w:r>
              <w:rPr>
                <w:sz w:val="20"/>
                <w:szCs w:val="20"/>
                <w:lang w:val="en-US"/>
              </w:rPr>
              <w:t xml:space="preserve"> f</w:t>
            </w:r>
            <w:r w:rsidRPr="0080043D">
              <w:rPr>
                <w:sz w:val="20"/>
                <w:szCs w:val="20"/>
                <w:lang w:val="en-US"/>
              </w:rPr>
              <w:t xml:space="preserve">or the </w:t>
            </w:r>
            <w:r>
              <w:rPr>
                <w:sz w:val="20"/>
                <w:szCs w:val="20"/>
                <w:lang w:val="en-US"/>
              </w:rPr>
              <w:t>r</w:t>
            </w:r>
            <w:r w:rsidRPr="0080043D">
              <w:rPr>
                <w:sz w:val="20"/>
                <w:szCs w:val="20"/>
                <w:lang w:val="en-US"/>
              </w:rPr>
              <w:t>espondent.</w:t>
            </w:r>
          </w:p>
          <w:p w:rsidR="00485D32" w:rsidRPr="0080043D" w:rsidRDefault="00485D32" w:rsidP="00485D32">
            <w:pPr>
              <w:tabs>
                <w:tab w:val="left" w:pos="-2970"/>
              </w:tabs>
              <w:jc w:val="both"/>
              <w:rPr>
                <w:sz w:val="20"/>
                <w:szCs w:val="20"/>
                <w:lang w:val="en-US"/>
              </w:rPr>
            </w:pPr>
          </w:p>
          <w:p w:rsidR="00485D32" w:rsidRPr="0080043D" w:rsidRDefault="00485D32" w:rsidP="00485D32">
            <w:pPr>
              <w:tabs>
                <w:tab w:val="left" w:pos="-2970"/>
              </w:tabs>
              <w:jc w:val="both"/>
              <w:rPr>
                <w:sz w:val="20"/>
                <w:szCs w:val="20"/>
              </w:rPr>
            </w:pPr>
            <w:r w:rsidRPr="0080043D">
              <w:rPr>
                <w:sz w:val="20"/>
                <w:szCs w:val="20"/>
                <w:lang w:val="en-US"/>
              </w:rPr>
              <w:t>Matthew Taylor</w:t>
            </w:r>
            <w:r>
              <w:rPr>
                <w:sz w:val="20"/>
                <w:szCs w:val="20"/>
                <w:lang w:val="en-US"/>
              </w:rPr>
              <w:t xml:space="preserve"> and </w:t>
            </w:r>
            <w:r w:rsidRPr="0080043D">
              <w:rPr>
                <w:sz w:val="20"/>
                <w:szCs w:val="20"/>
                <w:lang w:val="en-US"/>
              </w:rPr>
              <w:t xml:space="preserve">Jonathan </w:t>
            </w:r>
            <w:proofErr w:type="spellStart"/>
            <w:r w:rsidRPr="0080043D">
              <w:rPr>
                <w:sz w:val="20"/>
                <w:szCs w:val="20"/>
                <w:lang w:val="en-US"/>
              </w:rPr>
              <w:t>Eades</w:t>
            </w:r>
            <w:proofErr w:type="spellEnd"/>
            <w:r>
              <w:rPr>
                <w:sz w:val="20"/>
                <w:szCs w:val="20"/>
                <w:lang w:val="en-US"/>
              </w:rPr>
              <w:t xml:space="preserve"> f</w:t>
            </w:r>
            <w:r w:rsidRPr="0080043D">
              <w:rPr>
                <w:sz w:val="20"/>
                <w:szCs w:val="20"/>
                <w:lang w:val="en-US"/>
              </w:rPr>
              <w:t xml:space="preserve">or the </w:t>
            </w:r>
            <w:r>
              <w:rPr>
                <w:sz w:val="20"/>
                <w:szCs w:val="20"/>
                <w:lang w:val="en-US"/>
              </w:rPr>
              <w:t>i</w:t>
            </w:r>
            <w:r w:rsidRPr="0080043D">
              <w:rPr>
                <w:sz w:val="20"/>
                <w:szCs w:val="20"/>
                <w:lang w:val="en-US"/>
              </w:rPr>
              <w:t>ntervener</w:t>
            </w:r>
            <w:r>
              <w:rPr>
                <w:sz w:val="20"/>
                <w:szCs w:val="20"/>
                <w:lang w:val="en-US"/>
              </w:rPr>
              <w:t xml:space="preserve"> </w:t>
            </w:r>
            <w:r w:rsidRPr="0080043D">
              <w:rPr>
                <w:sz w:val="20"/>
                <w:szCs w:val="20"/>
              </w:rPr>
              <w:t>Attorney General of British Columbia</w:t>
            </w:r>
            <w:r>
              <w:rPr>
                <w:sz w:val="20"/>
                <w:szCs w:val="20"/>
              </w:rPr>
              <w:t>.</w:t>
            </w:r>
          </w:p>
          <w:p w:rsidR="00485D32" w:rsidRPr="0080043D" w:rsidRDefault="00485D32" w:rsidP="00485D32">
            <w:pPr>
              <w:tabs>
                <w:tab w:val="left" w:pos="-2970"/>
              </w:tabs>
              <w:jc w:val="both"/>
              <w:rPr>
                <w:sz w:val="20"/>
                <w:szCs w:val="20"/>
              </w:rPr>
            </w:pPr>
          </w:p>
          <w:p w:rsidR="00485D32" w:rsidRPr="0080043D" w:rsidRDefault="00485D32" w:rsidP="00485D32">
            <w:pPr>
              <w:tabs>
                <w:tab w:val="left" w:pos="-2970"/>
              </w:tabs>
              <w:jc w:val="both"/>
              <w:rPr>
                <w:sz w:val="20"/>
                <w:szCs w:val="20"/>
              </w:rPr>
            </w:pPr>
            <w:r w:rsidRPr="0080043D">
              <w:rPr>
                <w:sz w:val="20"/>
                <w:szCs w:val="20"/>
                <w:lang w:val="en-US"/>
              </w:rPr>
              <w:t xml:space="preserve">Graham J. </w:t>
            </w:r>
            <w:proofErr w:type="spellStart"/>
            <w:r w:rsidRPr="0080043D">
              <w:rPr>
                <w:sz w:val="20"/>
                <w:szCs w:val="20"/>
                <w:lang w:val="en-US"/>
              </w:rPr>
              <w:t>Rempe</w:t>
            </w:r>
            <w:proofErr w:type="spellEnd"/>
            <w:r w:rsidRPr="0080043D">
              <w:rPr>
                <w:sz w:val="20"/>
                <w:szCs w:val="20"/>
                <w:lang w:val="en-US"/>
              </w:rPr>
              <w:tab/>
            </w:r>
            <w:r>
              <w:rPr>
                <w:sz w:val="20"/>
                <w:szCs w:val="20"/>
                <w:lang w:val="en-US"/>
              </w:rPr>
              <w:t xml:space="preserve"> and </w:t>
            </w:r>
            <w:r w:rsidRPr="0080043D">
              <w:rPr>
                <w:sz w:val="20"/>
                <w:szCs w:val="20"/>
                <w:lang w:val="en-US"/>
              </w:rPr>
              <w:t>Matthew G. Longo</w:t>
            </w:r>
            <w:r>
              <w:rPr>
                <w:sz w:val="20"/>
                <w:szCs w:val="20"/>
                <w:lang w:val="en-US"/>
              </w:rPr>
              <w:t xml:space="preserve"> f</w:t>
            </w:r>
            <w:r w:rsidRPr="0080043D">
              <w:rPr>
                <w:sz w:val="20"/>
                <w:szCs w:val="20"/>
                <w:lang w:val="en-US"/>
              </w:rPr>
              <w:t xml:space="preserve">or the </w:t>
            </w:r>
            <w:r>
              <w:rPr>
                <w:sz w:val="20"/>
                <w:szCs w:val="20"/>
                <w:lang w:val="en-US"/>
              </w:rPr>
              <w:t>i</w:t>
            </w:r>
            <w:r w:rsidRPr="0080043D">
              <w:rPr>
                <w:sz w:val="20"/>
                <w:szCs w:val="20"/>
                <w:lang w:val="en-US"/>
              </w:rPr>
              <w:t>ntervener</w:t>
            </w:r>
            <w:r>
              <w:rPr>
                <w:sz w:val="20"/>
                <w:szCs w:val="20"/>
                <w:lang w:val="en-US"/>
              </w:rPr>
              <w:t xml:space="preserve"> </w:t>
            </w:r>
            <w:r w:rsidRPr="0080043D">
              <w:rPr>
                <w:sz w:val="20"/>
                <w:szCs w:val="20"/>
              </w:rPr>
              <w:t>City of Toronto</w:t>
            </w:r>
            <w:r>
              <w:rPr>
                <w:sz w:val="20"/>
                <w:szCs w:val="20"/>
              </w:rPr>
              <w:t>.</w:t>
            </w:r>
          </w:p>
          <w:p w:rsidR="00485D32" w:rsidRPr="0080043D" w:rsidRDefault="00485D32" w:rsidP="00485D32">
            <w:pPr>
              <w:tabs>
                <w:tab w:val="left" w:pos="-2970"/>
              </w:tabs>
              <w:jc w:val="both"/>
              <w:rPr>
                <w:sz w:val="20"/>
                <w:szCs w:val="20"/>
              </w:rPr>
            </w:pPr>
          </w:p>
          <w:p w:rsidR="00A418E8" w:rsidRPr="00C50A5C" w:rsidRDefault="00485D32" w:rsidP="00485D32">
            <w:pPr>
              <w:widowControl w:val="0"/>
              <w:jc w:val="both"/>
              <w:rPr>
                <w:sz w:val="20"/>
                <w:szCs w:val="20"/>
              </w:rPr>
            </w:pPr>
            <w:r w:rsidRPr="0080043D">
              <w:rPr>
                <w:sz w:val="20"/>
                <w:szCs w:val="20"/>
                <w:lang w:val="en-US"/>
              </w:rPr>
              <w:t>Kathryn I. Chalmers</w:t>
            </w:r>
            <w:r>
              <w:rPr>
                <w:sz w:val="20"/>
                <w:szCs w:val="20"/>
                <w:lang w:val="en-US"/>
              </w:rPr>
              <w:t xml:space="preserve"> and </w:t>
            </w:r>
            <w:r w:rsidRPr="0080043D">
              <w:rPr>
                <w:sz w:val="20"/>
                <w:szCs w:val="20"/>
                <w:lang w:val="en-US"/>
              </w:rPr>
              <w:t>Patrick G. Duffy</w:t>
            </w:r>
            <w:r>
              <w:rPr>
                <w:sz w:val="20"/>
                <w:szCs w:val="20"/>
                <w:lang w:val="en-US"/>
              </w:rPr>
              <w:t xml:space="preserve"> f</w:t>
            </w:r>
            <w:r w:rsidRPr="0080043D">
              <w:rPr>
                <w:sz w:val="20"/>
                <w:szCs w:val="20"/>
                <w:lang w:val="en-US"/>
              </w:rPr>
              <w:t xml:space="preserve">or the </w:t>
            </w:r>
            <w:r>
              <w:rPr>
                <w:sz w:val="20"/>
                <w:szCs w:val="20"/>
                <w:lang w:val="en-US"/>
              </w:rPr>
              <w:t>i</w:t>
            </w:r>
            <w:r w:rsidRPr="0080043D">
              <w:rPr>
                <w:sz w:val="20"/>
                <w:szCs w:val="20"/>
                <w:lang w:val="en-US"/>
              </w:rPr>
              <w:t>ntervener</w:t>
            </w:r>
            <w:r>
              <w:rPr>
                <w:sz w:val="20"/>
                <w:szCs w:val="20"/>
                <w:lang w:val="en-US"/>
              </w:rPr>
              <w:t xml:space="preserve"> </w:t>
            </w:r>
            <w:proofErr w:type="spellStart"/>
            <w:r w:rsidRPr="0080043D">
              <w:rPr>
                <w:sz w:val="20"/>
                <w:szCs w:val="20"/>
              </w:rPr>
              <w:t>Metrolinx</w:t>
            </w:r>
            <w:proofErr w:type="spellEnd"/>
            <w:r>
              <w:rPr>
                <w:sz w:val="20"/>
                <w:szCs w:val="20"/>
              </w:rPr>
              <w:t>.</w:t>
            </w:r>
          </w:p>
        </w:tc>
      </w:tr>
    </w:tbl>
    <w:p w:rsidR="00A418E8" w:rsidRDefault="00A418E8" w:rsidP="00A418E8">
      <w:pPr>
        <w:widowControl w:val="0"/>
      </w:pPr>
    </w:p>
    <w:p w:rsidR="00A418E8" w:rsidRPr="0085476B" w:rsidRDefault="00A418E8" w:rsidP="00A418E8">
      <w:pPr>
        <w:widowControl w:val="0"/>
        <w:rPr>
          <w:sz w:val="20"/>
          <w:szCs w:val="20"/>
        </w:rPr>
      </w:pPr>
      <w:r w:rsidRPr="0085476B">
        <w:rPr>
          <w:b/>
          <w:sz w:val="20"/>
          <w:szCs w:val="20"/>
        </w:rPr>
        <w:t xml:space="preserve">RESERVED / </w:t>
      </w:r>
      <w:r w:rsidRPr="0085476B">
        <w:rPr>
          <w:b/>
          <w:sz w:val="20"/>
          <w:szCs w:val="20"/>
          <w:lang w:val="fr-CA"/>
        </w:rPr>
        <w:t>EN DÉLIBÉRÉ</w:t>
      </w:r>
    </w:p>
    <w:p w:rsidR="00A418E8" w:rsidRDefault="00A418E8" w:rsidP="00A418E8"/>
    <w:tbl>
      <w:tblPr>
        <w:tblW w:w="0" w:type="auto"/>
        <w:tblLayout w:type="fixed"/>
        <w:tblCellMar>
          <w:left w:w="0" w:type="dxa"/>
          <w:right w:w="0" w:type="dxa"/>
        </w:tblCellMar>
        <w:tblLook w:val="0000"/>
      </w:tblPr>
      <w:tblGrid>
        <w:gridCol w:w="4380"/>
        <w:gridCol w:w="720"/>
        <w:gridCol w:w="4380"/>
      </w:tblGrid>
      <w:tr w:rsidR="00A418E8" w:rsidRPr="00935253" w:rsidTr="00AC4B24">
        <w:tc>
          <w:tcPr>
            <w:tcW w:w="4380" w:type="dxa"/>
            <w:tcMar>
              <w:left w:w="0" w:type="dxa"/>
              <w:right w:w="0" w:type="dxa"/>
            </w:tcMar>
          </w:tcPr>
          <w:p w:rsidR="00A418E8" w:rsidRPr="00CC4D84" w:rsidRDefault="00A418E8" w:rsidP="00AC4B24">
            <w:pPr>
              <w:widowControl w:val="0"/>
              <w:jc w:val="both"/>
              <w:rPr>
                <w:b/>
                <w:sz w:val="20"/>
                <w:szCs w:val="20"/>
                <w:u w:val="single"/>
              </w:rPr>
            </w:pPr>
            <w:r w:rsidRPr="00CC4D84">
              <w:rPr>
                <w:b/>
                <w:sz w:val="20"/>
                <w:szCs w:val="20"/>
                <w:u w:val="single"/>
              </w:rPr>
              <w:t>Nature of the case:</w:t>
            </w:r>
          </w:p>
          <w:p w:rsidR="00A418E8" w:rsidRPr="00C1697B" w:rsidRDefault="00A418E8" w:rsidP="00AC4B24">
            <w:pPr>
              <w:widowControl w:val="0"/>
              <w:jc w:val="both"/>
              <w:rPr>
                <w:b/>
                <w:sz w:val="20"/>
                <w:szCs w:val="20"/>
              </w:rPr>
            </w:pPr>
          </w:p>
          <w:p w:rsidR="00A418E8" w:rsidRPr="00C1697B" w:rsidRDefault="00CF726B" w:rsidP="00935253">
            <w:pPr>
              <w:widowControl w:val="0"/>
              <w:jc w:val="both"/>
              <w:rPr>
                <w:b/>
                <w:sz w:val="20"/>
                <w:szCs w:val="20"/>
              </w:rPr>
            </w:pPr>
            <w:r w:rsidRPr="008C721F">
              <w:rPr>
                <w:sz w:val="20"/>
                <w:szCs w:val="20"/>
              </w:rPr>
              <w:t xml:space="preserve">Expropriation </w:t>
            </w:r>
            <w:r w:rsidRPr="008C721F">
              <w:rPr>
                <w:sz w:val="20"/>
                <w:szCs w:val="20"/>
              </w:rPr>
              <w:noBreakHyphen/>
              <w:t xml:space="preserve"> Injurious affection </w:t>
            </w:r>
            <w:r w:rsidRPr="008C721F">
              <w:rPr>
                <w:sz w:val="20"/>
                <w:szCs w:val="20"/>
              </w:rPr>
              <w:noBreakHyphen/>
              <w:t xml:space="preserve"> Compensation </w:t>
            </w:r>
            <w:r w:rsidRPr="008C721F">
              <w:rPr>
                <w:sz w:val="20"/>
                <w:szCs w:val="20"/>
              </w:rPr>
              <w:noBreakHyphen/>
              <w:t xml:space="preserve"> Appellant owner claiming compensation for business damages including costs incurred in relocating truck stop shortly after new highway opened</w:t>
            </w:r>
            <w:r w:rsidRPr="008C721F">
              <w:rPr>
                <w:i/>
                <w:sz w:val="20"/>
                <w:szCs w:val="20"/>
              </w:rPr>
              <w:t xml:space="preserve"> </w:t>
            </w:r>
            <w:r w:rsidRPr="008C721F">
              <w:rPr>
                <w:sz w:val="20"/>
                <w:szCs w:val="20"/>
              </w:rPr>
              <w:noBreakHyphen/>
              <w:t xml:space="preserve"> Ontario Municipal Board awarding owner damages for injurious affection </w:t>
            </w:r>
            <w:r w:rsidRPr="008C721F">
              <w:rPr>
                <w:sz w:val="20"/>
                <w:szCs w:val="20"/>
              </w:rPr>
              <w:noBreakHyphen/>
              <w:t xml:space="preserve"> Divisional Court affirming Board’s decision </w:t>
            </w:r>
            <w:r w:rsidRPr="008C721F">
              <w:rPr>
                <w:sz w:val="20"/>
                <w:szCs w:val="20"/>
              </w:rPr>
              <w:noBreakHyphen/>
              <w:t xml:space="preserve"> Court of Appeal allowing appeal and dismissing </w:t>
            </w:r>
            <w:proofErr w:type="spellStart"/>
            <w:r w:rsidRPr="008C721F">
              <w:rPr>
                <w:sz w:val="20"/>
                <w:szCs w:val="20"/>
              </w:rPr>
              <w:t>cross</w:t>
            </w:r>
            <w:r w:rsidRPr="008C721F">
              <w:rPr>
                <w:sz w:val="20"/>
                <w:szCs w:val="20"/>
              </w:rPr>
              <w:noBreakHyphen/>
              <w:t>appeal</w:t>
            </w:r>
            <w:proofErr w:type="spellEnd"/>
            <w:r w:rsidRPr="008C721F">
              <w:rPr>
                <w:sz w:val="20"/>
                <w:szCs w:val="20"/>
              </w:rPr>
              <w:t xml:space="preserve"> </w:t>
            </w:r>
            <w:r w:rsidRPr="008C721F">
              <w:rPr>
                <w:sz w:val="20"/>
                <w:szCs w:val="20"/>
              </w:rPr>
              <w:noBreakHyphen/>
              <w:t xml:space="preserve"> Whether the Court of Appeal erred in overturning the decisions of the Board and the Divisional Court according to which the appellant had established an actionable claim at law, a necessary element to satisfy the test for injurious affection where no land is taken under the </w:t>
            </w:r>
            <w:r w:rsidRPr="008C721F">
              <w:rPr>
                <w:i/>
                <w:sz w:val="20"/>
                <w:szCs w:val="20"/>
              </w:rPr>
              <w:t>Expropriation Act</w:t>
            </w:r>
            <w:r w:rsidRPr="008C721F">
              <w:rPr>
                <w:sz w:val="20"/>
                <w:szCs w:val="20"/>
              </w:rPr>
              <w:t xml:space="preserve"> </w:t>
            </w:r>
            <w:r w:rsidRPr="008C721F">
              <w:rPr>
                <w:sz w:val="20"/>
                <w:szCs w:val="20"/>
              </w:rPr>
              <w:noBreakHyphen/>
              <w:t xml:space="preserve"> </w:t>
            </w:r>
            <w:r w:rsidRPr="008C721F">
              <w:rPr>
                <w:i/>
                <w:sz w:val="20"/>
                <w:szCs w:val="20"/>
              </w:rPr>
              <w:t>Expropriations Act</w:t>
            </w:r>
            <w:r w:rsidRPr="008C721F">
              <w:rPr>
                <w:sz w:val="20"/>
                <w:szCs w:val="20"/>
              </w:rPr>
              <w:t>, R.S.O. 1990, c. E.26, ss. 1, 21.</w:t>
            </w:r>
            <w:r w:rsidR="00935253" w:rsidRPr="00CD24F2">
              <w:rPr>
                <w:sz w:val="20"/>
                <w:szCs w:val="20"/>
              </w:rPr>
              <w:t xml:space="preserve"> </w:t>
            </w:r>
          </w:p>
        </w:tc>
        <w:tc>
          <w:tcPr>
            <w:tcW w:w="720" w:type="dxa"/>
            <w:tcMar>
              <w:left w:w="0" w:type="dxa"/>
              <w:right w:w="0" w:type="dxa"/>
            </w:tcMar>
          </w:tcPr>
          <w:p w:rsidR="00A418E8" w:rsidRPr="00C1697B" w:rsidRDefault="00A418E8" w:rsidP="00AC4B24">
            <w:pPr>
              <w:widowControl w:val="0"/>
              <w:jc w:val="center"/>
              <w:rPr>
                <w:sz w:val="20"/>
                <w:szCs w:val="20"/>
              </w:rPr>
            </w:pPr>
          </w:p>
        </w:tc>
        <w:tc>
          <w:tcPr>
            <w:tcW w:w="4380" w:type="dxa"/>
            <w:tcMar>
              <w:left w:w="0" w:type="dxa"/>
              <w:right w:w="0" w:type="dxa"/>
            </w:tcMar>
          </w:tcPr>
          <w:p w:rsidR="00A418E8" w:rsidRPr="00CC4D84" w:rsidRDefault="00A418E8" w:rsidP="00AC4B24">
            <w:pPr>
              <w:widowControl w:val="0"/>
              <w:jc w:val="both"/>
              <w:rPr>
                <w:b/>
                <w:sz w:val="20"/>
                <w:szCs w:val="20"/>
                <w:u w:val="single"/>
                <w:lang w:val="fr-CA"/>
              </w:rPr>
            </w:pPr>
            <w:r w:rsidRPr="00CC4D84">
              <w:rPr>
                <w:b/>
                <w:sz w:val="20"/>
                <w:szCs w:val="20"/>
                <w:u w:val="single"/>
                <w:lang w:val="fr-CA"/>
              </w:rPr>
              <w:t>Nature de la cause :</w:t>
            </w:r>
          </w:p>
          <w:p w:rsidR="00A418E8" w:rsidRPr="00C1697B" w:rsidRDefault="00A418E8" w:rsidP="00AC4B24">
            <w:pPr>
              <w:widowControl w:val="0"/>
              <w:jc w:val="both"/>
              <w:rPr>
                <w:sz w:val="20"/>
                <w:szCs w:val="20"/>
                <w:lang w:val="fr-CA"/>
              </w:rPr>
            </w:pPr>
          </w:p>
          <w:p w:rsidR="00A418E8" w:rsidRPr="00C1697B" w:rsidRDefault="00CF726B" w:rsidP="00CF726B">
            <w:pPr>
              <w:widowControl w:val="0"/>
              <w:jc w:val="both"/>
              <w:rPr>
                <w:sz w:val="20"/>
                <w:szCs w:val="20"/>
                <w:lang w:val="fr-CA"/>
              </w:rPr>
            </w:pPr>
            <w:r w:rsidRPr="00E36705">
              <w:rPr>
                <w:sz w:val="20"/>
                <w:szCs w:val="20"/>
                <w:lang w:val="fr-CA"/>
              </w:rPr>
              <w:t xml:space="preserve">Expropriation </w:t>
            </w:r>
            <w:r w:rsidRPr="00E36705">
              <w:rPr>
                <w:sz w:val="20"/>
                <w:szCs w:val="20"/>
                <w:lang w:val="fr-CA"/>
              </w:rPr>
              <w:noBreakHyphen/>
              <w:t xml:space="preserve"> Effet préjudiciable </w:t>
            </w:r>
            <w:r w:rsidRPr="00E36705">
              <w:rPr>
                <w:sz w:val="20"/>
                <w:szCs w:val="20"/>
                <w:lang w:val="fr-CA"/>
              </w:rPr>
              <w:noBreakHyphen/>
              <w:t xml:space="preserve"> Indemnité </w:t>
            </w:r>
            <w:r w:rsidRPr="00E36705">
              <w:rPr>
                <w:sz w:val="20"/>
                <w:szCs w:val="20"/>
                <w:lang w:val="fr-CA"/>
              </w:rPr>
              <w:noBreakHyphen/>
              <w:t xml:space="preserve"> Indemnité pour dommages commerciaux sollicitée par la propriétaire du </w:t>
            </w:r>
            <w:proofErr w:type="spellStart"/>
            <w:r w:rsidRPr="00E36705">
              <w:rPr>
                <w:sz w:val="20"/>
                <w:szCs w:val="20"/>
                <w:lang w:val="fr-CA"/>
              </w:rPr>
              <w:t>bien</w:t>
            </w:r>
            <w:r w:rsidRPr="00E36705">
              <w:rPr>
                <w:sz w:val="20"/>
                <w:szCs w:val="20"/>
                <w:lang w:val="fr-CA"/>
              </w:rPr>
              <w:noBreakHyphen/>
              <w:t>fonds</w:t>
            </w:r>
            <w:proofErr w:type="spellEnd"/>
            <w:r w:rsidRPr="00E36705">
              <w:rPr>
                <w:sz w:val="20"/>
                <w:szCs w:val="20"/>
                <w:lang w:val="fr-CA"/>
              </w:rPr>
              <w:t xml:space="preserve">, appelante en l’espèce, y compris pour les frais engagés eu égard au déplacement d’un relais routier effectué peu après l’ouverture d’une nouvelle autoroute </w:t>
            </w:r>
            <w:r w:rsidRPr="00E36705">
              <w:rPr>
                <w:sz w:val="20"/>
                <w:szCs w:val="20"/>
                <w:lang w:val="fr-CA"/>
              </w:rPr>
              <w:noBreakHyphen/>
              <w:t xml:space="preserve"> </w:t>
            </w:r>
            <w:proofErr w:type="spellStart"/>
            <w:r w:rsidRPr="00E36705">
              <w:rPr>
                <w:sz w:val="20"/>
                <w:szCs w:val="20"/>
                <w:lang w:val="fr-CA"/>
              </w:rPr>
              <w:t>Dommages</w:t>
            </w:r>
            <w:r w:rsidRPr="00E36705">
              <w:rPr>
                <w:sz w:val="20"/>
                <w:szCs w:val="20"/>
                <w:lang w:val="fr-CA"/>
              </w:rPr>
              <w:noBreakHyphen/>
              <w:t>intérêts</w:t>
            </w:r>
            <w:proofErr w:type="spellEnd"/>
            <w:r w:rsidRPr="00E36705">
              <w:rPr>
                <w:sz w:val="20"/>
                <w:szCs w:val="20"/>
                <w:lang w:val="fr-CA"/>
              </w:rPr>
              <w:t xml:space="preserve"> pour effet préjudiciable accordés à la propriétaire par la Commission des affaires municipales de l’Ontario </w:t>
            </w:r>
            <w:r w:rsidRPr="00E36705">
              <w:rPr>
                <w:sz w:val="20"/>
                <w:szCs w:val="20"/>
                <w:lang w:val="fr-CA"/>
              </w:rPr>
              <w:noBreakHyphen/>
              <w:t xml:space="preserve"> Décision de la Commission confirmée par la Cour divisionnaire </w:t>
            </w:r>
            <w:r w:rsidRPr="00E36705">
              <w:rPr>
                <w:sz w:val="20"/>
                <w:szCs w:val="20"/>
                <w:lang w:val="fr-CA"/>
              </w:rPr>
              <w:noBreakHyphen/>
              <w:t xml:space="preserve"> Appel accueilli et appel incident rejeté par la Cour d’appel </w:t>
            </w:r>
            <w:r w:rsidRPr="00E36705">
              <w:rPr>
                <w:sz w:val="20"/>
                <w:szCs w:val="20"/>
                <w:lang w:val="fr-CA"/>
              </w:rPr>
              <w:noBreakHyphen/>
              <w:t xml:space="preserve"> La Cour d’appel </w:t>
            </w:r>
            <w:proofErr w:type="spellStart"/>
            <w:r w:rsidRPr="00E36705">
              <w:rPr>
                <w:sz w:val="20"/>
                <w:szCs w:val="20"/>
                <w:lang w:val="fr-CA"/>
              </w:rPr>
              <w:t>a</w:t>
            </w:r>
            <w:r w:rsidRPr="00E36705">
              <w:rPr>
                <w:sz w:val="20"/>
                <w:szCs w:val="20"/>
                <w:lang w:val="fr-CA"/>
              </w:rPr>
              <w:noBreakHyphen/>
              <w:t>t</w:t>
            </w:r>
            <w:r w:rsidRPr="00E36705">
              <w:rPr>
                <w:sz w:val="20"/>
                <w:szCs w:val="20"/>
                <w:lang w:val="fr-CA"/>
              </w:rPr>
              <w:noBreakHyphen/>
              <w:t>elle</w:t>
            </w:r>
            <w:proofErr w:type="spellEnd"/>
            <w:r w:rsidRPr="00E36705">
              <w:rPr>
                <w:sz w:val="20"/>
                <w:szCs w:val="20"/>
                <w:lang w:val="fr-CA"/>
              </w:rPr>
              <w:t xml:space="preserve"> eu tort d’infirmer les décisions de la Commission et de la Cour divisionnaires selon lesquelles l’appelante avait établi un droit d’action juridiquement réparable en </w:t>
            </w:r>
            <w:proofErr w:type="spellStart"/>
            <w:r w:rsidRPr="00E36705">
              <w:rPr>
                <w:sz w:val="20"/>
                <w:szCs w:val="20"/>
                <w:lang w:val="fr-CA"/>
              </w:rPr>
              <w:t>common</w:t>
            </w:r>
            <w:proofErr w:type="spellEnd"/>
            <w:r w:rsidRPr="00E36705">
              <w:rPr>
                <w:sz w:val="20"/>
                <w:szCs w:val="20"/>
                <w:lang w:val="fr-CA"/>
              </w:rPr>
              <w:t xml:space="preserve"> </w:t>
            </w:r>
            <w:proofErr w:type="spellStart"/>
            <w:r w:rsidRPr="00E36705">
              <w:rPr>
                <w:sz w:val="20"/>
                <w:szCs w:val="20"/>
                <w:lang w:val="fr-CA"/>
              </w:rPr>
              <w:t>law</w:t>
            </w:r>
            <w:proofErr w:type="spellEnd"/>
            <w:r w:rsidRPr="00E36705">
              <w:rPr>
                <w:sz w:val="20"/>
                <w:szCs w:val="20"/>
                <w:lang w:val="fr-CA"/>
              </w:rPr>
              <w:t xml:space="preserve">, un élément nécessaire pour satisfaire au critère d’effet préjudiciable lorsqu’aucun </w:t>
            </w:r>
            <w:proofErr w:type="spellStart"/>
            <w:r w:rsidRPr="00E36705">
              <w:rPr>
                <w:sz w:val="20"/>
                <w:szCs w:val="20"/>
                <w:lang w:val="fr-CA"/>
              </w:rPr>
              <w:t>bien</w:t>
            </w:r>
            <w:r w:rsidRPr="00E36705">
              <w:rPr>
                <w:sz w:val="20"/>
                <w:szCs w:val="20"/>
                <w:lang w:val="fr-CA"/>
              </w:rPr>
              <w:noBreakHyphen/>
              <w:t>fonds</w:t>
            </w:r>
            <w:proofErr w:type="spellEnd"/>
            <w:r w:rsidRPr="00E36705">
              <w:rPr>
                <w:sz w:val="20"/>
                <w:szCs w:val="20"/>
                <w:lang w:val="fr-CA"/>
              </w:rPr>
              <w:t xml:space="preserve"> n’est pris en application de la </w:t>
            </w:r>
            <w:r w:rsidRPr="00E36705">
              <w:rPr>
                <w:i/>
                <w:sz w:val="20"/>
                <w:szCs w:val="20"/>
                <w:lang w:val="fr-CA"/>
              </w:rPr>
              <w:t>Loi sur l’expropriation</w:t>
            </w:r>
            <w:r w:rsidRPr="00E36705">
              <w:rPr>
                <w:sz w:val="20"/>
                <w:szCs w:val="20"/>
                <w:lang w:val="fr-CA"/>
              </w:rPr>
              <w:t xml:space="preserve">? </w:t>
            </w:r>
            <w:r w:rsidRPr="00E36705">
              <w:rPr>
                <w:sz w:val="20"/>
                <w:szCs w:val="20"/>
                <w:lang w:val="fr-CA"/>
              </w:rPr>
              <w:noBreakHyphen/>
              <w:t xml:space="preserve"> </w:t>
            </w:r>
            <w:r w:rsidRPr="00E36705">
              <w:rPr>
                <w:i/>
                <w:sz w:val="20"/>
                <w:szCs w:val="20"/>
                <w:lang w:val="fr-CA"/>
              </w:rPr>
              <w:t>Loi sur l’expropriation</w:t>
            </w:r>
            <w:r w:rsidRPr="00E36705">
              <w:rPr>
                <w:sz w:val="20"/>
                <w:szCs w:val="20"/>
                <w:lang w:val="fr-CA"/>
              </w:rPr>
              <w:t>, L.R.O. 1990, ch. E.26, art. 1, 21.</w:t>
            </w:r>
          </w:p>
        </w:tc>
      </w:tr>
    </w:tbl>
    <w:p w:rsidR="00A418E8" w:rsidRDefault="00A418E8" w:rsidP="00A418E8">
      <w:pPr>
        <w:widowControl w:val="0"/>
        <w:rPr>
          <w:sz w:val="20"/>
          <w:szCs w:val="20"/>
          <w:lang w:val="fr-CA"/>
        </w:rPr>
      </w:pPr>
    </w:p>
    <w:p w:rsidR="00A418E8" w:rsidRDefault="00477FDC" w:rsidP="002A27D1">
      <w:pPr>
        <w:widowControl w:val="0"/>
        <w:rPr>
          <w:sz w:val="20"/>
          <w:szCs w:val="20"/>
        </w:rPr>
      </w:pPr>
      <w:r w:rsidRPr="00477FDC">
        <w:rPr>
          <w:sz w:val="20"/>
          <w:szCs w:val="20"/>
          <w:lang w:val="fr-CA"/>
        </w:rPr>
        <w:pict>
          <v:rect id="_x0000_i1067" style="width:2in;height:1pt" o:hrpct="0" o:hralign="center" o:hrstd="t" o:hrnoshade="t" o:hr="t" fillcolor="black [3213]" stroked="f"/>
        </w:pict>
      </w:r>
    </w:p>
    <w:p w:rsidR="00A418E8" w:rsidRDefault="00A418E8" w:rsidP="002A27D1">
      <w:pPr>
        <w:widowControl w:val="0"/>
        <w:rPr>
          <w:sz w:val="20"/>
          <w:szCs w:val="20"/>
        </w:rPr>
      </w:pPr>
    </w:p>
    <w:p w:rsidR="00485D32" w:rsidRDefault="00485D32">
      <w:pPr>
        <w:rPr>
          <w:sz w:val="20"/>
          <w:szCs w:val="20"/>
        </w:rPr>
      </w:pPr>
      <w:r>
        <w:rPr>
          <w:sz w:val="20"/>
          <w:szCs w:val="20"/>
        </w:rPr>
        <w:br w:type="page"/>
      </w:r>
    </w:p>
    <w:p w:rsidR="00A418E8" w:rsidRPr="00C50A5C" w:rsidRDefault="00A418E8" w:rsidP="00A418E8">
      <w:pPr>
        <w:widowControl w:val="0"/>
        <w:rPr>
          <w:sz w:val="20"/>
          <w:szCs w:val="20"/>
        </w:rPr>
      </w:pPr>
      <w:r>
        <w:rPr>
          <w:sz w:val="20"/>
          <w:szCs w:val="20"/>
        </w:rPr>
        <w:t>1</w:t>
      </w:r>
      <w:r w:rsidR="00C15122">
        <w:rPr>
          <w:sz w:val="20"/>
          <w:szCs w:val="20"/>
        </w:rPr>
        <w:t>5</w:t>
      </w:r>
      <w:r w:rsidRPr="00C50A5C">
        <w:rPr>
          <w:sz w:val="20"/>
          <w:szCs w:val="20"/>
        </w:rPr>
        <w:t>.</w:t>
      </w:r>
      <w:r>
        <w:rPr>
          <w:sz w:val="20"/>
          <w:szCs w:val="20"/>
        </w:rPr>
        <w:t>11</w:t>
      </w:r>
      <w:r w:rsidRPr="00C50A5C">
        <w:rPr>
          <w:sz w:val="20"/>
          <w:szCs w:val="20"/>
        </w:rPr>
        <w:t>.201</w:t>
      </w:r>
      <w:r>
        <w:rPr>
          <w:sz w:val="20"/>
          <w:szCs w:val="20"/>
        </w:rPr>
        <w:t>2</w:t>
      </w:r>
    </w:p>
    <w:p w:rsidR="00A418E8" w:rsidRDefault="00A418E8" w:rsidP="00A418E8">
      <w:pPr>
        <w:widowControl w:val="0"/>
        <w:rPr>
          <w:sz w:val="20"/>
          <w:szCs w:val="20"/>
        </w:rPr>
      </w:pPr>
    </w:p>
    <w:p w:rsidR="00D564B7" w:rsidRPr="00616314" w:rsidRDefault="00D564B7" w:rsidP="00D564B7">
      <w:pPr>
        <w:widowControl w:val="0"/>
        <w:ind w:left="720" w:hanging="720"/>
        <w:rPr>
          <w:rFonts w:eastAsia="Calibri" w:cs="Times New Roman"/>
          <w:sz w:val="20"/>
          <w:szCs w:val="20"/>
        </w:rPr>
      </w:pPr>
      <w:r w:rsidRPr="00616314">
        <w:rPr>
          <w:rFonts w:eastAsia="Calibri" w:cs="Times New Roman"/>
          <w:sz w:val="20"/>
          <w:szCs w:val="20"/>
        </w:rPr>
        <w:t xml:space="preserve">Coram: </w:t>
      </w:r>
      <w:r w:rsidRPr="00616314">
        <w:rPr>
          <w:rFonts w:eastAsia="Calibri" w:cs="Times New Roman"/>
          <w:sz w:val="20"/>
          <w:szCs w:val="20"/>
        </w:rPr>
        <w:tab/>
      </w:r>
      <w:proofErr w:type="spellStart"/>
      <w:r w:rsidRPr="00616314">
        <w:rPr>
          <w:rFonts w:eastAsia="Calibri" w:cs="Times New Roman"/>
          <w:sz w:val="20"/>
          <w:szCs w:val="20"/>
          <w:u w:val="single"/>
        </w:rPr>
        <w:t>McLachlin</w:t>
      </w:r>
      <w:proofErr w:type="spellEnd"/>
      <w:r w:rsidRPr="00616314">
        <w:rPr>
          <w:rFonts w:eastAsia="Calibri" w:cs="Times New Roman"/>
          <w:sz w:val="20"/>
          <w:szCs w:val="20"/>
          <w:u w:val="single"/>
        </w:rPr>
        <w:t xml:space="preserve"> C.J. and </w:t>
      </w:r>
      <w:proofErr w:type="spellStart"/>
      <w:r w:rsidRPr="00616314">
        <w:rPr>
          <w:rFonts w:eastAsia="Calibri" w:cs="Times New Roman"/>
          <w:sz w:val="20"/>
          <w:szCs w:val="20"/>
          <w:u w:val="single"/>
        </w:rPr>
        <w:t>LeBel</w:t>
      </w:r>
      <w:proofErr w:type="spellEnd"/>
      <w:r w:rsidRPr="00616314">
        <w:rPr>
          <w:rFonts w:eastAsia="Calibri" w:cs="Times New Roman"/>
          <w:sz w:val="20"/>
          <w:szCs w:val="20"/>
          <w:u w:val="single"/>
        </w:rPr>
        <w:t xml:space="preserve">, </w:t>
      </w:r>
      <w:proofErr w:type="spellStart"/>
      <w:r w:rsidRPr="00616314">
        <w:rPr>
          <w:rFonts w:eastAsia="Calibri" w:cs="Times New Roman"/>
          <w:sz w:val="20"/>
          <w:szCs w:val="20"/>
          <w:u w:val="single"/>
        </w:rPr>
        <w:t>Abella</w:t>
      </w:r>
      <w:proofErr w:type="spellEnd"/>
      <w:r w:rsidRPr="00616314">
        <w:rPr>
          <w:rFonts w:eastAsia="Calibri" w:cs="Times New Roman"/>
          <w:sz w:val="20"/>
          <w:szCs w:val="20"/>
          <w:u w:val="single"/>
        </w:rPr>
        <w:t xml:space="preserve">, Rothstein, Cromwell, </w:t>
      </w:r>
      <w:proofErr w:type="spellStart"/>
      <w:r w:rsidRPr="00616314">
        <w:rPr>
          <w:rFonts w:eastAsia="Calibri" w:cs="Times New Roman"/>
          <w:sz w:val="20"/>
          <w:szCs w:val="20"/>
          <w:u w:val="single"/>
        </w:rPr>
        <w:t>Moldaver</w:t>
      </w:r>
      <w:proofErr w:type="spellEnd"/>
      <w:r w:rsidRPr="00616314">
        <w:rPr>
          <w:rFonts w:eastAsia="Calibri" w:cs="Times New Roman"/>
          <w:sz w:val="20"/>
          <w:szCs w:val="20"/>
          <w:u w:val="single"/>
        </w:rPr>
        <w:t xml:space="preserve"> and </w:t>
      </w:r>
      <w:proofErr w:type="spellStart"/>
      <w:r w:rsidRPr="00616314">
        <w:rPr>
          <w:rFonts w:eastAsia="Calibri" w:cs="Times New Roman"/>
          <w:sz w:val="20"/>
          <w:szCs w:val="20"/>
          <w:u w:val="single"/>
        </w:rPr>
        <w:t>Karakatsanis</w:t>
      </w:r>
      <w:proofErr w:type="spellEnd"/>
      <w:r w:rsidRPr="00616314">
        <w:rPr>
          <w:rFonts w:eastAsia="Calibri" w:cs="Times New Roman"/>
          <w:sz w:val="20"/>
          <w:szCs w:val="20"/>
          <w:u w:val="single"/>
        </w:rPr>
        <w:t xml:space="preserve"> JJ.</w:t>
      </w:r>
    </w:p>
    <w:p w:rsidR="00A418E8" w:rsidRPr="00A418E8" w:rsidRDefault="00A418E8" w:rsidP="00A418E8">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418E8" w:rsidRPr="00C50A5C" w:rsidTr="00AC4B24">
        <w:tc>
          <w:tcPr>
            <w:tcW w:w="4380" w:type="dxa"/>
            <w:tcMar>
              <w:left w:w="0" w:type="dxa"/>
              <w:right w:w="0" w:type="dxa"/>
            </w:tcMar>
          </w:tcPr>
          <w:p w:rsidR="00A418E8" w:rsidRPr="00C50A5C" w:rsidRDefault="00485D32" w:rsidP="00AC4B24">
            <w:pPr>
              <w:widowControl w:val="0"/>
              <w:jc w:val="both"/>
              <w:rPr>
                <w:b/>
                <w:sz w:val="20"/>
                <w:szCs w:val="20"/>
              </w:rPr>
            </w:pPr>
            <w:r>
              <w:rPr>
                <w:b/>
                <w:sz w:val="20"/>
                <w:szCs w:val="20"/>
              </w:rPr>
              <w:t>C</w:t>
            </w:r>
            <w:r w:rsidR="00A418E8" w:rsidRPr="00C50A5C">
              <w:rPr>
                <w:b/>
                <w:sz w:val="20"/>
                <w:szCs w:val="20"/>
              </w:rPr>
              <w:t>on</w:t>
            </w:r>
            <w:r>
              <w:rPr>
                <w:b/>
                <w:sz w:val="20"/>
                <w:szCs w:val="20"/>
              </w:rPr>
              <w:t>s</w:t>
            </w:r>
            <w:r w:rsidR="00A418E8" w:rsidRPr="00C50A5C">
              <w:rPr>
                <w:b/>
                <w:sz w:val="20"/>
                <w:szCs w:val="20"/>
              </w:rPr>
              <w:t>t</w:t>
            </w:r>
            <w:r>
              <w:rPr>
                <w:b/>
                <w:sz w:val="20"/>
                <w:szCs w:val="20"/>
              </w:rPr>
              <w:t>ructi</w:t>
            </w:r>
            <w:r w:rsidR="00A418E8" w:rsidRPr="00C50A5C">
              <w:rPr>
                <w:b/>
                <w:sz w:val="20"/>
                <w:szCs w:val="20"/>
              </w:rPr>
              <w:t>o</w:t>
            </w:r>
            <w:r>
              <w:rPr>
                <w:b/>
                <w:sz w:val="20"/>
                <w:szCs w:val="20"/>
              </w:rPr>
              <w:t>n</w:t>
            </w:r>
            <w:r w:rsidR="00A418E8" w:rsidRPr="00C50A5C">
              <w:rPr>
                <w:b/>
                <w:sz w:val="20"/>
                <w:szCs w:val="20"/>
              </w:rPr>
              <w:t xml:space="preserve"> </w:t>
            </w:r>
            <w:r>
              <w:rPr>
                <w:b/>
                <w:sz w:val="20"/>
                <w:szCs w:val="20"/>
              </w:rPr>
              <w:t>L</w:t>
            </w:r>
            <w:r w:rsidR="00A418E8" w:rsidRPr="00C50A5C">
              <w:rPr>
                <w:b/>
                <w:sz w:val="20"/>
                <w:szCs w:val="20"/>
              </w:rPr>
              <w:t>a</w:t>
            </w:r>
            <w:r>
              <w:rPr>
                <w:b/>
                <w:sz w:val="20"/>
                <w:szCs w:val="20"/>
              </w:rPr>
              <w:t>bour Relatio</w:t>
            </w:r>
            <w:r w:rsidR="00A418E8" w:rsidRPr="00C50A5C">
              <w:rPr>
                <w:b/>
                <w:sz w:val="20"/>
                <w:szCs w:val="20"/>
              </w:rPr>
              <w:t>n</w:t>
            </w:r>
            <w:r>
              <w:rPr>
                <w:b/>
                <w:sz w:val="20"/>
                <w:szCs w:val="20"/>
              </w:rPr>
              <w:t>s – A</w:t>
            </w:r>
            <w:r w:rsidR="00A418E8" w:rsidRPr="00C50A5C">
              <w:rPr>
                <w:b/>
                <w:sz w:val="20"/>
                <w:szCs w:val="20"/>
              </w:rPr>
              <w:t>n</w:t>
            </w:r>
            <w:r>
              <w:rPr>
                <w:b/>
                <w:sz w:val="20"/>
                <w:szCs w:val="20"/>
              </w:rPr>
              <w:t xml:space="preserve"> Alberta Asso</w:t>
            </w:r>
            <w:r w:rsidR="00A418E8" w:rsidRPr="00C50A5C">
              <w:rPr>
                <w:b/>
                <w:sz w:val="20"/>
                <w:szCs w:val="20"/>
              </w:rPr>
              <w:t>c</w:t>
            </w:r>
            <w:r>
              <w:rPr>
                <w:b/>
                <w:sz w:val="20"/>
                <w:szCs w:val="20"/>
              </w:rPr>
              <w:t>ia</w:t>
            </w:r>
            <w:r w:rsidR="00A418E8" w:rsidRPr="00C50A5C">
              <w:rPr>
                <w:b/>
                <w:sz w:val="20"/>
                <w:szCs w:val="20"/>
              </w:rPr>
              <w:t>t</w:t>
            </w:r>
            <w:r>
              <w:rPr>
                <w:b/>
                <w:sz w:val="20"/>
                <w:szCs w:val="20"/>
              </w:rPr>
              <w:t>ion</w:t>
            </w:r>
          </w:p>
          <w:p w:rsidR="00A418E8" w:rsidRPr="00C50A5C" w:rsidRDefault="00A418E8" w:rsidP="00AC4B24">
            <w:pPr>
              <w:widowControl w:val="0"/>
              <w:jc w:val="both"/>
              <w:rPr>
                <w:b/>
                <w:sz w:val="20"/>
                <w:szCs w:val="20"/>
              </w:rPr>
            </w:pPr>
          </w:p>
          <w:p w:rsidR="00A418E8" w:rsidRPr="00C50A5C" w:rsidRDefault="00A418E8" w:rsidP="00AC4B24">
            <w:pPr>
              <w:widowControl w:val="0"/>
              <w:tabs>
                <w:tab w:val="left" w:pos="736"/>
              </w:tabs>
              <w:jc w:val="both"/>
              <w:rPr>
                <w:b/>
                <w:sz w:val="20"/>
                <w:szCs w:val="20"/>
              </w:rPr>
            </w:pPr>
            <w:r w:rsidRPr="00C50A5C">
              <w:rPr>
                <w:b/>
                <w:sz w:val="20"/>
                <w:szCs w:val="20"/>
              </w:rPr>
              <w:tab/>
              <w:t>v. (3</w:t>
            </w:r>
            <w:r w:rsidR="00C15122">
              <w:rPr>
                <w:b/>
                <w:sz w:val="20"/>
                <w:szCs w:val="20"/>
              </w:rPr>
              <w:t>4</w:t>
            </w:r>
            <w:r w:rsidRPr="00C50A5C">
              <w:rPr>
                <w:b/>
                <w:sz w:val="20"/>
                <w:szCs w:val="20"/>
              </w:rPr>
              <w:t>2</w:t>
            </w:r>
            <w:r w:rsidR="00C15122">
              <w:rPr>
                <w:b/>
                <w:sz w:val="20"/>
                <w:szCs w:val="20"/>
              </w:rPr>
              <w:t>05</w:t>
            </w:r>
            <w:r w:rsidRPr="00C50A5C">
              <w:rPr>
                <w:b/>
                <w:sz w:val="20"/>
                <w:szCs w:val="20"/>
              </w:rPr>
              <w:t>)</w:t>
            </w:r>
          </w:p>
          <w:p w:rsidR="00A418E8" w:rsidRPr="00C50A5C" w:rsidRDefault="00A418E8" w:rsidP="00AC4B24">
            <w:pPr>
              <w:widowControl w:val="0"/>
              <w:jc w:val="both"/>
              <w:rPr>
                <w:b/>
                <w:sz w:val="20"/>
                <w:szCs w:val="20"/>
              </w:rPr>
            </w:pPr>
          </w:p>
          <w:p w:rsidR="00AD19FA" w:rsidRPr="00C15122" w:rsidRDefault="00485D32" w:rsidP="00485D32">
            <w:pPr>
              <w:widowControl w:val="0"/>
              <w:jc w:val="both"/>
              <w:rPr>
                <w:sz w:val="20"/>
                <w:szCs w:val="20"/>
              </w:rPr>
            </w:pPr>
            <w:r w:rsidRPr="00485D32">
              <w:rPr>
                <w:b/>
                <w:sz w:val="20"/>
                <w:szCs w:val="20"/>
                <w:lang w:val="fr-CA"/>
              </w:rPr>
              <w:t>D</w:t>
            </w:r>
            <w:r w:rsidR="00A418E8" w:rsidRPr="00485D32">
              <w:rPr>
                <w:b/>
                <w:sz w:val="20"/>
                <w:szCs w:val="20"/>
                <w:lang w:val="fr-CA"/>
              </w:rPr>
              <w:t>ri</w:t>
            </w:r>
            <w:r w:rsidRPr="00485D32">
              <w:rPr>
                <w:b/>
                <w:sz w:val="20"/>
                <w:szCs w:val="20"/>
                <w:lang w:val="fr-CA"/>
              </w:rPr>
              <w:t>v</w:t>
            </w:r>
            <w:r w:rsidR="00A418E8" w:rsidRPr="00485D32">
              <w:rPr>
                <w:b/>
                <w:sz w:val="20"/>
                <w:szCs w:val="20"/>
                <w:lang w:val="fr-CA"/>
              </w:rPr>
              <w:t xml:space="preserve">er </w:t>
            </w:r>
            <w:proofErr w:type="spellStart"/>
            <w:r w:rsidRPr="00485D32">
              <w:rPr>
                <w:b/>
                <w:sz w:val="20"/>
                <w:szCs w:val="20"/>
                <w:lang w:val="fr-CA"/>
              </w:rPr>
              <w:t>Iro</w:t>
            </w:r>
            <w:r w:rsidR="00A418E8" w:rsidRPr="00485D32">
              <w:rPr>
                <w:b/>
                <w:sz w:val="20"/>
                <w:szCs w:val="20"/>
                <w:lang w:val="fr-CA"/>
              </w:rPr>
              <w:t>n</w:t>
            </w:r>
            <w:proofErr w:type="spellEnd"/>
            <w:r w:rsidRPr="00485D32">
              <w:rPr>
                <w:b/>
                <w:sz w:val="20"/>
                <w:szCs w:val="20"/>
                <w:lang w:val="fr-CA"/>
              </w:rPr>
              <w:t xml:space="preserve"> I</w:t>
            </w:r>
            <w:r w:rsidR="00A418E8" w:rsidRPr="00485D32">
              <w:rPr>
                <w:b/>
                <w:sz w:val="20"/>
                <w:szCs w:val="20"/>
                <w:lang w:val="fr-CA"/>
              </w:rPr>
              <w:t>nc</w:t>
            </w:r>
            <w:r w:rsidRPr="00485D32">
              <w:rPr>
                <w:b/>
                <w:sz w:val="20"/>
                <w:szCs w:val="20"/>
                <w:lang w:val="fr-CA"/>
              </w:rPr>
              <w:t>. et a</w:t>
            </w:r>
            <w:r w:rsidR="00A418E8" w:rsidRPr="00485D32">
              <w:rPr>
                <w:b/>
                <w:sz w:val="20"/>
                <w:szCs w:val="20"/>
                <w:lang w:val="fr-CA"/>
              </w:rPr>
              <w:t>l  (</w:t>
            </w:r>
            <w:r w:rsidR="00C15122" w:rsidRPr="00485D32">
              <w:rPr>
                <w:b/>
                <w:sz w:val="20"/>
                <w:szCs w:val="20"/>
                <w:lang w:val="fr-CA"/>
              </w:rPr>
              <w:t>Alta</w:t>
            </w:r>
            <w:r w:rsidR="00A418E8" w:rsidRPr="00485D32">
              <w:rPr>
                <w:b/>
                <w:sz w:val="20"/>
                <w:szCs w:val="20"/>
                <w:lang w:val="fr-CA"/>
              </w:rPr>
              <w:t xml:space="preserve">.) </w:t>
            </w:r>
            <w:r w:rsidR="00A418E8" w:rsidRPr="00C50A5C">
              <w:rPr>
                <w:b/>
                <w:sz w:val="20"/>
                <w:szCs w:val="20"/>
              </w:rPr>
              <w:t>(Civil) (By Leave)</w:t>
            </w:r>
          </w:p>
        </w:tc>
        <w:tc>
          <w:tcPr>
            <w:tcW w:w="720" w:type="dxa"/>
            <w:tcMar>
              <w:left w:w="0" w:type="dxa"/>
              <w:right w:w="0" w:type="dxa"/>
            </w:tcMar>
          </w:tcPr>
          <w:p w:rsidR="00A418E8" w:rsidRPr="00C15122" w:rsidRDefault="00A418E8" w:rsidP="00AC4B24">
            <w:pPr>
              <w:widowControl w:val="0"/>
              <w:jc w:val="center"/>
              <w:rPr>
                <w:sz w:val="20"/>
                <w:szCs w:val="20"/>
              </w:rPr>
            </w:pPr>
          </w:p>
        </w:tc>
        <w:tc>
          <w:tcPr>
            <w:tcW w:w="4380" w:type="dxa"/>
            <w:tcMar>
              <w:left w:w="0" w:type="dxa"/>
              <w:right w:w="0" w:type="dxa"/>
            </w:tcMar>
          </w:tcPr>
          <w:p w:rsidR="00995471" w:rsidRDefault="00995471" w:rsidP="00995471">
            <w:pPr>
              <w:tabs>
                <w:tab w:val="left" w:pos="-2970"/>
              </w:tabs>
              <w:jc w:val="both"/>
              <w:rPr>
                <w:sz w:val="20"/>
                <w:szCs w:val="20"/>
                <w:lang w:val="en-US"/>
              </w:rPr>
            </w:pPr>
            <w:proofErr w:type="spellStart"/>
            <w:proofErr w:type="gramStart"/>
            <w:r w:rsidRPr="009B0312">
              <w:rPr>
                <w:sz w:val="20"/>
                <w:szCs w:val="20"/>
                <w:lang w:val="en-US"/>
              </w:rPr>
              <w:t>ent</w:t>
            </w:r>
            <w:proofErr w:type="spellEnd"/>
            <w:proofErr w:type="gramEnd"/>
            <w:r w:rsidRPr="009B0312">
              <w:rPr>
                <w:sz w:val="20"/>
                <w:szCs w:val="20"/>
                <w:lang w:val="en-US"/>
              </w:rPr>
              <w:t xml:space="preserve"> H. Davidson, Q.C.</w:t>
            </w:r>
            <w:r>
              <w:rPr>
                <w:sz w:val="20"/>
                <w:szCs w:val="20"/>
                <w:lang w:val="en-US"/>
              </w:rPr>
              <w:t xml:space="preserve">, </w:t>
            </w:r>
            <w:r w:rsidRPr="009B0312">
              <w:rPr>
                <w:sz w:val="20"/>
                <w:szCs w:val="20"/>
                <w:lang w:val="en-US"/>
              </w:rPr>
              <w:t xml:space="preserve">Monique </w:t>
            </w:r>
            <w:proofErr w:type="spellStart"/>
            <w:r w:rsidRPr="009B0312">
              <w:rPr>
                <w:sz w:val="20"/>
                <w:szCs w:val="20"/>
                <w:lang w:val="en-US"/>
              </w:rPr>
              <w:t>Petrin</w:t>
            </w:r>
            <w:proofErr w:type="spellEnd"/>
            <w:r w:rsidRPr="009B0312">
              <w:rPr>
                <w:sz w:val="20"/>
                <w:szCs w:val="20"/>
                <w:lang w:val="en-US"/>
              </w:rPr>
              <w:t>-Nicholson</w:t>
            </w:r>
            <w:r>
              <w:rPr>
                <w:sz w:val="20"/>
                <w:szCs w:val="20"/>
                <w:lang w:val="en-US"/>
              </w:rPr>
              <w:t xml:space="preserve"> and </w:t>
            </w:r>
            <w:r w:rsidRPr="009B0312">
              <w:rPr>
                <w:sz w:val="20"/>
                <w:szCs w:val="20"/>
                <w:lang w:val="en-US"/>
              </w:rPr>
              <w:t xml:space="preserve">Gordon </w:t>
            </w:r>
            <w:proofErr w:type="spellStart"/>
            <w:r w:rsidRPr="009B0312">
              <w:rPr>
                <w:sz w:val="20"/>
                <w:szCs w:val="20"/>
                <w:lang w:val="en-US"/>
              </w:rPr>
              <w:t>Nekolaichuk</w:t>
            </w:r>
            <w:proofErr w:type="spellEnd"/>
            <w:r>
              <w:rPr>
                <w:sz w:val="20"/>
                <w:szCs w:val="20"/>
                <w:lang w:val="en-US"/>
              </w:rPr>
              <w:t xml:space="preserve"> f</w:t>
            </w:r>
            <w:r w:rsidRPr="009B0312">
              <w:rPr>
                <w:sz w:val="20"/>
                <w:szCs w:val="20"/>
                <w:lang w:val="en-US"/>
              </w:rPr>
              <w:t xml:space="preserve">or the </w:t>
            </w:r>
            <w:r>
              <w:rPr>
                <w:sz w:val="20"/>
                <w:szCs w:val="20"/>
                <w:lang w:val="en-US"/>
              </w:rPr>
              <w:t>a</w:t>
            </w:r>
            <w:r w:rsidRPr="009B0312">
              <w:rPr>
                <w:sz w:val="20"/>
                <w:szCs w:val="20"/>
                <w:lang w:val="en-US"/>
              </w:rPr>
              <w:t>ppellant</w:t>
            </w:r>
            <w:r>
              <w:rPr>
                <w:sz w:val="20"/>
                <w:szCs w:val="20"/>
                <w:lang w:val="en-US"/>
              </w:rPr>
              <w:t>.</w:t>
            </w:r>
          </w:p>
          <w:p w:rsidR="00995471" w:rsidRPr="009B0312" w:rsidRDefault="00995471" w:rsidP="00995471">
            <w:pPr>
              <w:tabs>
                <w:tab w:val="left" w:pos="-2970"/>
              </w:tabs>
              <w:jc w:val="both"/>
              <w:rPr>
                <w:sz w:val="20"/>
                <w:szCs w:val="20"/>
                <w:lang w:val="en-US"/>
              </w:rPr>
            </w:pPr>
          </w:p>
          <w:p w:rsidR="00995471" w:rsidRPr="009B0312" w:rsidRDefault="00995471" w:rsidP="00995471">
            <w:pPr>
              <w:tabs>
                <w:tab w:val="left" w:pos="-2970"/>
              </w:tabs>
              <w:jc w:val="both"/>
              <w:rPr>
                <w:sz w:val="20"/>
                <w:szCs w:val="20"/>
                <w:lang w:val="en-US"/>
              </w:rPr>
            </w:pPr>
            <w:r w:rsidRPr="009B0312">
              <w:rPr>
                <w:sz w:val="20"/>
                <w:szCs w:val="20"/>
                <w:lang w:val="en-US"/>
              </w:rPr>
              <w:t>Shawn W. McLeod</w:t>
            </w:r>
            <w:r>
              <w:rPr>
                <w:sz w:val="20"/>
                <w:szCs w:val="20"/>
                <w:lang w:val="en-US"/>
              </w:rPr>
              <w:t xml:space="preserve"> f</w:t>
            </w:r>
            <w:r w:rsidRPr="009B0312">
              <w:rPr>
                <w:sz w:val="20"/>
                <w:szCs w:val="20"/>
                <w:lang w:val="en-US"/>
              </w:rPr>
              <w:t xml:space="preserve">or the </w:t>
            </w:r>
            <w:r>
              <w:rPr>
                <w:sz w:val="20"/>
                <w:szCs w:val="20"/>
                <w:lang w:val="en-US"/>
              </w:rPr>
              <w:t>r</w:t>
            </w:r>
            <w:r w:rsidRPr="009B0312">
              <w:rPr>
                <w:sz w:val="20"/>
                <w:szCs w:val="20"/>
                <w:lang w:val="en-US"/>
              </w:rPr>
              <w:t>espondent</w:t>
            </w:r>
            <w:r>
              <w:rPr>
                <w:sz w:val="20"/>
                <w:szCs w:val="20"/>
                <w:lang w:val="en-US"/>
              </w:rPr>
              <w:t xml:space="preserve"> </w:t>
            </w:r>
            <w:r w:rsidRPr="009B0312">
              <w:rPr>
                <w:sz w:val="20"/>
                <w:szCs w:val="20"/>
                <w:lang w:val="en-US"/>
              </w:rPr>
              <w:t xml:space="preserve">Alberta </w:t>
            </w:r>
            <w:proofErr w:type="spellStart"/>
            <w:r w:rsidRPr="009B0312">
              <w:rPr>
                <w:sz w:val="20"/>
                <w:szCs w:val="20"/>
                <w:lang w:val="en-US"/>
              </w:rPr>
              <w:t>Labour</w:t>
            </w:r>
            <w:proofErr w:type="spellEnd"/>
            <w:r w:rsidRPr="009B0312">
              <w:rPr>
                <w:sz w:val="20"/>
                <w:szCs w:val="20"/>
                <w:lang w:val="en-US"/>
              </w:rPr>
              <w:t xml:space="preserve"> Relations Board</w:t>
            </w:r>
            <w:r>
              <w:rPr>
                <w:sz w:val="20"/>
                <w:szCs w:val="20"/>
                <w:lang w:val="en-US"/>
              </w:rPr>
              <w:t>.</w:t>
            </w:r>
          </w:p>
          <w:p w:rsidR="00995471" w:rsidRPr="009B0312" w:rsidRDefault="00995471" w:rsidP="00995471">
            <w:pPr>
              <w:tabs>
                <w:tab w:val="left" w:pos="-2970"/>
              </w:tabs>
              <w:jc w:val="both"/>
              <w:rPr>
                <w:sz w:val="20"/>
                <w:szCs w:val="20"/>
                <w:lang w:val="en-US"/>
              </w:rPr>
            </w:pPr>
          </w:p>
          <w:p w:rsidR="00995471" w:rsidRPr="009B0312" w:rsidRDefault="00995471" w:rsidP="00995471">
            <w:pPr>
              <w:tabs>
                <w:tab w:val="left" w:pos="-2970"/>
              </w:tabs>
              <w:jc w:val="both"/>
              <w:rPr>
                <w:sz w:val="20"/>
                <w:szCs w:val="20"/>
                <w:lang w:val="en-US"/>
              </w:rPr>
            </w:pPr>
            <w:r w:rsidRPr="009B0312">
              <w:rPr>
                <w:sz w:val="20"/>
                <w:szCs w:val="20"/>
                <w:lang w:val="en-US"/>
              </w:rPr>
              <w:t>Peter Gall</w:t>
            </w:r>
            <w:r>
              <w:rPr>
                <w:sz w:val="20"/>
                <w:szCs w:val="20"/>
                <w:lang w:val="en-US"/>
              </w:rPr>
              <w:t xml:space="preserve">, </w:t>
            </w:r>
            <w:r w:rsidRPr="009B0312">
              <w:rPr>
                <w:sz w:val="20"/>
                <w:szCs w:val="20"/>
                <w:lang w:val="en-US"/>
              </w:rPr>
              <w:t>Joana Thackeray</w:t>
            </w:r>
            <w:r>
              <w:rPr>
                <w:sz w:val="20"/>
                <w:szCs w:val="20"/>
                <w:lang w:val="en-US"/>
              </w:rPr>
              <w:t xml:space="preserve">, </w:t>
            </w:r>
            <w:r w:rsidRPr="009B0312">
              <w:rPr>
                <w:sz w:val="20"/>
                <w:szCs w:val="20"/>
                <w:lang w:val="en-US"/>
              </w:rPr>
              <w:t xml:space="preserve">Jennifer </w:t>
            </w:r>
            <w:proofErr w:type="spellStart"/>
            <w:r w:rsidRPr="009B0312">
              <w:rPr>
                <w:sz w:val="20"/>
                <w:szCs w:val="20"/>
                <w:lang w:val="en-US"/>
              </w:rPr>
              <w:t>Klinck</w:t>
            </w:r>
            <w:proofErr w:type="spellEnd"/>
            <w:r>
              <w:rPr>
                <w:sz w:val="20"/>
                <w:szCs w:val="20"/>
                <w:lang w:val="en-US"/>
              </w:rPr>
              <w:t xml:space="preserve"> and </w:t>
            </w:r>
            <w:r w:rsidRPr="009B0312">
              <w:rPr>
                <w:sz w:val="20"/>
                <w:szCs w:val="20"/>
                <w:lang w:val="en-US"/>
              </w:rPr>
              <w:t xml:space="preserve">Andrea </w:t>
            </w:r>
            <w:proofErr w:type="spellStart"/>
            <w:r w:rsidRPr="009B0312">
              <w:rPr>
                <w:sz w:val="20"/>
                <w:szCs w:val="20"/>
                <w:lang w:val="en-US"/>
              </w:rPr>
              <w:t>Zwack</w:t>
            </w:r>
            <w:proofErr w:type="spellEnd"/>
            <w:r>
              <w:rPr>
                <w:sz w:val="20"/>
                <w:szCs w:val="20"/>
                <w:lang w:val="en-US"/>
              </w:rPr>
              <w:t xml:space="preserve"> f</w:t>
            </w:r>
            <w:r w:rsidRPr="009B0312">
              <w:rPr>
                <w:sz w:val="20"/>
                <w:szCs w:val="20"/>
                <w:lang w:val="en-US"/>
              </w:rPr>
              <w:t xml:space="preserve">or the </w:t>
            </w:r>
            <w:r>
              <w:rPr>
                <w:sz w:val="20"/>
                <w:szCs w:val="20"/>
                <w:lang w:val="en-US"/>
              </w:rPr>
              <w:t>r</w:t>
            </w:r>
            <w:r w:rsidRPr="009B0312">
              <w:rPr>
                <w:sz w:val="20"/>
                <w:szCs w:val="20"/>
                <w:lang w:val="en-US"/>
              </w:rPr>
              <w:t>espondent</w:t>
            </w:r>
            <w:r>
              <w:rPr>
                <w:sz w:val="20"/>
                <w:szCs w:val="20"/>
                <w:lang w:val="en-US"/>
              </w:rPr>
              <w:t xml:space="preserve"> </w:t>
            </w:r>
            <w:r w:rsidRPr="009B0312">
              <w:rPr>
                <w:sz w:val="20"/>
                <w:szCs w:val="20"/>
                <w:lang w:val="en-US"/>
              </w:rPr>
              <w:t>Driver Iron Inc.</w:t>
            </w:r>
          </w:p>
          <w:p w:rsidR="00995471" w:rsidRPr="009B0312" w:rsidRDefault="00995471" w:rsidP="00995471">
            <w:pPr>
              <w:tabs>
                <w:tab w:val="left" w:pos="-2970"/>
              </w:tabs>
              <w:jc w:val="both"/>
              <w:rPr>
                <w:sz w:val="20"/>
                <w:szCs w:val="20"/>
                <w:lang w:val="en-US"/>
              </w:rPr>
            </w:pPr>
          </w:p>
          <w:p w:rsidR="00A418E8" w:rsidRPr="00995471" w:rsidRDefault="00995471" w:rsidP="00995471">
            <w:pPr>
              <w:tabs>
                <w:tab w:val="left" w:pos="-2970"/>
              </w:tabs>
              <w:jc w:val="both"/>
              <w:rPr>
                <w:sz w:val="20"/>
                <w:szCs w:val="20"/>
                <w:lang w:val="en-US"/>
              </w:rPr>
            </w:pPr>
            <w:r w:rsidRPr="009B0312">
              <w:rPr>
                <w:sz w:val="20"/>
                <w:szCs w:val="20"/>
                <w:lang w:val="en-US"/>
              </w:rPr>
              <w:t xml:space="preserve">Joanna </w:t>
            </w:r>
            <w:proofErr w:type="spellStart"/>
            <w:r w:rsidRPr="009B0312">
              <w:rPr>
                <w:sz w:val="20"/>
                <w:szCs w:val="20"/>
                <w:lang w:val="en-US"/>
              </w:rPr>
              <w:t>Gislason</w:t>
            </w:r>
            <w:proofErr w:type="spellEnd"/>
            <w:r>
              <w:rPr>
                <w:sz w:val="20"/>
                <w:szCs w:val="20"/>
                <w:lang w:val="en-US"/>
              </w:rPr>
              <w:t xml:space="preserve">, </w:t>
            </w:r>
            <w:r w:rsidRPr="009B0312">
              <w:rPr>
                <w:sz w:val="20"/>
                <w:szCs w:val="20"/>
                <w:lang w:val="en-US"/>
              </w:rPr>
              <w:t>Gary Caroline</w:t>
            </w:r>
            <w:r>
              <w:rPr>
                <w:sz w:val="20"/>
                <w:szCs w:val="20"/>
                <w:lang w:val="en-US"/>
              </w:rPr>
              <w:t xml:space="preserve"> and </w:t>
            </w:r>
            <w:proofErr w:type="spellStart"/>
            <w:r w:rsidRPr="009B0312">
              <w:rPr>
                <w:sz w:val="20"/>
                <w:szCs w:val="20"/>
                <w:lang w:val="en-US"/>
              </w:rPr>
              <w:t>Lyndsay</w:t>
            </w:r>
            <w:proofErr w:type="spellEnd"/>
            <w:r w:rsidRPr="009B0312">
              <w:rPr>
                <w:sz w:val="20"/>
                <w:szCs w:val="20"/>
                <w:lang w:val="en-US"/>
              </w:rPr>
              <w:t xml:space="preserve"> Watson</w:t>
            </w:r>
            <w:r>
              <w:rPr>
                <w:sz w:val="20"/>
                <w:szCs w:val="20"/>
                <w:lang w:val="en-US"/>
              </w:rPr>
              <w:t xml:space="preserve"> f</w:t>
            </w:r>
            <w:r w:rsidRPr="009B0312">
              <w:rPr>
                <w:sz w:val="20"/>
                <w:szCs w:val="20"/>
                <w:lang w:val="en-US"/>
              </w:rPr>
              <w:t xml:space="preserve">or the </w:t>
            </w:r>
            <w:r>
              <w:rPr>
                <w:sz w:val="20"/>
                <w:szCs w:val="20"/>
                <w:lang w:val="en-US"/>
              </w:rPr>
              <w:t>r</w:t>
            </w:r>
            <w:r w:rsidRPr="009B0312">
              <w:rPr>
                <w:sz w:val="20"/>
                <w:szCs w:val="20"/>
                <w:lang w:val="en-US"/>
              </w:rPr>
              <w:t>espondent</w:t>
            </w:r>
            <w:r>
              <w:rPr>
                <w:sz w:val="20"/>
                <w:szCs w:val="20"/>
                <w:lang w:val="en-US"/>
              </w:rPr>
              <w:t xml:space="preserve"> </w:t>
            </w:r>
            <w:r w:rsidRPr="009B0312">
              <w:rPr>
                <w:sz w:val="20"/>
                <w:szCs w:val="20"/>
                <w:lang w:val="en-US"/>
              </w:rPr>
              <w:t>International Association of Bridge, Structural, Ornamental</w:t>
            </w:r>
            <w:r>
              <w:rPr>
                <w:sz w:val="20"/>
                <w:szCs w:val="20"/>
                <w:lang w:val="en-US"/>
              </w:rPr>
              <w:t xml:space="preserve"> </w:t>
            </w:r>
            <w:r w:rsidRPr="009B0312">
              <w:rPr>
                <w:sz w:val="20"/>
                <w:szCs w:val="20"/>
                <w:lang w:val="en-US"/>
              </w:rPr>
              <w:t>and Reinforcing Ironworkers, Local Union No. 720</w:t>
            </w:r>
            <w:r>
              <w:rPr>
                <w:sz w:val="20"/>
                <w:szCs w:val="20"/>
                <w:lang w:val="en-US"/>
              </w:rPr>
              <w:t>.</w:t>
            </w:r>
          </w:p>
        </w:tc>
      </w:tr>
    </w:tbl>
    <w:p w:rsidR="00A418E8" w:rsidRDefault="00A418E8" w:rsidP="00A418E8">
      <w:pPr>
        <w:widowControl w:val="0"/>
      </w:pPr>
    </w:p>
    <w:p w:rsidR="00A418E8" w:rsidRPr="0085476B" w:rsidRDefault="00A418E8" w:rsidP="00A418E8">
      <w:pPr>
        <w:widowControl w:val="0"/>
        <w:rPr>
          <w:sz w:val="20"/>
          <w:szCs w:val="20"/>
        </w:rPr>
      </w:pPr>
      <w:r w:rsidRPr="0085476B">
        <w:rPr>
          <w:b/>
          <w:sz w:val="20"/>
          <w:szCs w:val="20"/>
        </w:rPr>
        <w:t xml:space="preserve">RESERVED / </w:t>
      </w:r>
      <w:r w:rsidRPr="00485D32">
        <w:rPr>
          <w:b/>
          <w:sz w:val="20"/>
          <w:szCs w:val="20"/>
        </w:rPr>
        <w:t>EN DÉLIBÉRÉ</w:t>
      </w:r>
    </w:p>
    <w:p w:rsidR="00A418E8" w:rsidRDefault="00A418E8" w:rsidP="00A418E8"/>
    <w:tbl>
      <w:tblPr>
        <w:tblW w:w="0" w:type="auto"/>
        <w:tblLayout w:type="fixed"/>
        <w:tblCellMar>
          <w:left w:w="0" w:type="dxa"/>
          <w:right w:w="0" w:type="dxa"/>
        </w:tblCellMar>
        <w:tblLook w:val="0000"/>
      </w:tblPr>
      <w:tblGrid>
        <w:gridCol w:w="4380"/>
        <w:gridCol w:w="720"/>
        <w:gridCol w:w="4380"/>
      </w:tblGrid>
      <w:tr w:rsidR="00A418E8" w:rsidRPr="00165C38" w:rsidTr="00AC4B24">
        <w:tc>
          <w:tcPr>
            <w:tcW w:w="4380" w:type="dxa"/>
            <w:tcMar>
              <w:left w:w="0" w:type="dxa"/>
              <w:right w:w="0" w:type="dxa"/>
            </w:tcMar>
          </w:tcPr>
          <w:p w:rsidR="00A418E8" w:rsidRPr="00CC4D84" w:rsidRDefault="00A418E8" w:rsidP="00AC4B24">
            <w:pPr>
              <w:widowControl w:val="0"/>
              <w:jc w:val="both"/>
              <w:rPr>
                <w:b/>
                <w:sz w:val="20"/>
                <w:szCs w:val="20"/>
                <w:u w:val="single"/>
              </w:rPr>
            </w:pPr>
            <w:r w:rsidRPr="00CC4D84">
              <w:rPr>
                <w:b/>
                <w:sz w:val="20"/>
                <w:szCs w:val="20"/>
                <w:u w:val="single"/>
              </w:rPr>
              <w:t>Nature of the case:</w:t>
            </w:r>
          </w:p>
          <w:p w:rsidR="00A418E8" w:rsidRPr="00C1697B" w:rsidRDefault="00A418E8" w:rsidP="00AC4B24">
            <w:pPr>
              <w:widowControl w:val="0"/>
              <w:jc w:val="both"/>
              <w:rPr>
                <w:b/>
                <w:sz w:val="20"/>
                <w:szCs w:val="20"/>
              </w:rPr>
            </w:pPr>
          </w:p>
          <w:p w:rsidR="00A418E8" w:rsidRPr="00C1697B" w:rsidRDefault="00935253" w:rsidP="00935253">
            <w:pPr>
              <w:widowControl w:val="0"/>
              <w:jc w:val="both"/>
              <w:rPr>
                <w:b/>
                <w:sz w:val="20"/>
                <w:szCs w:val="20"/>
              </w:rPr>
            </w:pPr>
            <w:r w:rsidRPr="00A83D04">
              <w:rPr>
                <w:sz w:val="20"/>
                <w:szCs w:val="20"/>
              </w:rPr>
              <w:t xml:space="preserve">Labour relations </w:t>
            </w:r>
            <w:r w:rsidRPr="00A83D04">
              <w:rPr>
                <w:sz w:val="20"/>
                <w:szCs w:val="20"/>
              </w:rPr>
              <w:noBreakHyphen/>
              <w:t xml:space="preserve"> Standard of review </w:t>
            </w:r>
            <w:r w:rsidRPr="00A83D04">
              <w:rPr>
                <w:sz w:val="20"/>
                <w:szCs w:val="20"/>
              </w:rPr>
              <w:noBreakHyphen/>
              <w:t xml:space="preserve"> Sufficiency of reasons </w:t>
            </w:r>
            <w:r w:rsidRPr="00A83D04">
              <w:rPr>
                <w:sz w:val="20"/>
                <w:szCs w:val="20"/>
              </w:rPr>
              <w:noBreakHyphen/>
              <w:t xml:space="preserve"> Reasonableness </w:t>
            </w:r>
            <w:r w:rsidRPr="00A83D04">
              <w:rPr>
                <w:sz w:val="20"/>
                <w:szCs w:val="20"/>
              </w:rPr>
              <w:noBreakHyphen/>
              <w:t xml:space="preserve"> Whether the decision of the Board as to the meaning and effect of s. 178 of the </w:t>
            </w:r>
            <w:r w:rsidRPr="00A83D04">
              <w:rPr>
                <w:i/>
                <w:sz w:val="20"/>
                <w:szCs w:val="20"/>
              </w:rPr>
              <w:t>Labour Relations Code</w:t>
            </w:r>
            <w:r w:rsidRPr="00A83D04">
              <w:rPr>
                <w:sz w:val="20"/>
                <w:szCs w:val="20"/>
              </w:rPr>
              <w:t xml:space="preserve"> was reasonable </w:t>
            </w:r>
            <w:r w:rsidRPr="00A83D04">
              <w:rPr>
                <w:sz w:val="20"/>
                <w:szCs w:val="20"/>
              </w:rPr>
              <w:noBreakHyphen/>
              <w:t xml:space="preserve"> Whether the Court of Appeal erred in quashing the decision of the Board on the basis that its reasons were insufficient, without inquiring into whether the decision itself fell within a range of possible, acceptable outcomes.</w:t>
            </w:r>
          </w:p>
        </w:tc>
        <w:tc>
          <w:tcPr>
            <w:tcW w:w="720" w:type="dxa"/>
            <w:tcMar>
              <w:left w:w="0" w:type="dxa"/>
              <w:right w:w="0" w:type="dxa"/>
            </w:tcMar>
          </w:tcPr>
          <w:p w:rsidR="00A418E8" w:rsidRPr="00C1697B" w:rsidRDefault="00A418E8" w:rsidP="00AC4B24">
            <w:pPr>
              <w:widowControl w:val="0"/>
              <w:jc w:val="center"/>
              <w:rPr>
                <w:sz w:val="20"/>
                <w:szCs w:val="20"/>
              </w:rPr>
            </w:pPr>
          </w:p>
        </w:tc>
        <w:tc>
          <w:tcPr>
            <w:tcW w:w="4380" w:type="dxa"/>
            <w:tcMar>
              <w:left w:w="0" w:type="dxa"/>
              <w:right w:w="0" w:type="dxa"/>
            </w:tcMar>
          </w:tcPr>
          <w:p w:rsidR="00A418E8" w:rsidRPr="00CC4D84" w:rsidRDefault="00A418E8" w:rsidP="00AC4B24">
            <w:pPr>
              <w:widowControl w:val="0"/>
              <w:jc w:val="both"/>
              <w:rPr>
                <w:b/>
                <w:sz w:val="20"/>
                <w:szCs w:val="20"/>
                <w:u w:val="single"/>
                <w:lang w:val="fr-CA"/>
              </w:rPr>
            </w:pPr>
            <w:r w:rsidRPr="00CC4D84">
              <w:rPr>
                <w:b/>
                <w:sz w:val="20"/>
                <w:szCs w:val="20"/>
                <w:u w:val="single"/>
                <w:lang w:val="fr-CA"/>
              </w:rPr>
              <w:t>Nature de la cause :</w:t>
            </w:r>
          </w:p>
          <w:p w:rsidR="00A418E8" w:rsidRPr="00C1697B" w:rsidRDefault="00A418E8" w:rsidP="00AC4B24">
            <w:pPr>
              <w:widowControl w:val="0"/>
              <w:jc w:val="both"/>
              <w:rPr>
                <w:sz w:val="20"/>
                <w:szCs w:val="20"/>
                <w:lang w:val="fr-CA"/>
              </w:rPr>
            </w:pPr>
          </w:p>
          <w:p w:rsidR="00A418E8" w:rsidRPr="00C1697B" w:rsidRDefault="00935253" w:rsidP="00AC4B24">
            <w:pPr>
              <w:widowControl w:val="0"/>
              <w:jc w:val="both"/>
              <w:rPr>
                <w:sz w:val="20"/>
                <w:szCs w:val="20"/>
                <w:lang w:val="fr-CA"/>
              </w:rPr>
            </w:pPr>
            <w:r w:rsidRPr="00492794">
              <w:rPr>
                <w:sz w:val="20"/>
                <w:szCs w:val="20"/>
                <w:lang w:val="fr-CA"/>
              </w:rPr>
              <w:t xml:space="preserve">Relations de travail </w:t>
            </w:r>
            <w:r w:rsidRPr="00492794">
              <w:rPr>
                <w:sz w:val="20"/>
                <w:szCs w:val="20"/>
                <w:lang w:val="fr-CA"/>
              </w:rPr>
              <w:noBreakHyphen/>
              <w:t xml:space="preserve"> Norme de contrôle </w:t>
            </w:r>
            <w:r w:rsidRPr="00492794">
              <w:rPr>
                <w:sz w:val="20"/>
                <w:szCs w:val="20"/>
                <w:lang w:val="fr-CA"/>
              </w:rPr>
              <w:noBreakHyphen/>
              <w:t xml:space="preserve"> Suffisance des motifs </w:t>
            </w:r>
            <w:r w:rsidRPr="00492794">
              <w:rPr>
                <w:sz w:val="20"/>
                <w:szCs w:val="20"/>
                <w:lang w:val="fr-CA"/>
              </w:rPr>
              <w:noBreakHyphen/>
              <w:t xml:space="preserve"> </w:t>
            </w:r>
            <w:proofErr w:type="spellStart"/>
            <w:r w:rsidRPr="00492794">
              <w:rPr>
                <w:sz w:val="20"/>
                <w:szCs w:val="20"/>
                <w:lang w:val="fr-CA"/>
              </w:rPr>
              <w:t>Raisonnabilité</w:t>
            </w:r>
            <w:proofErr w:type="spellEnd"/>
            <w:r w:rsidRPr="00492794">
              <w:rPr>
                <w:sz w:val="20"/>
                <w:szCs w:val="20"/>
                <w:lang w:val="fr-CA"/>
              </w:rPr>
              <w:t xml:space="preserve"> </w:t>
            </w:r>
            <w:r w:rsidRPr="00492794">
              <w:rPr>
                <w:sz w:val="20"/>
                <w:szCs w:val="20"/>
                <w:lang w:val="fr-CA"/>
              </w:rPr>
              <w:noBreakHyphen/>
              <w:t xml:space="preserve"> La décision de la commission des relations de travail intimée quant au sens et à l’effet de l’art. 178 du </w:t>
            </w:r>
            <w:r w:rsidRPr="00492794">
              <w:rPr>
                <w:i/>
                <w:sz w:val="20"/>
                <w:szCs w:val="20"/>
                <w:lang w:val="fr-CA"/>
              </w:rPr>
              <w:t>Labour Relations Code</w:t>
            </w:r>
            <w:r w:rsidRPr="00492794">
              <w:rPr>
                <w:sz w:val="20"/>
                <w:szCs w:val="20"/>
                <w:lang w:val="fr-CA"/>
              </w:rPr>
              <w:t xml:space="preserve"> </w:t>
            </w:r>
            <w:proofErr w:type="spellStart"/>
            <w:r w:rsidRPr="00492794">
              <w:rPr>
                <w:sz w:val="20"/>
                <w:szCs w:val="20"/>
                <w:lang w:val="fr-CA"/>
              </w:rPr>
              <w:t>était</w:t>
            </w:r>
            <w:r w:rsidRPr="00492794">
              <w:rPr>
                <w:sz w:val="20"/>
                <w:szCs w:val="20"/>
                <w:lang w:val="fr-CA"/>
              </w:rPr>
              <w:noBreakHyphen/>
              <w:t>elle</w:t>
            </w:r>
            <w:proofErr w:type="spellEnd"/>
            <w:r w:rsidRPr="00492794">
              <w:rPr>
                <w:sz w:val="20"/>
                <w:szCs w:val="20"/>
                <w:lang w:val="fr-CA"/>
              </w:rPr>
              <w:t xml:space="preserve"> raisonnable? </w:t>
            </w:r>
            <w:r w:rsidRPr="00492794">
              <w:rPr>
                <w:sz w:val="20"/>
                <w:szCs w:val="20"/>
                <w:lang w:val="fr-CA"/>
              </w:rPr>
              <w:noBreakHyphen/>
              <w:t xml:space="preserve"> La Cour d’appel </w:t>
            </w:r>
            <w:proofErr w:type="spellStart"/>
            <w:r w:rsidRPr="00492794">
              <w:rPr>
                <w:sz w:val="20"/>
                <w:szCs w:val="20"/>
                <w:lang w:val="fr-CA"/>
              </w:rPr>
              <w:t>a</w:t>
            </w:r>
            <w:r w:rsidRPr="00492794">
              <w:rPr>
                <w:sz w:val="20"/>
                <w:szCs w:val="20"/>
                <w:lang w:val="fr-CA"/>
              </w:rPr>
              <w:noBreakHyphen/>
              <w:t>t</w:t>
            </w:r>
            <w:r w:rsidRPr="00492794">
              <w:rPr>
                <w:sz w:val="20"/>
                <w:szCs w:val="20"/>
                <w:lang w:val="fr-CA"/>
              </w:rPr>
              <w:noBreakHyphen/>
              <w:t>elle</w:t>
            </w:r>
            <w:proofErr w:type="spellEnd"/>
            <w:r w:rsidRPr="00492794">
              <w:rPr>
                <w:sz w:val="20"/>
                <w:szCs w:val="20"/>
                <w:lang w:val="fr-CA"/>
              </w:rPr>
              <w:t xml:space="preserve"> eu tort d’annuler la décision de la commission au motif que ses motifs étaient insuffisants, sans se demander si la décision </w:t>
            </w:r>
            <w:proofErr w:type="spellStart"/>
            <w:r w:rsidRPr="00492794">
              <w:rPr>
                <w:sz w:val="20"/>
                <w:szCs w:val="20"/>
                <w:lang w:val="fr-CA"/>
              </w:rPr>
              <w:t>elle</w:t>
            </w:r>
            <w:r w:rsidRPr="00492794">
              <w:rPr>
                <w:sz w:val="20"/>
                <w:szCs w:val="20"/>
                <w:lang w:val="fr-CA"/>
              </w:rPr>
              <w:noBreakHyphen/>
              <w:t>même</w:t>
            </w:r>
            <w:proofErr w:type="spellEnd"/>
            <w:r w:rsidRPr="00492794">
              <w:rPr>
                <w:sz w:val="20"/>
                <w:szCs w:val="20"/>
                <w:lang w:val="fr-CA"/>
              </w:rPr>
              <w:t xml:space="preserve"> faisait partie des issues possibles acceptables?</w:t>
            </w:r>
          </w:p>
        </w:tc>
      </w:tr>
    </w:tbl>
    <w:p w:rsidR="00A418E8" w:rsidRDefault="00A418E8" w:rsidP="00A418E8">
      <w:pPr>
        <w:widowControl w:val="0"/>
        <w:rPr>
          <w:sz w:val="20"/>
          <w:szCs w:val="20"/>
          <w:lang w:val="fr-CA"/>
        </w:rPr>
      </w:pPr>
    </w:p>
    <w:p w:rsidR="00E940EB" w:rsidRDefault="00477FDC" w:rsidP="00732DB7">
      <w:pPr>
        <w:widowControl w:val="0"/>
        <w:rPr>
          <w:sz w:val="20"/>
          <w:szCs w:val="20"/>
          <w:lang w:val="fr-CA"/>
        </w:rPr>
      </w:pPr>
      <w:r w:rsidRPr="00477FDC">
        <w:rPr>
          <w:sz w:val="20"/>
          <w:szCs w:val="20"/>
          <w:lang w:val="fr-CA"/>
        </w:rPr>
        <w:pict>
          <v:rect id="_x0000_i1068" style="width:2in;height:1pt" o:hrpct="0" o:hralign="center" o:hrstd="t" o:hrnoshade="t" o:hr="t" fillcolor="black [3213]" stroked="f"/>
        </w:pict>
      </w:r>
    </w:p>
    <w:p w:rsidR="00A418E8" w:rsidRDefault="00A418E8" w:rsidP="00732DB7">
      <w:pPr>
        <w:widowControl w:val="0"/>
        <w:rPr>
          <w:sz w:val="20"/>
          <w:szCs w:val="20"/>
          <w:lang w:val="fr-CA"/>
        </w:rPr>
      </w:pPr>
    </w:p>
    <w:p w:rsidR="00A418E8" w:rsidRDefault="00A418E8" w:rsidP="00A418E8">
      <w:pPr>
        <w:widowControl w:val="0"/>
        <w:rPr>
          <w:sz w:val="20"/>
          <w:szCs w:val="20"/>
          <w:lang w:val="fr-CA"/>
        </w:rPr>
      </w:pPr>
    </w:p>
    <w:p w:rsidR="00A418E8" w:rsidRDefault="00A418E8" w:rsidP="00732DB7">
      <w:pPr>
        <w:widowControl w:val="0"/>
        <w:rPr>
          <w:sz w:val="20"/>
          <w:szCs w:val="20"/>
          <w:lang w:val="fr-CA"/>
        </w:rPr>
      </w:pPr>
    </w:p>
    <w:p w:rsidR="00A418E8" w:rsidRDefault="00A418E8" w:rsidP="00732DB7">
      <w:pPr>
        <w:widowControl w:val="0"/>
        <w:rPr>
          <w:sz w:val="20"/>
          <w:szCs w:val="20"/>
          <w:lang w:val="fr-CA"/>
        </w:rPr>
      </w:pPr>
    </w:p>
    <w:p w:rsidR="00A418E8" w:rsidRPr="00C1697B" w:rsidRDefault="00A418E8"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p w:rsidR="00091FA6" w:rsidRPr="002E0C7E" w:rsidRDefault="00477FDC"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ED17F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DECEMBER - DÉCEMBRE</w:t>
            </w:r>
          </w:p>
        </w:tc>
      </w:tr>
      <w:tr w:rsidR="00091FA6" w:rsidRPr="002E0C7E" w:rsidTr="00ED17F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r>
      <w:tr w:rsidR="00091FA6" w:rsidRPr="002E0C7E" w:rsidTr="00ED17F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r>
      <w:tr w:rsidR="00091FA6" w:rsidRPr="002E0C7E" w:rsidTr="00ED17F8">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ED17F8">
            <w:pPr>
              <w:widowControl w:val="0"/>
              <w:jc w:val="center"/>
              <w:rPr>
                <w:rFonts w:ascii="Arial" w:hAnsi="Arial"/>
                <w:b/>
                <w:sz w:val="14"/>
              </w:rPr>
            </w:pPr>
            <w:r w:rsidRPr="000C583B">
              <w:rPr>
                <w:rFonts w:ascii="Arial" w:hAnsi="Arial"/>
                <w:b/>
                <w:sz w:val="14"/>
              </w:rPr>
              <w:t>H</w:t>
            </w:r>
          </w:p>
          <w:p w:rsidR="00091FA6" w:rsidRPr="002E0C7E" w:rsidRDefault="00091FA6" w:rsidP="00ED17F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ED17F8">
            <w:pPr>
              <w:widowControl w:val="0"/>
              <w:jc w:val="center"/>
              <w:rPr>
                <w:rFonts w:ascii="Arial" w:hAnsi="Arial"/>
                <w:b/>
                <w:sz w:val="14"/>
              </w:rPr>
            </w:pPr>
            <w:r w:rsidRPr="000C583B">
              <w:rPr>
                <w:rFonts w:ascii="Arial" w:hAnsi="Arial"/>
                <w:b/>
                <w:sz w:val="14"/>
              </w:rPr>
              <w:t>M</w:t>
            </w:r>
          </w:p>
          <w:p w:rsidR="00091FA6" w:rsidRPr="002E0C7E" w:rsidRDefault="00091FA6" w:rsidP="00ED17F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M</w:t>
            </w:r>
          </w:p>
          <w:p w:rsidR="00091FA6" w:rsidRPr="002E0C7E" w:rsidRDefault="00091FA6" w:rsidP="00ED17F8">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M</w:t>
            </w:r>
          </w:p>
          <w:p w:rsidR="00091FA6" w:rsidRPr="002E0C7E" w:rsidRDefault="00091FA6" w:rsidP="00ED17F8">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r>
      <w:tr w:rsidR="00091FA6" w:rsidRPr="002E0C7E" w:rsidTr="00ED17F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ED17F8">
            <w:pPr>
              <w:widowControl w:val="0"/>
              <w:jc w:val="center"/>
              <w:rPr>
                <w:rFonts w:ascii="Arial" w:hAnsi="Arial"/>
                <w:b/>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ED17F8">
            <w:pPr>
              <w:widowControl w:val="0"/>
              <w:jc w:val="center"/>
              <w:rPr>
                <w:rFonts w:ascii="Arial" w:hAnsi="Arial"/>
                <w:sz w:val="14"/>
              </w:rPr>
            </w:pPr>
            <w:r>
              <w:rPr>
                <w:rFonts w:ascii="Arial" w:hAnsi="Arial"/>
                <w:b/>
                <w:sz w:val="14"/>
              </w:rPr>
              <w:t>H</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D17F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D17F8">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Pr>
                <w:rFonts w:ascii="Arial" w:hAnsi="Arial"/>
                <w:sz w:val="14"/>
              </w:rPr>
              <w:t>23</w:t>
            </w:r>
          </w:p>
          <w:p w:rsidR="00091FA6" w:rsidRPr="002E0C7E" w:rsidRDefault="00091FA6" w:rsidP="00ED17F8">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Pr>
                <w:rFonts w:ascii="Arial" w:hAnsi="Arial"/>
                <w:sz w:val="14"/>
              </w:rPr>
              <w:t>24</w:t>
            </w:r>
          </w:p>
          <w:p w:rsidR="00091FA6" w:rsidRPr="002E0C7E" w:rsidRDefault="00091FA6" w:rsidP="00ED17F8">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H</w:t>
            </w: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ED17F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MARCH - MARS</w:t>
            </w:r>
          </w:p>
        </w:tc>
      </w:tr>
      <w:tr w:rsidR="00091FA6" w:rsidRPr="002E0C7E" w:rsidTr="00ED17F8">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r>
      <w:tr w:rsidR="00091FA6" w:rsidRPr="002E0C7E" w:rsidTr="00ED17F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ED17F8">
            <w:pPr>
              <w:widowControl w:val="0"/>
              <w:jc w:val="center"/>
              <w:rPr>
                <w:rFonts w:ascii="Arial" w:hAnsi="Arial"/>
                <w:b/>
                <w:sz w:val="14"/>
              </w:rPr>
            </w:pPr>
            <w:r>
              <w:rPr>
                <w:rFonts w:ascii="Arial" w:hAnsi="Arial"/>
                <w:b/>
                <w:sz w:val="14"/>
              </w:rPr>
              <w:t>H</w:t>
            </w:r>
          </w:p>
          <w:p w:rsidR="00091FA6" w:rsidRPr="002E0C7E" w:rsidRDefault="00091FA6" w:rsidP="00ED17F8">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r>
      <w:tr w:rsidR="00091FA6" w:rsidRPr="002E0C7E" w:rsidTr="00ED17F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r>
      <w:tr w:rsidR="00091FA6" w:rsidRPr="002E0C7E" w:rsidTr="00ED17F8">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ED17F8">
            <w:pPr>
              <w:widowControl w:val="0"/>
              <w:jc w:val="center"/>
              <w:rPr>
                <w:rFonts w:ascii="Arial" w:hAnsi="Arial"/>
                <w:b/>
                <w:sz w:val="14"/>
              </w:rPr>
            </w:pPr>
            <w:r>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ED17F8">
            <w:pPr>
              <w:widowControl w:val="0"/>
              <w:jc w:val="center"/>
              <w:rPr>
                <w:rFonts w:ascii="Arial" w:hAnsi="Arial"/>
                <w:b/>
                <w:sz w:val="14"/>
              </w:rPr>
            </w:pPr>
            <w:r>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ED17F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ED17F8">
            <w:pPr>
              <w:widowControl w:val="0"/>
              <w:jc w:val="center"/>
              <w:rPr>
                <w:rFonts w:ascii="Arial" w:hAnsi="Arial"/>
                <w:b/>
                <w:sz w:val="14"/>
              </w:rPr>
            </w:pPr>
            <w:r>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ED17F8">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Pr>
                <w:rFonts w:ascii="Arial" w:hAnsi="Arial"/>
                <w:sz w:val="14"/>
              </w:rPr>
              <w:t>24</w:t>
            </w:r>
          </w:p>
          <w:p w:rsidR="00091FA6" w:rsidRPr="002E0C7E" w:rsidRDefault="00091FA6" w:rsidP="00ED17F8">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ED17F8">
            <w:pPr>
              <w:widowControl w:val="0"/>
              <w:jc w:val="center"/>
              <w:rPr>
                <w:rFonts w:ascii="Arial" w:hAnsi="Arial"/>
                <w:b/>
                <w:sz w:val="14"/>
              </w:rPr>
            </w:pPr>
            <w:r w:rsidRPr="00261B35">
              <w:rPr>
                <w:rFonts w:ascii="Arial" w:hAnsi="Arial"/>
                <w:b/>
                <w:sz w:val="14"/>
              </w:rPr>
              <w:t>H</w:t>
            </w:r>
          </w:p>
          <w:p w:rsidR="00091FA6" w:rsidRPr="002E0C7E" w:rsidRDefault="00091FA6" w:rsidP="00ED17F8">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ED17F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17F8">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17F8">
            <w:pPr>
              <w:widowControl w:val="0"/>
              <w:jc w:val="center"/>
              <w:rPr>
                <w:rFonts w:ascii="Arial" w:hAnsi="Arial"/>
                <w:sz w:val="14"/>
              </w:rPr>
            </w:pPr>
            <w:r w:rsidRPr="002E0C7E">
              <w:rPr>
                <w:rFonts w:ascii="Arial" w:hAnsi="Arial"/>
                <w:b/>
                <w:sz w:val="14"/>
              </w:rPr>
              <w:t>JUNE - JUIN</w:t>
            </w:r>
          </w:p>
        </w:tc>
      </w:tr>
      <w:tr w:rsidR="00091FA6" w:rsidRPr="002E0C7E" w:rsidTr="00ED17F8">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M</w:t>
            </w:r>
          </w:p>
          <w:p w:rsidR="00091FA6" w:rsidRPr="002E0C7E" w:rsidRDefault="00091FA6" w:rsidP="00ED17F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W</w:t>
            </w:r>
          </w:p>
          <w:p w:rsidR="00091FA6" w:rsidRPr="002E0C7E" w:rsidRDefault="00091FA6" w:rsidP="00ED17F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T</w:t>
            </w:r>
          </w:p>
          <w:p w:rsidR="00091FA6" w:rsidRPr="002E0C7E" w:rsidRDefault="00091FA6" w:rsidP="00ED17F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F</w:t>
            </w:r>
          </w:p>
          <w:p w:rsidR="00091FA6" w:rsidRPr="002E0C7E" w:rsidRDefault="00091FA6" w:rsidP="00ED17F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sidRPr="002E0C7E">
              <w:rPr>
                <w:rFonts w:ascii="Arial" w:hAnsi="Arial"/>
                <w:sz w:val="14"/>
              </w:rPr>
              <w:t>s</w:t>
            </w:r>
          </w:p>
          <w:p w:rsidR="00091FA6" w:rsidRPr="002E0C7E" w:rsidRDefault="00091FA6" w:rsidP="00ED17F8">
            <w:pPr>
              <w:widowControl w:val="0"/>
              <w:jc w:val="center"/>
              <w:rPr>
                <w:rFonts w:ascii="Arial" w:hAnsi="Arial"/>
                <w:sz w:val="14"/>
              </w:rPr>
            </w:pPr>
            <w:r w:rsidRPr="002E0C7E">
              <w:rPr>
                <w:rFonts w:ascii="Arial" w:hAnsi="Arial"/>
                <w:sz w:val="14"/>
              </w:rPr>
              <w:t>s</w:t>
            </w:r>
          </w:p>
        </w:tc>
      </w:tr>
      <w:tr w:rsidR="00091FA6" w:rsidRPr="002E0C7E" w:rsidTr="00ED17F8">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ED17F8">
            <w:pPr>
              <w:widowControl w:val="0"/>
              <w:jc w:val="center"/>
              <w:rPr>
                <w:rFonts w:ascii="Arial" w:hAnsi="Arial"/>
                <w:b/>
                <w:sz w:val="14"/>
              </w:rPr>
            </w:pPr>
            <w:r w:rsidRPr="002453E3">
              <w:rPr>
                <w:rFonts w:ascii="Arial" w:hAnsi="Arial"/>
                <w:b/>
                <w:sz w:val="14"/>
              </w:rPr>
              <w:t>H</w:t>
            </w:r>
          </w:p>
          <w:p w:rsidR="00091FA6" w:rsidRPr="002E0C7E" w:rsidRDefault="00091FA6" w:rsidP="00ED17F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b/>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w:t>
            </w:r>
          </w:p>
        </w:tc>
      </w:tr>
      <w:tr w:rsidR="00091FA6" w:rsidRPr="002E0C7E" w:rsidTr="00ED17F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ED17F8">
            <w:pPr>
              <w:widowControl w:val="0"/>
              <w:jc w:val="center"/>
              <w:rPr>
                <w:rFonts w:ascii="Arial" w:hAnsi="Arial"/>
                <w:b/>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8</w:t>
            </w:r>
          </w:p>
        </w:tc>
      </w:tr>
      <w:tr w:rsidR="00091FA6" w:rsidRPr="002E0C7E" w:rsidTr="00ED17F8">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ED17F8">
            <w:pPr>
              <w:widowControl w:val="0"/>
              <w:jc w:val="center"/>
              <w:rPr>
                <w:rFonts w:ascii="Arial" w:hAnsi="Arial"/>
                <w:b/>
                <w:sz w:val="14"/>
              </w:rPr>
            </w:pPr>
            <w:r w:rsidRPr="00DB5777">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ED17F8">
            <w:pPr>
              <w:widowControl w:val="0"/>
              <w:jc w:val="center"/>
              <w:rPr>
                <w:rFonts w:ascii="Arial" w:hAnsi="Arial"/>
                <w:b/>
                <w:sz w:val="14"/>
              </w:rPr>
            </w:pPr>
            <w:r w:rsidRPr="002453E3">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ED17F8">
            <w:pPr>
              <w:widowControl w:val="0"/>
              <w:jc w:val="center"/>
              <w:rPr>
                <w:rFonts w:ascii="Arial" w:hAnsi="Arial"/>
                <w:b/>
                <w:sz w:val="14"/>
              </w:rPr>
            </w:pPr>
            <w:r w:rsidRPr="006A1E8D">
              <w:rPr>
                <w:rFonts w:ascii="Arial" w:hAnsi="Arial"/>
                <w:b/>
                <w:sz w:val="14"/>
              </w:rPr>
              <w:t>M</w:t>
            </w: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D17F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ED17F8">
            <w:pPr>
              <w:widowControl w:val="0"/>
              <w:jc w:val="center"/>
              <w:rPr>
                <w:rFonts w:ascii="Arial" w:hAnsi="Arial"/>
                <w:b/>
                <w:sz w:val="14"/>
              </w:rPr>
            </w:pPr>
            <w:r>
              <w:rPr>
                <w:rFonts w:ascii="Arial" w:hAnsi="Arial"/>
                <w:b/>
                <w:sz w:val="14"/>
              </w:rPr>
              <w:t>H</w:t>
            </w: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D17F8">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r>
              <w:rPr>
                <w:rFonts w:ascii="Arial" w:hAnsi="Arial"/>
                <w:sz w:val="14"/>
              </w:rPr>
              <w:t>23</w:t>
            </w:r>
          </w:p>
          <w:p w:rsidR="00091FA6" w:rsidRPr="002E0C7E" w:rsidRDefault="00091FA6" w:rsidP="00ED17F8">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17F8">
            <w:pPr>
              <w:widowControl w:val="0"/>
              <w:jc w:val="center"/>
              <w:rPr>
                <w:rFonts w:ascii="Arial" w:hAnsi="Arial"/>
                <w:sz w:val="14"/>
              </w:rPr>
            </w:pPr>
          </w:p>
          <w:p w:rsidR="00091FA6" w:rsidRPr="002E0C7E" w:rsidRDefault="00091FA6" w:rsidP="00ED17F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ED17F8">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ED17F8">
            <w:pPr>
              <w:widowControl w:val="0"/>
              <w:rPr>
                <w:rFonts w:ascii="Arial" w:hAnsi="Arial"/>
                <w:sz w:val="16"/>
              </w:rPr>
            </w:pPr>
            <w:r w:rsidRPr="002E0C7E">
              <w:rPr>
                <w:rFonts w:ascii="Arial" w:hAnsi="Arial"/>
                <w:sz w:val="16"/>
              </w:rPr>
              <w:t>Sittings of the court:</w:t>
            </w:r>
          </w:p>
          <w:p w:rsidR="00091FA6" w:rsidRPr="002E0C7E" w:rsidRDefault="00091FA6" w:rsidP="00ED17F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ED17F8">
            <w:pPr>
              <w:widowControl w:val="0"/>
              <w:rPr>
                <w:rFonts w:ascii="Arial" w:hAnsi="Arial"/>
                <w:sz w:val="16"/>
              </w:rPr>
            </w:pPr>
          </w:p>
          <w:p w:rsidR="00091FA6" w:rsidRPr="002E0C7E" w:rsidRDefault="00091FA6" w:rsidP="00ED17F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D17F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D17F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ED17F8">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D1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71" w:rsidRDefault="00995471" w:rsidP="00A87207">
      <w:r>
        <w:separator/>
      </w:r>
    </w:p>
  </w:endnote>
  <w:endnote w:type="continuationSeparator" w:id="0">
    <w:p w:rsidR="00995471" w:rsidRDefault="0099547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pPr>
      <w:pStyle w:val="Footer"/>
      <w:rPr>
        <w:lang w:val="fr-CA"/>
      </w:rPr>
    </w:pPr>
    <w:r w:rsidRPr="00477FDC">
      <w:rPr>
        <w:lang w:val="fr-CA"/>
      </w:rPr>
      <w:pict>
        <v:rect id="_x0000_i1060" style="width:480.95pt;height:1pt" o:hralign="center" o:hrstd="t" o:hrnoshade="t" o:hr="t" fillcolor="black [3213]" stroked="f"/>
      </w:pict>
    </w:r>
  </w:p>
  <w:p w:rsidR="00995471" w:rsidRDefault="00995471" w:rsidP="00245129">
    <w:pPr>
      <w:tabs>
        <w:tab w:val="center" w:pos="4680"/>
      </w:tabs>
    </w:pPr>
    <w:r>
      <w:tab/>
    </w:r>
    <w:r w:rsidRPr="0009648D">
      <w:t xml:space="preserve">- </w:t>
    </w:r>
    <w:fldSimple w:instr=" PAGE   \* MERGEFORMAT ">
      <w:r w:rsidR="00165C38">
        <w:rPr>
          <w:noProof/>
        </w:rPr>
        <w:t>1750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5471" w:rsidRDefault="0099547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755F22">
    <w:pPr>
      <w:tabs>
        <w:tab w:val="left" w:pos="-1440"/>
        <w:tab w:val="left" w:pos="-720"/>
      </w:tabs>
    </w:pPr>
    <w:r>
      <w:pict>
        <v:rect id="_x0000_i1063" style="width:480.95pt;height:1pt" o:hralign="center" o:hrstd="t" o:hrnoshade="t" o:hr="t" fillcolor="black [3213]" stroked="f"/>
      </w:pict>
    </w:r>
  </w:p>
  <w:p w:rsidR="00995471" w:rsidRDefault="00995471" w:rsidP="00EB2B90">
    <w:pPr>
      <w:tabs>
        <w:tab w:val="center" w:pos="4680"/>
      </w:tabs>
    </w:pPr>
    <w:r>
      <w:tab/>
      <w:t xml:space="preserve">- </w:t>
    </w:r>
    <w:fldSimple w:instr=" PAGE   \* MERGEFORMAT ">
      <w:r w:rsidR="00165C38">
        <w:rPr>
          <w:noProof/>
        </w:rPr>
        <w:t>1774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EB2B90">
    <w:pPr>
      <w:tabs>
        <w:tab w:val="center" w:pos="4680"/>
      </w:tabs>
    </w:pPr>
    <w:r>
      <w:pict>
        <v:rect id="_x0000_i1064" style="width:480.95pt;height:1pt" o:hralign="center" o:hrstd="t" o:hrnoshade="t" o:hr="t" fillcolor="black [3213]" stroked="f"/>
      </w:pict>
    </w:r>
  </w:p>
  <w:p w:rsidR="00995471" w:rsidRPr="0031432F" w:rsidRDefault="00995471" w:rsidP="00EB2B90">
    <w:pPr>
      <w:tabs>
        <w:tab w:val="center" w:pos="4680"/>
      </w:tabs>
    </w:pPr>
    <w:r>
      <w:tab/>
      <w:t xml:space="preserve">- </w:t>
    </w:r>
    <w:fldSimple w:instr=" PAGE   \* MERGEFORMAT ">
      <w:r w:rsidR="00165C38">
        <w:rPr>
          <w:noProof/>
        </w:rPr>
        <w:t>1773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5471" w:rsidRDefault="0099547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732DB7">
    <w:r>
      <w:pict>
        <v:rect id="_x0000_i1069" style="width:480.95pt;height:1pt" o:hralign="center" o:hrstd="t" o:hrnoshade="t" o:hr="t" fillcolor="black" stroked="f"/>
      </w:pict>
    </w:r>
  </w:p>
  <w:p w:rsidR="00995471" w:rsidRDefault="00995471">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pPr>
      <w:pStyle w:val="Footer"/>
    </w:pPr>
    <w:r>
      <w:pict>
        <v:rect id="_x0000_i1070" style="width:480.95pt;height:1pt" o:hralign="center" o:hrstd="t" o:hrnoshade="t" o:hr="t" fillcolor="black" stroked="f"/>
      </w:pict>
    </w:r>
  </w:p>
  <w:p w:rsidR="00995471" w:rsidRPr="00283C52" w:rsidRDefault="00995471">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Pr="00924065" w:rsidRDefault="00995471"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A87207">
    <w:pPr>
      <w:pStyle w:val="Footer"/>
    </w:pPr>
    <w:r>
      <w:pict>
        <v:rect id="_x0000_i1030" style="width:480.95pt;height:1pt" o:hralign="center" o:hrstd="t" o:hrnoshade="t" o:hr="t" fillcolor="black [3213]" stroked="f"/>
      </w:pict>
    </w:r>
  </w:p>
  <w:p w:rsidR="00995471" w:rsidRPr="00B7374B" w:rsidRDefault="00995471" w:rsidP="00B7374B">
    <w:pPr>
      <w:tabs>
        <w:tab w:val="center" w:pos="4680"/>
      </w:tabs>
      <w:rPr>
        <w:szCs w:val="24"/>
      </w:rPr>
    </w:pPr>
    <w:r w:rsidRPr="00954D22">
      <w:rPr>
        <w:szCs w:val="24"/>
      </w:rPr>
      <w:tab/>
      <w:t xml:space="preserve">- </w:t>
    </w:r>
    <w:r w:rsidR="00477FDC" w:rsidRPr="00954D22">
      <w:rPr>
        <w:szCs w:val="24"/>
      </w:rPr>
      <w:fldChar w:fldCharType="begin"/>
    </w:r>
    <w:r w:rsidRPr="00954D22">
      <w:rPr>
        <w:szCs w:val="24"/>
      </w:rPr>
      <w:instrText xml:space="preserve"> PAGE   \* MERGEFORMAT </w:instrText>
    </w:r>
    <w:r w:rsidR="00477FDC" w:rsidRPr="00954D22">
      <w:rPr>
        <w:szCs w:val="24"/>
      </w:rPr>
      <w:fldChar w:fldCharType="separate"/>
    </w:r>
    <w:r>
      <w:rPr>
        <w:noProof/>
        <w:szCs w:val="24"/>
      </w:rPr>
      <w:t>1750</w:t>
    </w:r>
    <w:r w:rsidR="00477FD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755F22">
    <w:pPr>
      <w:tabs>
        <w:tab w:val="left" w:pos="-1440"/>
        <w:tab w:val="left" w:pos="-720"/>
      </w:tabs>
    </w:pPr>
    <w:r>
      <w:pict>
        <v:rect id="_x0000_i1031" style="width:480.95pt;height:1pt" o:hralign="center" o:hrstd="t" o:hrnoshade="t" o:hr="t" fillcolor="black [3213]" stroked="f"/>
      </w:pict>
    </w:r>
  </w:p>
  <w:p w:rsidR="00995471" w:rsidRPr="00954D22" w:rsidRDefault="00995471" w:rsidP="00B7374B">
    <w:pPr>
      <w:tabs>
        <w:tab w:val="center" w:pos="4680"/>
      </w:tabs>
      <w:rPr>
        <w:szCs w:val="24"/>
      </w:rPr>
    </w:pPr>
    <w:r w:rsidRPr="00954D22">
      <w:rPr>
        <w:szCs w:val="24"/>
      </w:rPr>
      <w:tab/>
      <w:t xml:space="preserve">- </w:t>
    </w:r>
    <w:r w:rsidR="00477FDC">
      <w:rPr>
        <w:szCs w:val="24"/>
      </w:rPr>
      <w:fldChar w:fldCharType="begin"/>
    </w:r>
    <w:r>
      <w:rPr>
        <w:szCs w:val="24"/>
      </w:rPr>
      <w:instrText xml:space="preserve"> PAGE   \* MERGEFORMAT </w:instrText>
    </w:r>
    <w:r w:rsidR="00477FDC">
      <w:rPr>
        <w:szCs w:val="24"/>
      </w:rPr>
      <w:fldChar w:fldCharType="separate"/>
    </w:r>
    <w:r w:rsidR="00165C38">
      <w:rPr>
        <w:noProof/>
        <w:szCs w:val="24"/>
      </w:rPr>
      <w:t>1748</w:t>
    </w:r>
    <w:r w:rsidR="00477FDC">
      <w:rPr>
        <w:szCs w:val="24"/>
      </w:rPr>
      <w:fldChar w:fldCharType="end"/>
    </w:r>
    <w:r w:rsidRPr="00954D22">
      <w:rPr>
        <w:szCs w:val="24"/>
      </w:rPr>
      <w:t xml:space="preserve"> -</w:t>
    </w:r>
  </w:p>
  <w:p w:rsidR="00995471" w:rsidRDefault="009954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A87207">
    <w:pPr>
      <w:pStyle w:val="Footer"/>
    </w:pPr>
    <w:r>
      <w:pict>
        <v:rect id="_x0000_i1033" style="width:480.95pt;height:1pt" o:hralign="center" o:hrstd="t" o:hrnoshade="t" o:hr="t" fillcolor="black [3213]" stroked="f"/>
      </w:pict>
    </w:r>
  </w:p>
  <w:p w:rsidR="00995471" w:rsidRPr="00B7374B" w:rsidRDefault="00995471" w:rsidP="00B7374B">
    <w:pPr>
      <w:tabs>
        <w:tab w:val="center" w:pos="4680"/>
      </w:tabs>
      <w:rPr>
        <w:szCs w:val="24"/>
      </w:rPr>
    </w:pPr>
    <w:r w:rsidRPr="00954D22">
      <w:rPr>
        <w:szCs w:val="24"/>
      </w:rPr>
      <w:tab/>
      <w:t xml:space="preserve">- </w:t>
    </w:r>
    <w:r w:rsidR="00477FDC" w:rsidRPr="00954D22">
      <w:rPr>
        <w:szCs w:val="24"/>
      </w:rPr>
      <w:fldChar w:fldCharType="begin"/>
    </w:r>
    <w:r w:rsidRPr="00954D22">
      <w:rPr>
        <w:szCs w:val="24"/>
      </w:rPr>
      <w:instrText xml:space="preserve"> PAGE   \* MERGEFORMAT </w:instrText>
    </w:r>
    <w:r w:rsidR="00477FDC" w:rsidRPr="00954D22">
      <w:rPr>
        <w:szCs w:val="24"/>
      </w:rPr>
      <w:fldChar w:fldCharType="separate"/>
    </w:r>
    <w:r>
      <w:rPr>
        <w:noProof/>
        <w:szCs w:val="24"/>
      </w:rPr>
      <w:t>1750</w:t>
    </w:r>
    <w:r w:rsidR="00477FD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995471" w:rsidRPr="00954D22" w:rsidRDefault="00995471" w:rsidP="00B7374B">
    <w:pPr>
      <w:tabs>
        <w:tab w:val="center" w:pos="4680"/>
      </w:tabs>
      <w:rPr>
        <w:szCs w:val="24"/>
      </w:rPr>
    </w:pPr>
    <w:r w:rsidRPr="00954D22">
      <w:rPr>
        <w:szCs w:val="24"/>
      </w:rPr>
      <w:tab/>
      <w:t xml:space="preserve">- </w:t>
    </w:r>
    <w:r w:rsidR="00477FDC" w:rsidRPr="00954D22">
      <w:rPr>
        <w:szCs w:val="24"/>
      </w:rPr>
      <w:fldChar w:fldCharType="begin"/>
    </w:r>
    <w:r w:rsidRPr="00954D22">
      <w:rPr>
        <w:szCs w:val="24"/>
      </w:rPr>
      <w:instrText xml:space="preserve"> PAGE   \* MERGEFORMAT </w:instrText>
    </w:r>
    <w:r w:rsidR="00477FDC" w:rsidRPr="00954D22">
      <w:rPr>
        <w:szCs w:val="24"/>
      </w:rPr>
      <w:fldChar w:fldCharType="separate"/>
    </w:r>
    <w:r w:rsidR="00165C38">
      <w:rPr>
        <w:noProof/>
        <w:szCs w:val="24"/>
      </w:rPr>
      <w:t>1749</w:t>
    </w:r>
    <w:r w:rsidR="00477FD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5471" w:rsidRDefault="0099547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477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7FDC">
      <w:rPr>
        <w:lang w:val="fr-CA"/>
      </w:rPr>
      <w:pict>
        <v:rect id="_x0000_i1059" style="width:480.95pt;height:1pt" o:hralign="center" o:hrstd="t" o:hrnoshade="t" o:hr="t" fillcolor="black [3213]" stroked="f"/>
      </w:pict>
    </w:r>
  </w:p>
  <w:p w:rsidR="00995471" w:rsidRPr="0009648D" w:rsidRDefault="00995471" w:rsidP="00ED7E83">
    <w:pPr>
      <w:tabs>
        <w:tab w:val="center" w:pos="4680"/>
      </w:tabs>
    </w:pPr>
    <w:r>
      <w:tab/>
    </w:r>
    <w:r w:rsidRPr="0009648D">
      <w:t xml:space="preserve">- </w:t>
    </w:r>
    <w:fldSimple w:instr=" PAGE   \* MERGEFORMAT ">
      <w:r w:rsidR="00165C38">
        <w:rPr>
          <w:noProof/>
        </w:rPr>
        <w:t>1772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71" w:rsidRDefault="00995471" w:rsidP="00A87207">
      <w:r>
        <w:separator/>
      </w:r>
    </w:p>
  </w:footnote>
  <w:footnote w:type="continuationSeparator" w:id="0">
    <w:p w:rsidR="00995471" w:rsidRDefault="0099547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95471">
      <w:tc>
        <w:tcPr>
          <w:tcW w:w="4230" w:type="dxa"/>
          <w:tcMar>
            <w:left w:w="0" w:type="dxa"/>
            <w:right w:w="0" w:type="dxa"/>
          </w:tcMar>
        </w:tcPr>
        <w:p w:rsidR="00995471"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95471"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5471"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95471">
      <w:trPr>
        <w:gridAfter w:val="2"/>
        <w:wAfter w:w="5250" w:type="dxa"/>
      </w:trPr>
      <w:tc>
        <w:tcPr>
          <w:tcW w:w="4230" w:type="dxa"/>
          <w:tcMar>
            <w:left w:w="0" w:type="dxa"/>
            <w:right w:w="0" w:type="dxa"/>
          </w:tcMar>
        </w:tcPr>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95471"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95471" w:rsidRPr="00755F22" w:rsidTr="00245129">
      <w:tc>
        <w:tcPr>
          <w:tcW w:w="4230" w:type="dxa"/>
          <w:tcMar>
            <w:left w:w="0" w:type="dxa"/>
            <w:right w:w="0" w:type="dxa"/>
          </w:tcMar>
        </w:tcPr>
        <w:p w:rsidR="00995471" w:rsidRPr="00755F22" w:rsidRDefault="00995471" w:rsidP="00831CA9">
          <w:pPr>
            <w:keepNext/>
            <w:keepLines/>
            <w:rPr>
              <w:sz w:val="20"/>
              <w:szCs w:val="20"/>
            </w:rPr>
          </w:pPr>
          <w:r w:rsidRPr="00755F22">
            <w:rPr>
              <w:sz w:val="20"/>
              <w:szCs w:val="20"/>
            </w:rPr>
            <w:t>MOTIONS</w:t>
          </w:r>
        </w:p>
      </w:tc>
      <w:tc>
        <w:tcPr>
          <w:tcW w:w="1170" w:type="dxa"/>
          <w:tcMar>
            <w:left w:w="0" w:type="dxa"/>
            <w:right w:w="0" w:type="dxa"/>
          </w:tcMar>
        </w:tcPr>
        <w:p w:rsidR="00995471" w:rsidRPr="00755F22" w:rsidRDefault="00995471" w:rsidP="00831CA9">
          <w:pPr>
            <w:keepLines/>
            <w:jc w:val="center"/>
            <w:rPr>
              <w:sz w:val="20"/>
              <w:szCs w:val="20"/>
            </w:rPr>
          </w:pPr>
        </w:p>
        <w:p w:rsidR="00995471" w:rsidRPr="00755F22" w:rsidRDefault="00995471" w:rsidP="00831CA9">
          <w:pPr>
            <w:keepLines/>
            <w:tabs>
              <w:tab w:val="left" w:pos="-1440"/>
              <w:tab w:val="left" w:pos="-720"/>
            </w:tabs>
            <w:jc w:val="center"/>
            <w:rPr>
              <w:sz w:val="20"/>
              <w:szCs w:val="20"/>
            </w:rPr>
          </w:pPr>
        </w:p>
      </w:tc>
      <w:tc>
        <w:tcPr>
          <w:tcW w:w="4080" w:type="dxa"/>
          <w:tcMar>
            <w:left w:w="0" w:type="dxa"/>
            <w:right w:w="0" w:type="dxa"/>
          </w:tcMar>
        </w:tcPr>
        <w:p w:rsidR="00995471" w:rsidRPr="00BA6468" w:rsidRDefault="00995471" w:rsidP="00BA6468">
          <w:pPr>
            <w:keepLines/>
            <w:rPr>
              <w:sz w:val="20"/>
              <w:szCs w:val="20"/>
              <w:lang w:val="fr-CA"/>
            </w:rPr>
          </w:pPr>
          <w:r w:rsidRPr="00BA6468">
            <w:rPr>
              <w:sz w:val="20"/>
              <w:szCs w:val="20"/>
              <w:lang w:val="fr-CA"/>
            </w:rPr>
            <w:t>REQUÊTES</w:t>
          </w:r>
        </w:p>
      </w:tc>
    </w:tr>
  </w:tbl>
  <w:p w:rsidR="00995471" w:rsidRDefault="0099547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95471" w:rsidRPr="00165C38">
      <w:tc>
        <w:tcPr>
          <w:tcW w:w="4200" w:type="dxa"/>
          <w:tcMar>
            <w:left w:w="0" w:type="dxa"/>
            <w:right w:w="0" w:type="dxa"/>
          </w:tcMar>
        </w:tcPr>
        <w:p w:rsidR="00995471"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95471"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5471" w:rsidRPr="00283C52"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95471" w:rsidRPr="00283C52"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95471" w:rsidRPr="00283C52"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5471" w:rsidRPr="00165C38" w:rsidTr="00245129">
      <w:tc>
        <w:tcPr>
          <w:tcW w:w="4200" w:type="dxa"/>
          <w:tcMar>
            <w:left w:w="0" w:type="dxa"/>
            <w:right w:w="0" w:type="dxa"/>
          </w:tcMar>
        </w:tcPr>
        <w:p w:rsidR="00995471" w:rsidRPr="00732DB7" w:rsidRDefault="0099547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95471" w:rsidRPr="00732DB7" w:rsidRDefault="00995471" w:rsidP="00732DB7">
          <w:pPr>
            <w:keepNext/>
            <w:keepLines/>
            <w:tabs>
              <w:tab w:val="left" w:pos="-1440"/>
              <w:tab w:val="left" w:pos="-720"/>
            </w:tabs>
            <w:jc w:val="center"/>
            <w:rPr>
              <w:sz w:val="20"/>
              <w:szCs w:val="20"/>
            </w:rPr>
          </w:pPr>
        </w:p>
        <w:p w:rsidR="00995471" w:rsidRPr="00732DB7" w:rsidRDefault="00995471" w:rsidP="00732DB7">
          <w:pPr>
            <w:keepNext/>
            <w:keepLines/>
            <w:tabs>
              <w:tab w:val="left" w:pos="-1440"/>
              <w:tab w:val="left" w:pos="-720"/>
            </w:tabs>
            <w:jc w:val="center"/>
            <w:rPr>
              <w:sz w:val="20"/>
              <w:szCs w:val="20"/>
            </w:rPr>
          </w:pPr>
        </w:p>
        <w:p w:rsidR="00995471" w:rsidRPr="00732DB7" w:rsidRDefault="00995471" w:rsidP="00732DB7">
          <w:pPr>
            <w:keepNext/>
            <w:keepLines/>
            <w:tabs>
              <w:tab w:val="left" w:pos="-1440"/>
              <w:tab w:val="left" w:pos="-720"/>
            </w:tabs>
            <w:jc w:val="center"/>
            <w:rPr>
              <w:sz w:val="20"/>
              <w:szCs w:val="20"/>
            </w:rPr>
          </w:pPr>
        </w:p>
      </w:tc>
      <w:tc>
        <w:tcPr>
          <w:tcW w:w="4080" w:type="dxa"/>
          <w:tcMar>
            <w:left w:w="0" w:type="dxa"/>
            <w:right w:w="0" w:type="dxa"/>
          </w:tcMar>
        </w:tcPr>
        <w:p w:rsidR="00995471" w:rsidRPr="00732DB7" w:rsidRDefault="0099547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95471" w:rsidRPr="00283C52" w:rsidRDefault="0099547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95471" w:rsidRPr="0044776A" w:rsidTr="00245129">
      <w:tc>
        <w:tcPr>
          <w:tcW w:w="4290" w:type="dxa"/>
          <w:tcMar>
            <w:left w:w="0" w:type="dxa"/>
            <w:right w:w="0" w:type="dxa"/>
          </w:tcMar>
        </w:tcPr>
        <w:p w:rsidR="00995471" w:rsidRPr="0044776A" w:rsidRDefault="0099547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95471" w:rsidRPr="0044776A" w:rsidRDefault="00995471" w:rsidP="002E2327">
          <w:pPr>
            <w:keepNext/>
            <w:keepLines/>
            <w:tabs>
              <w:tab w:val="left" w:pos="-1440"/>
              <w:tab w:val="left" w:pos="-720"/>
            </w:tabs>
            <w:jc w:val="center"/>
            <w:rPr>
              <w:sz w:val="20"/>
              <w:szCs w:val="20"/>
            </w:rPr>
          </w:pPr>
        </w:p>
        <w:p w:rsidR="00995471" w:rsidRPr="0044776A" w:rsidRDefault="00995471" w:rsidP="002E2327">
          <w:pPr>
            <w:keepNext/>
            <w:keepLines/>
            <w:tabs>
              <w:tab w:val="left" w:pos="-1440"/>
              <w:tab w:val="left" w:pos="-720"/>
            </w:tabs>
            <w:jc w:val="center"/>
            <w:rPr>
              <w:sz w:val="20"/>
              <w:szCs w:val="20"/>
            </w:rPr>
          </w:pPr>
        </w:p>
        <w:p w:rsidR="00995471" w:rsidRPr="0044776A" w:rsidRDefault="00995471" w:rsidP="002E2327">
          <w:pPr>
            <w:keepNext/>
            <w:keepLines/>
            <w:tabs>
              <w:tab w:val="left" w:pos="-1440"/>
              <w:tab w:val="left" w:pos="-720"/>
            </w:tabs>
            <w:jc w:val="center"/>
            <w:rPr>
              <w:sz w:val="20"/>
              <w:szCs w:val="20"/>
            </w:rPr>
          </w:pPr>
        </w:p>
      </w:tc>
      <w:tc>
        <w:tcPr>
          <w:tcW w:w="4320" w:type="dxa"/>
          <w:tcMar>
            <w:left w:w="0" w:type="dxa"/>
            <w:right w:w="0" w:type="dxa"/>
          </w:tcMar>
        </w:tcPr>
        <w:p w:rsidR="00995471" w:rsidRPr="0044776A" w:rsidRDefault="00995471" w:rsidP="002E2327">
          <w:pPr>
            <w:keepLines/>
            <w:rPr>
              <w:sz w:val="20"/>
              <w:szCs w:val="20"/>
              <w:lang w:val="fr-CA"/>
            </w:rPr>
          </w:pPr>
          <w:r w:rsidRPr="0044776A">
            <w:rPr>
              <w:sz w:val="20"/>
              <w:szCs w:val="20"/>
              <w:lang w:val="fr-CA"/>
            </w:rPr>
            <w:t>DEMANDES D'AUTORISATION D'APPEL DÉPOSÉES</w:t>
          </w:r>
        </w:p>
      </w:tc>
    </w:tr>
  </w:tbl>
  <w:p w:rsidR="00995471" w:rsidRDefault="009954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5471" w:rsidRPr="00165C38" w:rsidTr="00245129">
      <w:tc>
        <w:tcPr>
          <w:tcW w:w="4200" w:type="dxa"/>
          <w:tcMar>
            <w:left w:w="0" w:type="dxa"/>
            <w:right w:w="0" w:type="dxa"/>
          </w:tcMar>
        </w:tcPr>
        <w:p w:rsidR="00995471" w:rsidRPr="0044776A" w:rsidRDefault="00995471" w:rsidP="0044776A">
          <w:pPr>
            <w:keepNext/>
            <w:keepLines/>
            <w:widowControl w:val="0"/>
            <w:rPr>
              <w:sz w:val="20"/>
              <w:szCs w:val="20"/>
            </w:rPr>
          </w:pPr>
          <w:r>
            <w:rPr>
              <w:sz w:val="20"/>
              <w:szCs w:val="20"/>
            </w:rPr>
            <w:t>APPLICATIONS FOR LEAVE</w:t>
          </w:r>
        </w:p>
        <w:p w:rsidR="00995471" w:rsidRPr="0044776A" w:rsidRDefault="0099547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95471" w:rsidRPr="0044776A" w:rsidRDefault="00995471" w:rsidP="0044776A">
          <w:pPr>
            <w:keepNext/>
            <w:keepLines/>
            <w:widowControl w:val="0"/>
            <w:jc w:val="center"/>
            <w:rPr>
              <w:sz w:val="20"/>
              <w:szCs w:val="20"/>
            </w:rPr>
          </w:pPr>
        </w:p>
        <w:p w:rsidR="00995471" w:rsidRPr="0044776A" w:rsidRDefault="00995471" w:rsidP="0044776A">
          <w:pPr>
            <w:keepNext/>
            <w:keepLines/>
            <w:widowControl w:val="0"/>
            <w:jc w:val="center"/>
            <w:rPr>
              <w:sz w:val="20"/>
              <w:szCs w:val="20"/>
            </w:rPr>
          </w:pPr>
        </w:p>
        <w:p w:rsidR="00995471" w:rsidRPr="0044776A" w:rsidRDefault="00995471" w:rsidP="0044776A">
          <w:pPr>
            <w:keepNext/>
            <w:keepLines/>
            <w:widowControl w:val="0"/>
            <w:jc w:val="center"/>
            <w:rPr>
              <w:sz w:val="20"/>
              <w:szCs w:val="20"/>
            </w:rPr>
          </w:pPr>
        </w:p>
      </w:tc>
      <w:tc>
        <w:tcPr>
          <w:tcW w:w="4080" w:type="dxa"/>
          <w:tcMar>
            <w:left w:w="0" w:type="dxa"/>
            <w:right w:w="0" w:type="dxa"/>
          </w:tcMar>
        </w:tcPr>
        <w:p w:rsidR="00995471" w:rsidRPr="0044776A" w:rsidRDefault="00995471" w:rsidP="0044776A">
          <w:pPr>
            <w:keepLines/>
            <w:widowControl w:val="0"/>
            <w:rPr>
              <w:sz w:val="20"/>
              <w:szCs w:val="20"/>
              <w:lang w:val="fr-CA"/>
            </w:rPr>
          </w:pPr>
          <w:r w:rsidRPr="0044776A">
            <w:rPr>
              <w:sz w:val="20"/>
              <w:szCs w:val="20"/>
              <w:lang w:val="fr-CA"/>
            </w:rPr>
            <w:t>DEMANDES SOUMISES À LA COUR DEPUIS LA DERNIÈRE PARUTION</w:t>
          </w:r>
        </w:p>
        <w:p w:rsidR="00995471" w:rsidRPr="0044776A" w:rsidRDefault="00995471" w:rsidP="0044776A">
          <w:pPr>
            <w:widowControl w:val="0"/>
            <w:rPr>
              <w:sz w:val="20"/>
              <w:szCs w:val="20"/>
              <w:lang w:val="fr-CA"/>
            </w:rPr>
          </w:pPr>
        </w:p>
      </w:tc>
    </w:tr>
  </w:tbl>
  <w:p w:rsidR="00995471" w:rsidRPr="002E2327" w:rsidRDefault="0099547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71" w:rsidRDefault="0099547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95471" w:rsidRPr="00165C38">
      <w:tc>
        <w:tcPr>
          <w:tcW w:w="4200" w:type="dxa"/>
          <w:tcMar>
            <w:left w:w="0" w:type="dxa"/>
            <w:right w:w="0" w:type="dxa"/>
          </w:tcMar>
        </w:tcPr>
        <w:p w:rsidR="00995471"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95471"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95471"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5471" w:rsidRPr="00FF6BA5"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95471" w:rsidRPr="00FF6BA5"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95471" w:rsidRPr="00FF6BA5"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95471" w:rsidRPr="00FF6BA5" w:rsidRDefault="00995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5471" w:rsidRPr="00165C38" w:rsidTr="00245129">
      <w:tc>
        <w:tcPr>
          <w:tcW w:w="4200" w:type="dxa"/>
          <w:tcMar>
            <w:left w:w="0" w:type="dxa"/>
            <w:right w:w="0" w:type="dxa"/>
          </w:tcMar>
        </w:tcPr>
        <w:p w:rsidR="00995471" w:rsidRPr="00755F22"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95471" w:rsidRPr="00755F22" w:rsidRDefault="009954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95471" w:rsidRPr="00755F22" w:rsidRDefault="009954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95471" w:rsidRPr="00755F22" w:rsidRDefault="009954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95471" w:rsidRPr="00755F22" w:rsidRDefault="009954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95471" w:rsidRPr="00755F22" w:rsidRDefault="009954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95471" w:rsidRPr="00FF6BA5" w:rsidRDefault="0099547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995"/>
  </w:hdrShapeDefaults>
  <w:footnotePr>
    <w:footnote w:id="-1"/>
    <w:footnote w:id="0"/>
  </w:footnotePr>
  <w:endnotePr>
    <w:endnote w:id="-1"/>
    <w:endnote w:id="0"/>
  </w:endnotePr>
  <w:compat/>
  <w:rsids>
    <w:rsidRoot w:val="00410535"/>
    <w:rsid w:val="0003223B"/>
    <w:rsid w:val="000327B2"/>
    <w:rsid w:val="00091FA6"/>
    <w:rsid w:val="00096BD9"/>
    <w:rsid w:val="000B3C9A"/>
    <w:rsid w:val="000B40A2"/>
    <w:rsid w:val="000B4624"/>
    <w:rsid w:val="000B4FB0"/>
    <w:rsid w:val="000B60D4"/>
    <w:rsid w:val="000C0ACD"/>
    <w:rsid w:val="000E0553"/>
    <w:rsid w:val="00102926"/>
    <w:rsid w:val="0010587F"/>
    <w:rsid w:val="00111C6B"/>
    <w:rsid w:val="00120208"/>
    <w:rsid w:val="0012102B"/>
    <w:rsid w:val="0013369E"/>
    <w:rsid w:val="00164E6D"/>
    <w:rsid w:val="00165C38"/>
    <w:rsid w:val="001A5364"/>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868D0"/>
    <w:rsid w:val="002A27D1"/>
    <w:rsid w:val="002A4AFA"/>
    <w:rsid w:val="002B20B0"/>
    <w:rsid w:val="002B2DB3"/>
    <w:rsid w:val="002B516C"/>
    <w:rsid w:val="002D72EB"/>
    <w:rsid w:val="002E2327"/>
    <w:rsid w:val="002E3583"/>
    <w:rsid w:val="002E5576"/>
    <w:rsid w:val="002F08F1"/>
    <w:rsid w:val="00331B52"/>
    <w:rsid w:val="003359D3"/>
    <w:rsid w:val="00355967"/>
    <w:rsid w:val="00382C47"/>
    <w:rsid w:val="00384384"/>
    <w:rsid w:val="003866AE"/>
    <w:rsid w:val="003A4287"/>
    <w:rsid w:val="003B3977"/>
    <w:rsid w:val="00410535"/>
    <w:rsid w:val="00432989"/>
    <w:rsid w:val="00440E24"/>
    <w:rsid w:val="0044776A"/>
    <w:rsid w:val="00460AFC"/>
    <w:rsid w:val="0047471F"/>
    <w:rsid w:val="00477FDC"/>
    <w:rsid w:val="00485D32"/>
    <w:rsid w:val="004B195E"/>
    <w:rsid w:val="004B66B4"/>
    <w:rsid w:val="004B7F60"/>
    <w:rsid w:val="004C1AAC"/>
    <w:rsid w:val="004D393C"/>
    <w:rsid w:val="004E1E0A"/>
    <w:rsid w:val="004F090E"/>
    <w:rsid w:val="00527CC7"/>
    <w:rsid w:val="00571CA4"/>
    <w:rsid w:val="00582136"/>
    <w:rsid w:val="005C2B8F"/>
    <w:rsid w:val="005C6840"/>
    <w:rsid w:val="005F09AB"/>
    <w:rsid w:val="005F1875"/>
    <w:rsid w:val="005F263E"/>
    <w:rsid w:val="00600252"/>
    <w:rsid w:val="00612A40"/>
    <w:rsid w:val="0062714A"/>
    <w:rsid w:val="00675479"/>
    <w:rsid w:val="00680709"/>
    <w:rsid w:val="00684E8D"/>
    <w:rsid w:val="00696BF9"/>
    <w:rsid w:val="00697C62"/>
    <w:rsid w:val="006A329B"/>
    <w:rsid w:val="006A7EB8"/>
    <w:rsid w:val="006B6926"/>
    <w:rsid w:val="006C3F47"/>
    <w:rsid w:val="006C5F7A"/>
    <w:rsid w:val="006D39F5"/>
    <w:rsid w:val="006D52DC"/>
    <w:rsid w:val="006E06AF"/>
    <w:rsid w:val="006F350F"/>
    <w:rsid w:val="00707F12"/>
    <w:rsid w:val="00732DB7"/>
    <w:rsid w:val="0074238B"/>
    <w:rsid w:val="00745EF7"/>
    <w:rsid w:val="00755F22"/>
    <w:rsid w:val="0075688A"/>
    <w:rsid w:val="00766E4A"/>
    <w:rsid w:val="007820CE"/>
    <w:rsid w:val="00782AE4"/>
    <w:rsid w:val="0079724F"/>
    <w:rsid w:val="007A3EAE"/>
    <w:rsid w:val="007C04FC"/>
    <w:rsid w:val="007C3E48"/>
    <w:rsid w:val="007D3E0F"/>
    <w:rsid w:val="007E4282"/>
    <w:rsid w:val="007E4ED7"/>
    <w:rsid w:val="007F387B"/>
    <w:rsid w:val="00802863"/>
    <w:rsid w:val="00807AB8"/>
    <w:rsid w:val="008134FA"/>
    <w:rsid w:val="00815B3C"/>
    <w:rsid w:val="0082783A"/>
    <w:rsid w:val="00831CA9"/>
    <w:rsid w:val="00850E1F"/>
    <w:rsid w:val="0085476B"/>
    <w:rsid w:val="00890FEB"/>
    <w:rsid w:val="008B0B28"/>
    <w:rsid w:val="008D292F"/>
    <w:rsid w:val="008E03DC"/>
    <w:rsid w:val="008F36E7"/>
    <w:rsid w:val="00924065"/>
    <w:rsid w:val="00930D68"/>
    <w:rsid w:val="00932DB4"/>
    <w:rsid w:val="00935253"/>
    <w:rsid w:val="00941A4B"/>
    <w:rsid w:val="00946242"/>
    <w:rsid w:val="0095096B"/>
    <w:rsid w:val="00970CD3"/>
    <w:rsid w:val="009715F7"/>
    <w:rsid w:val="009723FA"/>
    <w:rsid w:val="00972DBB"/>
    <w:rsid w:val="00984546"/>
    <w:rsid w:val="00995471"/>
    <w:rsid w:val="00996510"/>
    <w:rsid w:val="009D1F15"/>
    <w:rsid w:val="009D555E"/>
    <w:rsid w:val="009D7732"/>
    <w:rsid w:val="009F3024"/>
    <w:rsid w:val="00A030F0"/>
    <w:rsid w:val="00A0355E"/>
    <w:rsid w:val="00A27725"/>
    <w:rsid w:val="00A375D1"/>
    <w:rsid w:val="00A418E8"/>
    <w:rsid w:val="00A45E95"/>
    <w:rsid w:val="00A51D10"/>
    <w:rsid w:val="00A52A83"/>
    <w:rsid w:val="00A6552C"/>
    <w:rsid w:val="00A75A30"/>
    <w:rsid w:val="00A87207"/>
    <w:rsid w:val="00A91D86"/>
    <w:rsid w:val="00A935AA"/>
    <w:rsid w:val="00AB13DF"/>
    <w:rsid w:val="00AB2201"/>
    <w:rsid w:val="00AC4B24"/>
    <w:rsid w:val="00AD19FA"/>
    <w:rsid w:val="00AD3259"/>
    <w:rsid w:val="00AF1715"/>
    <w:rsid w:val="00AF3904"/>
    <w:rsid w:val="00B010C0"/>
    <w:rsid w:val="00B16C29"/>
    <w:rsid w:val="00B4740D"/>
    <w:rsid w:val="00B61629"/>
    <w:rsid w:val="00B66177"/>
    <w:rsid w:val="00B7100E"/>
    <w:rsid w:val="00B7374B"/>
    <w:rsid w:val="00B90DC0"/>
    <w:rsid w:val="00BA116A"/>
    <w:rsid w:val="00BA5582"/>
    <w:rsid w:val="00BA63D4"/>
    <w:rsid w:val="00BA6468"/>
    <w:rsid w:val="00BB1D44"/>
    <w:rsid w:val="00BB235C"/>
    <w:rsid w:val="00BD06DA"/>
    <w:rsid w:val="00BD3F74"/>
    <w:rsid w:val="00BD4217"/>
    <w:rsid w:val="00BF25F3"/>
    <w:rsid w:val="00C03D19"/>
    <w:rsid w:val="00C15122"/>
    <w:rsid w:val="00C1697B"/>
    <w:rsid w:val="00C21CB5"/>
    <w:rsid w:val="00C50A5C"/>
    <w:rsid w:val="00C50FDF"/>
    <w:rsid w:val="00C63381"/>
    <w:rsid w:val="00C73D06"/>
    <w:rsid w:val="00C73E1B"/>
    <w:rsid w:val="00C759B4"/>
    <w:rsid w:val="00C77713"/>
    <w:rsid w:val="00C85BB7"/>
    <w:rsid w:val="00C9202E"/>
    <w:rsid w:val="00CB43D5"/>
    <w:rsid w:val="00CC4D84"/>
    <w:rsid w:val="00CE198A"/>
    <w:rsid w:val="00CF726B"/>
    <w:rsid w:val="00D44B9A"/>
    <w:rsid w:val="00D564B7"/>
    <w:rsid w:val="00D64901"/>
    <w:rsid w:val="00D76BDF"/>
    <w:rsid w:val="00D820B3"/>
    <w:rsid w:val="00D844D2"/>
    <w:rsid w:val="00D862C1"/>
    <w:rsid w:val="00D93B50"/>
    <w:rsid w:val="00D94670"/>
    <w:rsid w:val="00DA46F6"/>
    <w:rsid w:val="00DA6E64"/>
    <w:rsid w:val="00DC113E"/>
    <w:rsid w:val="00DD0B49"/>
    <w:rsid w:val="00E06DFA"/>
    <w:rsid w:val="00E11FCE"/>
    <w:rsid w:val="00E20A0A"/>
    <w:rsid w:val="00E356C7"/>
    <w:rsid w:val="00E45FE4"/>
    <w:rsid w:val="00E64FA7"/>
    <w:rsid w:val="00E770CB"/>
    <w:rsid w:val="00E903A1"/>
    <w:rsid w:val="00E940EB"/>
    <w:rsid w:val="00E9703F"/>
    <w:rsid w:val="00EB2B90"/>
    <w:rsid w:val="00EB396A"/>
    <w:rsid w:val="00ED17F8"/>
    <w:rsid w:val="00ED7E83"/>
    <w:rsid w:val="00EE26C5"/>
    <w:rsid w:val="00EF4B63"/>
    <w:rsid w:val="00F0068D"/>
    <w:rsid w:val="00F0576D"/>
    <w:rsid w:val="00F14E6D"/>
    <w:rsid w:val="00F15EA8"/>
    <w:rsid w:val="00F16C8D"/>
    <w:rsid w:val="00F26C61"/>
    <w:rsid w:val="00F33CCE"/>
    <w:rsid w:val="00F40249"/>
    <w:rsid w:val="00F526C8"/>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12904</Words>
  <Characters>73556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2012-11-16T15:03:00Z</dcterms:created>
  <dcterms:modified xsi:type="dcterms:W3CDTF">2012-11-16T15:03:00Z</dcterms:modified>
</cp:coreProperties>
</file>